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41EE5" w14:textId="77777777" w:rsidR="00AF569D" w:rsidRPr="00F56646" w:rsidRDefault="00AF569D" w:rsidP="00AF569D">
      <w:pPr>
        <w:jc w:val="center"/>
        <w:rPr>
          <w:b/>
          <w:sz w:val="22"/>
          <w:szCs w:val="22"/>
        </w:rPr>
      </w:pPr>
      <w:bookmarkStart w:id="0" w:name="_GoBack"/>
      <w:bookmarkEnd w:id="0"/>
    </w:p>
    <w:p w14:paraId="1751EF04" w14:textId="77777777" w:rsidR="00AF569D" w:rsidRPr="00F56646" w:rsidRDefault="00AF569D" w:rsidP="00AF569D">
      <w:pPr>
        <w:jc w:val="center"/>
        <w:rPr>
          <w:b/>
          <w:sz w:val="22"/>
          <w:szCs w:val="22"/>
        </w:rPr>
      </w:pPr>
    </w:p>
    <w:p w14:paraId="3D4B2C4B" w14:textId="77777777" w:rsidR="00AF569D" w:rsidRPr="00F56646" w:rsidRDefault="00AF569D" w:rsidP="00AF569D">
      <w:pPr>
        <w:jc w:val="center"/>
        <w:rPr>
          <w:b/>
          <w:sz w:val="22"/>
          <w:szCs w:val="22"/>
        </w:rPr>
      </w:pPr>
    </w:p>
    <w:p w14:paraId="07EF09CC" w14:textId="77777777" w:rsidR="00AF569D" w:rsidRPr="00F56646" w:rsidRDefault="00AF569D" w:rsidP="00AF569D">
      <w:pPr>
        <w:jc w:val="center"/>
        <w:rPr>
          <w:b/>
          <w:sz w:val="22"/>
          <w:szCs w:val="22"/>
        </w:rPr>
      </w:pPr>
    </w:p>
    <w:p w14:paraId="785794B3" w14:textId="77777777" w:rsidR="00AF569D" w:rsidRPr="00866A26" w:rsidRDefault="00AF569D" w:rsidP="00AF569D">
      <w:pPr>
        <w:jc w:val="center"/>
        <w:rPr>
          <w:b/>
          <w:sz w:val="22"/>
          <w:szCs w:val="22"/>
        </w:rPr>
      </w:pPr>
    </w:p>
    <w:p w14:paraId="52F07CB4" w14:textId="77777777" w:rsidR="00AF569D" w:rsidRPr="00866A26" w:rsidRDefault="00AF569D" w:rsidP="00AF569D">
      <w:pPr>
        <w:jc w:val="center"/>
        <w:rPr>
          <w:b/>
          <w:sz w:val="22"/>
          <w:szCs w:val="22"/>
        </w:rPr>
      </w:pPr>
    </w:p>
    <w:p w14:paraId="6EECF1F6" w14:textId="77777777" w:rsidR="00AF569D" w:rsidRPr="00866A26" w:rsidRDefault="00AF569D" w:rsidP="00AF569D">
      <w:pPr>
        <w:jc w:val="center"/>
        <w:rPr>
          <w:b/>
          <w:sz w:val="22"/>
          <w:szCs w:val="22"/>
        </w:rPr>
      </w:pPr>
    </w:p>
    <w:p w14:paraId="130B4BC7" w14:textId="77777777" w:rsidR="00AF569D" w:rsidRPr="00866A26" w:rsidRDefault="00AF569D" w:rsidP="00AF569D">
      <w:pPr>
        <w:jc w:val="center"/>
        <w:rPr>
          <w:b/>
          <w:sz w:val="22"/>
          <w:szCs w:val="22"/>
        </w:rPr>
      </w:pPr>
    </w:p>
    <w:p w14:paraId="3366C9DD" w14:textId="77777777" w:rsidR="00AF569D" w:rsidRPr="00866A26" w:rsidRDefault="00AF569D" w:rsidP="00AF569D">
      <w:pPr>
        <w:jc w:val="center"/>
        <w:rPr>
          <w:b/>
          <w:sz w:val="22"/>
          <w:szCs w:val="22"/>
        </w:rPr>
      </w:pPr>
    </w:p>
    <w:p w14:paraId="095B0273" w14:textId="77777777" w:rsidR="00AF569D" w:rsidRPr="00866A26" w:rsidRDefault="00AF569D" w:rsidP="00AF569D">
      <w:pPr>
        <w:jc w:val="center"/>
        <w:rPr>
          <w:b/>
          <w:sz w:val="22"/>
          <w:szCs w:val="22"/>
        </w:rPr>
      </w:pPr>
    </w:p>
    <w:p w14:paraId="03799D1E" w14:textId="77777777" w:rsidR="00AF569D" w:rsidRPr="00866A26" w:rsidRDefault="00AF569D" w:rsidP="00AF569D">
      <w:pPr>
        <w:jc w:val="center"/>
        <w:rPr>
          <w:b/>
          <w:sz w:val="22"/>
          <w:szCs w:val="22"/>
        </w:rPr>
      </w:pPr>
    </w:p>
    <w:p w14:paraId="6B8D493C" w14:textId="77777777" w:rsidR="00AF569D" w:rsidRPr="00866A26" w:rsidRDefault="00AF569D" w:rsidP="00AF569D">
      <w:pPr>
        <w:jc w:val="center"/>
        <w:rPr>
          <w:b/>
          <w:sz w:val="22"/>
          <w:szCs w:val="22"/>
        </w:rPr>
      </w:pPr>
    </w:p>
    <w:p w14:paraId="263F6BA0" w14:textId="77777777" w:rsidR="00AF569D" w:rsidRPr="00866A26" w:rsidRDefault="00AF569D" w:rsidP="00AF569D">
      <w:pPr>
        <w:jc w:val="center"/>
        <w:rPr>
          <w:b/>
          <w:sz w:val="22"/>
          <w:szCs w:val="22"/>
        </w:rPr>
      </w:pPr>
    </w:p>
    <w:p w14:paraId="6A109118" w14:textId="77777777" w:rsidR="00AF569D" w:rsidRPr="00866A26" w:rsidRDefault="00AF569D" w:rsidP="00AF569D">
      <w:pPr>
        <w:jc w:val="center"/>
        <w:rPr>
          <w:b/>
          <w:sz w:val="22"/>
          <w:szCs w:val="22"/>
        </w:rPr>
      </w:pPr>
    </w:p>
    <w:p w14:paraId="189B39DC" w14:textId="77777777" w:rsidR="00AF569D" w:rsidRPr="00866A26" w:rsidRDefault="00AF569D" w:rsidP="00AF569D">
      <w:pPr>
        <w:jc w:val="center"/>
        <w:rPr>
          <w:b/>
          <w:sz w:val="22"/>
          <w:szCs w:val="22"/>
        </w:rPr>
      </w:pPr>
    </w:p>
    <w:p w14:paraId="1607753B" w14:textId="77777777" w:rsidR="00AF569D" w:rsidRPr="00866A26" w:rsidRDefault="00AF569D" w:rsidP="00AF569D">
      <w:pPr>
        <w:jc w:val="center"/>
        <w:rPr>
          <w:b/>
          <w:sz w:val="22"/>
          <w:szCs w:val="22"/>
        </w:rPr>
      </w:pPr>
    </w:p>
    <w:p w14:paraId="372916C6" w14:textId="77777777" w:rsidR="00AF569D" w:rsidRPr="00866A26" w:rsidRDefault="00AF569D" w:rsidP="00AF569D">
      <w:pPr>
        <w:jc w:val="center"/>
        <w:rPr>
          <w:b/>
          <w:sz w:val="22"/>
          <w:szCs w:val="22"/>
        </w:rPr>
      </w:pPr>
    </w:p>
    <w:p w14:paraId="3E5B8891" w14:textId="77777777" w:rsidR="00AF569D" w:rsidRPr="00866A26" w:rsidRDefault="00AF569D" w:rsidP="00AF569D">
      <w:pPr>
        <w:jc w:val="center"/>
        <w:rPr>
          <w:b/>
          <w:sz w:val="22"/>
          <w:szCs w:val="22"/>
        </w:rPr>
      </w:pPr>
    </w:p>
    <w:p w14:paraId="5892E5F6" w14:textId="77777777" w:rsidR="00AF569D" w:rsidRPr="00866A26" w:rsidRDefault="00AF569D" w:rsidP="00AF569D">
      <w:pPr>
        <w:jc w:val="center"/>
        <w:rPr>
          <w:b/>
          <w:sz w:val="22"/>
          <w:szCs w:val="22"/>
        </w:rPr>
      </w:pPr>
    </w:p>
    <w:p w14:paraId="168CEC8E" w14:textId="77777777" w:rsidR="00AF569D" w:rsidRPr="00866A26" w:rsidRDefault="00AF569D" w:rsidP="00AF569D">
      <w:pPr>
        <w:jc w:val="center"/>
        <w:rPr>
          <w:b/>
          <w:sz w:val="22"/>
          <w:szCs w:val="22"/>
        </w:rPr>
      </w:pPr>
    </w:p>
    <w:p w14:paraId="375BC36D" w14:textId="77777777" w:rsidR="00AF569D" w:rsidRPr="00866A26" w:rsidRDefault="00AF569D" w:rsidP="00AF569D">
      <w:pPr>
        <w:jc w:val="center"/>
        <w:rPr>
          <w:b/>
          <w:sz w:val="22"/>
          <w:szCs w:val="22"/>
        </w:rPr>
      </w:pPr>
    </w:p>
    <w:p w14:paraId="5664FD25" w14:textId="77777777" w:rsidR="00AF569D" w:rsidRPr="00866A26" w:rsidRDefault="00AF569D" w:rsidP="00AF569D">
      <w:pPr>
        <w:jc w:val="center"/>
        <w:rPr>
          <w:b/>
          <w:sz w:val="22"/>
          <w:szCs w:val="22"/>
        </w:rPr>
      </w:pPr>
    </w:p>
    <w:p w14:paraId="7B505864" w14:textId="77777777" w:rsidR="00AF569D" w:rsidRPr="00866A26" w:rsidRDefault="00AF569D" w:rsidP="00AF569D">
      <w:pPr>
        <w:jc w:val="center"/>
        <w:rPr>
          <w:b/>
          <w:sz w:val="22"/>
          <w:szCs w:val="22"/>
        </w:rPr>
      </w:pPr>
    </w:p>
    <w:p w14:paraId="545C005E" w14:textId="77777777" w:rsidR="00AF569D" w:rsidRPr="00866A26" w:rsidRDefault="00AF569D" w:rsidP="00363103">
      <w:pPr>
        <w:jc w:val="center"/>
        <w:outlineLvl w:val="0"/>
        <w:rPr>
          <w:b/>
          <w:sz w:val="22"/>
          <w:szCs w:val="22"/>
        </w:rPr>
      </w:pPr>
      <w:r w:rsidRPr="00866A26">
        <w:rPr>
          <w:b/>
          <w:sz w:val="22"/>
          <w:szCs w:val="22"/>
        </w:rPr>
        <w:t>I PRIEDAS</w:t>
      </w:r>
    </w:p>
    <w:p w14:paraId="688702B8" w14:textId="77777777" w:rsidR="00AF569D" w:rsidRPr="00866A26" w:rsidRDefault="00AF569D" w:rsidP="00AF569D">
      <w:pPr>
        <w:jc w:val="center"/>
        <w:rPr>
          <w:b/>
          <w:sz w:val="22"/>
          <w:szCs w:val="22"/>
        </w:rPr>
      </w:pPr>
    </w:p>
    <w:p w14:paraId="1E802E41" w14:textId="77777777" w:rsidR="00AF569D" w:rsidRPr="00866A26" w:rsidRDefault="00AF569D" w:rsidP="00363103">
      <w:pPr>
        <w:jc w:val="center"/>
        <w:outlineLvl w:val="0"/>
        <w:rPr>
          <w:b/>
          <w:sz w:val="22"/>
          <w:szCs w:val="22"/>
        </w:rPr>
      </w:pPr>
      <w:r w:rsidRPr="00866A26">
        <w:rPr>
          <w:b/>
          <w:sz w:val="22"/>
          <w:szCs w:val="22"/>
        </w:rPr>
        <w:t>PREPARATO CHARAKTERISTIKŲ SANTRAUKA</w:t>
      </w:r>
    </w:p>
    <w:p w14:paraId="367B2C2F" w14:textId="77777777" w:rsidR="00AF569D" w:rsidRPr="00866A26" w:rsidRDefault="00AF569D" w:rsidP="00AF569D">
      <w:pPr>
        <w:rPr>
          <w:b/>
          <w:sz w:val="22"/>
          <w:szCs w:val="22"/>
        </w:rPr>
      </w:pPr>
    </w:p>
    <w:p w14:paraId="2E5AE63C" w14:textId="77777777" w:rsidR="00AF569D" w:rsidRPr="00866A26" w:rsidRDefault="00AF569D" w:rsidP="00AF569D">
      <w:pPr>
        <w:rPr>
          <w:b/>
          <w:sz w:val="22"/>
          <w:szCs w:val="22"/>
        </w:rPr>
      </w:pPr>
      <w:r w:rsidRPr="00866A26">
        <w:rPr>
          <w:b/>
          <w:sz w:val="22"/>
          <w:szCs w:val="22"/>
        </w:rPr>
        <w:br w:type="page"/>
      </w:r>
      <w:r w:rsidRPr="00866A26">
        <w:rPr>
          <w:b/>
          <w:sz w:val="22"/>
          <w:szCs w:val="22"/>
        </w:rPr>
        <w:lastRenderedPageBreak/>
        <w:t>1.</w:t>
      </w:r>
      <w:r w:rsidRPr="00866A26">
        <w:rPr>
          <w:b/>
          <w:sz w:val="22"/>
          <w:szCs w:val="22"/>
        </w:rPr>
        <w:tab/>
        <w:t>VAISTINIO PREPARATO PAVADINIMAS</w:t>
      </w:r>
    </w:p>
    <w:p w14:paraId="703F597F" w14:textId="77777777" w:rsidR="00AF569D" w:rsidRPr="00866A26" w:rsidRDefault="00AF569D" w:rsidP="00AF569D">
      <w:pPr>
        <w:rPr>
          <w:sz w:val="22"/>
          <w:szCs w:val="22"/>
        </w:rPr>
      </w:pPr>
    </w:p>
    <w:p w14:paraId="495944D6" w14:textId="77777777" w:rsidR="00AF569D" w:rsidRPr="00866A26" w:rsidRDefault="00AF569D" w:rsidP="00A80507">
      <w:pPr>
        <w:outlineLvl w:val="0"/>
        <w:rPr>
          <w:sz w:val="22"/>
          <w:szCs w:val="22"/>
          <w:highlight w:val="lightGray"/>
        </w:rPr>
      </w:pPr>
      <w:r w:rsidRPr="00866A26">
        <w:rPr>
          <w:sz w:val="22"/>
          <w:szCs w:val="22"/>
        </w:rPr>
        <w:t>Ro</w:t>
      </w:r>
      <w:r w:rsidR="00A80507" w:rsidRPr="00866A26">
        <w:rPr>
          <w:sz w:val="22"/>
          <w:szCs w:val="22"/>
        </w:rPr>
        <w:t>selia</w:t>
      </w:r>
      <w:r w:rsidRPr="00866A26">
        <w:rPr>
          <w:sz w:val="22"/>
          <w:szCs w:val="22"/>
        </w:rPr>
        <w:t xml:space="preserve"> 10 mg</w:t>
      </w:r>
      <w:r w:rsidR="00A80507" w:rsidRPr="00866A26">
        <w:rPr>
          <w:sz w:val="22"/>
          <w:szCs w:val="22"/>
        </w:rPr>
        <w:t>/</w:t>
      </w:r>
      <w:r w:rsidR="00BD1B52" w:rsidRPr="00866A26">
        <w:rPr>
          <w:sz w:val="22"/>
          <w:szCs w:val="22"/>
        </w:rPr>
        <w:t>1</w:t>
      </w:r>
      <w:r w:rsidR="00A80507" w:rsidRPr="00866A26">
        <w:rPr>
          <w:sz w:val="22"/>
          <w:szCs w:val="22"/>
        </w:rPr>
        <w:t xml:space="preserve">0 mg </w:t>
      </w:r>
      <w:r w:rsidRPr="00866A26">
        <w:rPr>
          <w:sz w:val="22"/>
          <w:szCs w:val="22"/>
        </w:rPr>
        <w:t>plėvele dengtos tabletės</w:t>
      </w:r>
    </w:p>
    <w:p w14:paraId="00B2AE92" w14:textId="77777777" w:rsidR="00AF569D" w:rsidRPr="00866A26" w:rsidRDefault="00A80507" w:rsidP="00AF569D">
      <w:pPr>
        <w:rPr>
          <w:sz w:val="22"/>
          <w:szCs w:val="22"/>
        </w:rPr>
      </w:pPr>
      <w:r w:rsidRPr="00866A26">
        <w:rPr>
          <w:sz w:val="22"/>
          <w:szCs w:val="22"/>
          <w:highlight w:val="lightGray"/>
        </w:rPr>
        <w:t>Roselia 20 mg/10 mg plėvele dengtos tabletės</w:t>
      </w:r>
    </w:p>
    <w:p w14:paraId="61DFCEEF" w14:textId="77777777" w:rsidR="00AF569D" w:rsidRPr="00866A26" w:rsidRDefault="00AF569D" w:rsidP="00AF569D">
      <w:pPr>
        <w:rPr>
          <w:sz w:val="22"/>
          <w:szCs w:val="22"/>
        </w:rPr>
      </w:pPr>
    </w:p>
    <w:p w14:paraId="621293FF" w14:textId="77777777" w:rsidR="00AF569D" w:rsidRPr="00866A26" w:rsidRDefault="00AF569D" w:rsidP="00AF569D">
      <w:pPr>
        <w:rPr>
          <w:sz w:val="22"/>
          <w:szCs w:val="22"/>
        </w:rPr>
      </w:pPr>
    </w:p>
    <w:p w14:paraId="7DC47586" w14:textId="77777777" w:rsidR="00AF569D" w:rsidRPr="00866A26" w:rsidRDefault="00AF569D" w:rsidP="00363103">
      <w:pPr>
        <w:keepNext/>
        <w:outlineLvl w:val="0"/>
        <w:rPr>
          <w:b/>
          <w:sz w:val="22"/>
          <w:szCs w:val="22"/>
        </w:rPr>
      </w:pPr>
      <w:r w:rsidRPr="00866A26">
        <w:rPr>
          <w:b/>
          <w:sz w:val="22"/>
          <w:szCs w:val="22"/>
        </w:rPr>
        <w:t>2.</w:t>
      </w:r>
      <w:r w:rsidRPr="00866A26">
        <w:rPr>
          <w:b/>
          <w:sz w:val="22"/>
          <w:szCs w:val="22"/>
        </w:rPr>
        <w:tab/>
        <w:t>KOKYBINĖ IR KIEKYBINĖ SUDĖTIS</w:t>
      </w:r>
    </w:p>
    <w:p w14:paraId="74DD985A" w14:textId="77777777" w:rsidR="00AF569D" w:rsidRPr="00866A26" w:rsidRDefault="00AF569D" w:rsidP="002D7E55">
      <w:pPr>
        <w:keepNext/>
        <w:rPr>
          <w:sz w:val="22"/>
          <w:szCs w:val="22"/>
        </w:rPr>
      </w:pPr>
    </w:p>
    <w:p w14:paraId="742AAC81" w14:textId="77777777" w:rsidR="00484F7D" w:rsidRPr="00866A26" w:rsidRDefault="00484F7D" w:rsidP="00484F7D">
      <w:pPr>
        <w:outlineLvl w:val="0"/>
        <w:rPr>
          <w:sz w:val="22"/>
          <w:szCs w:val="22"/>
          <w:highlight w:val="lightGray"/>
          <w:u w:val="single"/>
        </w:rPr>
      </w:pPr>
      <w:r w:rsidRPr="00866A26">
        <w:rPr>
          <w:sz w:val="22"/>
          <w:szCs w:val="22"/>
          <w:u w:val="single"/>
        </w:rPr>
        <w:t>Roselia 10 mg/10 mg plėvele dengtos tabletės</w:t>
      </w:r>
    </w:p>
    <w:p w14:paraId="2428BBCA" w14:textId="77777777" w:rsidR="00AF569D" w:rsidRPr="00866A26" w:rsidRDefault="00AF569D" w:rsidP="00AF569D">
      <w:pPr>
        <w:rPr>
          <w:sz w:val="22"/>
          <w:szCs w:val="22"/>
        </w:rPr>
      </w:pPr>
      <w:r w:rsidRPr="00866A26">
        <w:rPr>
          <w:sz w:val="22"/>
          <w:szCs w:val="22"/>
        </w:rPr>
        <w:t xml:space="preserve">Kiekvienoje plėvele dengtoje tabletėje yra </w:t>
      </w:r>
      <w:r w:rsidR="00484F7D" w:rsidRPr="00866A26">
        <w:rPr>
          <w:sz w:val="22"/>
          <w:szCs w:val="22"/>
        </w:rPr>
        <w:t>10</w:t>
      </w:r>
      <w:r w:rsidRPr="00866A26">
        <w:rPr>
          <w:sz w:val="22"/>
          <w:szCs w:val="22"/>
        </w:rPr>
        <w:t> mg rozuvastatino (rozuvastatino kalcio druskos pavidalu)</w:t>
      </w:r>
      <w:r w:rsidR="00484F7D" w:rsidRPr="00866A26">
        <w:rPr>
          <w:sz w:val="22"/>
          <w:szCs w:val="22"/>
        </w:rPr>
        <w:t xml:space="preserve"> ir</w:t>
      </w:r>
      <w:r w:rsidR="00CE5D9F">
        <w:rPr>
          <w:sz w:val="22"/>
          <w:szCs w:val="22"/>
        </w:rPr>
        <w:t xml:space="preserve"> </w:t>
      </w:r>
      <w:r w:rsidR="00484F7D" w:rsidRPr="00866A26">
        <w:rPr>
          <w:sz w:val="22"/>
          <w:szCs w:val="22"/>
        </w:rPr>
        <w:t>10 mg ezetimibo</w:t>
      </w:r>
      <w:r w:rsidRPr="00866A26">
        <w:rPr>
          <w:sz w:val="22"/>
          <w:szCs w:val="22"/>
        </w:rPr>
        <w:t>.</w:t>
      </w:r>
    </w:p>
    <w:p w14:paraId="49B8EFA7" w14:textId="77777777" w:rsidR="00484F7D" w:rsidRPr="00866A26" w:rsidRDefault="00484F7D" w:rsidP="00AF569D">
      <w:pPr>
        <w:rPr>
          <w:sz w:val="22"/>
          <w:szCs w:val="22"/>
        </w:rPr>
      </w:pPr>
    </w:p>
    <w:p w14:paraId="56CEA725" w14:textId="77777777" w:rsidR="00484F7D" w:rsidRPr="00866A26" w:rsidRDefault="00484F7D" w:rsidP="00484F7D">
      <w:pPr>
        <w:rPr>
          <w:sz w:val="22"/>
          <w:szCs w:val="22"/>
          <w:highlight w:val="lightGray"/>
          <w:u w:val="single"/>
        </w:rPr>
      </w:pPr>
      <w:r w:rsidRPr="00866A26">
        <w:rPr>
          <w:sz w:val="22"/>
          <w:szCs w:val="22"/>
          <w:highlight w:val="lightGray"/>
          <w:u w:val="single"/>
        </w:rPr>
        <w:t>Roselia 20 mg/10 mg plėvele dengtos tabletės</w:t>
      </w:r>
    </w:p>
    <w:p w14:paraId="50EF093D" w14:textId="77777777" w:rsidR="00484F7D" w:rsidRPr="00866A26" w:rsidRDefault="00484F7D" w:rsidP="00484F7D">
      <w:pPr>
        <w:rPr>
          <w:sz w:val="22"/>
          <w:szCs w:val="22"/>
        </w:rPr>
      </w:pPr>
      <w:r w:rsidRPr="00866A26">
        <w:rPr>
          <w:sz w:val="22"/>
          <w:szCs w:val="22"/>
          <w:highlight w:val="lightGray"/>
        </w:rPr>
        <w:t>Kiekvienoje plėvele dengtoje tabletėje yra 20 mg rozuvastatino (rozuvastatino kalcio druskos pavidalu) ir</w:t>
      </w:r>
      <w:r w:rsidR="00CE5D9F">
        <w:rPr>
          <w:sz w:val="22"/>
          <w:szCs w:val="22"/>
          <w:highlight w:val="lightGray"/>
        </w:rPr>
        <w:t xml:space="preserve"> </w:t>
      </w:r>
      <w:r w:rsidRPr="00866A26">
        <w:rPr>
          <w:sz w:val="22"/>
          <w:szCs w:val="22"/>
          <w:highlight w:val="lightGray"/>
        </w:rPr>
        <w:t>10 mg ezetimibo.</w:t>
      </w:r>
    </w:p>
    <w:p w14:paraId="7D4237FB" w14:textId="77777777" w:rsidR="00347C09" w:rsidRPr="00866A26" w:rsidRDefault="00347C09" w:rsidP="00AF569D">
      <w:pPr>
        <w:rPr>
          <w:sz w:val="22"/>
          <w:szCs w:val="22"/>
          <w:u w:val="single"/>
        </w:rPr>
      </w:pPr>
    </w:p>
    <w:p w14:paraId="706A9BAE" w14:textId="77777777" w:rsidR="00AF569D" w:rsidRPr="00866A26" w:rsidRDefault="00AF569D" w:rsidP="00363103">
      <w:pPr>
        <w:keepNext/>
        <w:outlineLvl w:val="0"/>
        <w:rPr>
          <w:sz w:val="22"/>
          <w:szCs w:val="22"/>
        </w:rPr>
      </w:pPr>
      <w:r w:rsidRPr="00866A26">
        <w:rPr>
          <w:sz w:val="22"/>
          <w:szCs w:val="22"/>
          <w:u w:val="single"/>
        </w:rPr>
        <w:t>Pagalbinė medžiaga, kurios poveikis žinomas</w:t>
      </w:r>
      <w:r w:rsidR="00347C09" w:rsidRPr="00866A26">
        <w:rPr>
          <w:sz w:val="22"/>
          <w:szCs w:val="22"/>
        </w:rPr>
        <w:t>:</w:t>
      </w:r>
    </w:p>
    <w:p w14:paraId="44E35A05" w14:textId="77777777" w:rsidR="00AF569D" w:rsidRPr="00866A26" w:rsidRDefault="00AF569D" w:rsidP="00363103">
      <w:pPr>
        <w:outlineLvl w:val="0"/>
        <w:rPr>
          <w:sz w:val="22"/>
          <w:szCs w:val="22"/>
        </w:rPr>
      </w:pPr>
      <w:r w:rsidRPr="00866A26">
        <w:rPr>
          <w:sz w:val="22"/>
          <w:szCs w:val="22"/>
        </w:rPr>
        <w:t xml:space="preserve">Kiekvienoje </w:t>
      </w:r>
      <w:r w:rsidR="004D1BD8" w:rsidRPr="00866A26">
        <w:rPr>
          <w:sz w:val="22"/>
          <w:szCs w:val="22"/>
        </w:rPr>
        <w:t xml:space="preserve">Roselia 10 mg/10 mg </w:t>
      </w:r>
      <w:r w:rsidR="004D1BD8" w:rsidRPr="00866A26">
        <w:rPr>
          <w:sz w:val="22"/>
          <w:szCs w:val="22"/>
          <w:highlight w:val="lightGray"/>
        </w:rPr>
        <w:t>(20 mg/10 mg)</w:t>
      </w:r>
      <w:r w:rsidR="004D1BD8" w:rsidRPr="00866A26">
        <w:rPr>
          <w:sz w:val="22"/>
          <w:szCs w:val="22"/>
        </w:rPr>
        <w:t xml:space="preserve"> plėvele dengtoje tabletėje </w:t>
      </w:r>
      <w:r w:rsidRPr="00866A26">
        <w:rPr>
          <w:sz w:val="22"/>
          <w:szCs w:val="22"/>
        </w:rPr>
        <w:t xml:space="preserve">yra </w:t>
      </w:r>
      <w:r w:rsidR="004D1BD8" w:rsidRPr="00866A26">
        <w:rPr>
          <w:sz w:val="22"/>
          <w:szCs w:val="22"/>
        </w:rPr>
        <w:t>190,48</w:t>
      </w:r>
      <w:r w:rsidRPr="00866A26">
        <w:rPr>
          <w:sz w:val="22"/>
          <w:szCs w:val="22"/>
        </w:rPr>
        <w:t xml:space="preserve"> mg </w:t>
      </w:r>
      <w:r w:rsidR="004D1BD8" w:rsidRPr="00866A26">
        <w:rPr>
          <w:sz w:val="22"/>
          <w:szCs w:val="22"/>
        </w:rPr>
        <w:t>laktozės monohidrato</w:t>
      </w:r>
      <w:r w:rsidRPr="00866A26">
        <w:rPr>
          <w:sz w:val="22"/>
          <w:szCs w:val="22"/>
        </w:rPr>
        <w:t>.</w:t>
      </w:r>
    </w:p>
    <w:p w14:paraId="61015CBD" w14:textId="77777777" w:rsidR="00AF569D" w:rsidRPr="00866A26" w:rsidRDefault="00AF569D" w:rsidP="00AF569D">
      <w:pPr>
        <w:rPr>
          <w:sz w:val="22"/>
          <w:szCs w:val="22"/>
        </w:rPr>
      </w:pPr>
    </w:p>
    <w:p w14:paraId="0C4FA038" w14:textId="77777777" w:rsidR="00AF569D" w:rsidRPr="00866A26" w:rsidRDefault="00AF569D" w:rsidP="00363103">
      <w:pPr>
        <w:outlineLvl w:val="0"/>
        <w:rPr>
          <w:b/>
          <w:sz w:val="22"/>
          <w:szCs w:val="22"/>
        </w:rPr>
      </w:pPr>
      <w:r w:rsidRPr="00866A26">
        <w:rPr>
          <w:sz w:val="22"/>
          <w:szCs w:val="22"/>
        </w:rPr>
        <w:t>Visos pagalbinės medžiagos išvardytos 6.1</w:t>
      </w:r>
      <w:r w:rsidR="00347C09" w:rsidRPr="00866A26">
        <w:rPr>
          <w:sz w:val="22"/>
          <w:szCs w:val="22"/>
        </w:rPr>
        <w:t> </w:t>
      </w:r>
      <w:r w:rsidRPr="00866A26">
        <w:rPr>
          <w:sz w:val="22"/>
          <w:szCs w:val="22"/>
        </w:rPr>
        <w:t>skyriuje.</w:t>
      </w:r>
    </w:p>
    <w:p w14:paraId="65C24AD9" w14:textId="77777777" w:rsidR="00AF569D" w:rsidRPr="00866A26" w:rsidRDefault="00AF569D" w:rsidP="00AF569D">
      <w:pPr>
        <w:tabs>
          <w:tab w:val="left" w:pos="720"/>
        </w:tabs>
        <w:rPr>
          <w:b/>
          <w:sz w:val="22"/>
          <w:szCs w:val="22"/>
        </w:rPr>
      </w:pPr>
    </w:p>
    <w:p w14:paraId="69BE641C" w14:textId="77777777" w:rsidR="00AF569D" w:rsidRPr="00866A26" w:rsidRDefault="00AF569D" w:rsidP="00AF569D">
      <w:pPr>
        <w:rPr>
          <w:sz w:val="22"/>
          <w:szCs w:val="22"/>
        </w:rPr>
      </w:pPr>
    </w:p>
    <w:p w14:paraId="48137AFC" w14:textId="77777777" w:rsidR="00AF569D" w:rsidRPr="00866A26" w:rsidRDefault="00AF569D" w:rsidP="00363103">
      <w:pPr>
        <w:outlineLvl w:val="0"/>
        <w:rPr>
          <w:b/>
          <w:sz w:val="22"/>
          <w:szCs w:val="22"/>
        </w:rPr>
      </w:pPr>
      <w:r w:rsidRPr="00866A26">
        <w:rPr>
          <w:b/>
          <w:sz w:val="22"/>
          <w:szCs w:val="22"/>
        </w:rPr>
        <w:t>3.</w:t>
      </w:r>
      <w:r w:rsidRPr="00866A26">
        <w:rPr>
          <w:b/>
          <w:sz w:val="22"/>
          <w:szCs w:val="22"/>
        </w:rPr>
        <w:tab/>
        <w:t>FARMACINĖ FORMA</w:t>
      </w:r>
    </w:p>
    <w:p w14:paraId="2E61F635" w14:textId="77777777" w:rsidR="00AF569D" w:rsidRPr="00866A26" w:rsidRDefault="00AF569D" w:rsidP="00AF569D">
      <w:pPr>
        <w:rPr>
          <w:sz w:val="22"/>
          <w:szCs w:val="22"/>
        </w:rPr>
      </w:pPr>
    </w:p>
    <w:p w14:paraId="7F2F0EDD" w14:textId="77777777" w:rsidR="00AF569D" w:rsidRPr="00866A26" w:rsidRDefault="00AF569D" w:rsidP="00363103">
      <w:pPr>
        <w:outlineLvl w:val="0"/>
        <w:rPr>
          <w:sz w:val="22"/>
          <w:szCs w:val="22"/>
        </w:rPr>
      </w:pPr>
      <w:r w:rsidRPr="00866A26">
        <w:rPr>
          <w:sz w:val="22"/>
          <w:szCs w:val="22"/>
        </w:rPr>
        <w:t>Plėvele dengta tabletė.</w:t>
      </w:r>
    </w:p>
    <w:p w14:paraId="4B5A3CA7" w14:textId="77777777" w:rsidR="00AF569D" w:rsidRPr="00866A26" w:rsidRDefault="00AF569D" w:rsidP="00AF569D">
      <w:pPr>
        <w:rPr>
          <w:sz w:val="22"/>
          <w:szCs w:val="22"/>
        </w:rPr>
      </w:pPr>
    </w:p>
    <w:p w14:paraId="5FD5C2FC" w14:textId="77777777" w:rsidR="004D1BD8" w:rsidRPr="00866A26" w:rsidRDefault="004D1BD8" w:rsidP="004D1BD8">
      <w:pPr>
        <w:outlineLvl w:val="0"/>
        <w:rPr>
          <w:sz w:val="22"/>
          <w:szCs w:val="22"/>
          <w:highlight w:val="lightGray"/>
          <w:u w:val="single"/>
        </w:rPr>
      </w:pPr>
      <w:r w:rsidRPr="00866A26">
        <w:rPr>
          <w:sz w:val="22"/>
          <w:szCs w:val="22"/>
          <w:u w:val="single"/>
        </w:rPr>
        <w:t>Roselia 10 mg/</w:t>
      </w:r>
      <w:r w:rsidR="006C3EA2" w:rsidRPr="00866A26">
        <w:rPr>
          <w:sz w:val="22"/>
          <w:szCs w:val="22"/>
          <w:u w:val="single"/>
        </w:rPr>
        <w:t>1</w:t>
      </w:r>
      <w:r w:rsidRPr="00866A26">
        <w:rPr>
          <w:sz w:val="22"/>
          <w:szCs w:val="22"/>
          <w:u w:val="single"/>
        </w:rPr>
        <w:t>0 mg plėvele dengtos tabletės</w:t>
      </w:r>
    </w:p>
    <w:p w14:paraId="26A6221A" w14:textId="2204D224" w:rsidR="00AF569D" w:rsidRPr="00866A26" w:rsidRDefault="004D1BD8" w:rsidP="00AF569D">
      <w:pPr>
        <w:rPr>
          <w:sz w:val="22"/>
          <w:szCs w:val="22"/>
        </w:rPr>
      </w:pPr>
      <w:r w:rsidRPr="00866A26">
        <w:rPr>
          <w:sz w:val="22"/>
          <w:szCs w:val="22"/>
        </w:rPr>
        <w:t>Rusvai gelsvos, apvalios</w:t>
      </w:r>
      <w:r w:rsidR="00AF569D" w:rsidRPr="00866A26">
        <w:rPr>
          <w:sz w:val="22"/>
          <w:szCs w:val="22"/>
        </w:rPr>
        <w:t xml:space="preserve">, </w:t>
      </w:r>
      <w:r w:rsidRPr="00866A26">
        <w:rPr>
          <w:sz w:val="22"/>
          <w:szCs w:val="22"/>
        </w:rPr>
        <w:t>abipus išgaubtos</w:t>
      </w:r>
      <w:r w:rsidR="00AF569D" w:rsidRPr="00866A26">
        <w:rPr>
          <w:sz w:val="22"/>
          <w:szCs w:val="22"/>
        </w:rPr>
        <w:t xml:space="preserve">, </w:t>
      </w:r>
      <w:r w:rsidRPr="00866A26">
        <w:rPr>
          <w:sz w:val="22"/>
          <w:szCs w:val="22"/>
        </w:rPr>
        <w:t xml:space="preserve">apytikriai 10 mm skersmens </w:t>
      </w:r>
      <w:r w:rsidR="00AF569D" w:rsidRPr="00866A26">
        <w:rPr>
          <w:sz w:val="22"/>
          <w:szCs w:val="22"/>
        </w:rPr>
        <w:t>plėvele</w:t>
      </w:r>
      <w:r w:rsidR="0022344A" w:rsidRPr="00866A26">
        <w:rPr>
          <w:sz w:val="22"/>
          <w:szCs w:val="22"/>
        </w:rPr>
        <w:t xml:space="preserve"> dengtos tabletės</w:t>
      </w:r>
      <w:r w:rsidRPr="00866A26">
        <w:rPr>
          <w:sz w:val="22"/>
          <w:szCs w:val="22"/>
        </w:rPr>
        <w:t xml:space="preserve">, kurių vienoje pusėje įspaustas </w:t>
      </w:r>
      <w:r w:rsidR="00BC588D" w:rsidRPr="00866A26">
        <w:rPr>
          <w:sz w:val="22"/>
          <w:szCs w:val="22"/>
        </w:rPr>
        <w:t>užrašas “EL</w:t>
      </w:r>
      <w:r w:rsidR="00A20A9E">
        <w:rPr>
          <w:sz w:val="22"/>
          <w:szCs w:val="22"/>
        </w:rPr>
        <w:t> </w:t>
      </w:r>
      <w:r w:rsidR="00BC588D" w:rsidRPr="00866A26">
        <w:rPr>
          <w:sz w:val="22"/>
          <w:szCs w:val="22"/>
        </w:rPr>
        <w:t>4“</w:t>
      </w:r>
      <w:r w:rsidR="0022344A" w:rsidRPr="00866A26">
        <w:rPr>
          <w:sz w:val="22"/>
          <w:szCs w:val="22"/>
        </w:rPr>
        <w:t>.</w:t>
      </w:r>
    </w:p>
    <w:p w14:paraId="4E771024" w14:textId="77777777" w:rsidR="00AF569D" w:rsidRPr="00866A26" w:rsidRDefault="00AF569D" w:rsidP="00AF569D">
      <w:pPr>
        <w:rPr>
          <w:b/>
          <w:sz w:val="22"/>
          <w:szCs w:val="22"/>
        </w:rPr>
      </w:pPr>
    </w:p>
    <w:p w14:paraId="48B326F8" w14:textId="77777777" w:rsidR="004D1BD8" w:rsidRPr="00866A26" w:rsidRDefault="004D1BD8" w:rsidP="004D1BD8">
      <w:pPr>
        <w:rPr>
          <w:sz w:val="22"/>
          <w:szCs w:val="22"/>
          <w:highlight w:val="lightGray"/>
          <w:u w:val="single"/>
        </w:rPr>
      </w:pPr>
      <w:r w:rsidRPr="00866A26">
        <w:rPr>
          <w:sz w:val="22"/>
          <w:szCs w:val="22"/>
          <w:highlight w:val="lightGray"/>
          <w:u w:val="single"/>
        </w:rPr>
        <w:t>Roselia 20 mg/10 mg plėvele dengtos tabletės</w:t>
      </w:r>
    </w:p>
    <w:p w14:paraId="1BEAD588" w14:textId="2DFE65ED" w:rsidR="00BC588D" w:rsidRPr="00866A26" w:rsidRDefault="00BC588D" w:rsidP="00BC588D">
      <w:pPr>
        <w:rPr>
          <w:sz w:val="22"/>
          <w:szCs w:val="22"/>
        </w:rPr>
      </w:pPr>
      <w:r w:rsidRPr="00866A26">
        <w:rPr>
          <w:sz w:val="22"/>
          <w:szCs w:val="22"/>
          <w:highlight w:val="lightGray"/>
        </w:rPr>
        <w:t>Geltonos, apvalios, abipus išgaubtos, apytikriai 10 mm skersmens plėvele dengtos tabletės, kurių vienoje pusėje įspaustas užrašas “EL</w:t>
      </w:r>
      <w:r w:rsidR="00A20A9E">
        <w:rPr>
          <w:sz w:val="22"/>
          <w:szCs w:val="22"/>
          <w:highlight w:val="lightGray"/>
        </w:rPr>
        <w:t> </w:t>
      </w:r>
      <w:r w:rsidRPr="00866A26">
        <w:rPr>
          <w:sz w:val="22"/>
          <w:szCs w:val="22"/>
          <w:highlight w:val="lightGray"/>
        </w:rPr>
        <w:t>3“.</w:t>
      </w:r>
    </w:p>
    <w:p w14:paraId="1B0E894A" w14:textId="77777777" w:rsidR="00AF569D" w:rsidRPr="00866A26" w:rsidRDefault="00AF569D" w:rsidP="00AF569D">
      <w:pPr>
        <w:rPr>
          <w:sz w:val="22"/>
          <w:szCs w:val="22"/>
        </w:rPr>
      </w:pPr>
    </w:p>
    <w:p w14:paraId="17B5AF48" w14:textId="77777777" w:rsidR="00AF569D" w:rsidRPr="00866A26" w:rsidRDefault="00AF569D" w:rsidP="00AF569D">
      <w:pPr>
        <w:rPr>
          <w:sz w:val="22"/>
          <w:szCs w:val="22"/>
        </w:rPr>
      </w:pPr>
    </w:p>
    <w:p w14:paraId="30121701" w14:textId="77777777" w:rsidR="00AF569D" w:rsidRPr="00866A26" w:rsidRDefault="00AF569D" w:rsidP="00363103">
      <w:pPr>
        <w:outlineLvl w:val="0"/>
        <w:rPr>
          <w:b/>
          <w:sz w:val="22"/>
          <w:szCs w:val="22"/>
        </w:rPr>
      </w:pPr>
      <w:r w:rsidRPr="00866A26">
        <w:rPr>
          <w:b/>
          <w:sz w:val="22"/>
          <w:szCs w:val="22"/>
        </w:rPr>
        <w:t>4.</w:t>
      </w:r>
      <w:r w:rsidRPr="00866A26">
        <w:rPr>
          <w:b/>
          <w:sz w:val="22"/>
          <w:szCs w:val="22"/>
        </w:rPr>
        <w:tab/>
        <w:t>KLINIKINĖ INFORMACIJA</w:t>
      </w:r>
    </w:p>
    <w:p w14:paraId="41093D88" w14:textId="77777777" w:rsidR="00AF569D" w:rsidRPr="00866A26" w:rsidRDefault="00AF569D" w:rsidP="00AF569D">
      <w:pPr>
        <w:rPr>
          <w:b/>
          <w:sz w:val="22"/>
          <w:szCs w:val="22"/>
        </w:rPr>
      </w:pPr>
    </w:p>
    <w:p w14:paraId="1A8A5EC7" w14:textId="77777777" w:rsidR="00AF569D" w:rsidRPr="00866A26" w:rsidRDefault="00AF569D" w:rsidP="00363103">
      <w:pPr>
        <w:ind w:left="567" w:hanging="567"/>
        <w:outlineLvl w:val="0"/>
        <w:rPr>
          <w:b/>
          <w:sz w:val="22"/>
          <w:szCs w:val="22"/>
        </w:rPr>
      </w:pPr>
      <w:r w:rsidRPr="00866A26">
        <w:rPr>
          <w:b/>
          <w:sz w:val="22"/>
          <w:szCs w:val="22"/>
        </w:rPr>
        <w:t>4.1.</w:t>
      </w:r>
      <w:r w:rsidRPr="00866A26">
        <w:rPr>
          <w:b/>
          <w:sz w:val="22"/>
          <w:szCs w:val="22"/>
        </w:rPr>
        <w:tab/>
        <w:t>Terapinės indikacijos</w:t>
      </w:r>
    </w:p>
    <w:p w14:paraId="4962C000" w14:textId="77777777" w:rsidR="00AF569D" w:rsidRPr="00866A26" w:rsidRDefault="00AF569D" w:rsidP="00AF569D">
      <w:pPr>
        <w:rPr>
          <w:sz w:val="22"/>
          <w:szCs w:val="22"/>
        </w:rPr>
      </w:pPr>
    </w:p>
    <w:p w14:paraId="6C6C9351" w14:textId="77777777" w:rsidR="00EE2B96" w:rsidRPr="003238C4" w:rsidRDefault="00EE2B96" w:rsidP="00EE2B96">
      <w:pPr>
        <w:rPr>
          <w:sz w:val="22"/>
          <w:szCs w:val="22"/>
          <w:u w:val="single"/>
        </w:rPr>
      </w:pPr>
      <w:r w:rsidRPr="003238C4">
        <w:rPr>
          <w:sz w:val="22"/>
          <w:szCs w:val="22"/>
          <w:u w:val="single"/>
        </w:rPr>
        <w:t>Pirminė hipercholesterolemija</w:t>
      </w:r>
    </w:p>
    <w:p w14:paraId="1C5C8A08" w14:textId="5EE5CDBF" w:rsidR="00AF569D" w:rsidRPr="00866A26" w:rsidRDefault="00EE2B96" w:rsidP="00EE2B96">
      <w:pPr>
        <w:rPr>
          <w:sz w:val="22"/>
          <w:szCs w:val="22"/>
        </w:rPr>
      </w:pPr>
      <w:r w:rsidRPr="00866A26">
        <w:rPr>
          <w:sz w:val="22"/>
          <w:szCs w:val="22"/>
        </w:rPr>
        <w:t xml:space="preserve">Roselia skirtas </w:t>
      </w:r>
      <w:r w:rsidR="00936204">
        <w:rPr>
          <w:sz w:val="22"/>
          <w:szCs w:val="22"/>
        </w:rPr>
        <w:t xml:space="preserve">pakeičiamajam pirminės hipercholesterolemijos gydymui </w:t>
      </w:r>
      <w:r w:rsidRPr="00866A26">
        <w:rPr>
          <w:sz w:val="22"/>
          <w:szCs w:val="22"/>
        </w:rPr>
        <w:t xml:space="preserve">papildomai kartu su dieta, suaugusiems pacientams, kurių būklė tinkamai </w:t>
      </w:r>
      <w:r w:rsidR="00936204">
        <w:rPr>
          <w:sz w:val="22"/>
          <w:szCs w:val="22"/>
        </w:rPr>
        <w:t>sureguliuota</w:t>
      </w:r>
      <w:r w:rsidR="00936204" w:rsidRPr="00866A26">
        <w:rPr>
          <w:sz w:val="22"/>
          <w:szCs w:val="22"/>
        </w:rPr>
        <w:t xml:space="preserve"> </w:t>
      </w:r>
      <w:r w:rsidRPr="00866A26">
        <w:rPr>
          <w:sz w:val="22"/>
          <w:szCs w:val="22"/>
        </w:rPr>
        <w:t>kartu vartojamais atskirais veikliųjų medžiagų vaistiniais preparatais tokiomis pačiomis dozėmis, kokios yra fiksuotų dozių derinyje.</w:t>
      </w:r>
    </w:p>
    <w:p w14:paraId="25281546" w14:textId="77777777" w:rsidR="00EE2B96" w:rsidRPr="00866A26" w:rsidRDefault="00EE2B96" w:rsidP="00363103">
      <w:pPr>
        <w:outlineLvl w:val="0"/>
        <w:rPr>
          <w:b/>
          <w:sz w:val="22"/>
          <w:szCs w:val="22"/>
        </w:rPr>
      </w:pPr>
    </w:p>
    <w:p w14:paraId="0DC4D308" w14:textId="77777777" w:rsidR="00AF569D" w:rsidRPr="00866A26" w:rsidRDefault="00AF569D" w:rsidP="00363103">
      <w:pPr>
        <w:outlineLvl w:val="0"/>
        <w:rPr>
          <w:b/>
          <w:sz w:val="22"/>
          <w:szCs w:val="22"/>
        </w:rPr>
      </w:pPr>
      <w:r w:rsidRPr="00866A26">
        <w:rPr>
          <w:b/>
          <w:sz w:val="22"/>
          <w:szCs w:val="22"/>
        </w:rPr>
        <w:t>4.2</w:t>
      </w:r>
      <w:r w:rsidRPr="00866A26">
        <w:rPr>
          <w:b/>
          <w:sz w:val="22"/>
          <w:szCs w:val="22"/>
        </w:rPr>
        <w:tab/>
        <w:t>Dozavimas ir vartojimo metodas</w:t>
      </w:r>
    </w:p>
    <w:p w14:paraId="52E0A103" w14:textId="77777777" w:rsidR="00AF569D" w:rsidRPr="00866A26" w:rsidRDefault="00AF569D" w:rsidP="00AF569D">
      <w:pPr>
        <w:rPr>
          <w:sz w:val="22"/>
          <w:szCs w:val="22"/>
        </w:rPr>
      </w:pPr>
    </w:p>
    <w:p w14:paraId="0E8DD865" w14:textId="77777777" w:rsidR="00EE2B96" w:rsidRPr="00866A26" w:rsidRDefault="00EE2B96" w:rsidP="00EE2B96">
      <w:pPr>
        <w:rPr>
          <w:sz w:val="22"/>
          <w:szCs w:val="22"/>
          <w:u w:val="single"/>
        </w:rPr>
      </w:pPr>
      <w:r w:rsidRPr="00866A26">
        <w:rPr>
          <w:sz w:val="22"/>
          <w:szCs w:val="22"/>
          <w:u w:val="single"/>
        </w:rPr>
        <w:t>Dozavimas</w:t>
      </w:r>
    </w:p>
    <w:p w14:paraId="72B3482C" w14:textId="77777777" w:rsidR="00EE2B96" w:rsidRPr="00866A26" w:rsidRDefault="00EE2B96" w:rsidP="00EE2B96">
      <w:pPr>
        <w:rPr>
          <w:sz w:val="22"/>
          <w:szCs w:val="22"/>
        </w:rPr>
      </w:pPr>
    </w:p>
    <w:p w14:paraId="62E4A3A3" w14:textId="31130E66" w:rsidR="00EE2B96" w:rsidRPr="00866A26" w:rsidRDefault="00EE2B96" w:rsidP="00EE2B96">
      <w:pPr>
        <w:rPr>
          <w:sz w:val="22"/>
          <w:szCs w:val="22"/>
        </w:rPr>
      </w:pPr>
      <w:r w:rsidRPr="00866A26">
        <w:rPr>
          <w:sz w:val="22"/>
          <w:szCs w:val="22"/>
        </w:rPr>
        <w:t xml:space="preserve">Roselia skirtas vartoti suaugusiems pacientams, kurių </w:t>
      </w:r>
      <w:r w:rsidR="001A6ED5" w:rsidRPr="00866A26">
        <w:rPr>
          <w:sz w:val="22"/>
          <w:szCs w:val="22"/>
        </w:rPr>
        <w:t>hipercholesterolemija</w:t>
      </w:r>
      <w:r w:rsidRPr="00866A26">
        <w:rPr>
          <w:sz w:val="22"/>
          <w:szCs w:val="22"/>
        </w:rPr>
        <w:t xml:space="preserve"> tinkamai </w:t>
      </w:r>
      <w:r w:rsidR="00936204">
        <w:rPr>
          <w:sz w:val="22"/>
          <w:szCs w:val="22"/>
        </w:rPr>
        <w:t>sureguliuota</w:t>
      </w:r>
      <w:r w:rsidR="00936204" w:rsidRPr="00866A26">
        <w:rPr>
          <w:sz w:val="22"/>
          <w:szCs w:val="22"/>
        </w:rPr>
        <w:t xml:space="preserve"> </w:t>
      </w:r>
      <w:r w:rsidRPr="00866A26">
        <w:rPr>
          <w:sz w:val="22"/>
          <w:szCs w:val="22"/>
        </w:rPr>
        <w:t xml:space="preserve">kartu vartojamais atskirais veikliųjų medžiagų vaistiniais preparatais tokiomis pačiomis dozėmis, kokios yra </w:t>
      </w:r>
      <w:r w:rsidR="001A6ED5" w:rsidRPr="00866A26">
        <w:rPr>
          <w:sz w:val="22"/>
          <w:szCs w:val="22"/>
        </w:rPr>
        <w:t>rekomenduojamame derinyje</w:t>
      </w:r>
      <w:r w:rsidRPr="00866A26">
        <w:rPr>
          <w:sz w:val="22"/>
          <w:szCs w:val="22"/>
        </w:rPr>
        <w:t>.</w:t>
      </w:r>
    </w:p>
    <w:p w14:paraId="78669487" w14:textId="77777777" w:rsidR="00EE2B96" w:rsidRPr="00866A26" w:rsidRDefault="00EE2B96" w:rsidP="00EE2B96">
      <w:pPr>
        <w:rPr>
          <w:sz w:val="22"/>
          <w:szCs w:val="22"/>
        </w:rPr>
      </w:pPr>
    </w:p>
    <w:p w14:paraId="125D09F7" w14:textId="77777777" w:rsidR="00EE2B96" w:rsidRPr="00866A26" w:rsidRDefault="00EE2B96" w:rsidP="00EE2B96">
      <w:pPr>
        <w:rPr>
          <w:sz w:val="22"/>
          <w:szCs w:val="22"/>
        </w:rPr>
      </w:pPr>
      <w:r w:rsidRPr="00866A26">
        <w:rPr>
          <w:sz w:val="22"/>
          <w:szCs w:val="22"/>
        </w:rPr>
        <w:lastRenderedPageBreak/>
        <w:t xml:space="preserve">Pacientas turi </w:t>
      </w:r>
      <w:r w:rsidR="004D4B17" w:rsidRPr="00866A26">
        <w:rPr>
          <w:sz w:val="22"/>
          <w:szCs w:val="22"/>
        </w:rPr>
        <w:t xml:space="preserve">iš anksčiau </w:t>
      </w:r>
      <w:r w:rsidRPr="00866A26">
        <w:rPr>
          <w:sz w:val="22"/>
          <w:szCs w:val="22"/>
        </w:rPr>
        <w:t xml:space="preserve">laikytis </w:t>
      </w:r>
      <w:r w:rsidR="001A6ED5" w:rsidRPr="00866A26">
        <w:rPr>
          <w:sz w:val="22"/>
          <w:szCs w:val="22"/>
        </w:rPr>
        <w:t xml:space="preserve">tinkamos lipidų </w:t>
      </w:r>
      <w:r w:rsidRPr="00866A26">
        <w:rPr>
          <w:sz w:val="22"/>
          <w:szCs w:val="22"/>
        </w:rPr>
        <w:t xml:space="preserve">kiekį mažinančios dietos ir </w:t>
      </w:r>
      <w:r w:rsidR="001A6ED5" w:rsidRPr="00866A26">
        <w:rPr>
          <w:sz w:val="22"/>
          <w:szCs w:val="22"/>
        </w:rPr>
        <w:t>šios dietos</w:t>
      </w:r>
      <w:r w:rsidR="004D4B17" w:rsidRPr="00866A26">
        <w:rPr>
          <w:sz w:val="22"/>
          <w:szCs w:val="22"/>
        </w:rPr>
        <w:t xml:space="preserve"> laikymąsi tęsti </w:t>
      </w:r>
      <w:r w:rsidRPr="00866A26">
        <w:rPr>
          <w:sz w:val="22"/>
          <w:szCs w:val="22"/>
        </w:rPr>
        <w:t xml:space="preserve">gydymo </w:t>
      </w:r>
      <w:r w:rsidR="001A6ED5" w:rsidRPr="00866A26">
        <w:rPr>
          <w:sz w:val="22"/>
          <w:szCs w:val="22"/>
        </w:rPr>
        <w:t xml:space="preserve">Roselia </w:t>
      </w:r>
      <w:r w:rsidRPr="00866A26">
        <w:rPr>
          <w:sz w:val="22"/>
          <w:szCs w:val="22"/>
        </w:rPr>
        <w:t>metu.</w:t>
      </w:r>
    </w:p>
    <w:p w14:paraId="1653F338" w14:textId="77777777" w:rsidR="00EE2B96" w:rsidRPr="00866A26" w:rsidRDefault="00EE2B96" w:rsidP="00EE2B96">
      <w:pPr>
        <w:rPr>
          <w:sz w:val="22"/>
          <w:szCs w:val="22"/>
        </w:rPr>
      </w:pPr>
    </w:p>
    <w:p w14:paraId="2DA65E72" w14:textId="77777777" w:rsidR="00EE2B96" w:rsidRPr="00866A26" w:rsidRDefault="00EE2B96" w:rsidP="00EE2B96">
      <w:pPr>
        <w:rPr>
          <w:sz w:val="22"/>
          <w:szCs w:val="22"/>
        </w:rPr>
      </w:pPr>
      <w:r w:rsidRPr="00866A26">
        <w:rPr>
          <w:sz w:val="22"/>
          <w:szCs w:val="22"/>
        </w:rPr>
        <w:t xml:space="preserve">Rekomenduojama </w:t>
      </w:r>
      <w:r w:rsidR="004D4B17" w:rsidRPr="00866A26">
        <w:rPr>
          <w:sz w:val="22"/>
          <w:szCs w:val="22"/>
        </w:rPr>
        <w:t>paros</w:t>
      </w:r>
      <w:r w:rsidRPr="00866A26">
        <w:rPr>
          <w:sz w:val="22"/>
          <w:szCs w:val="22"/>
        </w:rPr>
        <w:t xml:space="preserve"> dozė yra viena </w:t>
      </w:r>
      <w:r w:rsidR="004D4B17" w:rsidRPr="00866A26">
        <w:rPr>
          <w:sz w:val="22"/>
          <w:szCs w:val="22"/>
        </w:rPr>
        <w:t xml:space="preserve">tam tikro stiprumo </w:t>
      </w:r>
      <w:r w:rsidRPr="00866A26">
        <w:rPr>
          <w:sz w:val="22"/>
          <w:szCs w:val="22"/>
        </w:rPr>
        <w:t>tabletė</w:t>
      </w:r>
      <w:r w:rsidR="004D4B17" w:rsidRPr="00866A26">
        <w:rPr>
          <w:sz w:val="22"/>
          <w:szCs w:val="22"/>
        </w:rPr>
        <w:t>, suvartojama valgant ar kitu laiku</w:t>
      </w:r>
      <w:r w:rsidRPr="00866A26">
        <w:rPr>
          <w:sz w:val="22"/>
          <w:szCs w:val="22"/>
        </w:rPr>
        <w:t>.</w:t>
      </w:r>
    </w:p>
    <w:p w14:paraId="6282109B" w14:textId="77777777" w:rsidR="00EE2B96" w:rsidRPr="00866A26" w:rsidRDefault="00EE2B96" w:rsidP="00EE2B96">
      <w:pPr>
        <w:rPr>
          <w:sz w:val="22"/>
          <w:szCs w:val="22"/>
        </w:rPr>
      </w:pPr>
    </w:p>
    <w:p w14:paraId="32C3F84E" w14:textId="77777777" w:rsidR="00EE2B96" w:rsidRPr="00866A26" w:rsidRDefault="004D4B17" w:rsidP="00EE2B96">
      <w:pPr>
        <w:rPr>
          <w:sz w:val="22"/>
          <w:szCs w:val="22"/>
        </w:rPr>
      </w:pPr>
      <w:r w:rsidRPr="00866A26">
        <w:rPr>
          <w:sz w:val="22"/>
          <w:szCs w:val="22"/>
        </w:rPr>
        <w:t>Roselia</w:t>
      </w:r>
      <w:r w:rsidR="00EE2B96" w:rsidRPr="00866A26">
        <w:rPr>
          <w:sz w:val="22"/>
          <w:szCs w:val="22"/>
        </w:rPr>
        <w:t xml:space="preserve"> netinka pradiniam gydymui. </w:t>
      </w:r>
      <w:r w:rsidR="00716D9A" w:rsidRPr="00866A26">
        <w:rPr>
          <w:sz w:val="22"/>
          <w:szCs w:val="22"/>
        </w:rPr>
        <w:t>Gydymas turi būti pradedamas ir prireikus dozė keičiama tik vartojant atskirų veikliųjų medžiagų vaistinių preparatų ir, nustačius tinkamas dozes, galimas gydymo pakeitimas atitinkamo stiprumo fiksuotų dozių derinio vaistiniu preparatu</w:t>
      </w:r>
      <w:r w:rsidR="00EE2B96" w:rsidRPr="00866A26">
        <w:rPr>
          <w:sz w:val="22"/>
          <w:szCs w:val="22"/>
        </w:rPr>
        <w:t>.</w:t>
      </w:r>
    </w:p>
    <w:p w14:paraId="231994B1" w14:textId="77777777" w:rsidR="00AF569D" w:rsidRPr="00866A26" w:rsidRDefault="00AF569D" w:rsidP="00AF569D">
      <w:pPr>
        <w:rPr>
          <w:sz w:val="22"/>
          <w:szCs w:val="22"/>
        </w:rPr>
      </w:pPr>
    </w:p>
    <w:p w14:paraId="276A014D" w14:textId="77777777" w:rsidR="00AF569D" w:rsidRPr="00866A26" w:rsidRDefault="00AF6CA2" w:rsidP="00363103">
      <w:pPr>
        <w:outlineLvl w:val="0"/>
        <w:rPr>
          <w:sz w:val="22"/>
          <w:szCs w:val="22"/>
        </w:rPr>
      </w:pPr>
      <w:r w:rsidRPr="00866A26">
        <w:rPr>
          <w:sz w:val="22"/>
          <w:szCs w:val="22"/>
        </w:rPr>
        <w:t>Paciento vartojamas vaistinio preparato stiprumas turi atitikti ankstesnį gydymą</w:t>
      </w:r>
      <w:r w:rsidR="00AF569D" w:rsidRPr="00866A26">
        <w:rPr>
          <w:sz w:val="22"/>
          <w:szCs w:val="22"/>
        </w:rPr>
        <w:t xml:space="preserve">. </w:t>
      </w:r>
    </w:p>
    <w:p w14:paraId="28C0A6E3" w14:textId="77777777" w:rsidR="00AF569D" w:rsidRPr="00866A26" w:rsidRDefault="00AF569D" w:rsidP="00AF569D">
      <w:pPr>
        <w:rPr>
          <w:sz w:val="22"/>
          <w:szCs w:val="22"/>
        </w:rPr>
      </w:pPr>
    </w:p>
    <w:p w14:paraId="01CF29FC" w14:textId="77777777" w:rsidR="00AF6CA2" w:rsidRPr="00866A26" w:rsidRDefault="00AF6CA2" w:rsidP="00AF6CA2">
      <w:pPr>
        <w:rPr>
          <w:i/>
          <w:sz w:val="22"/>
          <w:szCs w:val="22"/>
        </w:rPr>
      </w:pPr>
      <w:r w:rsidRPr="00866A26">
        <w:rPr>
          <w:i/>
          <w:sz w:val="22"/>
          <w:szCs w:val="22"/>
        </w:rPr>
        <w:t>Vartojimas kartu su tulžies rūgštis surišančiomis medžiagomis</w:t>
      </w:r>
    </w:p>
    <w:p w14:paraId="038A6205" w14:textId="19AFC24F" w:rsidR="00AF6CA2" w:rsidRPr="00866A26" w:rsidRDefault="00AF6CA2" w:rsidP="00AF6CA2">
      <w:pPr>
        <w:rPr>
          <w:sz w:val="22"/>
          <w:szCs w:val="22"/>
        </w:rPr>
      </w:pPr>
      <w:r w:rsidRPr="00866A26">
        <w:rPr>
          <w:sz w:val="22"/>
          <w:szCs w:val="22"/>
        </w:rPr>
        <w:t xml:space="preserve">Roselia turi būti vartojamas arba </w:t>
      </w:r>
      <w:r w:rsidR="00EC260D" w:rsidRPr="00866A26">
        <w:rPr>
          <w:sz w:val="22"/>
          <w:szCs w:val="22"/>
        </w:rPr>
        <w:t>likus ≥</w:t>
      </w:r>
      <w:r w:rsidR="00ED58D5">
        <w:rPr>
          <w:sz w:val="22"/>
          <w:szCs w:val="22"/>
        </w:rPr>
        <w:t> </w:t>
      </w:r>
      <w:r w:rsidRPr="00866A26">
        <w:rPr>
          <w:sz w:val="22"/>
          <w:szCs w:val="22"/>
        </w:rPr>
        <w:t>2</w:t>
      </w:r>
      <w:r w:rsidR="00ED58D5">
        <w:rPr>
          <w:sz w:val="22"/>
          <w:szCs w:val="22"/>
        </w:rPr>
        <w:t> </w:t>
      </w:r>
      <w:r w:rsidRPr="00866A26">
        <w:rPr>
          <w:sz w:val="22"/>
          <w:szCs w:val="22"/>
        </w:rPr>
        <w:t>valand</w:t>
      </w:r>
      <w:r w:rsidR="00EC260D" w:rsidRPr="00866A26">
        <w:rPr>
          <w:sz w:val="22"/>
          <w:szCs w:val="22"/>
        </w:rPr>
        <w:t>oms iki tulžies rūgštis surišančių medžiagų vartojimo arba po jų vartojimo praėjus ≥</w:t>
      </w:r>
      <w:r w:rsidR="00ED58D5">
        <w:rPr>
          <w:sz w:val="22"/>
          <w:szCs w:val="22"/>
        </w:rPr>
        <w:t> </w:t>
      </w:r>
      <w:r w:rsidR="00EC260D" w:rsidRPr="00866A26">
        <w:rPr>
          <w:sz w:val="22"/>
          <w:szCs w:val="22"/>
        </w:rPr>
        <w:t>4</w:t>
      </w:r>
      <w:r w:rsidR="00ED58D5">
        <w:rPr>
          <w:sz w:val="22"/>
          <w:szCs w:val="22"/>
        </w:rPr>
        <w:t> </w:t>
      </w:r>
      <w:r w:rsidR="00EC260D" w:rsidRPr="00866A26">
        <w:rPr>
          <w:sz w:val="22"/>
          <w:szCs w:val="22"/>
        </w:rPr>
        <w:t>valandoms.</w:t>
      </w:r>
    </w:p>
    <w:p w14:paraId="6EDF1981" w14:textId="77777777" w:rsidR="00AF569D" w:rsidRPr="00866A26" w:rsidRDefault="00AF569D" w:rsidP="00AF569D">
      <w:pPr>
        <w:tabs>
          <w:tab w:val="left" w:pos="567"/>
        </w:tabs>
        <w:rPr>
          <w:sz w:val="22"/>
          <w:szCs w:val="22"/>
        </w:rPr>
      </w:pPr>
    </w:p>
    <w:p w14:paraId="7FE269D4" w14:textId="77777777" w:rsidR="00AF569D" w:rsidRPr="00866A26" w:rsidRDefault="00AF569D" w:rsidP="00363103">
      <w:pPr>
        <w:tabs>
          <w:tab w:val="left" w:pos="567"/>
        </w:tabs>
        <w:outlineLvl w:val="0"/>
        <w:rPr>
          <w:b/>
          <w:sz w:val="22"/>
          <w:szCs w:val="22"/>
        </w:rPr>
      </w:pPr>
      <w:r w:rsidRPr="00866A26">
        <w:rPr>
          <w:i/>
          <w:sz w:val="22"/>
          <w:szCs w:val="22"/>
        </w:rPr>
        <w:t>Vaikų populiacija</w:t>
      </w:r>
    </w:p>
    <w:p w14:paraId="2C02E460" w14:textId="77777777" w:rsidR="00AF569D" w:rsidRPr="00866A26" w:rsidRDefault="00EC260D" w:rsidP="00363103">
      <w:pPr>
        <w:autoSpaceDE w:val="0"/>
        <w:autoSpaceDN w:val="0"/>
        <w:adjustRightInd w:val="0"/>
        <w:outlineLvl w:val="0"/>
        <w:rPr>
          <w:rFonts w:eastAsia="Calibri"/>
          <w:color w:val="000000"/>
          <w:sz w:val="22"/>
          <w:szCs w:val="22"/>
        </w:rPr>
      </w:pPr>
      <w:r w:rsidRPr="00866A26">
        <w:rPr>
          <w:rFonts w:eastAsia="Calibri"/>
          <w:iCs/>
          <w:color w:val="000000"/>
          <w:sz w:val="22"/>
          <w:szCs w:val="22"/>
        </w:rPr>
        <w:t xml:space="preserve">Roselia </w:t>
      </w:r>
      <w:r w:rsidRPr="00866A26">
        <w:rPr>
          <w:rFonts w:eastAsia="Calibri"/>
          <w:color w:val="000000"/>
          <w:sz w:val="22"/>
          <w:szCs w:val="22"/>
        </w:rPr>
        <w:t xml:space="preserve">saugumas ir veiksmingumas jaunesniems kaip 18 metų vaikams nenustatyti. </w:t>
      </w:r>
      <w:r w:rsidR="00AD0140" w:rsidRPr="00866A26">
        <w:rPr>
          <w:noProof/>
          <w:snapToGrid w:val="0"/>
          <w:sz w:val="22"/>
          <w:szCs w:val="22"/>
        </w:rPr>
        <w:t>Turimi duomenys pateikiami 4.8, 5.1</w:t>
      </w:r>
      <w:r w:rsidR="00C37239" w:rsidRPr="00866A26">
        <w:rPr>
          <w:noProof/>
          <w:snapToGrid w:val="0"/>
          <w:sz w:val="22"/>
          <w:szCs w:val="22"/>
        </w:rPr>
        <w:t xml:space="preserve"> ir </w:t>
      </w:r>
      <w:r w:rsidR="00AD0140" w:rsidRPr="00866A26">
        <w:rPr>
          <w:noProof/>
          <w:snapToGrid w:val="0"/>
          <w:sz w:val="22"/>
          <w:szCs w:val="22"/>
        </w:rPr>
        <w:t>5.2</w:t>
      </w:r>
      <w:r w:rsidR="00C37239" w:rsidRPr="00866A26">
        <w:rPr>
          <w:noProof/>
          <w:snapToGrid w:val="0"/>
          <w:sz w:val="22"/>
          <w:szCs w:val="22"/>
        </w:rPr>
        <w:t xml:space="preserve"> </w:t>
      </w:r>
      <w:r w:rsidR="00AD0140" w:rsidRPr="00866A26">
        <w:rPr>
          <w:noProof/>
          <w:snapToGrid w:val="0"/>
          <w:sz w:val="22"/>
          <w:szCs w:val="22"/>
        </w:rPr>
        <w:t>skyriuose, tačiau dozavimo rekomendacijų pateikti negalima</w:t>
      </w:r>
      <w:r w:rsidR="00AF569D" w:rsidRPr="00866A26">
        <w:rPr>
          <w:rFonts w:eastAsia="Calibri"/>
          <w:color w:val="000000"/>
          <w:sz w:val="22"/>
          <w:szCs w:val="22"/>
        </w:rPr>
        <w:t>.</w:t>
      </w:r>
    </w:p>
    <w:p w14:paraId="0600022F" w14:textId="77777777" w:rsidR="00C37239" w:rsidRPr="00866A26" w:rsidRDefault="00C37239" w:rsidP="00363103">
      <w:pPr>
        <w:tabs>
          <w:tab w:val="left" w:pos="567"/>
        </w:tabs>
        <w:outlineLvl w:val="0"/>
        <w:rPr>
          <w:b/>
          <w:sz w:val="22"/>
          <w:szCs w:val="22"/>
        </w:rPr>
      </w:pPr>
    </w:p>
    <w:p w14:paraId="4960673E" w14:textId="77777777" w:rsidR="00AF569D" w:rsidRPr="00866A26" w:rsidRDefault="00AF569D" w:rsidP="00363103">
      <w:pPr>
        <w:tabs>
          <w:tab w:val="left" w:pos="567"/>
        </w:tabs>
        <w:outlineLvl w:val="0"/>
        <w:rPr>
          <w:i/>
          <w:sz w:val="22"/>
          <w:szCs w:val="22"/>
        </w:rPr>
      </w:pPr>
      <w:r w:rsidRPr="00866A26">
        <w:rPr>
          <w:i/>
          <w:sz w:val="22"/>
          <w:szCs w:val="22"/>
        </w:rPr>
        <w:t>Senyviems pacientams</w:t>
      </w:r>
    </w:p>
    <w:p w14:paraId="126588C6" w14:textId="06BE1D34" w:rsidR="00AF569D" w:rsidRPr="00866A26" w:rsidRDefault="00AF569D" w:rsidP="00AF569D">
      <w:pPr>
        <w:tabs>
          <w:tab w:val="left" w:pos="567"/>
        </w:tabs>
        <w:rPr>
          <w:sz w:val="22"/>
          <w:szCs w:val="22"/>
        </w:rPr>
      </w:pPr>
      <w:r w:rsidRPr="00866A26">
        <w:rPr>
          <w:sz w:val="22"/>
          <w:szCs w:val="22"/>
        </w:rPr>
        <w:t>Vyresnių kaip 70</w:t>
      </w:r>
      <w:r w:rsidR="00E729DF">
        <w:rPr>
          <w:sz w:val="22"/>
          <w:szCs w:val="22"/>
        </w:rPr>
        <w:t> </w:t>
      </w:r>
      <w:r w:rsidRPr="00866A26">
        <w:rPr>
          <w:sz w:val="22"/>
          <w:szCs w:val="22"/>
        </w:rPr>
        <w:t xml:space="preserve">metų pacientų gydymą rekomenduojama pradėti 5 mg </w:t>
      </w:r>
      <w:r w:rsidR="00C37239" w:rsidRPr="00866A26">
        <w:rPr>
          <w:sz w:val="22"/>
          <w:szCs w:val="22"/>
        </w:rPr>
        <w:t xml:space="preserve">rozuvastatino </w:t>
      </w:r>
      <w:r w:rsidRPr="00866A26">
        <w:rPr>
          <w:sz w:val="22"/>
          <w:szCs w:val="22"/>
        </w:rPr>
        <w:t xml:space="preserve">doze (žr. 4.4 skyrių). </w:t>
      </w:r>
      <w:r w:rsidR="009A3384" w:rsidRPr="009A3384">
        <w:rPr>
          <w:sz w:val="22"/>
          <w:szCs w:val="22"/>
        </w:rPr>
        <w:t xml:space="preserve">Mažesnės nei 10 mg </w:t>
      </w:r>
      <w:r w:rsidR="009A3384">
        <w:rPr>
          <w:sz w:val="22"/>
          <w:szCs w:val="22"/>
        </w:rPr>
        <w:t>r</w:t>
      </w:r>
      <w:r w:rsidR="00F90FF5">
        <w:rPr>
          <w:sz w:val="22"/>
          <w:szCs w:val="22"/>
        </w:rPr>
        <w:t>oz</w:t>
      </w:r>
      <w:r w:rsidR="009A3384">
        <w:rPr>
          <w:sz w:val="22"/>
          <w:szCs w:val="22"/>
        </w:rPr>
        <w:t>uvastatino</w:t>
      </w:r>
      <w:r w:rsidR="009A3384" w:rsidRPr="009A3384">
        <w:rPr>
          <w:sz w:val="22"/>
          <w:szCs w:val="22"/>
        </w:rPr>
        <w:t xml:space="preserve"> dozės vartojant </w:t>
      </w:r>
      <w:r w:rsidR="009A3384">
        <w:rPr>
          <w:sz w:val="22"/>
          <w:szCs w:val="22"/>
        </w:rPr>
        <w:t>Roselia</w:t>
      </w:r>
      <w:r w:rsidR="009A3384" w:rsidRPr="009A3384">
        <w:rPr>
          <w:sz w:val="22"/>
          <w:szCs w:val="22"/>
        </w:rPr>
        <w:t xml:space="preserve"> gauti neįmanoma. Jei reikia vartoti mažesnę dozę, reikia rinktis kitą rinkoje esantį tinkamo stiprumo vaistinį preparatą.</w:t>
      </w:r>
      <w:r w:rsidR="009A3384">
        <w:rPr>
          <w:sz w:val="22"/>
          <w:szCs w:val="22"/>
        </w:rPr>
        <w:t xml:space="preserve"> </w:t>
      </w:r>
      <w:r w:rsidR="00C37239" w:rsidRPr="00866A26">
        <w:rPr>
          <w:sz w:val="22"/>
          <w:szCs w:val="22"/>
        </w:rPr>
        <w:t xml:space="preserve">Šis derinys pradiniam gydymui netinka. </w:t>
      </w:r>
      <w:r w:rsidR="00716D9A" w:rsidRPr="00866A26">
        <w:rPr>
          <w:sz w:val="22"/>
          <w:szCs w:val="22"/>
        </w:rPr>
        <w:t xml:space="preserve">Gydymas turi būti pradedamas ir </w:t>
      </w:r>
      <w:r w:rsidR="00C37239" w:rsidRPr="00866A26">
        <w:rPr>
          <w:sz w:val="22"/>
          <w:szCs w:val="22"/>
        </w:rPr>
        <w:t xml:space="preserve">prireikus </w:t>
      </w:r>
      <w:r w:rsidR="00716D9A" w:rsidRPr="00866A26">
        <w:rPr>
          <w:sz w:val="22"/>
          <w:szCs w:val="22"/>
        </w:rPr>
        <w:t xml:space="preserve">dozė keičiama </w:t>
      </w:r>
      <w:r w:rsidR="00C37239" w:rsidRPr="00866A26">
        <w:rPr>
          <w:sz w:val="22"/>
          <w:szCs w:val="22"/>
        </w:rPr>
        <w:t>tik vartojant atskirų veikliųjų medžiagų</w:t>
      </w:r>
      <w:r w:rsidR="00716D9A" w:rsidRPr="00866A26">
        <w:rPr>
          <w:sz w:val="22"/>
          <w:szCs w:val="22"/>
        </w:rPr>
        <w:t xml:space="preserve"> vaistinių preparatų</w:t>
      </w:r>
      <w:r w:rsidR="00C37239" w:rsidRPr="00866A26">
        <w:rPr>
          <w:sz w:val="22"/>
          <w:szCs w:val="22"/>
        </w:rPr>
        <w:t xml:space="preserve"> ir, nustačius tinkamas dozes, </w:t>
      </w:r>
      <w:r w:rsidR="00716D9A" w:rsidRPr="00866A26">
        <w:rPr>
          <w:sz w:val="22"/>
          <w:szCs w:val="22"/>
        </w:rPr>
        <w:t xml:space="preserve">galimas </w:t>
      </w:r>
      <w:r w:rsidR="00C37239" w:rsidRPr="00866A26">
        <w:rPr>
          <w:sz w:val="22"/>
          <w:szCs w:val="22"/>
        </w:rPr>
        <w:t>gydym</w:t>
      </w:r>
      <w:r w:rsidR="00716D9A" w:rsidRPr="00866A26">
        <w:rPr>
          <w:sz w:val="22"/>
          <w:szCs w:val="22"/>
        </w:rPr>
        <w:t>o</w:t>
      </w:r>
      <w:r w:rsidR="00C37239" w:rsidRPr="00866A26">
        <w:rPr>
          <w:sz w:val="22"/>
          <w:szCs w:val="22"/>
        </w:rPr>
        <w:t xml:space="preserve"> pakei</w:t>
      </w:r>
      <w:r w:rsidR="00716D9A" w:rsidRPr="00866A26">
        <w:rPr>
          <w:sz w:val="22"/>
          <w:szCs w:val="22"/>
        </w:rPr>
        <w:t>timas</w:t>
      </w:r>
      <w:r w:rsidR="00C37239" w:rsidRPr="00866A26">
        <w:rPr>
          <w:sz w:val="22"/>
          <w:szCs w:val="22"/>
        </w:rPr>
        <w:t xml:space="preserve"> atitinkamo stiprumo fiksuotų dozių derinio vaistiniu preparatu.</w:t>
      </w:r>
    </w:p>
    <w:p w14:paraId="5C3CBFD6" w14:textId="77777777" w:rsidR="00AF569D" w:rsidRPr="00866A26" w:rsidRDefault="00AF569D" w:rsidP="00AF569D">
      <w:pPr>
        <w:tabs>
          <w:tab w:val="left" w:pos="567"/>
        </w:tabs>
        <w:rPr>
          <w:sz w:val="22"/>
          <w:szCs w:val="22"/>
        </w:rPr>
      </w:pPr>
    </w:p>
    <w:p w14:paraId="21985F84" w14:textId="77777777" w:rsidR="00AF569D" w:rsidRPr="00866A26" w:rsidRDefault="00AF569D" w:rsidP="00363103">
      <w:pPr>
        <w:tabs>
          <w:tab w:val="left" w:pos="567"/>
        </w:tabs>
        <w:outlineLvl w:val="0"/>
        <w:rPr>
          <w:i/>
          <w:sz w:val="22"/>
          <w:szCs w:val="22"/>
        </w:rPr>
      </w:pPr>
      <w:r w:rsidRPr="00866A26">
        <w:rPr>
          <w:i/>
          <w:sz w:val="22"/>
          <w:szCs w:val="22"/>
        </w:rPr>
        <w:t>Pacientams, kurių inkstų funkcija sutrikusi</w:t>
      </w:r>
    </w:p>
    <w:p w14:paraId="6D951E92" w14:textId="77777777" w:rsidR="00716D9A" w:rsidRPr="00866A26" w:rsidRDefault="00AF569D" w:rsidP="00AF569D">
      <w:pPr>
        <w:tabs>
          <w:tab w:val="left" w:pos="567"/>
        </w:tabs>
        <w:rPr>
          <w:sz w:val="22"/>
          <w:szCs w:val="22"/>
        </w:rPr>
      </w:pPr>
      <w:r w:rsidRPr="00866A26">
        <w:rPr>
          <w:sz w:val="22"/>
          <w:szCs w:val="22"/>
        </w:rPr>
        <w:t>Pacientams, kuriems yra lengvas inkstų funkcijos sutrikimas, dozės koreguoti nereikia.</w:t>
      </w:r>
    </w:p>
    <w:p w14:paraId="0CC2BC28" w14:textId="60BDB8CA" w:rsidR="00AF569D" w:rsidRPr="00866A26" w:rsidRDefault="0049585B" w:rsidP="00AF569D">
      <w:pPr>
        <w:tabs>
          <w:tab w:val="left" w:pos="567"/>
        </w:tabs>
        <w:rPr>
          <w:sz w:val="22"/>
          <w:szCs w:val="22"/>
        </w:rPr>
      </w:pPr>
      <w:r w:rsidRPr="00866A26">
        <w:rPr>
          <w:sz w:val="22"/>
          <w:szCs w:val="22"/>
        </w:rPr>
        <w:t>Pacientų</w:t>
      </w:r>
      <w:r w:rsidR="00AF569D" w:rsidRPr="00866A26">
        <w:rPr>
          <w:sz w:val="22"/>
          <w:szCs w:val="22"/>
        </w:rPr>
        <w:t xml:space="preserve">, kuriems yra vidutinio sunkumo inkstų funkcijos sutrikimas (kreatinino klirensas mažesnis kaip 60 ml/min.) gydymą rekomenduojama pradėti 5 mg doze. </w:t>
      </w:r>
      <w:r w:rsidR="009A3384" w:rsidRPr="009A3384">
        <w:rPr>
          <w:sz w:val="22"/>
          <w:szCs w:val="22"/>
        </w:rPr>
        <w:t xml:space="preserve">Mažesnės nei 10 mg </w:t>
      </w:r>
      <w:r w:rsidR="009A3384">
        <w:rPr>
          <w:sz w:val="22"/>
          <w:szCs w:val="22"/>
        </w:rPr>
        <w:t>ro</w:t>
      </w:r>
      <w:r w:rsidR="00F90FF5">
        <w:rPr>
          <w:sz w:val="22"/>
          <w:szCs w:val="22"/>
        </w:rPr>
        <w:t>z</w:t>
      </w:r>
      <w:r w:rsidR="009A3384">
        <w:rPr>
          <w:sz w:val="22"/>
          <w:szCs w:val="22"/>
        </w:rPr>
        <w:t>uvastatino</w:t>
      </w:r>
      <w:r w:rsidR="009A3384" w:rsidRPr="009A3384">
        <w:rPr>
          <w:sz w:val="22"/>
          <w:szCs w:val="22"/>
        </w:rPr>
        <w:t xml:space="preserve"> dozės vartojant </w:t>
      </w:r>
      <w:r w:rsidR="009A3384">
        <w:rPr>
          <w:sz w:val="22"/>
          <w:szCs w:val="22"/>
        </w:rPr>
        <w:t>Roselia</w:t>
      </w:r>
      <w:r w:rsidR="009A3384" w:rsidRPr="009A3384">
        <w:rPr>
          <w:sz w:val="22"/>
          <w:szCs w:val="22"/>
        </w:rPr>
        <w:t xml:space="preserve"> gauti neįmanoma. Jei reikia vartoti mažesnę dozę, reikia rinktis kitą rinkoje esantį tinkamo stiprumo vaistinį preparatą.</w:t>
      </w:r>
      <w:r w:rsidR="00AF569D" w:rsidRPr="003238C4">
        <w:rPr>
          <w:sz w:val="22"/>
          <w:szCs w:val="22"/>
        </w:rPr>
        <w:t xml:space="preserve"> </w:t>
      </w:r>
      <w:r w:rsidR="00716D9A" w:rsidRPr="00866A26">
        <w:rPr>
          <w:sz w:val="22"/>
          <w:szCs w:val="22"/>
        </w:rPr>
        <w:t>Gydymui pradėti ir dozei keisti turi būti vartojama vaistinių preparatų</w:t>
      </w:r>
      <w:r w:rsidR="00F60BC5" w:rsidRPr="00866A26">
        <w:rPr>
          <w:sz w:val="22"/>
          <w:szCs w:val="22"/>
        </w:rPr>
        <w:t xml:space="preserve">, kurių sudėtyje yra viena veiklioji medžiaga. </w:t>
      </w:r>
      <w:r w:rsidR="00AF569D" w:rsidRPr="00866A26">
        <w:rPr>
          <w:sz w:val="22"/>
          <w:szCs w:val="22"/>
        </w:rPr>
        <w:t>Pacientams, kuriems yra sunkus inkstų funkcijos sutrikimas, draudžiama vartoti bet kokią R</w:t>
      </w:r>
      <w:r w:rsidR="00F60BC5" w:rsidRPr="00866A26">
        <w:rPr>
          <w:sz w:val="22"/>
          <w:szCs w:val="22"/>
        </w:rPr>
        <w:t>oselia</w:t>
      </w:r>
      <w:r w:rsidR="00AF569D" w:rsidRPr="00866A26">
        <w:rPr>
          <w:sz w:val="22"/>
          <w:szCs w:val="22"/>
        </w:rPr>
        <w:t xml:space="preserve"> dozę (žr. 4.3 ir 5.2 skyrius).</w:t>
      </w:r>
    </w:p>
    <w:p w14:paraId="25B8FA6A" w14:textId="77777777" w:rsidR="00AF569D" w:rsidRPr="00866A26" w:rsidRDefault="00AF569D" w:rsidP="00AF569D">
      <w:pPr>
        <w:tabs>
          <w:tab w:val="left" w:pos="567"/>
        </w:tabs>
        <w:rPr>
          <w:sz w:val="22"/>
          <w:szCs w:val="22"/>
        </w:rPr>
      </w:pPr>
    </w:p>
    <w:p w14:paraId="446B6A9B" w14:textId="77777777" w:rsidR="00AF569D" w:rsidRPr="00866A26" w:rsidRDefault="00AF569D" w:rsidP="00363103">
      <w:pPr>
        <w:tabs>
          <w:tab w:val="left" w:pos="567"/>
        </w:tabs>
        <w:outlineLvl w:val="0"/>
        <w:rPr>
          <w:i/>
          <w:sz w:val="22"/>
          <w:szCs w:val="22"/>
        </w:rPr>
      </w:pPr>
      <w:r w:rsidRPr="00866A26">
        <w:rPr>
          <w:i/>
          <w:sz w:val="22"/>
          <w:szCs w:val="22"/>
        </w:rPr>
        <w:t>Pacientams, kurių kepenų funkcija sutrikusi</w:t>
      </w:r>
    </w:p>
    <w:p w14:paraId="67E59BB1" w14:textId="321809FD" w:rsidR="00AF569D" w:rsidRPr="00866A26" w:rsidRDefault="00F60BC5" w:rsidP="00AF569D">
      <w:pPr>
        <w:tabs>
          <w:tab w:val="left" w:pos="567"/>
        </w:tabs>
        <w:rPr>
          <w:sz w:val="22"/>
          <w:szCs w:val="22"/>
        </w:rPr>
      </w:pPr>
      <w:r w:rsidRPr="00866A26">
        <w:rPr>
          <w:iCs/>
          <w:sz w:val="22"/>
          <w:szCs w:val="22"/>
        </w:rPr>
        <w:t>Pacientams, kuriems yra lengvas kepenų funkcijos sutrikimas (5</w:t>
      </w:r>
      <w:r w:rsidR="00936204">
        <w:rPr>
          <w:iCs/>
          <w:sz w:val="22"/>
          <w:szCs w:val="22"/>
        </w:rPr>
        <w:t>–</w:t>
      </w:r>
      <w:r w:rsidRPr="00866A26">
        <w:rPr>
          <w:iCs/>
          <w:sz w:val="22"/>
          <w:szCs w:val="22"/>
        </w:rPr>
        <w:t xml:space="preserve">6 balai pagal </w:t>
      </w:r>
      <w:r w:rsidRPr="00866A26">
        <w:rPr>
          <w:i/>
          <w:iCs/>
          <w:sz w:val="22"/>
          <w:szCs w:val="22"/>
        </w:rPr>
        <w:t>Child-Pugh</w:t>
      </w:r>
      <w:r w:rsidRPr="00866A26">
        <w:rPr>
          <w:iCs/>
          <w:sz w:val="22"/>
          <w:szCs w:val="22"/>
        </w:rPr>
        <w:t>), dozės koreguoti nereikia. Roselia vartoti nerekomenduojama pacientams, kuriems yra vidutinio sunkumo (7</w:t>
      </w:r>
      <w:r w:rsidR="00936204">
        <w:rPr>
          <w:iCs/>
          <w:sz w:val="22"/>
          <w:szCs w:val="22"/>
        </w:rPr>
        <w:t>–</w:t>
      </w:r>
      <w:r w:rsidRPr="00866A26">
        <w:rPr>
          <w:iCs/>
          <w:sz w:val="22"/>
          <w:szCs w:val="22"/>
        </w:rPr>
        <w:t xml:space="preserve">9 balai pagal </w:t>
      </w:r>
      <w:r w:rsidRPr="00866A26">
        <w:rPr>
          <w:i/>
          <w:iCs/>
          <w:sz w:val="22"/>
          <w:szCs w:val="22"/>
        </w:rPr>
        <w:t>Child-Pugh</w:t>
      </w:r>
      <w:r w:rsidRPr="00866A26">
        <w:rPr>
          <w:iCs/>
          <w:sz w:val="22"/>
          <w:szCs w:val="22"/>
        </w:rPr>
        <w:t xml:space="preserve">) ar sunkus (&gt; 9 balai pagal </w:t>
      </w:r>
      <w:r w:rsidRPr="00866A26">
        <w:rPr>
          <w:i/>
          <w:iCs/>
          <w:sz w:val="22"/>
          <w:szCs w:val="22"/>
        </w:rPr>
        <w:t>Child-Pugh</w:t>
      </w:r>
      <w:r w:rsidRPr="00866A26">
        <w:rPr>
          <w:iCs/>
          <w:sz w:val="22"/>
          <w:szCs w:val="22"/>
        </w:rPr>
        <w:t>) kepenų funkcijos sutrikimas (žr. 4.4 ir 5.2 skyrius).</w:t>
      </w:r>
      <w:r w:rsidR="00AF569D" w:rsidRPr="00866A26">
        <w:rPr>
          <w:sz w:val="22"/>
          <w:szCs w:val="22"/>
        </w:rPr>
        <w:t xml:space="preserve"> Aktyvia kepenų liga sergantiems ligoniams Ro</w:t>
      </w:r>
      <w:r w:rsidRPr="00866A26">
        <w:rPr>
          <w:sz w:val="22"/>
          <w:szCs w:val="22"/>
        </w:rPr>
        <w:t>selia</w:t>
      </w:r>
      <w:r w:rsidR="00AF569D" w:rsidRPr="00866A26">
        <w:rPr>
          <w:sz w:val="22"/>
          <w:szCs w:val="22"/>
        </w:rPr>
        <w:t xml:space="preserve"> vartoti draudžiama (žr. 4.3 skyrių).</w:t>
      </w:r>
    </w:p>
    <w:p w14:paraId="6E92B7E7" w14:textId="77777777" w:rsidR="00AF569D" w:rsidRPr="00866A26" w:rsidRDefault="00AF569D" w:rsidP="00AF569D">
      <w:pPr>
        <w:tabs>
          <w:tab w:val="left" w:pos="567"/>
        </w:tabs>
        <w:rPr>
          <w:sz w:val="22"/>
          <w:szCs w:val="22"/>
        </w:rPr>
      </w:pPr>
    </w:p>
    <w:p w14:paraId="0DA61A9F" w14:textId="77777777" w:rsidR="00AF569D" w:rsidRPr="00866A26" w:rsidRDefault="00AF569D" w:rsidP="00363103">
      <w:pPr>
        <w:tabs>
          <w:tab w:val="left" w:pos="567"/>
        </w:tabs>
        <w:outlineLvl w:val="0"/>
        <w:rPr>
          <w:i/>
          <w:sz w:val="22"/>
          <w:szCs w:val="22"/>
        </w:rPr>
      </w:pPr>
      <w:r w:rsidRPr="00866A26">
        <w:rPr>
          <w:i/>
          <w:sz w:val="22"/>
          <w:szCs w:val="22"/>
        </w:rPr>
        <w:t>Rasė</w:t>
      </w:r>
    </w:p>
    <w:p w14:paraId="3858096C" w14:textId="2DBF3E87" w:rsidR="00AF569D" w:rsidRPr="00866A26" w:rsidRDefault="00AF569D" w:rsidP="00AF569D">
      <w:pPr>
        <w:tabs>
          <w:tab w:val="left" w:pos="567"/>
        </w:tabs>
        <w:rPr>
          <w:sz w:val="22"/>
          <w:szCs w:val="22"/>
        </w:rPr>
      </w:pPr>
      <w:r w:rsidRPr="00866A26">
        <w:rPr>
          <w:sz w:val="22"/>
          <w:szCs w:val="22"/>
        </w:rPr>
        <w:t xml:space="preserve">Azijiečiams buvo pastebėta padidėjusi sisteminė rozuvastatino ekspozicija (žr. 4.4 ir 5.2 skyrius). Kilusių iš Azijos pacientų gydymą rekomenduojama pradėti 5 mg doze. </w:t>
      </w:r>
      <w:r w:rsidR="00CB4A63" w:rsidRPr="009A3384">
        <w:rPr>
          <w:sz w:val="22"/>
          <w:szCs w:val="22"/>
        </w:rPr>
        <w:t xml:space="preserve">Mažesnės nei 10 mg </w:t>
      </w:r>
      <w:r w:rsidR="00CB4A63">
        <w:rPr>
          <w:sz w:val="22"/>
          <w:szCs w:val="22"/>
        </w:rPr>
        <w:t>ro</w:t>
      </w:r>
      <w:r w:rsidR="00F90FF5">
        <w:rPr>
          <w:sz w:val="22"/>
          <w:szCs w:val="22"/>
        </w:rPr>
        <w:t>z</w:t>
      </w:r>
      <w:r w:rsidR="00CB4A63">
        <w:rPr>
          <w:sz w:val="22"/>
          <w:szCs w:val="22"/>
        </w:rPr>
        <w:t>uvastatino</w:t>
      </w:r>
      <w:r w:rsidR="00CB4A63" w:rsidRPr="009A3384">
        <w:rPr>
          <w:sz w:val="22"/>
          <w:szCs w:val="22"/>
        </w:rPr>
        <w:t xml:space="preserve"> dozės vartojant </w:t>
      </w:r>
      <w:r w:rsidR="00CB4A63">
        <w:rPr>
          <w:sz w:val="22"/>
          <w:szCs w:val="22"/>
        </w:rPr>
        <w:t>Roselia</w:t>
      </w:r>
      <w:r w:rsidR="00CB4A63" w:rsidRPr="009A3384">
        <w:rPr>
          <w:sz w:val="22"/>
          <w:szCs w:val="22"/>
        </w:rPr>
        <w:t xml:space="preserve"> gauti neįmanoma. Jei reikia vartoti mažesnę dozę, reikia rinktis kitą rinkoje esantį tinkamo stiprumo vaistinį preparatą.</w:t>
      </w:r>
      <w:r w:rsidR="00CB4A63">
        <w:rPr>
          <w:sz w:val="22"/>
          <w:szCs w:val="22"/>
        </w:rPr>
        <w:t xml:space="preserve"> </w:t>
      </w:r>
      <w:r w:rsidR="00FA10C6" w:rsidRPr="00866A26">
        <w:rPr>
          <w:sz w:val="22"/>
          <w:szCs w:val="22"/>
        </w:rPr>
        <w:t xml:space="preserve">Gydymo pradžiai fiksuotų dozių derinio vaistinis preparatas netinka. Gydymui pradėti </w:t>
      </w:r>
      <w:r w:rsidR="00BF2A55" w:rsidRPr="00866A26">
        <w:rPr>
          <w:sz w:val="22"/>
          <w:szCs w:val="22"/>
        </w:rPr>
        <w:t>a</w:t>
      </w:r>
      <w:r w:rsidR="00FA10C6" w:rsidRPr="00866A26">
        <w:rPr>
          <w:sz w:val="22"/>
          <w:szCs w:val="22"/>
        </w:rPr>
        <w:t xml:space="preserve">r dozei pakeisti turi būti vartojama vaistinių preparatų, kurių sudėtyje yra viena veiklioji medžiaga. </w:t>
      </w:r>
    </w:p>
    <w:p w14:paraId="246E4EE6" w14:textId="77777777" w:rsidR="00AF569D" w:rsidRPr="00866A26" w:rsidRDefault="00AF569D" w:rsidP="00AF569D">
      <w:pPr>
        <w:tabs>
          <w:tab w:val="left" w:pos="567"/>
        </w:tabs>
        <w:rPr>
          <w:sz w:val="22"/>
          <w:szCs w:val="22"/>
        </w:rPr>
      </w:pPr>
    </w:p>
    <w:p w14:paraId="36D59F27" w14:textId="77777777" w:rsidR="00AF569D" w:rsidRPr="00866A26" w:rsidRDefault="00AF569D" w:rsidP="00363103">
      <w:pPr>
        <w:outlineLvl w:val="0"/>
        <w:rPr>
          <w:i/>
          <w:sz w:val="22"/>
          <w:szCs w:val="22"/>
        </w:rPr>
      </w:pPr>
      <w:r w:rsidRPr="00866A26">
        <w:rPr>
          <w:i/>
          <w:sz w:val="22"/>
          <w:szCs w:val="22"/>
        </w:rPr>
        <w:t>Genetinis polimorfizmas</w:t>
      </w:r>
    </w:p>
    <w:p w14:paraId="3C476D97" w14:textId="77777777" w:rsidR="00AF569D" w:rsidRPr="00866A26" w:rsidRDefault="00AF569D" w:rsidP="00AF569D">
      <w:pPr>
        <w:tabs>
          <w:tab w:val="left" w:pos="567"/>
        </w:tabs>
        <w:rPr>
          <w:sz w:val="22"/>
          <w:szCs w:val="22"/>
        </w:rPr>
      </w:pPr>
      <w:r w:rsidRPr="00866A26">
        <w:rPr>
          <w:sz w:val="22"/>
          <w:szCs w:val="22"/>
        </w:rPr>
        <w:lastRenderedPageBreak/>
        <w:t>Yra žinoma, kad specifiniai genetinio polimorfizmo tipai gali paskatinti rozuvastatino ekspozicijos padidėjimą</w:t>
      </w:r>
      <w:r w:rsidR="004F1E29" w:rsidRPr="00866A26">
        <w:rPr>
          <w:sz w:val="22"/>
          <w:szCs w:val="22"/>
        </w:rPr>
        <w:t xml:space="preserve"> (žr. 5.2 skyrių)</w:t>
      </w:r>
      <w:r w:rsidRPr="00866A26">
        <w:rPr>
          <w:sz w:val="22"/>
          <w:szCs w:val="22"/>
        </w:rPr>
        <w:t>. Jeigu žinoma, kad pacientui yra tokių specifinių polimorfizmo tipų, yra rekomenduojama maž</w:t>
      </w:r>
      <w:r w:rsidR="00FA10C6" w:rsidRPr="00866A26">
        <w:rPr>
          <w:sz w:val="22"/>
          <w:szCs w:val="22"/>
        </w:rPr>
        <w:t>esnė paros</w:t>
      </w:r>
      <w:r w:rsidRPr="00866A26">
        <w:rPr>
          <w:sz w:val="22"/>
          <w:szCs w:val="22"/>
        </w:rPr>
        <w:t xml:space="preserve"> dozė.</w:t>
      </w:r>
    </w:p>
    <w:p w14:paraId="1B440C34" w14:textId="77777777" w:rsidR="00AF569D" w:rsidRPr="00866A26" w:rsidRDefault="00AF569D" w:rsidP="00AF569D">
      <w:pPr>
        <w:tabs>
          <w:tab w:val="left" w:pos="567"/>
        </w:tabs>
        <w:rPr>
          <w:sz w:val="22"/>
          <w:szCs w:val="22"/>
        </w:rPr>
      </w:pPr>
    </w:p>
    <w:p w14:paraId="1C94F245" w14:textId="77777777" w:rsidR="00AF569D" w:rsidRPr="00866A26" w:rsidRDefault="00AF569D" w:rsidP="00363103">
      <w:pPr>
        <w:tabs>
          <w:tab w:val="left" w:pos="567"/>
        </w:tabs>
        <w:outlineLvl w:val="0"/>
        <w:rPr>
          <w:i/>
          <w:sz w:val="22"/>
          <w:szCs w:val="22"/>
        </w:rPr>
      </w:pPr>
      <w:r w:rsidRPr="00866A26">
        <w:rPr>
          <w:i/>
          <w:sz w:val="22"/>
          <w:szCs w:val="22"/>
        </w:rPr>
        <w:t>Pacientai, kuriems yra miopatiją skatinančių faktorių</w:t>
      </w:r>
    </w:p>
    <w:p w14:paraId="191F1091" w14:textId="1188B268" w:rsidR="00AF569D" w:rsidRPr="00866A26" w:rsidRDefault="00AF569D" w:rsidP="00AF569D">
      <w:pPr>
        <w:tabs>
          <w:tab w:val="left" w:pos="567"/>
        </w:tabs>
        <w:rPr>
          <w:sz w:val="22"/>
          <w:szCs w:val="22"/>
        </w:rPr>
      </w:pPr>
      <w:r w:rsidRPr="00866A26">
        <w:rPr>
          <w:sz w:val="22"/>
          <w:szCs w:val="22"/>
        </w:rPr>
        <w:t xml:space="preserve">Pacientų, kuriems yra miopatiją skatinančių faktorių, gydymą rekomenduojama pradėti 5 mg </w:t>
      </w:r>
      <w:r w:rsidR="00FA10C6" w:rsidRPr="00866A26">
        <w:rPr>
          <w:sz w:val="22"/>
          <w:szCs w:val="22"/>
        </w:rPr>
        <w:t xml:space="preserve">rozuvastatino </w:t>
      </w:r>
      <w:r w:rsidRPr="00866A26">
        <w:rPr>
          <w:sz w:val="22"/>
          <w:szCs w:val="22"/>
        </w:rPr>
        <w:t xml:space="preserve">doze (žr. 4.4 skyrių). </w:t>
      </w:r>
      <w:r w:rsidR="00FA10C6" w:rsidRPr="00866A26">
        <w:rPr>
          <w:sz w:val="22"/>
          <w:szCs w:val="22"/>
        </w:rPr>
        <w:t xml:space="preserve">Gydymo pradžiai fiksuotų dozių derinio vaistinis preparatas netinka. Gydymui pradėti </w:t>
      </w:r>
      <w:r w:rsidR="00BF2A55" w:rsidRPr="00866A26">
        <w:rPr>
          <w:sz w:val="22"/>
          <w:szCs w:val="22"/>
        </w:rPr>
        <w:t>a</w:t>
      </w:r>
      <w:r w:rsidR="00FA10C6" w:rsidRPr="00866A26">
        <w:rPr>
          <w:sz w:val="22"/>
          <w:szCs w:val="22"/>
        </w:rPr>
        <w:t>r dozei pakeisti turi būti vartojama vaistinių preparatų, kurių sudėtyje yra viena veiklioji medžiaga.</w:t>
      </w:r>
      <w:r w:rsidR="00BF2A55" w:rsidRPr="00866A26">
        <w:rPr>
          <w:sz w:val="22"/>
          <w:szCs w:val="22"/>
        </w:rPr>
        <w:t xml:space="preserve"> </w:t>
      </w:r>
    </w:p>
    <w:p w14:paraId="57CB59CD" w14:textId="77777777" w:rsidR="00AF569D" w:rsidRPr="00866A26" w:rsidRDefault="00AF569D" w:rsidP="00AF569D">
      <w:pPr>
        <w:rPr>
          <w:sz w:val="22"/>
          <w:szCs w:val="22"/>
        </w:rPr>
      </w:pPr>
    </w:p>
    <w:p w14:paraId="2F40E01F" w14:textId="77777777" w:rsidR="00AF569D" w:rsidRPr="00866A26" w:rsidRDefault="00AF569D" w:rsidP="00363103">
      <w:pPr>
        <w:outlineLvl w:val="0"/>
        <w:rPr>
          <w:i/>
          <w:sz w:val="22"/>
          <w:szCs w:val="22"/>
        </w:rPr>
      </w:pPr>
      <w:r w:rsidRPr="00866A26">
        <w:rPr>
          <w:i/>
          <w:sz w:val="22"/>
          <w:szCs w:val="22"/>
        </w:rPr>
        <w:t>Kartu taikomas gydymas</w:t>
      </w:r>
    </w:p>
    <w:p w14:paraId="66E2C626" w14:textId="77777777" w:rsidR="00BF2A55" w:rsidRPr="00866A26" w:rsidRDefault="00AF569D" w:rsidP="00AF569D">
      <w:pPr>
        <w:rPr>
          <w:sz w:val="22"/>
          <w:szCs w:val="22"/>
        </w:rPr>
      </w:pPr>
      <w:r w:rsidRPr="00866A26">
        <w:rPr>
          <w:sz w:val="22"/>
          <w:szCs w:val="22"/>
        </w:rPr>
        <w:t xml:space="preserve">Rozuvastatinas yra įvairių baltymų-nešiklių (pvz., OATP1B1 ir BCRP) substratas. Kartu su </w:t>
      </w:r>
      <w:r w:rsidR="00BF2A55" w:rsidRPr="00866A26">
        <w:rPr>
          <w:sz w:val="22"/>
          <w:szCs w:val="22"/>
        </w:rPr>
        <w:t xml:space="preserve">Roselia </w:t>
      </w:r>
      <w:r w:rsidRPr="00866A26">
        <w:rPr>
          <w:sz w:val="22"/>
          <w:szCs w:val="22"/>
        </w:rPr>
        <w:t xml:space="preserve">vartojant tam tikrų vaistinių preparatų, kurie dėl sąveikos su šiais baltymais-nešikliais gali padidinti rozuvastatino koncentraciją plazmoje (pvz., ciklosporino ar kai kurių proteazės inhibitorių, įskaitant ritonaviro derinius su atazanaviru, lopinaviru ir (ar) tipranaviru, žr. 4.4 ir 4.5 skyrius), būna didesnė miopatijos (įskaitant rabdomiolizę) rizika. </w:t>
      </w:r>
    </w:p>
    <w:p w14:paraId="24D8852F" w14:textId="77777777" w:rsidR="00BF2A55" w:rsidRPr="00866A26" w:rsidRDefault="00BF2A55" w:rsidP="00AF569D">
      <w:pPr>
        <w:rPr>
          <w:sz w:val="22"/>
          <w:szCs w:val="22"/>
        </w:rPr>
      </w:pPr>
    </w:p>
    <w:p w14:paraId="217A2CB3" w14:textId="77777777" w:rsidR="00AF569D" w:rsidRPr="00866A26" w:rsidRDefault="00AF569D" w:rsidP="00AF569D">
      <w:pPr>
        <w:rPr>
          <w:sz w:val="22"/>
          <w:szCs w:val="22"/>
        </w:rPr>
      </w:pPr>
      <w:r w:rsidRPr="00866A26">
        <w:rPr>
          <w:sz w:val="22"/>
          <w:szCs w:val="22"/>
        </w:rPr>
        <w:t xml:space="preserve">Jei įmanoma, būtina apsvarstyti galimybę gydyti kitais vaistiniais preparatais ir prireikus – tikslingumą laikinai nutraukti gydymą </w:t>
      </w:r>
      <w:r w:rsidR="00BF2A55" w:rsidRPr="00866A26">
        <w:rPr>
          <w:sz w:val="22"/>
          <w:szCs w:val="22"/>
        </w:rPr>
        <w:t>Roselia</w:t>
      </w:r>
      <w:r w:rsidRPr="00866A26">
        <w:rPr>
          <w:sz w:val="22"/>
          <w:szCs w:val="22"/>
        </w:rPr>
        <w:t>.</w:t>
      </w:r>
      <w:r w:rsidR="00BF2A55" w:rsidRPr="00866A26">
        <w:rPr>
          <w:sz w:val="22"/>
          <w:szCs w:val="22"/>
        </w:rPr>
        <w:t xml:space="preserve"> </w:t>
      </w:r>
      <w:r w:rsidRPr="00866A26">
        <w:rPr>
          <w:sz w:val="22"/>
          <w:szCs w:val="22"/>
        </w:rPr>
        <w:t>Jei</w:t>
      </w:r>
      <w:r w:rsidR="00BF2A55" w:rsidRPr="00866A26">
        <w:rPr>
          <w:sz w:val="22"/>
          <w:szCs w:val="22"/>
        </w:rPr>
        <w:t>gu</w:t>
      </w:r>
      <w:r w:rsidRPr="00866A26">
        <w:rPr>
          <w:sz w:val="22"/>
          <w:szCs w:val="22"/>
        </w:rPr>
        <w:t xml:space="preserve"> šių vaistinių preparatų vartojimo kartu su R</w:t>
      </w:r>
      <w:r w:rsidR="00BF2A55" w:rsidRPr="00866A26">
        <w:rPr>
          <w:sz w:val="22"/>
          <w:szCs w:val="22"/>
        </w:rPr>
        <w:t>oselia</w:t>
      </w:r>
      <w:r w:rsidRPr="00866A26">
        <w:rPr>
          <w:sz w:val="22"/>
          <w:szCs w:val="22"/>
        </w:rPr>
        <w:t xml:space="preserve"> išvengti negalima, būtina kruopščiai apsvarstyti t</w:t>
      </w:r>
      <w:r w:rsidR="00BF2A55" w:rsidRPr="00866A26">
        <w:rPr>
          <w:sz w:val="22"/>
          <w:szCs w:val="22"/>
        </w:rPr>
        <w:t>okio</w:t>
      </w:r>
      <w:r w:rsidRPr="00866A26">
        <w:rPr>
          <w:sz w:val="22"/>
          <w:szCs w:val="22"/>
        </w:rPr>
        <w:t xml:space="preserve"> </w:t>
      </w:r>
      <w:r w:rsidR="00BF2A55" w:rsidRPr="00866A26">
        <w:rPr>
          <w:sz w:val="22"/>
          <w:szCs w:val="22"/>
        </w:rPr>
        <w:t>tuo pačiu metu</w:t>
      </w:r>
      <w:r w:rsidRPr="00866A26">
        <w:rPr>
          <w:sz w:val="22"/>
          <w:szCs w:val="22"/>
        </w:rPr>
        <w:t xml:space="preserve"> taikomo gydymo naudą ir riziką bei </w:t>
      </w:r>
      <w:r w:rsidR="00BF2A55" w:rsidRPr="00866A26">
        <w:rPr>
          <w:sz w:val="22"/>
          <w:szCs w:val="22"/>
        </w:rPr>
        <w:t>rozuvastatino</w:t>
      </w:r>
      <w:r w:rsidRPr="00866A26">
        <w:rPr>
          <w:sz w:val="22"/>
          <w:szCs w:val="22"/>
        </w:rPr>
        <w:t xml:space="preserve"> dozavimo </w:t>
      </w:r>
      <w:r w:rsidR="001F66DD" w:rsidRPr="00866A26">
        <w:rPr>
          <w:sz w:val="22"/>
          <w:szCs w:val="22"/>
        </w:rPr>
        <w:t>koregavimą</w:t>
      </w:r>
      <w:r w:rsidRPr="00866A26">
        <w:rPr>
          <w:sz w:val="22"/>
          <w:szCs w:val="22"/>
        </w:rPr>
        <w:t>. (žr. 4.5 skyrių).</w:t>
      </w:r>
    </w:p>
    <w:p w14:paraId="67119396" w14:textId="77777777" w:rsidR="00BF2A55" w:rsidRPr="00866A26" w:rsidRDefault="00BF2A55" w:rsidP="00AF569D">
      <w:pPr>
        <w:rPr>
          <w:sz w:val="22"/>
          <w:szCs w:val="22"/>
        </w:rPr>
      </w:pPr>
    </w:p>
    <w:p w14:paraId="2857C30D" w14:textId="77777777" w:rsidR="00BF2A55" w:rsidRPr="00866A26" w:rsidRDefault="00BF2A55" w:rsidP="00BF2A55">
      <w:pPr>
        <w:rPr>
          <w:sz w:val="22"/>
          <w:szCs w:val="22"/>
          <w:u w:val="single"/>
        </w:rPr>
      </w:pPr>
      <w:r w:rsidRPr="00866A26">
        <w:rPr>
          <w:sz w:val="22"/>
          <w:szCs w:val="22"/>
          <w:u w:val="single"/>
        </w:rPr>
        <w:t>Vartojimo metodas</w:t>
      </w:r>
    </w:p>
    <w:p w14:paraId="49E2903B" w14:textId="77777777" w:rsidR="00BF2A55" w:rsidRPr="00866A26" w:rsidRDefault="00BF2A55" w:rsidP="00BF2A55">
      <w:pPr>
        <w:rPr>
          <w:sz w:val="22"/>
          <w:szCs w:val="22"/>
        </w:rPr>
      </w:pPr>
      <w:r w:rsidRPr="00866A26">
        <w:rPr>
          <w:sz w:val="22"/>
          <w:szCs w:val="22"/>
        </w:rPr>
        <w:t>Vartoti per burną.</w:t>
      </w:r>
    </w:p>
    <w:p w14:paraId="13C3FE5A" w14:textId="77777777" w:rsidR="00BF2A55" w:rsidRPr="00866A26" w:rsidRDefault="00BF2A55" w:rsidP="00AF569D">
      <w:pPr>
        <w:rPr>
          <w:sz w:val="22"/>
          <w:szCs w:val="22"/>
        </w:rPr>
      </w:pPr>
    </w:p>
    <w:p w14:paraId="61019125" w14:textId="4430E7CB" w:rsidR="00BF2A55" w:rsidRPr="00866A26" w:rsidRDefault="00CE47C1" w:rsidP="00AF569D">
      <w:pPr>
        <w:rPr>
          <w:sz w:val="22"/>
          <w:szCs w:val="22"/>
        </w:rPr>
      </w:pPr>
      <w:r w:rsidRPr="00866A26">
        <w:rPr>
          <w:sz w:val="22"/>
          <w:szCs w:val="22"/>
        </w:rPr>
        <w:t xml:space="preserve">Roselia turi būti vartojamas </w:t>
      </w:r>
      <w:r w:rsidR="005912E8">
        <w:rPr>
          <w:sz w:val="22"/>
          <w:szCs w:val="22"/>
        </w:rPr>
        <w:t xml:space="preserve">kasdien </w:t>
      </w:r>
      <w:r w:rsidRPr="00866A26">
        <w:rPr>
          <w:sz w:val="22"/>
          <w:szCs w:val="22"/>
        </w:rPr>
        <w:t xml:space="preserve">vieną kartą </w:t>
      </w:r>
      <w:r w:rsidR="005912E8">
        <w:rPr>
          <w:sz w:val="22"/>
          <w:szCs w:val="22"/>
        </w:rPr>
        <w:t>per parą</w:t>
      </w:r>
      <w:r w:rsidRPr="00866A26">
        <w:rPr>
          <w:sz w:val="22"/>
          <w:szCs w:val="22"/>
        </w:rPr>
        <w:t xml:space="preserve"> tuo pačiu paros metu valgant arba kitu laiku. Tabletę reikia nuryti nepažeistą užsigeriant vandeniu.</w:t>
      </w:r>
    </w:p>
    <w:p w14:paraId="142A191A" w14:textId="77777777" w:rsidR="00AF569D" w:rsidRPr="00866A26" w:rsidRDefault="00AF569D" w:rsidP="00AF569D">
      <w:pPr>
        <w:rPr>
          <w:sz w:val="22"/>
          <w:szCs w:val="22"/>
        </w:rPr>
      </w:pPr>
    </w:p>
    <w:p w14:paraId="2E11BA10" w14:textId="77777777" w:rsidR="00AF569D" w:rsidRPr="00866A26" w:rsidRDefault="00AF569D" w:rsidP="00363103">
      <w:pPr>
        <w:ind w:left="540" w:hanging="540"/>
        <w:outlineLvl w:val="0"/>
        <w:rPr>
          <w:sz w:val="22"/>
          <w:szCs w:val="22"/>
        </w:rPr>
      </w:pPr>
      <w:r w:rsidRPr="00866A26">
        <w:rPr>
          <w:b/>
          <w:sz w:val="22"/>
          <w:szCs w:val="22"/>
        </w:rPr>
        <w:t>4.3</w:t>
      </w:r>
      <w:r w:rsidRPr="00866A26">
        <w:rPr>
          <w:b/>
          <w:sz w:val="22"/>
          <w:szCs w:val="22"/>
        </w:rPr>
        <w:tab/>
        <w:t>Kontraindikacijos</w:t>
      </w:r>
    </w:p>
    <w:p w14:paraId="791BB374" w14:textId="77777777" w:rsidR="00AF569D" w:rsidRPr="00866A26" w:rsidRDefault="00AF569D" w:rsidP="00AF569D">
      <w:pPr>
        <w:rPr>
          <w:sz w:val="22"/>
          <w:szCs w:val="22"/>
        </w:rPr>
      </w:pPr>
    </w:p>
    <w:p w14:paraId="36C05976" w14:textId="77777777" w:rsidR="00AF569D" w:rsidRPr="00866A26" w:rsidRDefault="002814DF" w:rsidP="00AA6206">
      <w:pPr>
        <w:numPr>
          <w:ilvl w:val="0"/>
          <w:numId w:val="18"/>
        </w:numPr>
        <w:rPr>
          <w:sz w:val="22"/>
          <w:szCs w:val="22"/>
        </w:rPr>
      </w:pPr>
      <w:r w:rsidRPr="00866A26">
        <w:rPr>
          <w:sz w:val="22"/>
          <w:szCs w:val="22"/>
        </w:rPr>
        <w:t>P</w:t>
      </w:r>
      <w:r w:rsidR="00AF569D" w:rsidRPr="00866A26">
        <w:rPr>
          <w:sz w:val="22"/>
          <w:szCs w:val="22"/>
        </w:rPr>
        <w:t>adidėjęs jautrumas veikl</w:t>
      </w:r>
      <w:r w:rsidRPr="00866A26">
        <w:rPr>
          <w:sz w:val="22"/>
          <w:szCs w:val="22"/>
        </w:rPr>
        <w:t>iosioms medžiagoms (rozuvastatinui, ezetimibui)</w:t>
      </w:r>
      <w:r w:rsidR="00AF569D" w:rsidRPr="00866A26">
        <w:rPr>
          <w:sz w:val="22"/>
          <w:szCs w:val="22"/>
        </w:rPr>
        <w:t xml:space="preserve"> arba bet kuriai 6.1 skyriuje nurodytai pagalbinei medžiagai;</w:t>
      </w:r>
    </w:p>
    <w:p w14:paraId="0C34C223" w14:textId="467318D3" w:rsidR="00AF569D" w:rsidRPr="00866A26" w:rsidRDefault="00AF569D" w:rsidP="00AA6206">
      <w:pPr>
        <w:numPr>
          <w:ilvl w:val="0"/>
          <w:numId w:val="2"/>
        </w:numPr>
        <w:rPr>
          <w:sz w:val="22"/>
          <w:szCs w:val="22"/>
        </w:rPr>
      </w:pPr>
      <w:r w:rsidRPr="00866A26">
        <w:rPr>
          <w:sz w:val="22"/>
          <w:szCs w:val="22"/>
        </w:rPr>
        <w:t xml:space="preserve">aktyvi kepenų liga, įskaitant neaiškios priežasties sukeltą nuolatinį serumo transaminazių </w:t>
      </w:r>
      <w:r w:rsidR="006C64A6" w:rsidRPr="00866A26">
        <w:rPr>
          <w:sz w:val="22"/>
          <w:szCs w:val="22"/>
        </w:rPr>
        <w:t>aktyvumo</w:t>
      </w:r>
      <w:r w:rsidRPr="00866A26">
        <w:rPr>
          <w:sz w:val="22"/>
          <w:szCs w:val="22"/>
        </w:rPr>
        <w:t xml:space="preserve"> padidėjimą ir daugiau kaip 3</w:t>
      </w:r>
      <w:r w:rsidR="00E729DF">
        <w:rPr>
          <w:sz w:val="22"/>
          <w:szCs w:val="22"/>
        </w:rPr>
        <w:t> </w:t>
      </w:r>
      <w:r w:rsidRPr="00866A26">
        <w:rPr>
          <w:sz w:val="22"/>
          <w:szCs w:val="22"/>
        </w:rPr>
        <w:t xml:space="preserve">kartus didesnį už didžiausią leistiną </w:t>
      </w:r>
      <w:r w:rsidR="001243D8" w:rsidRPr="00866A26">
        <w:rPr>
          <w:sz w:val="22"/>
          <w:szCs w:val="22"/>
        </w:rPr>
        <w:t xml:space="preserve">normalų </w:t>
      </w:r>
      <w:r w:rsidRPr="00866A26">
        <w:rPr>
          <w:sz w:val="22"/>
          <w:szCs w:val="22"/>
        </w:rPr>
        <w:t>(DL</w:t>
      </w:r>
      <w:r w:rsidR="001243D8" w:rsidRPr="00866A26">
        <w:rPr>
          <w:sz w:val="22"/>
          <w:szCs w:val="22"/>
        </w:rPr>
        <w:t>N</w:t>
      </w:r>
      <w:r w:rsidRPr="00866A26">
        <w:rPr>
          <w:sz w:val="22"/>
          <w:szCs w:val="22"/>
        </w:rPr>
        <w:t>) kurios nors serumo transaminazės aktyvumą</w:t>
      </w:r>
      <w:r w:rsidR="006C64A6" w:rsidRPr="00866A26">
        <w:rPr>
          <w:sz w:val="22"/>
          <w:szCs w:val="22"/>
        </w:rPr>
        <w:t xml:space="preserve"> (žr. 4.4 skyrių)</w:t>
      </w:r>
      <w:r w:rsidRPr="00866A26">
        <w:rPr>
          <w:sz w:val="22"/>
          <w:szCs w:val="22"/>
        </w:rPr>
        <w:t>;</w:t>
      </w:r>
    </w:p>
    <w:p w14:paraId="5F086A04" w14:textId="77777777" w:rsidR="006C64A6" w:rsidRPr="00866A26" w:rsidRDefault="006C64A6" w:rsidP="00AA6206">
      <w:pPr>
        <w:numPr>
          <w:ilvl w:val="0"/>
          <w:numId w:val="2"/>
        </w:numPr>
        <w:rPr>
          <w:sz w:val="22"/>
          <w:szCs w:val="22"/>
        </w:rPr>
      </w:pPr>
      <w:r w:rsidRPr="00866A26">
        <w:rPr>
          <w:sz w:val="22"/>
          <w:szCs w:val="22"/>
        </w:rPr>
        <w:t>nėštumas ir žindymo laikotarpis bei vaisingos moterys, kurios nenaudoja tinkamų kontraceptinių priemonių (žr. 4.6 skyrių);</w:t>
      </w:r>
    </w:p>
    <w:p w14:paraId="60D80939" w14:textId="77777777" w:rsidR="00AF569D" w:rsidRPr="00866A26" w:rsidRDefault="00AF569D" w:rsidP="00AA6206">
      <w:pPr>
        <w:numPr>
          <w:ilvl w:val="0"/>
          <w:numId w:val="2"/>
        </w:numPr>
        <w:rPr>
          <w:sz w:val="22"/>
          <w:szCs w:val="22"/>
        </w:rPr>
      </w:pPr>
      <w:r w:rsidRPr="00866A26">
        <w:rPr>
          <w:sz w:val="22"/>
          <w:szCs w:val="22"/>
        </w:rPr>
        <w:t>pacienta</w:t>
      </w:r>
      <w:r w:rsidR="006C64A6" w:rsidRPr="00866A26">
        <w:rPr>
          <w:sz w:val="22"/>
          <w:szCs w:val="22"/>
        </w:rPr>
        <w:t>i</w:t>
      </w:r>
      <w:r w:rsidRPr="00866A26">
        <w:rPr>
          <w:sz w:val="22"/>
          <w:szCs w:val="22"/>
        </w:rPr>
        <w:t>, kuriems yra sunkus inkstų funkcijos sutrikimas (kreatinino klirensas &lt;</w:t>
      </w:r>
      <w:r w:rsidR="0016022B" w:rsidRPr="00866A26">
        <w:rPr>
          <w:sz w:val="22"/>
          <w:szCs w:val="22"/>
        </w:rPr>
        <w:t> </w:t>
      </w:r>
      <w:r w:rsidRPr="00866A26">
        <w:rPr>
          <w:sz w:val="22"/>
          <w:szCs w:val="22"/>
        </w:rPr>
        <w:t>30 ml/min)</w:t>
      </w:r>
      <w:r w:rsidR="006C64A6" w:rsidRPr="00866A26">
        <w:rPr>
          <w:sz w:val="22"/>
          <w:szCs w:val="22"/>
        </w:rPr>
        <w:t xml:space="preserve"> (žr. 5.2skyrių)</w:t>
      </w:r>
      <w:r w:rsidRPr="00866A26">
        <w:rPr>
          <w:sz w:val="22"/>
          <w:szCs w:val="22"/>
        </w:rPr>
        <w:t>;</w:t>
      </w:r>
    </w:p>
    <w:p w14:paraId="5AE6AD84" w14:textId="77777777" w:rsidR="00AF569D" w:rsidRPr="00866A26" w:rsidRDefault="00AF569D" w:rsidP="00AA6206">
      <w:pPr>
        <w:numPr>
          <w:ilvl w:val="0"/>
          <w:numId w:val="2"/>
        </w:numPr>
        <w:rPr>
          <w:sz w:val="22"/>
          <w:szCs w:val="22"/>
        </w:rPr>
      </w:pPr>
      <w:r w:rsidRPr="00866A26">
        <w:rPr>
          <w:sz w:val="22"/>
          <w:szCs w:val="22"/>
        </w:rPr>
        <w:t>pacienta</w:t>
      </w:r>
      <w:r w:rsidR="006C64A6" w:rsidRPr="00866A26">
        <w:rPr>
          <w:sz w:val="22"/>
          <w:szCs w:val="22"/>
        </w:rPr>
        <w:t>i</w:t>
      </w:r>
      <w:r w:rsidRPr="00866A26">
        <w:rPr>
          <w:sz w:val="22"/>
          <w:szCs w:val="22"/>
        </w:rPr>
        <w:t>s, kuriems yra miopatija</w:t>
      </w:r>
      <w:r w:rsidR="006C64A6" w:rsidRPr="00866A26">
        <w:rPr>
          <w:sz w:val="22"/>
          <w:szCs w:val="22"/>
        </w:rPr>
        <w:t xml:space="preserve"> (žr. 4.4 skyrių)</w:t>
      </w:r>
      <w:r w:rsidRPr="00866A26">
        <w:rPr>
          <w:sz w:val="22"/>
          <w:szCs w:val="22"/>
        </w:rPr>
        <w:t>;</w:t>
      </w:r>
    </w:p>
    <w:p w14:paraId="5E9B8AAD" w14:textId="77777777" w:rsidR="006C64A6" w:rsidRPr="00866A26" w:rsidRDefault="006C64A6" w:rsidP="00AA6206">
      <w:pPr>
        <w:numPr>
          <w:ilvl w:val="0"/>
          <w:numId w:val="2"/>
        </w:numPr>
        <w:rPr>
          <w:sz w:val="22"/>
          <w:szCs w:val="22"/>
        </w:rPr>
      </w:pPr>
      <w:r w:rsidRPr="00866A26">
        <w:rPr>
          <w:sz w:val="22"/>
          <w:szCs w:val="22"/>
        </w:rPr>
        <w:t>ciklosporinu gydomi pacientai;</w:t>
      </w:r>
    </w:p>
    <w:p w14:paraId="1023F401" w14:textId="77777777" w:rsidR="00BC182B" w:rsidRPr="00866A26" w:rsidRDefault="00BC182B" w:rsidP="00AA6206">
      <w:pPr>
        <w:numPr>
          <w:ilvl w:val="0"/>
          <w:numId w:val="2"/>
        </w:numPr>
        <w:rPr>
          <w:sz w:val="22"/>
          <w:szCs w:val="22"/>
        </w:rPr>
      </w:pPr>
      <w:r w:rsidRPr="00866A26">
        <w:rPr>
          <w:sz w:val="22"/>
          <w:szCs w:val="22"/>
        </w:rPr>
        <w:t>pacienta</w:t>
      </w:r>
      <w:r w:rsidR="006C64A6" w:rsidRPr="00866A26">
        <w:rPr>
          <w:sz w:val="22"/>
          <w:szCs w:val="22"/>
        </w:rPr>
        <w:t>i</w:t>
      </w:r>
      <w:r w:rsidRPr="00866A26">
        <w:rPr>
          <w:sz w:val="22"/>
          <w:szCs w:val="22"/>
        </w:rPr>
        <w:t xml:space="preserve">, </w:t>
      </w:r>
      <w:r w:rsidR="006C64A6" w:rsidRPr="00866A26">
        <w:rPr>
          <w:sz w:val="22"/>
          <w:szCs w:val="22"/>
        </w:rPr>
        <w:t>kuriems tuo pačiu metu taikomas gydymas</w:t>
      </w:r>
      <w:r w:rsidRPr="00866A26">
        <w:rPr>
          <w:sz w:val="22"/>
          <w:szCs w:val="22"/>
        </w:rPr>
        <w:t xml:space="preserve"> sofosbuviro, velpatasviro ir voksilapreviro deriniu (žr. 4.5 skyrių);</w:t>
      </w:r>
    </w:p>
    <w:p w14:paraId="71791B90" w14:textId="77777777" w:rsidR="00AF569D" w:rsidRPr="00866A26" w:rsidRDefault="00AF569D" w:rsidP="00AF569D">
      <w:pPr>
        <w:rPr>
          <w:sz w:val="22"/>
          <w:szCs w:val="22"/>
        </w:rPr>
      </w:pPr>
    </w:p>
    <w:p w14:paraId="4E236337" w14:textId="77777777" w:rsidR="00AF569D" w:rsidRPr="00866A26" w:rsidRDefault="00AF569D" w:rsidP="00363103">
      <w:pPr>
        <w:ind w:left="540" w:hanging="540"/>
        <w:outlineLvl w:val="0"/>
        <w:rPr>
          <w:b/>
          <w:sz w:val="22"/>
          <w:szCs w:val="22"/>
        </w:rPr>
      </w:pPr>
      <w:r w:rsidRPr="00866A26">
        <w:rPr>
          <w:b/>
          <w:sz w:val="22"/>
          <w:szCs w:val="22"/>
        </w:rPr>
        <w:t>4.4</w:t>
      </w:r>
      <w:r w:rsidRPr="00866A26">
        <w:rPr>
          <w:b/>
          <w:sz w:val="22"/>
          <w:szCs w:val="22"/>
        </w:rPr>
        <w:tab/>
        <w:t>Specialūs įspėjimai ir atsargumo priemonės</w:t>
      </w:r>
    </w:p>
    <w:p w14:paraId="3EA21138" w14:textId="77777777" w:rsidR="00AF569D" w:rsidRPr="00866A26" w:rsidRDefault="00AF569D" w:rsidP="00AF569D">
      <w:pPr>
        <w:rPr>
          <w:sz w:val="22"/>
          <w:szCs w:val="22"/>
        </w:rPr>
      </w:pPr>
    </w:p>
    <w:p w14:paraId="6A7B5BD2" w14:textId="77777777" w:rsidR="007E2959" w:rsidRPr="00866A26" w:rsidRDefault="007E2959" w:rsidP="007E2959">
      <w:pPr>
        <w:rPr>
          <w:sz w:val="22"/>
          <w:szCs w:val="22"/>
          <w:u w:val="single"/>
        </w:rPr>
      </w:pPr>
      <w:r w:rsidRPr="00866A26">
        <w:rPr>
          <w:sz w:val="22"/>
          <w:szCs w:val="22"/>
          <w:u w:val="single"/>
        </w:rPr>
        <w:t>Poveikis skeleto raumenims</w:t>
      </w:r>
    </w:p>
    <w:p w14:paraId="197E7643" w14:textId="77777777" w:rsidR="007E2959" w:rsidRPr="00866A26" w:rsidRDefault="007E2959" w:rsidP="007E2959">
      <w:pPr>
        <w:rPr>
          <w:sz w:val="22"/>
          <w:szCs w:val="22"/>
        </w:rPr>
      </w:pPr>
      <w:r w:rsidRPr="00866A26">
        <w:rPr>
          <w:sz w:val="22"/>
          <w:szCs w:val="22"/>
        </w:rPr>
        <w:t xml:space="preserve">Gydant bet kuria rozuvastatino doze (ypač didesne kaip 20 mg), gauta pranešimų apie poveikį skeleto raumenims, pvz., mialgiją, miopatiją ir (retai) rabdomiolizę. Kaip ir vartojant kitų HMG-KoA reduktazės inhibitorių, pranešimų apie rabdomiolizę, susijusią su rozuvastatino vartojimu, dažnis vaistinį preparatą pateikus į rinką yra didžiausias vartojant 40 mg dozę. </w:t>
      </w:r>
    </w:p>
    <w:p w14:paraId="238B9C31" w14:textId="77777777" w:rsidR="007E2959" w:rsidRPr="00866A26" w:rsidRDefault="007E2959" w:rsidP="007E2959">
      <w:pPr>
        <w:rPr>
          <w:sz w:val="22"/>
          <w:szCs w:val="22"/>
        </w:rPr>
      </w:pPr>
    </w:p>
    <w:p w14:paraId="3DF3D1F4" w14:textId="77777777" w:rsidR="008F240E" w:rsidRPr="00866A26" w:rsidRDefault="007E2959" w:rsidP="007E2959">
      <w:pPr>
        <w:rPr>
          <w:sz w:val="22"/>
          <w:szCs w:val="22"/>
        </w:rPr>
      </w:pPr>
      <w:r w:rsidRPr="00866A26">
        <w:rPr>
          <w:sz w:val="22"/>
          <w:szCs w:val="22"/>
        </w:rPr>
        <w:lastRenderedPageBreak/>
        <w:t xml:space="preserve">Po ezetimibo pateikimo į rinką gauta pranešimų apie miopatijos ir rabdomiolizės atvejus. Vis dėlto </w:t>
      </w:r>
      <w:r w:rsidR="008F240E" w:rsidRPr="00866A26">
        <w:rPr>
          <w:sz w:val="22"/>
          <w:szCs w:val="22"/>
        </w:rPr>
        <w:t>taikant gydymą</w:t>
      </w:r>
      <w:r w:rsidRPr="00866A26">
        <w:rPr>
          <w:sz w:val="22"/>
          <w:szCs w:val="22"/>
        </w:rPr>
        <w:t xml:space="preserve"> vien ezetimibo ar </w:t>
      </w:r>
      <w:r w:rsidR="008F240E" w:rsidRPr="00866A26">
        <w:rPr>
          <w:sz w:val="22"/>
          <w:szCs w:val="22"/>
        </w:rPr>
        <w:t>ezetimibo pridėjus prie</w:t>
      </w:r>
      <w:r w:rsidRPr="00866A26">
        <w:rPr>
          <w:sz w:val="22"/>
          <w:szCs w:val="22"/>
        </w:rPr>
        <w:t xml:space="preserve"> </w:t>
      </w:r>
      <w:r w:rsidR="008F240E" w:rsidRPr="00866A26">
        <w:rPr>
          <w:sz w:val="22"/>
          <w:szCs w:val="22"/>
        </w:rPr>
        <w:t>kitos medžiagos</w:t>
      </w:r>
      <w:r w:rsidRPr="00866A26">
        <w:rPr>
          <w:sz w:val="22"/>
          <w:szCs w:val="22"/>
        </w:rPr>
        <w:t>, susijusio</w:t>
      </w:r>
      <w:r w:rsidR="008F240E" w:rsidRPr="00866A26">
        <w:rPr>
          <w:sz w:val="22"/>
          <w:szCs w:val="22"/>
        </w:rPr>
        <w:t>s</w:t>
      </w:r>
      <w:r w:rsidRPr="00866A26">
        <w:rPr>
          <w:sz w:val="22"/>
          <w:szCs w:val="22"/>
        </w:rPr>
        <w:t xml:space="preserve"> su didesne rabdomiolizės rizika, </w:t>
      </w:r>
      <w:r w:rsidR="008F240E" w:rsidRPr="00866A26">
        <w:rPr>
          <w:sz w:val="22"/>
          <w:szCs w:val="22"/>
        </w:rPr>
        <w:t xml:space="preserve">pranešimų apie </w:t>
      </w:r>
      <w:r w:rsidRPr="00866A26">
        <w:rPr>
          <w:sz w:val="22"/>
          <w:szCs w:val="22"/>
        </w:rPr>
        <w:t>rabdomioliz</w:t>
      </w:r>
      <w:r w:rsidR="008F240E" w:rsidRPr="00866A26">
        <w:rPr>
          <w:sz w:val="22"/>
          <w:szCs w:val="22"/>
        </w:rPr>
        <w:t xml:space="preserve">ę gauta </w:t>
      </w:r>
      <w:r w:rsidRPr="00866A26">
        <w:rPr>
          <w:sz w:val="22"/>
          <w:szCs w:val="22"/>
        </w:rPr>
        <w:t xml:space="preserve">labai retai. </w:t>
      </w:r>
    </w:p>
    <w:p w14:paraId="4DCA426D" w14:textId="77777777" w:rsidR="008F240E" w:rsidRPr="00866A26" w:rsidRDefault="008F240E" w:rsidP="007E2959">
      <w:pPr>
        <w:rPr>
          <w:sz w:val="22"/>
          <w:szCs w:val="22"/>
        </w:rPr>
      </w:pPr>
    </w:p>
    <w:p w14:paraId="63631FB2" w14:textId="1983733B" w:rsidR="007E2959" w:rsidRDefault="007E2959" w:rsidP="007E2959">
      <w:pPr>
        <w:rPr>
          <w:sz w:val="22"/>
          <w:szCs w:val="22"/>
        </w:rPr>
      </w:pPr>
      <w:r w:rsidRPr="00866A26">
        <w:rPr>
          <w:sz w:val="22"/>
          <w:szCs w:val="22"/>
        </w:rPr>
        <w:t>Jei, remiantis raumenų simptomais, įtariama, kad pasireiškė miopatija, arba ji patvirtinama kreatinfosfokinazės (KFK) aktyvumo padidėjimu</w:t>
      </w:r>
      <w:r w:rsidR="008F240E" w:rsidRPr="00866A26">
        <w:rPr>
          <w:sz w:val="22"/>
          <w:szCs w:val="22"/>
        </w:rPr>
        <w:t>, Roselia</w:t>
      </w:r>
      <w:r w:rsidRPr="00866A26">
        <w:rPr>
          <w:sz w:val="22"/>
          <w:szCs w:val="22"/>
        </w:rPr>
        <w:t xml:space="preserve"> </w:t>
      </w:r>
      <w:r w:rsidR="008F240E" w:rsidRPr="00866A26">
        <w:rPr>
          <w:sz w:val="22"/>
          <w:szCs w:val="22"/>
        </w:rPr>
        <w:t xml:space="preserve">ir </w:t>
      </w:r>
      <w:r w:rsidRPr="00866A26">
        <w:rPr>
          <w:sz w:val="22"/>
          <w:szCs w:val="22"/>
        </w:rPr>
        <w:t>bet kuri</w:t>
      </w:r>
      <w:r w:rsidR="009620FC" w:rsidRPr="00866A26">
        <w:rPr>
          <w:sz w:val="22"/>
          <w:szCs w:val="22"/>
        </w:rPr>
        <w:t>ą</w:t>
      </w:r>
      <w:r w:rsidRPr="00866A26">
        <w:rPr>
          <w:sz w:val="22"/>
          <w:szCs w:val="22"/>
        </w:rPr>
        <w:t xml:space="preserve"> kit</w:t>
      </w:r>
      <w:r w:rsidR="009620FC" w:rsidRPr="00866A26">
        <w:rPr>
          <w:sz w:val="22"/>
          <w:szCs w:val="22"/>
        </w:rPr>
        <w:t>ą</w:t>
      </w:r>
      <w:r w:rsidRPr="00866A26">
        <w:rPr>
          <w:sz w:val="22"/>
          <w:szCs w:val="22"/>
        </w:rPr>
        <w:t xml:space="preserve"> </w:t>
      </w:r>
      <w:r w:rsidR="008F240E" w:rsidRPr="00866A26">
        <w:rPr>
          <w:sz w:val="22"/>
          <w:szCs w:val="22"/>
        </w:rPr>
        <w:t xml:space="preserve">paciento </w:t>
      </w:r>
      <w:r w:rsidRPr="00866A26">
        <w:rPr>
          <w:sz w:val="22"/>
          <w:szCs w:val="22"/>
        </w:rPr>
        <w:t>kartu vartojam</w:t>
      </w:r>
      <w:r w:rsidR="009620FC" w:rsidRPr="00866A26">
        <w:rPr>
          <w:sz w:val="22"/>
          <w:szCs w:val="22"/>
        </w:rPr>
        <w:t>ą</w:t>
      </w:r>
      <w:r w:rsidRPr="00866A26">
        <w:rPr>
          <w:sz w:val="22"/>
          <w:szCs w:val="22"/>
        </w:rPr>
        <w:t xml:space="preserve"> minėt</w:t>
      </w:r>
      <w:r w:rsidR="009620FC" w:rsidRPr="00866A26">
        <w:rPr>
          <w:sz w:val="22"/>
          <w:szCs w:val="22"/>
        </w:rPr>
        <w:t>ą</w:t>
      </w:r>
      <w:r w:rsidRPr="00866A26">
        <w:rPr>
          <w:sz w:val="22"/>
          <w:szCs w:val="22"/>
        </w:rPr>
        <w:t xml:space="preserve"> </w:t>
      </w:r>
      <w:r w:rsidR="008F240E" w:rsidRPr="00866A26">
        <w:rPr>
          <w:sz w:val="22"/>
          <w:szCs w:val="22"/>
        </w:rPr>
        <w:t>medžiag</w:t>
      </w:r>
      <w:r w:rsidR="009620FC" w:rsidRPr="00866A26">
        <w:rPr>
          <w:sz w:val="22"/>
          <w:szCs w:val="22"/>
        </w:rPr>
        <w:t>ą</w:t>
      </w:r>
      <w:r w:rsidR="008F240E" w:rsidRPr="00866A26">
        <w:rPr>
          <w:sz w:val="22"/>
          <w:szCs w:val="22"/>
        </w:rPr>
        <w:t>, susijusi</w:t>
      </w:r>
      <w:r w:rsidR="009620FC" w:rsidRPr="00866A26">
        <w:rPr>
          <w:sz w:val="22"/>
          <w:szCs w:val="22"/>
        </w:rPr>
        <w:t>ą</w:t>
      </w:r>
      <w:r w:rsidR="008F240E" w:rsidRPr="00866A26">
        <w:rPr>
          <w:sz w:val="22"/>
          <w:szCs w:val="22"/>
        </w:rPr>
        <w:t xml:space="preserve"> su didesne rabdomiolizės rizika, </w:t>
      </w:r>
      <w:r w:rsidR="009620FC" w:rsidRPr="00866A26">
        <w:rPr>
          <w:sz w:val="22"/>
          <w:szCs w:val="22"/>
        </w:rPr>
        <w:t>reikia</w:t>
      </w:r>
      <w:r w:rsidR="008F240E" w:rsidRPr="00866A26">
        <w:rPr>
          <w:sz w:val="22"/>
          <w:szCs w:val="22"/>
        </w:rPr>
        <w:t xml:space="preserve"> nedelsiant nutra</w:t>
      </w:r>
      <w:r w:rsidR="009620FC" w:rsidRPr="00866A26">
        <w:rPr>
          <w:sz w:val="22"/>
          <w:szCs w:val="22"/>
        </w:rPr>
        <w:t>ukti</w:t>
      </w:r>
      <w:r w:rsidRPr="00866A26">
        <w:rPr>
          <w:sz w:val="22"/>
          <w:szCs w:val="22"/>
        </w:rPr>
        <w:t xml:space="preserve">. </w:t>
      </w:r>
      <w:r w:rsidR="009620FC" w:rsidRPr="00866A26">
        <w:rPr>
          <w:sz w:val="22"/>
          <w:szCs w:val="22"/>
        </w:rPr>
        <w:t>Visi gydymą Roselia pradedantys pacientai turi būti informuoti apie</w:t>
      </w:r>
      <w:r w:rsidRPr="00866A26">
        <w:rPr>
          <w:sz w:val="22"/>
          <w:szCs w:val="22"/>
        </w:rPr>
        <w:t xml:space="preserve"> miopatijos riziką ir įspėti, kad nedelsdami praneštų apie dėl neaiškių priežasčių atsiradusį raumenų skausmą, jautrumą ar silpnumą (žr. 4.8 skyrių).</w:t>
      </w:r>
    </w:p>
    <w:p w14:paraId="62E865FD" w14:textId="49214726" w:rsidR="0062690D" w:rsidRDefault="0062690D" w:rsidP="007E2959">
      <w:pPr>
        <w:rPr>
          <w:sz w:val="22"/>
          <w:szCs w:val="22"/>
        </w:rPr>
      </w:pPr>
    </w:p>
    <w:p w14:paraId="02904856" w14:textId="488C34B0" w:rsidR="0062690D" w:rsidRDefault="0062690D" w:rsidP="0062690D">
      <w:pPr>
        <w:rPr>
          <w:sz w:val="22"/>
          <w:szCs w:val="22"/>
        </w:rPr>
      </w:pPr>
      <w:r w:rsidRPr="005A7CE1">
        <w:rPr>
          <w:sz w:val="22"/>
          <w:szCs w:val="22"/>
        </w:rPr>
        <w:t xml:space="preserve">Keliais atvejais gauta pranešimų apie tai, kad statinai </w:t>
      </w:r>
      <w:r w:rsidRPr="00886BB7">
        <w:rPr>
          <w:i/>
          <w:iCs/>
          <w:sz w:val="22"/>
          <w:szCs w:val="22"/>
        </w:rPr>
        <w:t>de novo</w:t>
      </w:r>
      <w:r w:rsidRPr="005A7CE1">
        <w:rPr>
          <w:sz w:val="22"/>
          <w:szCs w:val="22"/>
        </w:rPr>
        <w:t xml:space="preserve"> sukelia </w:t>
      </w:r>
      <w:r w:rsidR="00887152">
        <w:rPr>
          <w:sz w:val="22"/>
          <w:szCs w:val="22"/>
        </w:rPr>
        <w:t>generalizuotą</w:t>
      </w:r>
      <w:r w:rsidR="00887152" w:rsidRPr="005A7CE1">
        <w:rPr>
          <w:sz w:val="22"/>
          <w:szCs w:val="22"/>
        </w:rPr>
        <w:t xml:space="preserve"> </w:t>
      </w:r>
      <w:r w:rsidRPr="005A7CE1">
        <w:rPr>
          <w:sz w:val="22"/>
          <w:szCs w:val="22"/>
        </w:rPr>
        <w:t>miasteniją ar akių</w:t>
      </w:r>
      <w:r>
        <w:rPr>
          <w:sz w:val="22"/>
          <w:szCs w:val="22"/>
        </w:rPr>
        <w:t xml:space="preserve"> </w:t>
      </w:r>
      <w:r w:rsidRPr="005A7CE1">
        <w:rPr>
          <w:sz w:val="22"/>
          <w:szCs w:val="22"/>
        </w:rPr>
        <w:t>miasteniją arba pasunkina šiomis ligomis jau sergančių pacientų būklę (žr.</w:t>
      </w:r>
      <w:r>
        <w:rPr>
          <w:sz w:val="22"/>
          <w:szCs w:val="22"/>
        </w:rPr>
        <w:t> </w:t>
      </w:r>
      <w:r w:rsidRPr="005A7CE1">
        <w:rPr>
          <w:sz w:val="22"/>
          <w:szCs w:val="22"/>
        </w:rPr>
        <w:t>4.8</w:t>
      </w:r>
      <w:r>
        <w:rPr>
          <w:sz w:val="22"/>
          <w:szCs w:val="22"/>
        </w:rPr>
        <w:t> </w:t>
      </w:r>
      <w:r w:rsidRPr="005A7CE1">
        <w:rPr>
          <w:sz w:val="22"/>
          <w:szCs w:val="22"/>
        </w:rPr>
        <w:t>skyrių). Jeigu ligos</w:t>
      </w:r>
      <w:r>
        <w:rPr>
          <w:sz w:val="22"/>
          <w:szCs w:val="22"/>
        </w:rPr>
        <w:t xml:space="preserve"> </w:t>
      </w:r>
      <w:r w:rsidRPr="005A7CE1">
        <w:rPr>
          <w:sz w:val="22"/>
          <w:szCs w:val="22"/>
        </w:rPr>
        <w:t xml:space="preserve">simptomai paūmėja, </w:t>
      </w:r>
      <w:r>
        <w:rPr>
          <w:sz w:val="22"/>
          <w:szCs w:val="22"/>
        </w:rPr>
        <w:t>Roselia</w:t>
      </w:r>
      <w:r w:rsidRPr="005A7CE1">
        <w:rPr>
          <w:sz w:val="22"/>
          <w:szCs w:val="22"/>
        </w:rPr>
        <w:t xml:space="preserve"> vartojimą reikia nutraukti. Gauta pranešimų</w:t>
      </w:r>
      <w:r>
        <w:rPr>
          <w:sz w:val="22"/>
          <w:szCs w:val="22"/>
        </w:rPr>
        <w:t xml:space="preserve"> </w:t>
      </w:r>
      <w:r w:rsidRPr="00BA2427">
        <w:rPr>
          <w:sz w:val="22"/>
          <w:szCs w:val="22"/>
        </w:rPr>
        <w:t xml:space="preserve">apie </w:t>
      </w:r>
      <w:r>
        <w:rPr>
          <w:sz w:val="22"/>
          <w:szCs w:val="22"/>
        </w:rPr>
        <w:t>a</w:t>
      </w:r>
      <w:r w:rsidRPr="00BA2427">
        <w:rPr>
          <w:sz w:val="22"/>
          <w:szCs w:val="22"/>
        </w:rPr>
        <w:t>tsinaujinusios ligos atvejus, kai buvo (pakartotinai) vartojamas tas pats arba kitas statinų grupės vaistinis preparatas.</w:t>
      </w:r>
    </w:p>
    <w:p w14:paraId="6CC3D02B" w14:textId="77777777" w:rsidR="007E2959" w:rsidRPr="00866A26" w:rsidRDefault="007E2959" w:rsidP="007E2959">
      <w:pPr>
        <w:rPr>
          <w:sz w:val="22"/>
          <w:szCs w:val="22"/>
        </w:rPr>
      </w:pPr>
    </w:p>
    <w:p w14:paraId="2F160007" w14:textId="77777777" w:rsidR="009620FC" w:rsidRPr="00866A26" w:rsidRDefault="009620FC" w:rsidP="009620FC">
      <w:pPr>
        <w:rPr>
          <w:sz w:val="22"/>
          <w:szCs w:val="22"/>
          <w:u w:val="single"/>
        </w:rPr>
      </w:pPr>
      <w:r w:rsidRPr="00866A26">
        <w:rPr>
          <w:sz w:val="22"/>
          <w:szCs w:val="22"/>
          <w:u w:val="single"/>
        </w:rPr>
        <w:t>Kreatinkinazės matavimas</w:t>
      </w:r>
    </w:p>
    <w:p w14:paraId="7A0BD080" w14:textId="77777777" w:rsidR="009620FC" w:rsidRPr="00866A26" w:rsidRDefault="009620FC" w:rsidP="009620FC">
      <w:pPr>
        <w:rPr>
          <w:sz w:val="22"/>
          <w:szCs w:val="22"/>
        </w:rPr>
      </w:pPr>
      <w:r w:rsidRPr="00866A26">
        <w:rPr>
          <w:sz w:val="22"/>
          <w:szCs w:val="22"/>
        </w:rPr>
        <w:t xml:space="preserve">Kreatinkinazės (KK) aktyvumo negalima matuoti po sunkaus fizinio krūvio arba esant kokioms nors kitoms sąlygoms, kurios gali padidinti jos aktyvumą, nes tokiais atvejais gali būti sunku įvertinti tyrimo rodmenis. </w:t>
      </w:r>
    </w:p>
    <w:p w14:paraId="324AB50A" w14:textId="49FC0F4A" w:rsidR="009620FC" w:rsidRPr="00866A26" w:rsidRDefault="009620FC" w:rsidP="009620FC">
      <w:pPr>
        <w:rPr>
          <w:sz w:val="22"/>
          <w:szCs w:val="22"/>
        </w:rPr>
      </w:pPr>
      <w:r w:rsidRPr="00866A26">
        <w:rPr>
          <w:sz w:val="22"/>
          <w:szCs w:val="22"/>
        </w:rPr>
        <w:t>Jeigu KK aktyvumas yra reikšmingai didelis (daugiau negu 5 kartus didesnis už DLN), 5–7 parų laikotarpiu jį reikia pamatuoti pakartotinai, kad duomenis būtų galima patvirtinti. Jeigu pakartotinis tyrimas patvirtina, kad kreatinkinazės aktyvumas viršija DLN daugiau kaip 5 kartus, gydymo pradėti negalima.</w:t>
      </w:r>
    </w:p>
    <w:p w14:paraId="771001E4" w14:textId="77777777" w:rsidR="007E2959" w:rsidRPr="00866A26" w:rsidRDefault="007E2959" w:rsidP="007E2959">
      <w:pPr>
        <w:rPr>
          <w:sz w:val="22"/>
          <w:szCs w:val="22"/>
        </w:rPr>
      </w:pPr>
    </w:p>
    <w:p w14:paraId="3C25900C" w14:textId="77777777" w:rsidR="00AF569D" w:rsidRPr="00866A26" w:rsidRDefault="00AF569D" w:rsidP="00363103">
      <w:pPr>
        <w:outlineLvl w:val="0"/>
        <w:rPr>
          <w:sz w:val="22"/>
          <w:szCs w:val="22"/>
          <w:u w:val="single"/>
        </w:rPr>
      </w:pPr>
      <w:r w:rsidRPr="00866A26">
        <w:rPr>
          <w:sz w:val="22"/>
          <w:szCs w:val="22"/>
          <w:u w:val="single"/>
        </w:rPr>
        <w:t>Prieš gydymo pradžią</w:t>
      </w:r>
    </w:p>
    <w:p w14:paraId="0813FEE5" w14:textId="77777777" w:rsidR="00AF569D" w:rsidRPr="00866A26" w:rsidRDefault="00AF569D" w:rsidP="00AF569D">
      <w:pPr>
        <w:rPr>
          <w:sz w:val="22"/>
          <w:szCs w:val="22"/>
        </w:rPr>
      </w:pPr>
      <w:r w:rsidRPr="00866A26">
        <w:rPr>
          <w:sz w:val="22"/>
          <w:szCs w:val="22"/>
        </w:rPr>
        <w:t>Ro</w:t>
      </w:r>
      <w:r w:rsidR="009620FC" w:rsidRPr="00866A26">
        <w:rPr>
          <w:sz w:val="22"/>
          <w:szCs w:val="22"/>
        </w:rPr>
        <w:t>selia</w:t>
      </w:r>
      <w:r w:rsidRPr="00866A26">
        <w:rPr>
          <w:sz w:val="22"/>
          <w:szCs w:val="22"/>
        </w:rPr>
        <w:t xml:space="preserve">, kaip ir kitų HMG-KoA reduktazės inhibitorių, reikia skirti atsargiai pacientams, kuriems yra miopatijos/rabdomiolizės atsiradimą skatinančių </w:t>
      </w:r>
      <w:r w:rsidR="009620FC" w:rsidRPr="00866A26">
        <w:rPr>
          <w:sz w:val="22"/>
          <w:szCs w:val="22"/>
        </w:rPr>
        <w:t>faktorių</w:t>
      </w:r>
      <w:r w:rsidRPr="00866A26">
        <w:rPr>
          <w:sz w:val="22"/>
          <w:szCs w:val="22"/>
        </w:rPr>
        <w:t>, tokių kaip:</w:t>
      </w:r>
    </w:p>
    <w:p w14:paraId="02264534" w14:textId="77777777" w:rsidR="00AF569D" w:rsidRPr="00866A26" w:rsidRDefault="00AF569D" w:rsidP="00AA6206">
      <w:pPr>
        <w:numPr>
          <w:ilvl w:val="0"/>
          <w:numId w:val="4"/>
        </w:numPr>
        <w:rPr>
          <w:sz w:val="22"/>
          <w:szCs w:val="22"/>
        </w:rPr>
      </w:pPr>
      <w:r w:rsidRPr="00866A26">
        <w:rPr>
          <w:sz w:val="22"/>
          <w:szCs w:val="22"/>
        </w:rPr>
        <w:t>inkstų funkcijos sutrikimas;</w:t>
      </w:r>
    </w:p>
    <w:p w14:paraId="11397D3D" w14:textId="77777777" w:rsidR="00AF569D" w:rsidRPr="00866A26" w:rsidRDefault="00AF569D" w:rsidP="00AA6206">
      <w:pPr>
        <w:numPr>
          <w:ilvl w:val="0"/>
          <w:numId w:val="4"/>
        </w:numPr>
        <w:rPr>
          <w:sz w:val="22"/>
          <w:szCs w:val="22"/>
        </w:rPr>
      </w:pPr>
      <w:r w:rsidRPr="00866A26">
        <w:rPr>
          <w:sz w:val="22"/>
          <w:szCs w:val="22"/>
        </w:rPr>
        <w:t>hipotirozė;</w:t>
      </w:r>
    </w:p>
    <w:p w14:paraId="65863A1E" w14:textId="77777777" w:rsidR="00AF569D" w:rsidRPr="00866A26" w:rsidRDefault="00AF569D" w:rsidP="00AA6206">
      <w:pPr>
        <w:numPr>
          <w:ilvl w:val="0"/>
          <w:numId w:val="4"/>
        </w:numPr>
        <w:rPr>
          <w:sz w:val="22"/>
          <w:szCs w:val="22"/>
        </w:rPr>
      </w:pPr>
      <w:r w:rsidRPr="00866A26">
        <w:rPr>
          <w:sz w:val="22"/>
          <w:szCs w:val="22"/>
        </w:rPr>
        <w:t>paciento ar jo kraujo giminaičių ligos istorijoje yra paveldimas raumenų sutrikimas;</w:t>
      </w:r>
    </w:p>
    <w:p w14:paraId="69708124" w14:textId="77777777" w:rsidR="00AF569D" w:rsidRPr="00866A26" w:rsidRDefault="00AF569D" w:rsidP="00AA6206">
      <w:pPr>
        <w:numPr>
          <w:ilvl w:val="0"/>
          <w:numId w:val="4"/>
        </w:numPr>
        <w:rPr>
          <w:sz w:val="22"/>
          <w:szCs w:val="22"/>
        </w:rPr>
      </w:pPr>
      <w:r w:rsidRPr="00866A26">
        <w:rPr>
          <w:sz w:val="22"/>
          <w:szCs w:val="22"/>
        </w:rPr>
        <w:t>buvęs toksinis poveikis raumenims, sukeltas kito HMG-KoA reduktazės inhibitoriaus ar fibrato;</w:t>
      </w:r>
    </w:p>
    <w:p w14:paraId="1C171FAB" w14:textId="77777777" w:rsidR="00AF569D" w:rsidRPr="00866A26" w:rsidRDefault="00AF569D" w:rsidP="00AA6206">
      <w:pPr>
        <w:numPr>
          <w:ilvl w:val="0"/>
          <w:numId w:val="4"/>
        </w:numPr>
        <w:rPr>
          <w:sz w:val="22"/>
          <w:szCs w:val="22"/>
        </w:rPr>
      </w:pPr>
      <w:r w:rsidRPr="00866A26">
        <w:rPr>
          <w:sz w:val="22"/>
          <w:szCs w:val="22"/>
        </w:rPr>
        <w:t>piktnaudžiavimas alkoholiniais gėrimais;</w:t>
      </w:r>
    </w:p>
    <w:p w14:paraId="3E269194" w14:textId="77777777" w:rsidR="00AF569D" w:rsidRPr="00866A26" w:rsidRDefault="00AF569D" w:rsidP="00AA6206">
      <w:pPr>
        <w:numPr>
          <w:ilvl w:val="0"/>
          <w:numId w:val="4"/>
        </w:numPr>
        <w:rPr>
          <w:sz w:val="22"/>
          <w:szCs w:val="22"/>
        </w:rPr>
      </w:pPr>
      <w:r w:rsidRPr="00866A26">
        <w:rPr>
          <w:sz w:val="22"/>
          <w:szCs w:val="22"/>
        </w:rPr>
        <w:t>pacientas vyresnis kaip 70 metų;</w:t>
      </w:r>
    </w:p>
    <w:p w14:paraId="68ABA5EB" w14:textId="77777777" w:rsidR="00AF569D" w:rsidRPr="00866A26" w:rsidRDefault="00AF569D" w:rsidP="00AA6206">
      <w:pPr>
        <w:numPr>
          <w:ilvl w:val="0"/>
          <w:numId w:val="4"/>
        </w:numPr>
        <w:rPr>
          <w:sz w:val="22"/>
          <w:szCs w:val="22"/>
        </w:rPr>
      </w:pPr>
      <w:r w:rsidRPr="00866A26">
        <w:rPr>
          <w:sz w:val="22"/>
          <w:szCs w:val="22"/>
        </w:rPr>
        <w:t>būklės, kurių metu galimas šio vaistinio preparato kiekio kraujo plazmoje padidėjimas (žr. 4.2, 4.5 ir 5.2 skyrius);</w:t>
      </w:r>
    </w:p>
    <w:p w14:paraId="1C090955" w14:textId="77777777" w:rsidR="00AF569D" w:rsidRPr="00866A26" w:rsidRDefault="00AF569D" w:rsidP="00AA6206">
      <w:pPr>
        <w:numPr>
          <w:ilvl w:val="0"/>
          <w:numId w:val="4"/>
        </w:numPr>
        <w:rPr>
          <w:sz w:val="22"/>
          <w:szCs w:val="22"/>
        </w:rPr>
      </w:pPr>
      <w:r w:rsidRPr="00866A26">
        <w:rPr>
          <w:sz w:val="22"/>
          <w:szCs w:val="22"/>
        </w:rPr>
        <w:t>fibratų vartojimas kartu su šiuo vaistiniu preparatu.</w:t>
      </w:r>
    </w:p>
    <w:p w14:paraId="21B7B701" w14:textId="77777777" w:rsidR="00AF569D" w:rsidRPr="00866A26" w:rsidRDefault="00AF569D" w:rsidP="00AF569D">
      <w:pPr>
        <w:spacing w:before="120"/>
        <w:rPr>
          <w:sz w:val="22"/>
          <w:szCs w:val="22"/>
        </w:rPr>
      </w:pPr>
      <w:r w:rsidRPr="00866A26">
        <w:rPr>
          <w:sz w:val="22"/>
          <w:szCs w:val="22"/>
        </w:rPr>
        <w:t>Minėtais atvejais rekomenduojama apsvarstyti gydymo rizikos ir galimos naudos santykį bei gydymo metu tokius pacientus atidžiai stebėti. Jei KK aktyvumas reikšmingai didesnis už normalų, t. y. daugiau negu 5 kartus didesnis už DL</w:t>
      </w:r>
      <w:r w:rsidR="0061311D" w:rsidRPr="00866A26">
        <w:rPr>
          <w:sz w:val="22"/>
          <w:szCs w:val="22"/>
        </w:rPr>
        <w:t>N</w:t>
      </w:r>
      <w:r w:rsidRPr="00866A26">
        <w:rPr>
          <w:sz w:val="22"/>
          <w:szCs w:val="22"/>
        </w:rPr>
        <w:t>, gydym</w:t>
      </w:r>
      <w:r w:rsidR="00057D83" w:rsidRPr="00866A26">
        <w:rPr>
          <w:sz w:val="22"/>
          <w:szCs w:val="22"/>
        </w:rPr>
        <w:t>as turi būti nepradedamas</w:t>
      </w:r>
      <w:r w:rsidRPr="00866A26">
        <w:rPr>
          <w:sz w:val="22"/>
          <w:szCs w:val="22"/>
        </w:rPr>
        <w:t>.</w:t>
      </w:r>
    </w:p>
    <w:p w14:paraId="1FF472E3" w14:textId="77777777" w:rsidR="00AF569D" w:rsidRPr="00866A26" w:rsidRDefault="00AF569D" w:rsidP="00AF569D">
      <w:pPr>
        <w:rPr>
          <w:sz w:val="22"/>
          <w:szCs w:val="22"/>
        </w:rPr>
      </w:pPr>
    </w:p>
    <w:p w14:paraId="7FE839EA" w14:textId="77777777" w:rsidR="00AF569D" w:rsidRPr="00866A26" w:rsidRDefault="00AF569D" w:rsidP="00363103">
      <w:pPr>
        <w:outlineLvl w:val="0"/>
        <w:rPr>
          <w:sz w:val="22"/>
          <w:szCs w:val="22"/>
          <w:u w:val="single"/>
        </w:rPr>
      </w:pPr>
      <w:r w:rsidRPr="00866A26">
        <w:rPr>
          <w:sz w:val="22"/>
          <w:szCs w:val="22"/>
          <w:u w:val="single"/>
        </w:rPr>
        <w:t>Gydymo laikotarpiu</w:t>
      </w:r>
    </w:p>
    <w:p w14:paraId="0B02C2D8" w14:textId="45CE1C34" w:rsidR="00166ACA" w:rsidRPr="00866A26" w:rsidRDefault="00AF569D" w:rsidP="00AF569D">
      <w:pPr>
        <w:rPr>
          <w:sz w:val="22"/>
          <w:szCs w:val="22"/>
        </w:rPr>
      </w:pPr>
      <w:r w:rsidRPr="00866A26">
        <w:rPr>
          <w:sz w:val="22"/>
          <w:szCs w:val="22"/>
        </w:rPr>
        <w:t>Reikia paprašyti paciento nedelsiant pranešti apie neaiškios priežasties sukeltą raumenų skausmą, silpnumą ar mėšlungį, ypač jeigu tai yra susiję su bendru negalavimu ar karščiavimu. Tokiems pacientams reikia išmatuoti KK aktyvumą. Jei šio fermento kiekis reikšmingai padidėjęs (daugiau negu 5</w:t>
      </w:r>
      <w:r w:rsidR="00000FAD">
        <w:rPr>
          <w:sz w:val="22"/>
          <w:szCs w:val="22"/>
        </w:rPr>
        <w:t> </w:t>
      </w:r>
      <w:r w:rsidRPr="00866A26">
        <w:rPr>
          <w:sz w:val="22"/>
          <w:szCs w:val="22"/>
        </w:rPr>
        <w:t>kartus didesnis už DL</w:t>
      </w:r>
      <w:r w:rsidR="00DA7C76" w:rsidRPr="00866A26">
        <w:rPr>
          <w:sz w:val="22"/>
          <w:szCs w:val="22"/>
        </w:rPr>
        <w:t>N</w:t>
      </w:r>
      <w:r w:rsidRPr="00866A26">
        <w:rPr>
          <w:sz w:val="22"/>
          <w:szCs w:val="22"/>
        </w:rPr>
        <w:t>) ar jeigu raumenų simptomai yra sunkūs ir vargina visą parą, nors KK aktyvumas didesnis už DL</w:t>
      </w:r>
      <w:r w:rsidR="00DA7C76" w:rsidRPr="00866A26">
        <w:rPr>
          <w:sz w:val="22"/>
          <w:szCs w:val="22"/>
        </w:rPr>
        <w:t>N</w:t>
      </w:r>
      <w:r w:rsidRPr="00866A26">
        <w:rPr>
          <w:sz w:val="22"/>
          <w:szCs w:val="22"/>
        </w:rPr>
        <w:t xml:space="preserve"> </w:t>
      </w:r>
      <w:r w:rsidR="003101DC" w:rsidRPr="00866A26">
        <w:rPr>
          <w:sz w:val="22"/>
          <w:szCs w:val="22"/>
        </w:rPr>
        <w:t>ne daugiau</w:t>
      </w:r>
      <w:r w:rsidRPr="00866A26">
        <w:rPr>
          <w:sz w:val="22"/>
          <w:szCs w:val="22"/>
        </w:rPr>
        <w:t xml:space="preserve"> negu 5 kartus, gydymą reikia nutraukti.</w:t>
      </w:r>
      <w:r w:rsidR="00057D83" w:rsidRPr="00866A26">
        <w:rPr>
          <w:sz w:val="22"/>
          <w:szCs w:val="22"/>
        </w:rPr>
        <w:t xml:space="preserve"> </w:t>
      </w:r>
      <w:r w:rsidRPr="00866A26">
        <w:rPr>
          <w:sz w:val="22"/>
          <w:szCs w:val="22"/>
        </w:rPr>
        <w:t xml:space="preserve">Kai tik simptomai išnyksta ir KK aktyvumas tampa normalus, patariama apsvarstyti, ar netikslinga vėl pradėti vartoti </w:t>
      </w:r>
      <w:r w:rsidR="00166ACA" w:rsidRPr="00866A26">
        <w:rPr>
          <w:sz w:val="22"/>
          <w:szCs w:val="22"/>
        </w:rPr>
        <w:t>rozuvastatino</w:t>
      </w:r>
      <w:r w:rsidRPr="00866A26">
        <w:rPr>
          <w:sz w:val="22"/>
          <w:szCs w:val="22"/>
        </w:rPr>
        <w:t xml:space="preserve"> ar alternatyvaus HMG-KoA reduktazės inhibitoriaus mažiausią dozę atidžiai stebint paciento būklę. Pacientams, kuriems raumenų pažeidimo simptomų nėra, kreatinkinazės aktyvumo rutiniškas sekimas yra nebūtinas. </w:t>
      </w:r>
    </w:p>
    <w:p w14:paraId="03F97D43" w14:textId="77777777" w:rsidR="00AF569D" w:rsidRPr="00866A26" w:rsidRDefault="00AF569D" w:rsidP="00AF569D">
      <w:pPr>
        <w:rPr>
          <w:sz w:val="22"/>
          <w:szCs w:val="22"/>
        </w:rPr>
      </w:pPr>
      <w:r w:rsidRPr="00866A26">
        <w:rPr>
          <w:sz w:val="22"/>
          <w:szCs w:val="22"/>
        </w:rPr>
        <w:t xml:space="preserve">Gauta labai retų pranešimų apie su imuninėmis reakcijomis susijusią nekrozinę miopatiją (IMNM), pasireiškusią gydymo statinais, įskaitant rozuvastatiną, metu arba po jo. IMNM kliniškai apibūdinama </w:t>
      </w:r>
      <w:r w:rsidRPr="00866A26">
        <w:rPr>
          <w:sz w:val="22"/>
          <w:szCs w:val="22"/>
        </w:rPr>
        <w:lastRenderedPageBreak/>
        <w:t>nuolatiniu proksimalinių raumenų silpnumu ir padidėjusiu kreatinkinazės aktyvumu serume, kurie išlieka nepaisant gydymo statin</w:t>
      </w:r>
      <w:r w:rsidR="00866A26">
        <w:rPr>
          <w:sz w:val="22"/>
          <w:szCs w:val="22"/>
        </w:rPr>
        <w:t>u</w:t>
      </w:r>
      <w:r w:rsidRPr="00866A26">
        <w:rPr>
          <w:sz w:val="22"/>
          <w:szCs w:val="22"/>
        </w:rPr>
        <w:t xml:space="preserve"> nutraukimo. </w:t>
      </w:r>
    </w:p>
    <w:p w14:paraId="15472DF0" w14:textId="77777777" w:rsidR="00AF569D" w:rsidRPr="00866A26" w:rsidRDefault="00AF569D" w:rsidP="00AF569D">
      <w:pPr>
        <w:rPr>
          <w:rFonts w:eastAsia="SimSun"/>
          <w:sz w:val="22"/>
          <w:szCs w:val="22"/>
        </w:rPr>
      </w:pPr>
      <w:r w:rsidRPr="00866A26">
        <w:rPr>
          <w:sz w:val="22"/>
          <w:szCs w:val="22"/>
        </w:rPr>
        <w:t xml:space="preserve">Klinikinių tyrimų metu nedideliam skaičiui pacientų, vartojusių rozuvastatino kartu su kitais vaistiniais preparatais, dažnesnio nepageidaujamo poveikio skeleto raumenims nenustatyta. Vis dėlto, vartojant kitų HMG-KoA reduktazės inhibitorių kartu su fibrino rūgšties dariniais (įskaitant gemfibrozilį), ciklosporinu, nikotino rūgštimi, azolų grupės vaistiniais preparatais nuo grybelių, proteazės inhibitoriais ar makrolidų grupės antibiotikais, pastebėtas miozito ir miopatijos atvejų padažnėjimas. Kartu su kai kuriais HMG-KoA reduktazės inhibitoriais vartojamas gemfibrozilis didina miopatijos riziką, todėl </w:t>
      </w:r>
      <w:r w:rsidR="00166ACA" w:rsidRPr="00866A26">
        <w:rPr>
          <w:sz w:val="22"/>
          <w:szCs w:val="22"/>
        </w:rPr>
        <w:t>Roselia deri</w:t>
      </w:r>
      <w:r w:rsidR="00C56A50" w:rsidRPr="00866A26">
        <w:rPr>
          <w:sz w:val="22"/>
          <w:szCs w:val="22"/>
        </w:rPr>
        <w:t>n</w:t>
      </w:r>
      <w:r w:rsidR="00166ACA" w:rsidRPr="00866A26">
        <w:rPr>
          <w:sz w:val="22"/>
          <w:szCs w:val="22"/>
        </w:rPr>
        <w:t>ys su</w:t>
      </w:r>
      <w:r w:rsidRPr="00866A26">
        <w:rPr>
          <w:sz w:val="22"/>
          <w:szCs w:val="22"/>
        </w:rPr>
        <w:t xml:space="preserve"> gemfibroziliu </w:t>
      </w:r>
      <w:r w:rsidR="00166ACA" w:rsidRPr="00866A26">
        <w:rPr>
          <w:sz w:val="22"/>
          <w:szCs w:val="22"/>
        </w:rPr>
        <w:t xml:space="preserve">yra </w:t>
      </w:r>
      <w:r w:rsidRPr="00866A26">
        <w:rPr>
          <w:sz w:val="22"/>
          <w:szCs w:val="22"/>
        </w:rPr>
        <w:t>nerekomenduojama</w:t>
      </w:r>
      <w:r w:rsidR="00166ACA" w:rsidRPr="00866A26">
        <w:rPr>
          <w:sz w:val="22"/>
          <w:szCs w:val="22"/>
        </w:rPr>
        <w:t>s</w:t>
      </w:r>
      <w:r w:rsidRPr="00866A26">
        <w:rPr>
          <w:sz w:val="22"/>
          <w:szCs w:val="22"/>
        </w:rPr>
        <w:t xml:space="preserve">. Reikia kruopščiai apsvarstyti </w:t>
      </w:r>
      <w:r w:rsidR="00166ACA" w:rsidRPr="00866A26">
        <w:rPr>
          <w:sz w:val="22"/>
          <w:szCs w:val="22"/>
        </w:rPr>
        <w:t>Roselia</w:t>
      </w:r>
      <w:r w:rsidRPr="00866A26">
        <w:rPr>
          <w:sz w:val="22"/>
          <w:szCs w:val="22"/>
        </w:rPr>
        <w:t xml:space="preserve"> derinių su fibratais ar niacinu </w:t>
      </w:r>
      <w:r w:rsidR="00166ACA" w:rsidRPr="00866A26">
        <w:rPr>
          <w:sz w:val="22"/>
          <w:szCs w:val="22"/>
        </w:rPr>
        <w:t xml:space="preserve">sukeltų kitų </w:t>
      </w:r>
      <w:r w:rsidR="00837671" w:rsidRPr="00866A26">
        <w:rPr>
          <w:sz w:val="22"/>
          <w:szCs w:val="22"/>
        </w:rPr>
        <w:t>lipidų kiekio pokyči</w:t>
      </w:r>
      <w:r w:rsidR="00166ACA" w:rsidRPr="00866A26">
        <w:rPr>
          <w:sz w:val="22"/>
          <w:szCs w:val="22"/>
        </w:rPr>
        <w:t>ų</w:t>
      </w:r>
      <w:r w:rsidR="00837671" w:rsidRPr="00866A26">
        <w:rPr>
          <w:sz w:val="22"/>
          <w:szCs w:val="22"/>
        </w:rPr>
        <w:t xml:space="preserve"> </w:t>
      </w:r>
      <w:r w:rsidR="00166ACA" w:rsidRPr="00866A26">
        <w:rPr>
          <w:sz w:val="22"/>
          <w:szCs w:val="22"/>
        </w:rPr>
        <w:t xml:space="preserve">naudą </w:t>
      </w:r>
      <w:r w:rsidRPr="00866A26">
        <w:rPr>
          <w:sz w:val="22"/>
          <w:szCs w:val="22"/>
        </w:rPr>
        <w:t xml:space="preserve">ir tokių derinių </w:t>
      </w:r>
      <w:r w:rsidR="00C56A50" w:rsidRPr="00866A26">
        <w:rPr>
          <w:sz w:val="22"/>
          <w:szCs w:val="22"/>
        </w:rPr>
        <w:t xml:space="preserve">galimą </w:t>
      </w:r>
      <w:r w:rsidRPr="00866A26">
        <w:rPr>
          <w:sz w:val="22"/>
          <w:szCs w:val="22"/>
        </w:rPr>
        <w:t>riziką. Draudžiama vartoti 40</w:t>
      </w:r>
      <w:r w:rsidR="00C56A50" w:rsidRPr="00866A26">
        <w:rPr>
          <w:sz w:val="22"/>
          <w:szCs w:val="22"/>
        </w:rPr>
        <w:t> </w:t>
      </w:r>
      <w:r w:rsidRPr="00866A26">
        <w:rPr>
          <w:sz w:val="22"/>
          <w:szCs w:val="22"/>
        </w:rPr>
        <w:t xml:space="preserve">mg </w:t>
      </w:r>
      <w:r w:rsidR="00C56A50" w:rsidRPr="00866A26">
        <w:rPr>
          <w:sz w:val="22"/>
          <w:szCs w:val="22"/>
        </w:rPr>
        <w:t xml:space="preserve">rozuvastatino </w:t>
      </w:r>
      <w:r w:rsidRPr="00866A26">
        <w:rPr>
          <w:sz w:val="22"/>
          <w:szCs w:val="22"/>
        </w:rPr>
        <w:t xml:space="preserve">dozę kartu su fibratu (žr. </w:t>
      </w:r>
      <w:r w:rsidR="00C56A50" w:rsidRPr="00866A26">
        <w:rPr>
          <w:sz w:val="22"/>
          <w:szCs w:val="22"/>
        </w:rPr>
        <w:t xml:space="preserve">4.3, </w:t>
      </w:r>
      <w:r w:rsidRPr="00866A26">
        <w:rPr>
          <w:sz w:val="22"/>
          <w:szCs w:val="22"/>
        </w:rPr>
        <w:t>4.5 ir 4.8 skyrius).</w:t>
      </w:r>
    </w:p>
    <w:p w14:paraId="66BA054F" w14:textId="77777777" w:rsidR="00AF569D" w:rsidRPr="00866A26" w:rsidRDefault="00AF569D" w:rsidP="00AF569D">
      <w:pPr>
        <w:rPr>
          <w:sz w:val="22"/>
          <w:szCs w:val="22"/>
        </w:rPr>
      </w:pPr>
    </w:p>
    <w:p w14:paraId="1B26FB26" w14:textId="0F1CCFAF" w:rsidR="00BA2427" w:rsidRDefault="00AF569D" w:rsidP="00AF569D">
      <w:pPr>
        <w:rPr>
          <w:sz w:val="22"/>
          <w:szCs w:val="22"/>
        </w:rPr>
      </w:pPr>
      <w:r w:rsidRPr="00866A26">
        <w:rPr>
          <w:sz w:val="22"/>
          <w:szCs w:val="22"/>
        </w:rPr>
        <w:t>Ro</w:t>
      </w:r>
      <w:r w:rsidR="00C56A50" w:rsidRPr="00866A26">
        <w:rPr>
          <w:sz w:val="22"/>
          <w:szCs w:val="22"/>
        </w:rPr>
        <w:t>selia</w:t>
      </w:r>
      <w:r w:rsidRPr="00866A26">
        <w:rPr>
          <w:sz w:val="22"/>
          <w:szCs w:val="22"/>
        </w:rPr>
        <w:t xml:space="preserve"> </w:t>
      </w:r>
      <w:r w:rsidR="00C56A50" w:rsidRPr="00866A26">
        <w:rPr>
          <w:sz w:val="22"/>
          <w:szCs w:val="22"/>
        </w:rPr>
        <w:t>turi būti nevartojamas</w:t>
      </w:r>
      <w:r w:rsidRPr="00866A26">
        <w:rPr>
          <w:sz w:val="22"/>
          <w:szCs w:val="22"/>
        </w:rPr>
        <w:t xml:space="preserve"> jokiam pacientui, </w:t>
      </w:r>
      <w:r w:rsidR="00C56A50" w:rsidRPr="00866A26">
        <w:rPr>
          <w:snapToGrid w:val="0"/>
          <w:sz w:val="22"/>
          <w:szCs w:val="22"/>
        </w:rPr>
        <w:t xml:space="preserve">kuriam yra ūminė sunki būklė, galinti rodyti miopatiją arba skatinti rabdomiolizės sukelto antrinio inkstų nepakankamumo </w:t>
      </w:r>
      <w:r w:rsidR="00083310" w:rsidRPr="00866A26">
        <w:rPr>
          <w:snapToGrid w:val="0"/>
          <w:sz w:val="22"/>
          <w:szCs w:val="22"/>
        </w:rPr>
        <w:t>vystymąsi</w:t>
      </w:r>
      <w:r w:rsidR="00C56A50" w:rsidRPr="00866A26">
        <w:rPr>
          <w:snapToGrid w:val="0"/>
          <w:sz w:val="22"/>
          <w:szCs w:val="22"/>
        </w:rPr>
        <w:t xml:space="preserve"> (pvz., sepsis, hipotenzija, didelės apimties chirurginė operacija, trauma, sunkus metabolizmo, endokrininės sistemos ar elektrolitų pusiausvyros sutrikimas</w:t>
      </w:r>
      <w:r w:rsidR="00083310" w:rsidRPr="00866A26">
        <w:rPr>
          <w:snapToGrid w:val="0"/>
          <w:sz w:val="22"/>
          <w:szCs w:val="22"/>
        </w:rPr>
        <w:t xml:space="preserve"> ar</w:t>
      </w:r>
      <w:r w:rsidR="00C56A50" w:rsidRPr="00866A26">
        <w:rPr>
          <w:snapToGrid w:val="0"/>
          <w:sz w:val="22"/>
          <w:szCs w:val="22"/>
        </w:rPr>
        <w:t xml:space="preserve"> ne</w:t>
      </w:r>
      <w:r w:rsidR="00083310" w:rsidRPr="00866A26">
        <w:rPr>
          <w:snapToGrid w:val="0"/>
          <w:sz w:val="22"/>
          <w:szCs w:val="22"/>
        </w:rPr>
        <w:t>suvaldyti</w:t>
      </w:r>
      <w:r w:rsidR="00C56A50" w:rsidRPr="00866A26">
        <w:rPr>
          <w:snapToGrid w:val="0"/>
          <w:sz w:val="22"/>
          <w:szCs w:val="22"/>
        </w:rPr>
        <w:t xml:space="preserve"> traukuliai</w:t>
      </w:r>
      <w:r w:rsidR="00083310" w:rsidRPr="00866A26">
        <w:rPr>
          <w:snapToGrid w:val="0"/>
          <w:sz w:val="22"/>
          <w:szCs w:val="22"/>
        </w:rPr>
        <w:t>)</w:t>
      </w:r>
      <w:r w:rsidRPr="00866A26">
        <w:rPr>
          <w:sz w:val="22"/>
          <w:szCs w:val="22"/>
        </w:rPr>
        <w:t>.</w:t>
      </w:r>
    </w:p>
    <w:p w14:paraId="0CBB78AB" w14:textId="77777777" w:rsidR="00BA2427" w:rsidRPr="00866A26" w:rsidRDefault="00BA2427" w:rsidP="00AF569D">
      <w:pPr>
        <w:rPr>
          <w:sz w:val="22"/>
          <w:szCs w:val="22"/>
        </w:rPr>
      </w:pPr>
    </w:p>
    <w:p w14:paraId="70590261" w14:textId="77777777" w:rsidR="00083310" w:rsidRPr="00866A26" w:rsidRDefault="00083310" w:rsidP="00083310">
      <w:pPr>
        <w:rPr>
          <w:sz w:val="22"/>
          <w:szCs w:val="22"/>
          <w:u w:val="single"/>
        </w:rPr>
      </w:pPr>
      <w:r w:rsidRPr="00866A26">
        <w:rPr>
          <w:sz w:val="22"/>
          <w:szCs w:val="22"/>
          <w:u w:val="single"/>
        </w:rPr>
        <w:t>Poveikis kepenims</w:t>
      </w:r>
    </w:p>
    <w:p w14:paraId="21BD349B" w14:textId="5F58296A" w:rsidR="00083310" w:rsidRPr="00866A26" w:rsidRDefault="00083310" w:rsidP="00083310">
      <w:pPr>
        <w:rPr>
          <w:sz w:val="22"/>
          <w:szCs w:val="22"/>
        </w:rPr>
      </w:pPr>
      <w:r w:rsidRPr="00866A26">
        <w:rPr>
          <w:sz w:val="22"/>
          <w:szCs w:val="22"/>
        </w:rPr>
        <w:t>Kontroliuotų klinikinių tyrimų metu pacientams, ezetimibo vartojusiems kartu su statinu, buvo pastebėta nuoseklaus transaminazių aktyvumo padidėjimo (daugiau nei 3</w:t>
      </w:r>
      <w:r w:rsidR="00000FAD">
        <w:rPr>
          <w:sz w:val="22"/>
          <w:szCs w:val="22"/>
        </w:rPr>
        <w:t> </w:t>
      </w:r>
      <w:r w:rsidRPr="00866A26">
        <w:rPr>
          <w:sz w:val="22"/>
          <w:szCs w:val="22"/>
        </w:rPr>
        <w:t>kartus viršijančio DLN) atvejų.</w:t>
      </w:r>
    </w:p>
    <w:p w14:paraId="7297F167" w14:textId="77777777" w:rsidR="00083310" w:rsidRPr="00866A26" w:rsidRDefault="00083310" w:rsidP="00083310">
      <w:pPr>
        <w:rPr>
          <w:sz w:val="22"/>
          <w:szCs w:val="22"/>
        </w:rPr>
      </w:pPr>
      <w:r w:rsidRPr="00866A26">
        <w:rPr>
          <w:sz w:val="22"/>
          <w:szCs w:val="22"/>
        </w:rPr>
        <w:t xml:space="preserve">Kepenų funkcijos tyrimus rekomenduojama atlikti prieš pradedant gydymą rozuvastatinu ir praėjus trims šio vaistinio preparato vartojimo mėnesiams. Jei transaminazių </w:t>
      </w:r>
      <w:r w:rsidR="00D0034B" w:rsidRPr="00866A26">
        <w:rPr>
          <w:sz w:val="22"/>
          <w:szCs w:val="22"/>
        </w:rPr>
        <w:t>aktyvumas</w:t>
      </w:r>
      <w:r w:rsidRPr="00866A26">
        <w:rPr>
          <w:sz w:val="22"/>
          <w:szCs w:val="22"/>
        </w:rPr>
        <w:t xml:space="preserve"> serume daugiau negu 3 kartus didesnis už DLN, reikia nutraukti </w:t>
      </w:r>
      <w:r w:rsidR="00D0034B" w:rsidRPr="00866A26">
        <w:rPr>
          <w:sz w:val="22"/>
          <w:szCs w:val="22"/>
        </w:rPr>
        <w:t>rozuvastatino</w:t>
      </w:r>
      <w:r w:rsidRPr="00866A26">
        <w:rPr>
          <w:sz w:val="22"/>
          <w:szCs w:val="22"/>
        </w:rPr>
        <w:t xml:space="preserve"> vartojimą arba sumažinti jo dozę. Pranešimų apie sunkius kepenų reiškinius </w:t>
      </w:r>
      <w:r w:rsidRPr="003238C4">
        <w:rPr>
          <w:sz w:val="22"/>
          <w:szCs w:val="22"/>
        </w:rPr>
        <w:t>(</w:t>
      </w:r>
      <w:r w:rsidRPr="00866A26">
        <w:rPr>
          <w:sz w:val="22"/>
          <w:szCs w:val="22"/>
        </w:rPr>
        <w:t xml:space="preserve">daugiausia kepenų transaminazių </w:t>
      </w:r>
      <w:r w:rsidR="00D0034B" w:rsidRPr="00866A26">
        <w:rPr>
          <w:sz w:val="22"/>
          <w:szCs w:val="22"/>
        </w:rPr>
        <w:t>aktyvumo</w:t>
      </w:r>
      <w:r w:rsidRPr="00866A26">
        <w:rPr>
          <w:sz w:val="22"/>
          <w:szCs w:val="22"/>
        </w:rPr>
        <w:t xml:space="preserve"> padidėjimą) dažnis vaistinį preparatą pateikus į rinką yra didesnis vartojant 40 mg dozę. </w:t>
      </w:r>
    </w:p>
    <w:p w14:paraId="4A14E71E" w14:textId="77777777" w:rsidR="00083310" w:rsidRPr="00866A26" w:rsidRDefault="00083310" w:rsidP="00083310">
      <w:pPr>
        <w:rPr>
          <w:sz w:val="22"/>
          <w:szCs w:val="22"/>
        </w:rPr>
      </w:pPr>
      <w:r w:rsidRPr="00866A26">
        <w:rPr>
          <w:sz w:val="22"/>
          <w:szCs w:val="22"/>
        </w:rPr>
        <w:t>Pacientams, kuriems yra hipotirozės ar nefrozinio sindromo sukelta antrinė hipercholesterolemija, prieš pradedant gydymą Ro</w:t>
      </w:r>
      <w:r w:rsidR="00D0034B" w:rsidRPr="00866A26">
        <w:rPr>
          <w:sz w:val="22"/>
          <w:szCs w:val="22"/>
        </w:rPr>
        <w:t>selia</w:t>
      </w:r>
      <w:r w:rsidRPr="00866A26">
        <w:rPr>
          <w:sz w:val="22"/>
          <w:szCs w:val="22"/>
        </w:rPr>
        <w:t xml:space="preserve"> reikia išgydyti pagrindinę ligą.</w:t>
      </w:r>
    </w:p>
    <w:p w14:paraId="1EF3368D" w14:textId="77777777" w:rsidR="00083310" w:rsidRPr="00866A26" w:rsidRDefault="00083310" w:rsidP="00083310">
      <w:pPr>
        <w:rPr>
          <w:sz w:val="22"/>
          <w:szCs w:val="22"/>
        </w:rPr>
      </w:pPr>
    </w:p>
    <w:p w14:paraId="73809217" w14:textId="77777777" w:rsidR="00D0034B" w:rsidRPr="00866A26" w:rsidRDefault="00D0034B" w:rsidP="00083310">
      <w:pPr>
        <w:rPr>
          <w:sz w:val="22"/>
          <w:szCs w:val="22"/>
        </w:rPr>
      </w:pPr>
      <w:r w:rsidRPr="00866A26">
        <w:rPr>
          <w:sz w:val="22"/>
          <w:szCs w:val="22"/>
        </w:rPr>
        <w:t xml:space="preserve">Dėl </w:t>
      </w:r>
      <w:r w:rsidR="008F3417" w:rsidRPr="00866A26">
        <w:rPr>
          <w:sz w:val="22"/>
          <w:szCs w:val="22"/>
        </w:rPr>
        <w:t xml:space="preserve">nežinomų </w:t>
      </w:r>
      <w:r w:rsidRPr="00866A26">
        <w:rPr>
          <w:sz w:val="22"/>
          <w:szCs w:val="22"/>
        </w:rPr>
        <w:t xml:space="preserve">padidėjusios ezetimibo ekspozicijos efektų pacientams, kuriems yra vidutinio sunkumo ar sunkus kepenų funkcijos sutrikimas, </w:t>
      </w:r>
      <w:r w:rsidR="008F3417" w:rsidRPr="00866A26">
        <w:rPr>
          <w:sz w:val="22"/>
          <w:szCs w:val="22"/>
        </w:rPr>
        <w:t xml:space="preserve">Roselia </w:t>
      </w:r>
      <w:r w:rsidRPr="00866A26">
        <w:rPr>
          <w:sz w:val="22"/>
          <w:szCs w:val="22"/>
        </w:rPr>
        <w:t>vartoti nerekomenduojama (žr. 5.2 skyrių).</w:t>
      </w:r>
    </w:p>
    <w:p w14:paraId="26717883" w14:textId="77777777" w:rsidR="00D0034B" w:rsidRPr="00866A26" w:rsidRDefault="00D0034B" w:rsidP="00083310">
      <w:pPr>
        <w:rPr>
          <w:sz w:val="22"/>
          <w:szCs w:val="22"/>
        </w:rPr>
      </w:pPr>
    </w:p>
    <w:p w14:paraId="6A2912AD" w14:textId="77777777" w:rsidR="008F3417" w:rsidRPr="00866A26" w:rsidRDefault="008F3417" w:rsidP="008F3417">
      <w:pPr>
        <w:rPr>
          <w:sz w:val="22"/>
          <w:szCs w:val="22"/>
        </w:rPr>
      </w:pPr>
      <w:r w:rsidRPr="00866A26">
        <w:rPr>
          <w:sz w:val="22"/>
          <w:szCs w:val="22"/>
          <w:u w:val="single"/>
        </w:rPr>
        <w:t>Kepenų liga ir alkoholis</w:t>
      </w:r>
    </w:p>
    <w:p w14:paraId="44BE75ED" w14:textId="77777777" w:rsidR="00D0034B" w:rsidRPr="00866A26" w:rsidRDefault="008F3417" w:rsidP="008F3417">
      <w:pPr>
        <w:rPr>
          <w:sz w:val="22"/>
          <w:szCs w:val="22"/>
        </w:rPr>
      </w:pPr>
      <w:r w:rsidRPr="00866A26">
        <w:rPr>
          <w:sz w:val="22"/>
          <w:szCs w:val="22"/>
        </w:rPr>
        <w:t>Roselia turi būti atsargiai skiriama pacientams, kurie dideliais kiekiais vartoja alkoholį ir (arba) sirgo kepenų liga.</w:t>
      </w:r>
    </w:p>
    <w:p w14:paraId="59BEE155" w14:textId="77777777" w:rsidR="008F3417" w:rsidRPr="00866A26" w:rsidRDefault="008F3417" w:rsidP="008F3417">
      <w:pPr>
        <w:rPr>
          <w:sz w:val="22"/>
          <w:szCs w:val="22"/>
          <w:u w:val="single"/>
        </w:rPr>
      </w:pPr>
    </w:p>
    <w:p w14:paraId="0AD76AB9" w14:textId="77777777" w:rsidR="008F3417" w:rsidRPr="00866A26" w:rsidRDefault="008F3417" w:rsidP="008F3417">
      <w:pPr>
        <w:rPr>
          <w:sz w:val="22"/>
          <w:szCs w:val="22"/>
          <w:u w:val="single"/>
        </w:rPr>
      </w:pPr>
      <w:r w:rsidRPr="00866A26">
        <w:rPr>
          <w:sz w:val="22"/>
          <w:szCs w:val="22"/>
          <w:u w:val="single"/>
        </w:rPr>
        <w:t>Poveikis inkstams</w:t>
      </w:r>
    </w:p>
    <w:p w14:paraId="052603D1" w14:textId="77777777" w:rsidR="008F3417" w:rsidRPr="00866A26" w:rsidRDefault="008F3417" w:rsidP="008F3417">
      <w:pPr>
        <w:rPr>
          <w:sz w:val="22"/>
          <w:szCs w:val="22"/>
          <w:u w:val="single"/>
        </w:rPr>
      </w:pPr>
      <w:r w:rsidRPr="00866A26">
        <w:rPr>
          <w:sz w:val="22"/>
          <w:szCs w:val="22"/>
        </w:rPr>
        <w:t>Didesnėmis rozuvastatino dozėmis (ypač 40 mg doze) gydomiems pacientams buvo pastebėta proteinurija (ji nustatyta įmerkiamos juostelės mėginiu ir dažniausiai atsirasdavo dėl kanalėlių pokyčių), kuri dauguma atvejų buvo laikina ar protarpinė. Neįrodyta, kad proteinurija gali pranašauti ūminę ar progresuojančią inkstų ligą (žr. 4.8 skyrių). Po to, kai vaistinis preparatas pateko į rinką, sukaupti duomenys rodo, kad pranešimų apie sunkius inkstų reiškinius dažnis yra didesnis vartojant 40 mg dozę. Atliekant įprastinį 40 mg paros dozėmis gydomų pacientų stebėjimą reikia turėti omenyje inkstų funkcijos</w:t>
      </w:r>
      <w:r w:rsidRPr="003238C4">
        <w:rPr>
          <w:sz w:val="22"/>
          <w:szCs w:val="22"/>
        </w:rPr>
        <w:t xml:space="preserve"> </w:t>
      </w:r>
      <w:r w:rsidRPr="00866A26">
        <w:rPr>
          <w:sz w:val="22"/>
          <w:szCs w:val="22"/>
        </w:rPr>
        <w:t>įvertinimą</w:t>
      </w:r>
      <w:r w:rsidRPr="00F95D68">
        <w:rPr>
          <w:sz w:val="22"/>
          <w:szCs w:val="22"/>
        </w:rPr>
        <w:t>.</w:t>
      </w:r>
    </w:p>
    <w:p w14:paraId="1E6D1CC7" w14:textId="77777777" w:rsidR="008F3417" w:rsidRPr="00866A26" w:rsidRDefault="008F3417" w:rsidP="008F3417">
      <w:pPr>
        <w:rPr>
          <w:sz w:val="22"/>
          <w:szCs w:val="22"/>
          <w:u w:val="single"/>
        </w:rPr>
      </w:pPr>
    </w:p>
    <w:p w14:paraId="5AF5CC71" w14:textId="77777777" w:rsidR="008F3417" w:rsidRPr="00866A26" w:rsidRDefault="008F3417" w:rsidP="008F3417">
      <w:pPr>
        <w:rPr>
          <w:sz w:val="22"/>
          <w:szCs w:val="22"/>
          <w:u w:val="single"/>
        </w:rPr>
      </w:pPr>
      <w:r w:rsidRPr="00866A26">
        <w:rPr>
          <w:sz w:val="22"/>
          <w:szCs w:val="22"/>
          <w:u w:val="single"/>
        </w:rPr>
        <w:t>Intersticinė plaučių liga</w:t>
      </w:r>
    </w:p>
    <w:p w14:paraId="22B0F633" w14:textId="77777777" w:rsidR="008F3417" w:rsidRPr="00866A26" w:rsidRDefault="008F3417" w:rsidP="008F3417">
      <w:pPr>
        <w:rPr>
          <w:sz w:val="22"/>
          <w:szCs w:val="22"/>
        </w:rPr>
      </w:pPr>
      <w:r w:rsidRPr="00866A26">
        <w:rPr>
          <w:sz w:val="22"/>
          <w:szCs w:val="22"/>
        </w:rPr>
        <w:t>Vartojant kai kurių statinų, ypač ilgą laiką, išskirtiniais atvejais buvo pranešta apie intersticinę plaučių ligą (žr. 4.8 skyrių). Ji gali pasireikšti dusuliu, neproduktyviu kosuliu ir bendrais sveikatos sutrikimais (nuovargiu, svorio netekimu ir karščiavimu). Jeigu įtariama, kad pacientui išsivystė intersticinė plaučių liga, gydym</w:t>
      </w:r>
      <w:r w:rsidR="00B80926" w:rsidRPr="00866A26">
        <w:rPr>
          <w:sz w:val="22"/>
          <w:szCs w:val="22"/>
        </w:rPr>
        <w:t>as</w:t>
      </w:r>
      <w:r w:rsidRPr="00866A26">
        <w:rPr>
          <w:sz w:val="22"/>
          <w:szCs w:val="22"/>
        </w:rPr>
        <w:t xml:space="preserve"> statinu </w:t>
      </w:r>
      <w:r w:rsidR="00B80926" w:rsidRPr="00866A26">
        <w:rPr>
          <w:sz w:val="22"/>
          <w:szCs w:val="22"/>
        </w:rPr>
        <w:t>turi būti nutrauktas</w:t>
      </w:r>
      <w:r w:rsidRPr="00866A26">
        <w:rPr>
          <w:sz w:val="22"/>
          <w:szCs w:val="22"/>
        </w:rPr>
        <w:t>.</w:t>
      </w:r>
    </w:p>
    <w:p w14:paraId="79E1D29F" w14:textId="77777777" w:rsidR="008F3417" w:rsidRPr="00866A26" w:rsidRDefault="008F3417" w:rsidP="008F3417">
      <w:pPr>
        <w:rPr>
          <w:sz w:val="22"/>
          <w:szCs w:val="22"/>
        </w:rPr>
      </w:pPr>
    </w:p>
    <w:p w14:paraId="675A24A1" w14:textId="77777777" w:rsidR="00B80926" w:rsidRPr="00866A26" w:rsidRDefault="00B80926" w:rsidP="00B80926">
      <w:pPr>
        <w:rPr>
          <w:sz w:val="22"/>
          <w:szCs w:val="22"/>
          <w:u w:val="single"/>
        </w:rPr>
      </w:pPr>
      <w:r w:rsidRPr="00866A26">
        <w:rPr>
          <w:sz w:val="22"/>
          <w:szCs w:val="22"/>
          <w:u w:val="single"/>
        </w:rPr>
        <w:t>Cukrinis diabetas</w:t>
      </w:r>
    </w:p>
    <w:p w14:paraId="083C32E5" w14:textId="77777777" w:rsidR="00B80926" w:rsidRPr="00866A26" w:rsidRDefault="00B80926" w:rsidP="00B80926">
      <w:pPr>
        <w:rPr>
          <w:sz w:val="22"/>
          <w:szCs w:val="22"/>
        </w:rPr>
      </w:pPr>
      <w:r w:rsidRPr="00866A26">
        <w:rPr>
          <w:sz w:val="22"/>
          <w:szCs w:val="22"/>
        </w:rPr>
        <w:t xml:space="preserve">Kai kurie faktai rodo, kad statinai, kaip vaistinių preparatų grupė, didina gliukozės kiekį kraujyje ir kai kuriems pacientams, kuriems yra didelė būsimo diabeto rizika, gali sukelti tam tikro lygio hiperglikemiją, kuriai būtina priežiūra kaip diabetui. </w:t>
      </w:r>
    </w:p>
    <w:p w14:paraId="08793F15" w14:textId="20CE64DF" w:rsidR="00B80926" w:rsidRPr="00866A26" w:rsidRDefault="00B80926" w:rsidP="00B80926">
      <w:pPr>
        <w:rPr>
          <w:sz w:val="22"/>
          <w:szCs w:val="22"/>
        </w:rPr>
      </w:pPr>
      <w:r w:rsidRPr="00866A26">
        <w:rPr>
          <w:sz w:val="22"/>
          <w:szCs w:val="22"/>
        </w:rPr>
        <w:lastRenderedPageBreak/>
        <w:t>Vis dėl to šią riziką nusveria kraujagyslių rizikos sumažėjimas ir todėl tai neturi būti priežastis nutraukti gydymą statinu. Pacientus, kuriems yra rizika (gliukozės kiekis nevalgius yra 5,6–6,9 mmol/l, KMI &gt; 30 kg/m</w:t>
      </w:r>
      <w:r w:rsidRPr="00866A26">
        <w:rPr>
          <w:sz w:val="22"/>
          <w:szCs w:val="22"/>
          <w:vertAlign w:val="superscript"/>
        </w:rPr>
        <w:t>2</w:t>
      </w:r>
      <w:r w:rsidRPr="00866A26">
        <w:rPr>
          <w:sz w:val="22"/>
          <w:szCs w:val="22"/>
        </w:rPr>
        <w:t xml:space="preserve">, padidėjęs trigliceridų kiekis, hipertenzija), reikia stebėti tiek kliniškai, tiek biochemiškai pagal nacionalines rekomendacijas. </w:t>
      </w:r>
    </w:p>
    <w:p w14:paraId="2E75AB79" w14:textId="29008C0A" w:rsidR="00B80926" w:rsidRPr="00866A26" w:rsidRDefault="00B80926" w:rsidP="00B80926">
      <w:pPr>
        <w:rPr>
          <w:sz w:val="22"/>
          <w:szCs w:val="22"/>
          <w:u w:val="single"/>
        </w:rPr>
      </w:pPr>
      <w:r w:rsidRPr="00866A26">
        <w:rPr>
          <w:sz w:val="22"/>
          <w:szCs w:val="22"/>
        </w:rPr>
        <w:t>JUPITER tyrimo metu gautų pranešimų duomenimis, bendras cukrinio diabeto</w:t>
      </w:r>
      <w:r w:rsidRPr="00866A26">
        <w:rPr>
          <w:i/>
          <w:sz w:val="22"/>
          <w:szCs w:val="22"/>
        </w:rPr>
        <w:t xml:space="preserve"> </w:t>
      </w:r>
      <w:r w:rsidRPr="00866A26">
        <w:rPr>
          <w:sz w:val="22"/>
          <w:szCs w:val="22"/>
        </w:rPr>
        <w:t>dažnis buvo 2,8 % rozuvastatino grupėje ir 2,3 % placebo grupėje, daugiausia pacientams, kurių gliukozės kiekis nevalgius buvo 5,6</w:t>
      </w:r>
      <w:r w:rsidR="0093717D">
        <w:rPr>
          <w:sz w:val="22"/>
          <w:szCs w:val="22"/>
        </w:rPr>
        <w:t>–</w:t>
      </w:r>
      <w:r w:rsidRPr="00866A26">
        <w:rPr>
          <w:sz w:val="22"/>
          <w:szCs w:val="22"/>
        </w:rPr>
        <w:t>6,9 mmol/l.</w:t>
      </w:r>
    </w:p>
    <w:p w14:paraId="73400630" w14:textId="77777777" w:rsidR="008F3417" w:rsidRPr="00866A26" w:rsidRDefault="008F3417" w:rsidP="00083310">
      <w:pPr>
        <w:rPr>
          <w:sz w:val="22"/>
          <w:szCs w:val="22"/>
        </w:rPr>
      </w:pPr>
    </w:p>
    <w:p w14:paraId="7A3A5958" w14:textId="77777777" w:rsidR="00E56EA8" w:rsidRPr="00866A26" w:rsidRDefault="00E56EA8" w:rsidP="00E56EA8">
      <w:pPr>
        <w:rPr>
          <w:sz w:val="22"/>
          <w:szCs w:val="22"/>
          <w:u w:val="single"/>
        </w:rPr>
      </w:pPr>
      <w:r w:rsidRPr="00866A26">
        <w:rPr>
          <w:sz w:val="22"/>
          <w:szCs w:val="22"/>
          <w:u w:val="single"/>
        </w:rPr>
        <w:t>Antikoaguliantai</w:t>
      </w:r>
    </w:p>
    <w:p w14:paraId="2B827331" w14:textId="77777777" w:rsidR="00E56EA8" w:rsidRPr="00866A26" w:rsidRDefault="00E56EA8" w:rsidP="00E56EA8">
      <w:pPr>
        <w:rPr>
          <w:sz w:val="22"/>
          <w:szCs w:val="22"/>
        </w:rPr>
      </w:pPr>
      <w:r w:rsidRPr="00866A26">
        <w:rPr>
          <w:sz w:val="22"/>
          <w:szCs w:val="22"/>
        </w:rPr>
        <w:t>Jei Roselia pradedama vartoti kartu su varfarinu, kitu kumarino grupės antikoaguliantu ar fluindionu, reikia tinkamai stebėti tarptautinį normalizuotą santykį (TNS) (žr. 4.5 skyrių).</w:t>
      </w:r>
    </w:p>
    <w:p w14:paraId="4689D9C5" w14:textId="77777777" w:rsidR="00083310" w:rsidRPr="00866A26" w:rsidRDefault="00083310" w:rsidP="00AF569D">
      <w:pPr>
        <w:rPr>
          <w:sz w:val="22"/>
          <w:szCs w:val="22"/>
        </w:rPr>
      </w:pPr>
    </w:p>
    <w:p w14:paraId="31743289" w14:textId="77777777" w:rsidR="00083310" w:rsidRPr="00866A26" w:rsidRDefault="00E56EA8" w:rsidP="00AF569D">
      <w:pPr>
        <w:rPr>
          <w:sz w:val="22"/>
          <w:szCs w:val="22"/>
          <w:u w:val="single"/>
        </w:rPr>
      </w:pPr>
      <w:r w:rsidRPr="00866A26">
        <w:rPr>
          <w:sz w:val="22"/>
          <w:szCs w:val="22"/>
          <w:u w:val="single"/>
        </w:rPr>
        <w:t>Ciklosporinas</w:t>
      </w:r>
    </w:p>
    <w:p w14:paraId="51C36EAF" w14:textId="77777777" w:rsidR="00083310" w:rsidRPr="00866A26" w:rsidRDefault="00E56EA8" w:rsidP="00AF569D">
      <w:pPr>
        <w:rPr>
          <w:sz w:val="22"/>
          <w:szCs w:val="22"/>
        </w:rPr>
      </w:pPr>
      <w:r w:rsidRPr="00866A26">
        <w:rPr>
          <w:sz w:val="22"/>
          <w:szCs w:val="22"/>
        </w:rPr>
        <w:t>Žr. 4.3 ir 4.5 skyrius.</w:t>
      </w:r>
    </w:p>
    <w:p w14:paraId="517A2343" w14:textId="77777777" w:rsidR="00E56EA8" w:rsidRPr="00866A26" w:rsidRDefault="00E56EA8" w:rsidP="00AF569D">
      <w:pPr>
        <w:rPr>
          <w:sz w:val="22"/>
          <w:szCs w:val="22"/>
          <w:u w:val="single"/>
        </w:rPr>
      </w:pPr>
    </w:p>
    <w:p w14:paraId="55A7AC90" w14:textId="77777777" w:rsidR="00E56EA8" w:rsidRPr="00866A26" w:rsidRDefault="00E56EA8" w:rsidP="00E56EA8">
      <w:pPr>
        <w:rPr>
          <w:sz w:val="22"/>
          <w:szCs w:val="22"/>
          <w:u w:val="single"/>
        </w:rPr>
      </w:pPr>
      <w:r w:rsidRPr="00866A26">
        <w:rPr>
          <w:sz w:val="22"/>
          <w:szCs w:val="22"/>
          <w:u w:val="single"/>
        </w:rPr>
        <w:t>Fibratai</w:t>
      </w:r>
    </w:p>
    <w:p w14:paraId="1C93E762" w14:textId="77777777" w:rsidR="00E56EA8" w:rsidRPr="00866A26" w:rsidRDefault="00E56EA8" w:rsidP="00E56EA8">
      <w:pPr>
        <w:rPr>
          <w:sz w:val="22"/>
          <w:szCs w:val="22"/>
        </w:rPr>
      </w:pPr>
      <w:r w:rsidRPr="00866A26">
        <w:rPr>
          <w:sz w:val="22"/>
          <w:szCs w:val="22"/>
        </w:rPr>
        <w:t xml:space="preserve">Ar saugu ir veiksminga ezetimibo vartoti kartu su fibratais, nenustatyta (žr. aukščiau ir 4.3 </w:t>
      </w:r>
      <w:r w:rsidR="00504A9E" w:rsidRPr="00866A26">
        <w:rPr>
          <w:sz w:val="22"/>
          <w:szCs w:val="22"/>
        </w:rPr>
        <w:t>bei</w:t>
      </w:r>
      <w:r w:rsidRPr="00866A26">
        <w:rPr>
          <w:sz w:val="22"/>
          <w:szCs w:val="22"/>
        </w:rPr>
        <w:t xml:space="preserve"> 4.5 skyrius</w:t>
      </w:r>
      <w:r w:rsidR="00504A9E" w:rsidRPr="00866A26">
        <w:rPr>
          <w:sz w:val="22"/>
          <w:szCs w:val="22"/>
        </w:rPr>
        <w:t>)</w:t>
      </w:r>
      <w:r w:rsidRPr="00866A26">
        <w:rPr>
          <w:sz w:val="22"/>
          <w:szCs w:val="22"/>
        </w:rPr>
        <w:t>.</w:t>
      </w:r>
    </w:p>
    <w:p w14:paraId="7120509F" w14:textId="77777777" w:rsidR="00E56EA8" w:rsidRPr="00866A26" w:rsidRDefault="00E56EA8" w:rsidP="00E56EA8">
      <w:pPr>
        <w:rPr>
          <w:sz w:val="22"/>
          <w:szCs w:val="22"/>
        </w:rPr>
      </w:pPr>
      <w:r w:rsidRPr="00866A26">
        <w:rPr>
          <w:sz w:val="22"/>
          <w:szCs w:val="22"/>
        </w:rPr>
        <w:t xml:space="preserve">Jeigu įtariama, kad </w:t>
      </w:r>
      <w:r w:rsidR="00504A9E" w:rsidRPr="00866A26">
        <w:rPr>
          <w:sz w:val="22"/>
          <w:szCs w:val="22"/>
        </w:rPr>
        <w:t>Roselia</w:t>
      </w:r>
      <w:r w:rsidRPr="00866A26">
        <w:rPr>
          <w:sz w:val="22"/>
          <w:szCs w:val="22"/>
        </w:rPr>
        <w:t xml:space="preserve"> ir fenofibratu gydomam pacientui pasireiškė tulžies akmenligė, reikia ištirti tulžies pūslę ir minėtą gydymą nutraukti (žr. 4.5 ir 4.8 skyrius).</w:t>
      </w:r>
    </w:p>
    <w:p w14:paraId="7FC1E289" w14:textId="77777777" w:rsidR="00E56EA8" w:rsidRPr="00866A26" w:rsidRDefault="00E56EA8" w:rsidP="00E56EA8">
      <w:pPr>
        <w:rPr>
          <w:sz w:val="22"/>
          <w:szCs w:val="22"/>
          <w:u w:val="single"/>
        </w:rPr>
      </w:pPr>
    </w:p>
    <w:p w14:paraId="4C1CAEDC" w14:textId="77777777" w:rsidR="00E56EA8" w:rsidRPr="00866A26" w:rsidRDefault="00504A9E" w:rsidP="00AF569D">
      <w:pPr>
        <w:rPr>
          <w:sz w:val="22"/>
          <w:szCs w:val="22"/>
          <w:u w:val="single"/>
        </w:rPr>
      </w:pPr>
      <w:r w:rsidRPr="00866A26">
        <w:rPr>
          <w:sz w:val="22"/>
          <w:szCs w:val="22"/>
          <w:u w:val="single"/>
        </w:rPr>
        <w:t>Fuzido rūgštis</w:t>
      </w:r>
    </w:p>
    <w:p w14:paraId="036D08F7" w14:textId="5439B43A" w:rsidR="00E56EA8" w:rsidRPr="00866A26" w:rsidRDefault="00E56EA8" w:rsidP="00E56EA8">
      <w:pPr>
        <w:autoSpaceDE w:val="0"/>
        <w:autoSpaceDN w:val="0"/>
        <w:adjustRightInd w:val="0"/>
        <w:rPr>
          <w:rFonts w:eastAsia="SimSun"/>
          <w:sz w:val="22"/>
          <w:szCs w:val="22"/>
        </w:rPr>
      </w:pPr>
      <w:r w:rsidRPr="00866A26">
        <w:rPr>
          <w:rFonts w:eastAsia="SimSun"/>
          <w:sz w:val="22"/>
          <w:szCs w:val="22"/>
        </w:rPr>
        <w:t>Roselia turi būti nevartojamas kartu su sisteminiu būdu vartojamomis fuzido rūgšties farmacinėmis formomis</w:t>
      </w:r>
      <w:r w:rsidRPr="00866A26">
        <w:rPr>
          <w:rFonts w:eastAsia="SimSun"/>
          <w:color w:val="000000"/>
          <w:sz w:val="22"/>
          <w:szCs w:val="22"/>
        </w:rPr>
        <w:t xml:space="preserve"> ar 7</w:t>
      </w:r>
      <w:r w:rsidR="008F3C33">
        <w:rPr>
          <w:rFonts w:eastAsia="SimSun"/>
          <w:color w:val="000000"/>
          <w:sz w:val="22"/>
          <w:szCs w:val="22"/>
        </w:rPr>
        <w:t> </w:t>
      </w:r>
      <w:r w:rsidRPr="00866A26">
        <w:rPr>
          <w:rFonts w:eastAsia="SimSun"/>
          <w:color w:val="000000"/>
          <w:sz w:val="22"/>
          <w:szCs w:val="22"/>
        </w:rPr>
        <w:t>parų laikotarpiu po gydymo fuzido rūgštimi nutraukimo</w:t>
      </w:r>
      <w:r w:rsidRPr="00866A26">
        <w:rPr>
          <w:rFonts w:eastAsia="SimSun"/>
          <w:sz w:val="22"/>
          <w:szCs w:val="22"/>
        </w:rPr>
        <w:t xml:space="preserve">. </w:t>
      </w:r>
      <w:r w:rsidRPr="00866A26">
        <w:rPr>
          <w:rFonts w:eastAsia="SimSun"/>
          <w:color w:val="000000"/>
          <w:sz w:val="22"/>
          <w:szCs w:val="22"/>
        </w:rPr>
        <w:t xml:space="preserve">Pacientams, kuriems fuzido rūgšties vartojimas sisteminiu būdu yra laikomas būtinu, gydymas statinu turi būti nutrauktas visu gydymo fuzido rūgštimi laikotarpiu. </w:t>
      </w:r>
      <w:r w:rsidRPr="00866A26">
        <w:rPr>
          <w:rFonts w:eastAsia="SimSun"/>
          <w:sz w:val="22"/>
          <w:szCs w:val="22"/>
        </w:rPr>
        <w:t xml:space="preserve">Gauta pranešimų apie fuzido rūgšties ir statinų deriniu gydomiems pacientams atsiradusią rabdomiolizę (įskaitant kelis mirtinus atvejus) (žr. 4.5 skyrių). Pacientas turi būti informuotas, kad reikia nedelsiant kreiptis medicininės pagalbos, jeigu jam atsiranda bet kokių raumenų silpnumo, skausmo ar </w:t>
      </w:r>
      <w:r w:rsidR="00504A9E" w:rsidRPr="00866A26">
        <w:rPr>
          <w:rFonts w:eastAsia="SimSun"/>
          <w:sz w:val="22"/>
          <w:szCs w:val="22"/>
        </w:rPr>
        <w:t>jautrumo</w:t>
      </w:r>
      <w:r w:rsidRPr="00866A26">
        <w:rPr>
          <w:rFonts w:eastAsia="SimSun"/>
          <w:sz w:val="22"/>
          <w:szCs w:val="22"/>
        </w:rPr>
        <w:t xml:space="preserve"> simptomų. Gydymą statinu galima atnaujinti po paskutinės fuzido rūgšties dozės pavartojimo praėjus septynioms paroms. </w:t>
      </w:r>
    </w:p>
    <w:p w14:paraId="08FD9372" w14:textId="77777777" w:rsidR="00E56EA8" w:rsidRPr="00866A26" w:rsidRDefault="00E56EA8" w:rsidP="00E56EA8">
      <w:pPr>
        <w:autoSpaceDE w:val="0"/>
        <w:autoSpaceDN w:val="0"/>
        <w:adjustRightInd w:val="0"/>
        <w:rPr>
          <w:rFonts w:eastAsia="SimSun"/>
          <w:sz w:val="22"/>
          <w:szCs w:val="22"/>
        </w:rPr>
      </w:pPr>
      <w:r w:rsidRPr="00866A26">
        <w:rPr>
          <w:rFonts w:eastAsia="SimSun"/>
          <w:sz w:val="22"/>
          <w:szCs w:val="22"/>
        </w:rPr>
        <w:t xml:space="preserve">Išimtinėmis aplinkybėmis, kai reikalingas ilgesnis gydymas sisteminiu būdu vartojama fuzido rūgštimi, pvz., gydant sunkią infekcinę ligą, rozuvastatino vartojimo kartu su fuzido rūgštimi reikalingumas turi būti apsvarstytas kiekvienu atveju atskirai remiantis argumentuotais faktais ir taikant atidžią medicininę priežiūrą. </w:t>
      </w:r>
    </w:p>
    <w:p w14:paraId="030E3A3C" w14:textId="77777777" w:rsidR="00E56EA8" w:rsidRPr="00866A26" w:rsidRDefault="00E56EA8" w:rsidP="00AF569D">
      <w:pPr>
        <w:rPr>
          <w:sz w:val="22"/>
          <w:szCs w:val="22"/>
          <w:u w:val="single"/>
        </w:rPr>
      </w:pPr>
    </w:p>
    <w:p w14:paraId="53DCBDA7" w14:textId="77777777" w:rsidR="00504A9E" w:rsidRPr="00866A26" w:rsidRDefault="00504A9E" w:rsidP="00504A9E">
      <w:pPr>
        <w:outlineLvl w:val="0"/>
        <w:rPr>
          <w:sz w:val="22"/>
          <w:szCs w:val="22"/>
          <w:u w:val="single"/>
        </w:rPr>
      </w:pPr>
      <w:r w:rsidRPr="00866A26">
        <w:rPr>
          <w:sz w:val="22"/>
          <w:szCs w:val="22"/>
          <w:u w:val="single"/>
        </w:rPr>
        <w:t>Proteazės inhibitoriai</w:t>
      </w:r>
    </w:p>
    <w:p w14:paraId="56648FCD" w14:textId="77777777" w:rsidR="00504A9E" w:rsidRPr="00866A26" w:rsidRDefault="00504A9E" w:rsidP="00504A9E">
      <w:pPr>
        <w:tabs>
          <w:tab w:val="left" w:pos="567"/>
        </w:tabs>
        <w:rPr>
          <w:b/>
          <w:sz w:val="22"/>
          <w:szCs w:val="22"/>
        </w:rPr>
      </w:pPr>
      <w:r w:rsidRPr="00866A26">
        <w:rPr>
          <w:sz w:val="22"/>
          <w:szCs w:val="22"/>
        </w:rPr>
        <w:t>Nustatyta padidėjusi rozuvastatino sisteminė ekspozicija asmenims, vartojantiems rozuvastatino kartu su įvairių proteazės inhibitorių ir ritonaviro deriniais. Turi būti apsvarstyta lipidų mažinimo nauda vartojant Roselia ŽIV apsikrėtusiems pacientams, kurie vartoja proteazės inhibitorių, ir didesnių rozuvastatino koncentracijų plazmoje, pradedant vartoti rozuvastatino ir didinant jo dozę, galimybė. Vartojimas kartu su tam tikrais proteazės inhibitoriais yra nerekomenduojamas, nebent yra pakoreguota dozė</w:t>
      </w:r>
      <w:r w:rsidRPr="00866A26">
        <w:rPr>
          <w:color w:val="00000A"/>
          <w:sz w:val="22"/>
          <w:szCs w:val="22"/>
        </w:rPr>
        <w:t xml:space="preserve"> (žr. 4.2 ir 4.5 skyrius)</w:t>
      </w:r>
      <w:r w:rsidRPr="00866A26">
        <w:rPr>
          <w:sz w:val="22"/>
          <w:szCs w:val="22"/>
        </w:rPr>
        <w:t>.</w:t>
      </w:r>
    </w:p>
    <w:p w14:paraId="6AED9E09" w14:textId="77777777" w:rsidR="00E56EA8" w:rsidRPr="00866A26" w:rsidRDefault="00E56EA8" w:rsidP="00AF569D">
      <w:pPr>
        <w:rPr>
          <w:sz w:val="22"/>
          <w:szCs w:val="22"/>
        </w:rPr>
      </w:pPr>
    </w:p>
    <w:p w14:paraId="38D4B50F" w14:textId="77777777" w:rsidR="00504A9E" w:rsidRPr="00866A26" w:rsidRDefault="00504A9E" w:rsidP="00504A9E">
      <w:pPr>
        <w:rPr>
          <w:sz w:val="22"/>
          <w:szCs w:val="22"/>
        </w:rPr>
      </w:pPr>
      <w:r w:rsidRPr="00866A26">
        <w:rPr>
          <w:sz w:val="22"/>
          <w:szCs w:val="22"/>
          <w:u w:val="single"/>
        </w:rPr>
        <w:t>Rasė</w:t>
      </w:r>
    </w:p>
    <w:p w14:paraId="5332C89B" w14:textId="77777777" w:rsidR="00B35049" w:rsidRPr="00866A26" w:rsidRDefault="00504A9E" w:rsidP="00B35049">
      <w:pPr>
        <w:rPr>
          <w:sz w:val="22"/>
          <w:szCs w:val="22"/>
        </w:rPr>
      </w:pPr>
      <w:r w:rsidRPr="00866A26">
        <w:rPr>
          <w:sz w:val="22"/>
          <w:szCs w:val="22"/>
        </w:rPr>
        <w:t xml:space="preserve">Rozuvastatino </w:t>
      </w:r>
      <w:r w:rsidR="00B35049" w:rsidRPr="00866A26">
        <w:rPr>
          <w:sz w:val="22"/>
          <w:szCs w:val="22"/>
        </w:rPr>
        <w:t>farmakokinetikos tyrimai rodo didesnę ekspoziciją iš Azijos kilusiems asmenims, palyginti su europidais (žr. 4.2, 4.3 ir 5.2 skyrius).</w:t>
      </w:r>
    </w:p>
    <w:p w14:paraId="5E46B913" w14:textId="77777777" w:rsidR="00E56EA8" w:rsidRPr="00866A26" w:rsidRDefault="00E56EA8" w:rsidP="00AF569D">
      <w:pPr>
        <w:rPr>
          <w:sz w:val="22"/>
          <w:szCs w:val="22"/>
          <w:u w:val="single"/>
        </w:rPr>
      </w:pPr>
    </w:p>
    <w:p w14:paraId="5A36F4C7" w14:textId="77777777" w:rsidR="0072572A" w:rsidRPr="00866A26" w:rsidRDefault="0072572A" w:rsidP="0072572A">
      <w:pPr>
        <w:rPr>
          <w:sz w:val="22"/>
          <w:szCs w:val="22"/>
          <w:u w:val="single"/>
        </w:rPr>
      </w:pPr>
      <w:r w:rsidRPr="00866A26">
        <w:rPr>
          <w:sz w:val="22"/>
          <w:szCs w:val="22"/>
          <w:u w:val="single"/>
        </w:rPr>
        <w:t>Sunkios nepageidaujamos odos reakcijos</w:t>
      </w:r>
    </w:p>
    <w:p w14:paraId="09595F32" w14:textId="15092AFC" w:rsidR="0072572A" w:rsidRPr="00866A26" w:rsidRDefault="0072572A" w:rsidP="0072572A">
      <w:pPr>
        <w:rPr>
          <w:sz w:val="22"/>
          <w:szCs w:val="22"/>
        </w:rPr>
      </w:pPr>
      <w:r w:rsidRPr="00866A26">
        <w:rPr>
          <w:sz w:val="22"/>
          <w:szCs w:val="22"/>
        </w:rPr>
        <w:t>Pranešta apie su rozuvastatino vartojimu susijusias sunkias odos nepageidaujamas reakcijas, įskaitant Stivenso-Džonsono (</w:t>
      </w:r>
      <w:r w:rsidRPr="003238C4">
        <w:rPr>
          <w:i/>
          <w:sz w:val="22"/>
          <w:szCs w:val="22"/>
        </w:rPr>
        <w:t>Stevens-Johnson</w:t>
      </w:r>
      <w:r w:rsidRPr="00866A26">
        <w:rPr>
          <w:sz w:val="22"/>
          <w:szCs w:val="22"/>
        </w:rPr>
        <w:t xml:space="preserve">) sindromą (SDS) ir reakciją į vaistinį preparatą su eozinofilija ir sisteminiais simptomais (angl. </w:t>
      </w:r>
      <w:r w:rsidRPr="00866A26">
        <w:rPr>
          <w:i/>
          <w:iCs/>
          <w:sz w:val="22"/>
          <w:szCs w:val="22"/>
        </w:rPr>
        <w:t>drug reaction with eosinophilia and systemic symptoms</w:t>
      </w:r>
      <w:r w:rsidRPr="00866A26">
        <w:rPr>
          <w:sz w:val="22"/>
          <w:szCs w:val="22"/>
        </w:rPr>
        <w:t xml:space="preserve">, </w:t>
      </w:r>
      <w:r w:rsidRPr="00866A26">
        <w:rPr>
          <w:i/>
          <w:iCs/>
          <w:sz w:val="22"/>
          <w:szCs w:val="22"/>
        </w:rPr>
        <w:t>DRESS</w:t>
      </w:r>
      <w:r w:rsidRPr="00866A26">
        <w:rPr>
          <w:sz w:val="22"/>
          <w:szCs w:val="22"/>
        </w:rPr>
        <w:t xml:space="preserve">), kurios gali būti pavojingos gyvybei arba mirtinos. </w:t>
      </w:r>
      <w:r w:rsidR="00E622D4" w:rsidRPr="00866A26">
        <w:rPr>
          <w:sz w:val="22"/>
          <w:szCs w:val="22"/>
        </w:rPr>
        <w:t>Paskiriant v</w:t>
      </w:r>
      <w:r w:rsidRPr="00866A26">
        <w:rPr>
          <w:sz w:val="22"/>
          <w:szCs w:val="22"/>
        </w:rPr>
        <w:t>aistinio preparato pacient</w:t>
      </w:r>
      <w:r w:rsidR="00E622D4" w:rsidRPr="00866A26">
        <w:rPr>
          <w:sz w:val="22"/>
          <w:szCs w:val="22"/>
        </w:rPr>
        <w:t>ai turi būti</w:t>
      </w:r>
      <w:r w:rsidRPr="00866A26">
        <w:rPr>
          <w:sz w:val="22"/>
          <w:szCs w:val="22"/>
        </w:rPr>
        <w:t xml:space="preserve"> informuoti</w:t>
      </w:r>
      <w:r w:rsidR="00E622D4" w:rsidRPr="00866A26">
        <w:rPr>
          <w:sz w:val="22"/>
          <w:szCs w:val="22"/>
        </w:rPr>
        <w:t xml:space="preserve"> apie</w:t>
      </w:r>
      <w:r w:rsidRPr="00866A26">
        <w:rPr>
          <w:sz w:val="22"/>
          <w:szCs w:val="22"/>
        </w:rPr>
        <w:t xml:space="preserve"> sunkių odos reakcijų požymi</w:t>
      </w:r>
      <w:r w:rsidR="00E622D4" w:rsidRPr="00866A26">
        <w:rPr>
          <w:sz w:val="22"/>
          <w:szCs w:val="22"/>
        </w:rPr>
        <w:t>us</w:t>
      </w:r>
      <w:r w:rsidRPr="00866A26">
        <w:rPr>
          <w:sz w:val="22"/>
          <w:szCs w:val="22"/>
        </w:rPr>
        <w:t xml:space="preserve"> bei simptom</w:t>
      </w:r>
      <w:r w:rsidR="00E622D4" w:rsidRPr="00866A26">
        <w:rPr>
          <w:sz w:val="22"/>
          <w:szCs w:val="22"/>
        </w:rPr>
        <w:t xml:space="preserve">us ir turi būti </w:t>
      </w:r>
      <w:r w:rsidRPr="00866A26">
        <w:rPr>
          <w:sz w:val="22"/>
          <w:szCs w:val="22"/>
        </w:rPr>
        <w:t>atidžiai steb</w:t>
      </w:r>
      <w:r w:rsidR="00E622D4" w:rsidRPr="00866A26">
        <w:rPr>
          <w:sz w:val="22"/>
          <w:szCs w:val="22"/>
        </w:rPr>
        <w:t>imi</w:t>
      </w:r>
      <w:r w:rsidRPr="00866A26">
        <w:rPr>
          <w:sz w:val="22"/>
          <w:szCs w:val="22"/>
        </w:rPr>
        <w:t xml:space="preserve">. Jeigu požymiai ir </w:t>
      </w:r>
      <w:r w:rsidRPr="00866A26">
        <w:rPr>
          <w:sz w:val="22"/>
          <w:szCs w:val="22"/>
        </w:rPr>
        <w:lastRenderedPageBreak/>
        <w:t xml:space="preserve">simptomai rodo, kad galėjo atsirasti tokių reakcijų, </w:t>
      </w:r>
      <w:r w:rsidR="00E622D4" w:rsidRPr="00866A26">
        <w:rPr>
          <w:sz w:val="22"/>
          <w:szCs w:val="22"/>
        </w:rPr>
        <w:t>Roselia vartojimas turi būti nedelsiant nutrauktas ir turi būti apgalvotas</w:t>
      </w:r>
      <w:r w:rsidRPr="00866A26">
        <w:rPr>
          <w:sz w:val="22"/>
          <w:szCs w:val="22"/>
        </w:rPr>
        <w:t xml:space="preserve"> alternatyvus gydym</w:t>
      </w:r>
      <w:r w:rsidR="00E622D4" w:rsidRPr="00866A26">
        <w:rPr>
          <w:sz w:val="22"/>
          <w:szCs w:val="22"/>
        </w:rPr>
        <w:t>as</w:t>
      </w:r>
      <w:r w:rsidRPr="00866A26">
        <w:rPr>
          <w:sz w:val="22"/>
          <w:szCs w:val="22"/>
        </w:rPr>
        <w:t>.</w:t>
      </w:r>
    </w:p>
    <w:p w14:paraId="44A5C007" w14:textId="77777777" w:rsidR="0072572A" w:rsidRPr="00866A26" w:rsidRDefault="0072572A" w:rsidP="0072572A">
      <w:pPr>
        <w:rPr>
          <w:sz w:val="22"/>
          <w:szCs w:val="22"/>
        </w:rPr>
      </w:pPr>
      <w:r w:rsidRPr="00866A26">
        <w:rPr>
          <w:sz w:val="22"/>
          <w:szCs w:val="22"/>
        </w:rPr>
        <w:t>Jeigu pacientui vartojant Ro</w:t>
      </w:r>
      <w:r w:rsidR="00E622D4" w:rsidRPr="00866A26">
        <w:rPr>
          <w:sz w:val="22"/>
          <w:szCs w:val="22"/>
        </w:rPr>
        <w:t>selia</w:t>
      </w:r>
      <w:r w:rsidRPr="00866A26">
        <w:rPr>
          <w:sz w:val="22"/>
          <w:szCs w:val="22"/>
        </w:rPr>
        <w:t xml:space="preserve"> </w:t>
      </w:r>
      <w:r w:rsidR="00E622D4" w:rsidRPr="00866A26">
        <w:rPr>
          <w:sz w:val="22"/>
          <w:szCs w:val="22"/>
        </w:rPr>
        <w:t>išsivyst</w:t>
      </w:r>
      <w:r w:rsidR="00B35049" w:rsidRPr="00866A26">
        <w:rPr>
          <w:sz w:val="22"/>
          <w:szCs w:val="22"/>
        </w:rPr>
        <w:t>ė</w:t>
      </w:r>
      <w:r w:rsidRPr="00866A26">
        <w:rPr>
          <w:sz w:val="22"/>
          <w:szCs w:val="22"/>
        </w:rPr>
        <w:t xml:space="preserve"> sunki reakcija (tokia kaip SDS ar </w:t>
      </w:r>
      <w:r w:rsidRPr="00866A26">
        <w:rPr>
          <w:i/>
          <w:iCs/>
          <w:sz w:val="22"/>
          <w:szCs w:val="22"/>
        </w:rPr>
        <w:t>DRESS</w:t>
      </w:r>
      <w:r w:rsidRPr="00866A26">
        <w:rPr>
          <w:sz w:val="22"/>
          <w:szCs w:val="22"/>
        </w:rPr>
        <w:t xml:space="preserve">), tokiam pacientui gydymo </w:t>
      </w:r>
      <w:r w:rsidR="00B35049" w:rsidRPr="00866A26">
        <w:rPr>
          <w:sz w:val="22"/>
          <w:szCs w:val="22"/>
        </w:rPr>
        <w:t>Roselia</w:t>
      </w:r>
      <w:r w:rsidRPr="00866A26">
        <w:rPr>
          <w:sz w:val="22"/>
          <w:szCs w:val="22"/>
        </w:rPr>
        <w:t xml:space="preserve"> niekada negalima atnaujinti.</w:t>
      </w:r>
    </w:p>
    <w:p w14:paraId="25C4B598" w14:textId="77777777" w:rsidR="00975E28" w:rsidRPr="00866A26" w:rsidRDefault="00975E28" w:rsidP="00975E28">
      <w:pPr>
        <w:rPr>
          <w:sz w:val="22"/>
          <w:szCs w:val="22"/>
        </w:rPr>
      </w:pPr>
    </w:p>
    <w:p w14:paraId="06775506" w14:textId="77777777" w:rsidR="00AF569D" w:rsidRPr="00866A26" w:rsidRDefault="00AF569D" w:rsidP="00363103">
      <w:pPr>
        <w:outlineLvl w:val="0"/>
        <w:rPr>
          <w:sz w:val="22"/>
          <w:szCs w:val="22"/>
          <w:u w:val="single"/>
        </w:rPr>
      </w:pPr>
      <w:r w:rsidRPr="00866A26">
        <w:rPr>
          <w:sz w:val="22"/>
          <w:szCs w:val="22"/>
          <w:u w:val="single"/>
        </w:rPr>
        <w:t>Vaikų populiacija</w:t>
      </w:r>
    </w:p>
    <w:p w14:paraId="2B0581A0" w14:textId="77777777" w:rsidR="00B35049" w:rsidRPr="00866A26" w:rsidRDefault="00B35049" w:rsidP="00B35049">
      <w:pPr>
        <w:autoSpaceDE w:val="0"/>
        <w:autoSpaceDN w:val="0"/>
        <w:adjustRightInd w:val="0"/>
        <w:outlineLvl w:val="0"/>
        <w:rPr>
          <w:rFonts w:eastAsia="Calibri"/>
          <w:color w:val="000000"/>
          <w:sz w:val="22"/>
          <w:szCs w:val="22"/>
        </w:rPr>
      </w:pPr>
      <w:r w:rsidRPr="00866A26">
        <w:rPr>
          <w:rFonts w:eastAsia="Calibri"/>
          <w:iCs/>
          <w:color w:val="000000"/>
          <w:sz w:val="22"/>
          <w:szCs w:val="22"/>
        </w:rPr>
        <w:t xml:space="preserve">Roselia </w:t>
      </w:r>
      <w:r w:rsidRPr="00866A26">
        <w:rPr>
          <w:rFonts w:eastAsia="Calibri"/>
          <w:color w:val="000000"/>
          <w:sz w:val="22"/>
          <w:szCs w:val="22"/>
        </w:rPr>
        <w:t>saugumas ir veiksmingumas jaunesniems kaip 18 metų vaikams iki šiol nenustatyti, todėl jo vartojimas yra nerekomenduojamas šioje amžiaus grupėje.</w:t>
      </w:r>
    </w:p>
    <w:p w14:paraId="0D4AA4AE" w14:textId="77777777" w:rsidR="00AF569D" w:rsidRPr="00866A26" w:rsidRDefault="00AF569D" w:rsidP="00AF569D">
      <w:pPr>
        <w:ind w:left="540" w:hanging="540"/>
        <w:rPr>
          <w:sz w:val="22"/>
          <w:szCs w:val="22"/>
        </w:rPr>
      </w:pPr>
    </w:p>
    <w:p w14:paraId="039C5A9E" w14:textId="77777777" w:rsidR="00975E28" w:rsidRPr="00866A26" w:rsidRDefault="00AF569D" w:rsidP="002D7E55">
      <w:pPr>
        <w:rPr>
          <w:b/>
          <w:sz w:val="22"/>
          <w:szCs w:val="22"/>
        </w:rPr>
      </w:pPr>
      <w:r w:rsidRPr="00866A26">
        <w:rPr>
          <w:b/>
          <w:sz w:val="22"/>
          <w:szCs w:val="22"/>
        </w:rPr>
        <w:t>Ro</w:t>
      </w:r>
      <w:r w:rsidR="00B35049" w:rsidRPr="00866A26">
        <w:rPr>
          <w:b/>
          <w:sz w:val="22"/>
          <w:szCs w:val="22"/>
        </w:rPr>
        <w:t>selia</w:t>
      </w:r>
      <w:r w:rsidRPr="00866A26">
        <w:rPr>
          <w:b/>
          <w:sz w:val="22"/>
          <w:szCs w:val="22"/>
        </w:rPr>
        <w:t xml:space="preserve"> sudėtyje yra laktozės</w:t>
      </w:r>
      <w:r w:rsidR="00975E28" w:rsidRPr="00866A26">
        <w:rPr>
          <w:b/>
          <w:sz w:val="22"/>
          <w:szCs w:val="22"/>
        </w:rPr>
        <w:t xml:space="preserve"> </w:t>
      </w:r>
    </w:p>
    <w:p w14:paraId="204D03BE" w14:textId="77777777" w:rsidR="00AF569D" w:rsidRPr="00866A26" w:rsidRDefault="00347C09" w:rsidP="002D7E55">
      <w:pPr>
        <w:rPr>
          <w:sz w:val="22"/>
          <w:szCs w:val="22"/>
        </w:rPr>
      </w:pPr>
      <w:r w:rsidRPr="00866A26">
        <w:rPr>
          <w:sz w:val="22"/>
          <w:szCs w:val="22"/>
        </w:rPr>
        <w:t>Šio vaistinio preparato negalima vartoti p</w:t>
      </w:r>
      <w:r w:rsidR="00AF569D" w:rsidRPr="00866A26">
        <w:rPr>
          <w:sz w:val="22"/>
          <w:szCs w:val="22"/>
        </w:rPr>
        <w:t>acienta</w:t>
      </w:r>
      <w:r w:rsidRPr="00866A26">
        <w:rPr>
          <w:sz w:val="22"/>
          <w:szCs w:val="22"/>
        </w:rPr>
        <w:t>ms</w:t>
      </w:r>
      <w:r w:rsidR="00AF569D" w:rsidRPr="00866A26">
        <w:rPr>
          <w:sz w:val="22"/>
          <w:szCs w:val="22"/>
        </w:rPr>
        <w:t xml:space="preserve">, kuriems </w:t>
      </w:r>
      <w:r w:rsidRPr="00866A26">
        <w:rPr>
          <w:sz w:val="22"/>
          <w:szCs w:val="22"/>
        </w:rPr>
        <w:t>nustat</w:t>
      </w:r>
      <w:r w:rsidR="00AF569D" w:rsidRPr="00866A26">
        <w:rPr>
          <w:sz w:val="22"/>
          <w:szCs w:val="22"/>
        </w:rPr>
        <w:t>y</w:t>
      </w:r>
      <w:r w:rsidRPr="00866A26">
        <w:rPr>
          <w:sz w:val="22"/>
          <w:szCs w:val="22"/>
        </w:rPr>
        <w:t>t</w:t>
      </w:r>
      <w:r w:rsidR="00AF569D" w:rsidRPr="00866A26">
        <w:rPr>
          <w:sz w:val="22"/>
          <w:szCs w:val="22"/>
        </w:rPr>
        <w:t>a</w:t>
      </w:r>
      <w:r w:rsidRPr="00866A26">
        <w:rPr>
          <w:sz w:val="22"/>
          <w:szCs w:val="22"/>
        </w:rPr>
        <w:t>s</w:t>
      </w:r>
      <w:r w:rsidR="00AF569D" w:rsidRPr="00866A26">
        <w:rPr>
          <w:sz w:val="22"/>
          <w:szCs w:val="22"/>
        </w:rPr>
        <w:t xml:space="preserve"> retas paveldimas</w:t>
      </w:r>
      <w:r w:rsidRPr="00866A26">
        <w:rPr>
          <w:sz w:val="22"/>
          <w:szCs w:val="22"/>
        </w:rPr>
        <w:t xml:space="preserve"> sutrikimas –</w:t>
      </w:r>
      <w:r w:rsidR="00AF569D" w:rsidRPr="00866A26">
        <w:rPr>
          <w:sz w:val="22"/>
          <w:szCs w:val="22"/>
        </w:rPr>
        <w:t xml:space="preserve"> galaktozės netoleravimas, visiškas laktazės </w:t>
      </w:r>
      <w:r w:rsidRPr="00866A26">
        <w:rPr>
          <w:sz w:val="22"/>
          <w:szCs w:val="22"/>
        </w:rPr>
        <w:t>s</w:t>
      </w:r>
      <w:r w:rsidR="00AF569D" w:rsidRPr="00866A26">
        <w:rPr>
          <w:sz w:val="22"/>
          <w:szCs w:val="22"/>
        </w:rPr>
        <w:t>t</w:t>
      </w:r>
      <w:r w:rsidRPr="00866A26">
        <w:rPr>
          <w:sz w:val="22"/>
          <w:szCs w:val="22"/>
        </w:rPr>
        <w:t>ygi</w:t>
      </w:r>
      <w:r w:rsidR="00AF569D" w:rsidRPr="00866A26">
        <w:rPr>
          <w:sz w:val="22"/>
          <w:szCs w:val="22"/>
        </w:rPr>
        <w:t>us ar gliukozės ir galaktozės malabsorbcija.</w:t>
      </w:r>
    </w:p>
    <w:p w14:paraId="4595472C" w14:textId="77777777" w:rsidR="00AF569D" w:rsidRPr="00866A26" w:rsidRDefault="00AF569D" w:rsidP="002D7E55">
      <w:pPr>
        <w:rPr>
          <w:b/>
          <w:sz w:val="22"/>
          <w:szCs w:val="22"/>
        </w:rPr>
      </w:pPr>
    </w:p>
    <w:p w14:paraId="0AD830D7" w14:textId="77777777" w:rsidR="00B35049" w:rsidRPr="00866A26" w:rsidRDefault="00B35049" w:rsidP="00B35049">
      <w:pPr>
        <w:rPr>
          <w:b/>
          <w:sz w:val="22"/>
          <w:szCs w:val="22"/>
        </w:rPr>
      </w:pPr>
      <w:r w:rsidRPr="00866A26">
        <w:rPr>
          <w:b/>
          <w:sz w:val="22"/>
          <w:szCs w:val="22"/>
        </w:rPr>
        <w:t>Roselia sudėtyje yra natrio</w:t>
      </w:r>
    </w:p>
    <w:p w14:paraId="22D65105" w14:textId="77777777" w:rsidR="00AF569D" w:rsidRPr="00866A26" w:rsidRDefault="00E0365C" w:rsidP="00E969E7">
      <w:pPr>
        <w:outlineLvl w:val="0"/>
        <w:rPr>
          <w:sz w:val="22"/>
          <w:szCs w:val="22"/>
        </w:rPr>
      </w:pPr>
      <w:r w:rsidRPr="00866A26">
        <w:rPr>
          <w:sz w:val="22"/>
          <w:szCs w:val="22"/>
        </w:rPr>
        <w:t xml:space="preserve">Šio vaistinio preparato </w:t>
      </w:r>
      <w:r w:rsidR="00975E28" w:rsidRPr="00866A26">
        <w:rPr>
          <w:sz w:val="22"/>
          <w:szCs w:val="22"/>
        </w:rPr>
        <w:t xml:space="preserve">plėvele dengtoje </w:t>
      </w:r>
      <w:r w:rsidRPr="00866A26">
        <w:rPr>
          <w:sz w:val="22"/>
          <w:szCs w:val="22"/>
        </w:rPr>
        <w:t>tabletėje yra mažiau kaip 1</w:t>
      </w:r>
      <w:r w:rsidR="00BF7888" w:rsidRPr="00866A26">
        <w:rPr>
          <w:sz w:val="22"/>
          <w:szCs w:val="22"/>
        </w:rPr>
        <w:t> </w:t>
      </w:r>
      <w:r w:rsidRPr="00866A26">
        <w:rPr>
          <w:sz w:val="22"/>
          <w:szCs w:val="22"/>
        </w:rPr>
        <w:t>mmol</w:t>
      </w:r>
      <w:r w:rsidR="00BF7888" w:rsidRPr="00866A26">
        <w:rPr>
          <w:sz w:val="22"/>
          <w:szCs w:val="22"/>
        </w:rPr>
        <w:t> </w:t>
      </w:r>
      <w:r w:rsidRPr="00866A26">
        <w:rPr>
          <w:sz w:val="22"/>
          <w:szCs w:val="22"/>
        </w:rPr>
        <w:t>(23</w:t>
      </w:r>
      <w:r w:rsidR="00BF7888" w:rsidRPr="00866A26">
        <w:rPr>
          <w:sz w:val="22"/>
          <w:szCs w:val="22"/>
        </w:rPr>
        <w:t> </w:t>
      </w:r>
      <w:r w:rsidRPr="00866A26">
        <w:rPr>
          <w:sz w:val="22"/>
          <w:szCs w:val="22"/>
        </w:rPr>
        <w:t>mg) natrio, t.</w:t>
      </w:r>
      <w:r w:rsidR="00BF7888" w:rsidRPr="00866A26">
        <w:rPr>
          <w:sz w:val="22"/>
          <w:szCs w:val="22"/>
        </w:rPr>
        <w:t> </w:t>
      </w:r>
      <w:r w:rsidRPr="00866A26">
        <w:rPr>
          <w:sz w:val="22"/>
          <w:szCs w:val="22"/>
        </w:rPr>
        <w:t>y. jis beveik neturi reikšmės.</w:t>
      </w:r>
    </w:p>
    <w:p w14:paraId="12EEE70A" w14:textId="77777777" w:rsidR="00AF569D" w:rsidRPr="00866A26" w:rsidRDefault="00AF569D" w:rsidP="00AF569D">
      <w:pPr>
        <w:ind w:left="540" w:hanging="540"/>
        <w:rPr>
          <w:b/>
          <w:sz w:val="22"/>
          <w:szCs w:val="22"/>
        </w:rPr>
      </w:pPr>
    </w:p>
    <w:p w14:paraId="72222347" w14:textId="77777777" w:rsidR="00AF569D" w:rsidRPr="00866A26" w:rsidRDefault="00AF569D" w:rsidP="00363103">
      <w:pPr>
        <w:ind w:left="540" w:hanging="540"/>
        <w:outlineLvl w:val="0"/>
        <w:rPr>
          <w:b/>
          <w:sz w:val="22"/>
          <w:szCs w:val="22"/>
        </w:rPr>
      </w:pPr>
      <w:r w:rsidRPr="00866A26">
        <w:rPr>
          <w:b/>
          <w:sz w:val="22"/>
          <w:szCs w:val="22"/>
        </w:rPr>
        <w:t>4.5</w:t>
      </w:r>
      <w:r w:rsidRPr="00866A26">
        <w:rPr>
          <w:b/>
          <w:sz w:val="22"/>
          <w:szCs w:val="22"/>
        </w:rPr>
        <w:tab/>
        <w:t>Sąveika su kitais vaistiniais preparatais ir kitokia sąveika</w:t>
      </w:r>
    </w:p>
    <w:p w14:paraId="22B040EC" w14:textId="77777777" w:rsidR="00AF569D" w:rsidRPr="00866A26" w:rsidRDefault="00AF569D" w:rsidP="00AF569D">
      <w:pPr>
        <w:rPr>
          <w:i/>
          <w:sz w:val="22"/>
          <w:szCs w:val="22"/>
        </w:rPr>
      </w:pPr>
    </w:p>
    <w:p w14:paraId="5EB76763" w14:textId="77777777" w:rsidR="00AF569D" w:rsidRPr="00866A26" w:rsidRDefault="009B05E4" w:rsidP="00363103">
      <w:pPr>
        <w:outlineLvl w:val="0"/>
        <w:rPr>
          <w:sz w:val="22"/>
          <w:szCs w:val="22"/>
          <w:u w:val="single"/>
        </w:rPr>
      </w:pPr>
      <w:r w:rsidRPr="00866A26">
        <w:rPr>
          <w:sz w:val="22"/>
          <w:szCs w:val="22"/>
          <w:u w:val="single"/>
        </w:rPr>
        <w:t>Draudžiami deriniai</w:t>
      </w:r>
    </w:p>
    <w:p w14:paraId="3D063002" w14:textId="77777777" w:rsidR="00AF569D" w:rsidRPr="00866A26" w:rsidRDefault="00AF569D" w:rsidP="00AF569D">
      <w:pPr>
        <w:ind w:left="540" w:hanging="540"/>
        <w:rPr>
          <w:b/>
          <w:sz w:val="22"/>
          <w:szCs w:val="22"/>
        </w:rPr>
      </w:pPr>
    </w:p>
    <w:p w14:paraId="316C9DE9" w14:textId="77777777" w:rsidR="009B05E4" w:rsidRPr="00866A26" w:rsidRDefault="00AF569D" w:rsidP="009B05E4">
      <w:pPr>
        <w:rPr>
          <w:sz w:val="22"/>
          <w:szCs w:val="22"/>
        </w:rPr>
      </w:pPr>
      <w:r w:rsidRPr="00866A26">
        <w:rPr>
          <w:bCs/>
          <w:i/>
          <w:iCs/>
          <w:sz w:val="22"/>
          <w:szCs w:val="22"/>
          <w:u w:val="single"/>
        </w:rPr>
        <w:t>Ciklosporinas.</w:t>
      </w:r>
      <w:r w:rsidRPr="00866A26">
        <w:rPr>
          <w:i/>
          <w:sz w:val="22"/>
          <w:szCs w:val="22"/>
        </w:rPr>
        <w:t xml:space="preserve"> </w:t>
      </w:r>
      <w:r w:rsidRPr="00866A26">
        <w:rPr>
          <w:sz w:val="22"/>
          <w:szCs w:val="22"/>
        </w:rPr>
        <w:t>R</w:t>
      </w:r>
      <w:r w:rsidR="000378D0" w:rsidRPr="00866A26">
        <w:rPr>
          <w:sz w:val="22"/>
          <w:szCs w:val="22"/>
        </w:rPr>
        <w:t xml:space="preserve">oselia </w:t>
      </w:r>
      <w:r w:rsidRPr="00866A26">
        <w:rPr>
          <w:sz w:val="22"/>
          <w:szCs w:val="22"/>
        </w:rPr>
        <w:t xml:space="preserve">draudžiama vartoti </w:t>
      </w:r>
      <w:r w:rsidR="00876929" w:rsidRPr="00866A26">
        <w:rPr>
          <w:sz w:val="22"/>
          <w:szCs w:val="22"/>
        </w:rPr>
        <w:t>kartu su</w:t>
      </w:r>
      <w:r w:rsidRPr="00866A26">
        <w:rPr>
          <w:sz w:val="22"/>
          <w:szCs w:val="22"/>
        </w:rPr>
        <w:t xml:space="preserve"> ciklosporinu </w:t>
      </w:r>
      <w:r w:rsidR="00755694" w:rsidRPr="00866A26">
        <w:rPr>
          <w:sz w:val="22"/>
          <w:szCs w:val="22"/>
        </w:rPr>
        <w:t xml:space="preserve">dėl rozuvastatino </w:t>
      </w:r>
      <w:r w:rsidRPr="00866A26">
        <w:rPr>
          <w:sz w:val="22"/>
          <w:szCs w:val="22"/>
        </w:rPr>
        <w:t>(žr. 4.3 skyrių).</w:t>
      </w:r>
      <w:r w:rsidRPr="00866A26">
        <w:rPr>
          <w:color w:val="002060"/>
          <w:sz w:val="22"/>
          <w:szCs w:val="22"/>
        </w:rPr>
        <w:t xml:space="preserve"> </w:t>
      </w:r>
      <w:r w:rsidR="00876929" w:rsidRPr="00866A26">
        <w:rPr>
          <w:sz w:val="22"/>
          <w:szCs w:val="22"/>
        </w:rPr>
        <w:t>R</w:t>
      </w:r>
      <w:r w:rsidR="00755694" w:rsidRPr="00866A26">
        <w:rPr>
          <w:sz w:val="22"/>
          <w:szCs w:val="22"/>
        </w:rPr>
        <w:t xml:space="preserve">ozuvastatinu </w:t>
      </w:r>
      <w:r w:rsidR="00876929" w:rsidRPr="00866A26">
        <w:rPr>
          <w:sz w:val="22"/>
          <w:szCs w:val="22"/>
        </w:rPr>
        <w:t xml:space="preserve">kartu su ciklosporinu gydomiems pacientams rozuvastatino AUC reikšmės buvo vidutiniškai 7 kartus didesnės negu analogiškos reikšmės sveikiems savanoriams (žr. </w:t>
      </w:r>
      <w:r w:rsidR="007D7F83" w:rsidRPr="00866A26">
        <w:rPr>
          <w:sz w:val="22"/>
          <w:szCs w:val="22"/>
        </w:rPr>
        <w:t>4.3 skyrių</w:t>
      </w:r>
      <w:r w:rsidR="00876929" w:rsidRPr="00866A26">
        <w:rPr>
          <w:sz w:val="22"/>
          <w:szCs w:val="22"/>
        </w:rPr>
        <w:t xml:space="preserve">). </w:t>
      </w:r>
      <w:r w:rsidR="009B05E4" w:rsidRPr="00866A26">
        <w:rPr>
          <w:sz w:val="22"/>
          <w:szCs w:val="22"/>
        </w:rPr>
        <w:t>Minėtų vaistinių preparatų vartoj</w:t>
      </w:r>
      <w:r w:rsidR="009F3150" w:rsidRPr="00866A26">
        <w:rPr>
          <w:sz w:val="22"/>
          <w:szCs w:val="22"/>
        </w:rPr>
        <w:t>imas</w:t>
      </w:r>
      <w:r w:rsidR="009B05E4" w:rsidRPr="00866A26">
        <w:rPr>
          <w:sz w:val="22"/>
          <w:szCs w:val="22"/>
        </w:rPr>
        <w:t xml:space="preserve"> kartu ciklosporino koncentracij</w:t>
      </w:r>
      <w:r w:rsidR="009F3150" w:rsidRPr="00866A26">
        <w:rPr>
          <w:sz w:val="22"/>
          <w:szCs w:val="22"/>
        </w:rPr>
        <w:t>ų</w:t>
      </w:r>
      <w:r w:rsidR="009B05E4" w:rsidRPr="00866A26">
        <w:rPr>
          <w:sz w:val="22"/>
          <w:szCs w:val="22"/>
        </w:rPr>
        <w:t xml:space="preserve"> kraujo plazmoje nepa</w:t>
      </w:r>
      <w:r w:rsidR="009F3150" w:rsidRPr="00866A26">
        <w:rPr>
          <w:sz w:val="22"/>
          <w:szCs w:val="22"/>
        </w:rPr>
        <w:t>veikė</w:t>
      </w:r>
      <w:r w:rsidR="009B05E4" w:rsidRPr="00866A26">
        <w:rPr>
          <w:sz w:val="22"/>
          <w:szCs w:val="22"/>
        </w:rPr>
        <w:t>.</w:t>
      </w:r>
    </w:p>
    <w:p w14:paraId="2EF2BDAD" w14:textId="77777777" w:rsidR="009B05E4" w:rsidRPr="00866A26" w:rsidRDefault="009B05E4" w:rsidP="009B05E4">
      <w:pPr>
        <w:rPr>
          <w:sz w:val="22"/>
          <w:szCs w:val="22"/>
        </w:rPr>
      </w:pPr>
    </w:p>
    <w:p w14:paraId="31635B02" w14:textId="2EEA2D34" w:rsidR="00AF569D" w:rsidRPr="00866A26" w:rsidRDefault="009B05E4" w:rsidP="009B05E4">
      <w:pPr>
        <w:rPr>
          <w:sz w:val="22"/>
          <w:szCs w:val="22"/>
        </w:rPr>
      </w:pPr>
      <w:r w:rsidRPr="00866A26">
        <w:rPr>
          <w:sz w:val="22"/>
          <w:szCs w:val="22"/>
        </w:rPr>
        <w:t>Tyrimo, kuriame dalyvavę aštuoni pacientai, kuriems buvo persodintas inkstas ir kurių kreatinino klirensas buvo didesnis kaip 50</w:t>
      </w:r>
      <w:r w:rsidR="00457BD6" w:rsidRPr="00866A26">
        <w:rPr>
          <w:sz w:val="22"/>
          <w:szCs w:val="22"/>
        </w:rPr>
        <w:t> </w:t>
      </w:r>
      <w:r w:rsidRPr="00866A26">
        <w:rPr>
          <w:sz w:val="22"/>
          <w:szCs w:val="22"/>
        </w:rPr>
        <w:t>ml/min., vartojo stabilią ciklosporino dozę, metu vienkartinė 10</w:t>
      </w:r>
      <w:r w:rsidR="00457BD6" w:rsidRPr="00866A26">
        <w:rPr>
          <w:sz w:val="22"/>
          <w:szCs w:val="22"/>
        </w:rPr>
        <w:t> </w:t>
      </w:r>
      <w:r w:rsidRPr="00866A26">
        <w:rPr>
          <w:sz w:val="22"/>
          <w:szCs w:val="22"/>
        </w:rPr>
        <w:t>mg ezetimibo dozė 3,4 (2,3</w:t>
      </w:r>
      <w:r w:rsidR="00755B22">
        <w:rPr>
          <w:sz w:val="22"/>
          <w:szCs w:val="22"/>
        </w:rPr>
        <w:t>–</w:t>
      </w:r>
      <w:r w:rsidRPr="00866A26">
        <w:rPr>
          <w:sz w:val="22"/>
          <w:szCs w:val="22"/>
        </w:rPr>
        <w:t>7,9) karto padidino vidutinį bendrąjį ezetimibo AUC (duomenys lyginti su kito tyrimo, kurio metu sveiki kontrolinės grupės tiriamieji (n</w:t>
      </w:r>
      <w:r w:rsidR="00755B22">
        <w:rPr>
          <w:sz w:val="22"/>
          <w:szCs w:val="22"/>
        </w:rPr>
        <w:t> </w:t>
      </w:r>
      <w:r w:rsidRPr="00866A26">
        <w:rPr>
          <w:sz w:val="22"/>
          <w:szCs w:val="22"/>
        </w:rPr>
        <w:t>=</w:t>
      </w:r>
      <w:r w:rsidR="00755B22">
        <w:rPr>
          <w:sz w:val="22"/>
          <w:szCs w:val="22"/>
        </w:rPr>
        <w:t> </w:t>
      </w:r>
      <w:r w:rsidRPr="00866A26">
        <w:rPr>
          <w:sz w:val="22"/>
          <w:szCs w:val="22"/>
        </w:rPr>
        <w:t>17) vartojo vien ezetimibo, duomenimis). Kito tyrimo metu pacientui (jam buvo persodintas inkstas), kuriam buvo sunkus inkstų funkcijos sutrikimas ir kuris vartojo ciklosporino ir daug kitokių vaistinių preparatų, bendroji ezetimibo ekspozicija padidėjo 12</w:t>
      </w:r>
      <w:r w:rsidR="00BE763B">
        <w:rPr>
          <w:sz w:val="22"/>
          <w:szCs w:val="22"/>
        </w:rPr>
        <w:t> </w:t>
      </w:r>
      <w:r w:rsidRPr="00866A26">
        <w:rPr>
          <w:sz w:val="22"/>
          <w:szCs w:val="22"/>
        </w:rPr>
        <w:t xml:space="preserve">kartų, palyginti su kontrolinės grupės pacientais, kurie vartojo tik ezetimibo. Dviejų periodų kryžminiame tyrime, kuriame dalyvavo 12 sveikų </w:t>
      </w:r>
      <w:r w:rsidR="00457BD6" w:rsidRPr="00866A26">
        <w:rPr>
          <w:sz w:val="22"/>
          <w:szCs w:val="22"/>
        </w:rPr>
        <w:t>tiriamųjų</w:t>
      </w:r>
      <w:r w:rsidRPr="00866A26">
        <w:rPr>
          <w:sz w:val="22"/>
          <w:szCs w:val="22"/>
        </w:rPr>
        <w:t>, pacientams, vartojusiesiems 20</w:t>
      </w:r>
      <w:r w:rsidR="00457BD6" w:rsidRPr="00866A26">
        <w:rPr>
          <w:sz w:val="22"/>
          <w:szCs w:val="22"/>
        </w:rPr>
        <w:t> </w:t>
      </w:r>
      <w:r w:rsidRPr="00866A26">
        <w:rPr>
          <w:sz w:val="22"/>
          <w:szCs w:val="22"/>
        </w:rPr>
        <w:t>mg ezetimibo 8</w:t>
      </w:r>
      <w:r w:rsidR="00BE763B">
        <w:rPr>
          <w:sz w:val="22"/>
          <w:szCs w:val="22"/>
        </w:rPr>
        <w:t> </w:t>
      </w:r>
      <w:r w:rsidR="00457BD6" w:rsidRPr="00866A26">
        <w:rPr>
          <w:sz w:val="22"/>
          <w:szCs w:val="22"/>
        </w:rPr>
        <w:t>paras</w:t>
      </w:r>
      <w:r w:rsidRPr="00866A26">
        <w:rPr>
          <w:sz w:val="22"/>
          <w:szCs w:val="22"/>
        </w:rPr>
        <w:t xml:space="preserve"> kartu su vienkartine 100</w:t>
      </w:r>
      <w:r w:rsidR="00457BD6" w:rsidRPr="00866A26">
        <w:rPr>
          <w:sz w:val="22"/>
          <w:szCs w:val="22"/>
        </w:rPr>
        <w:t> </w:t>
      </w:r>
      <w:r w:rsidRPr="00866A26">
        <w:rPr>
          <w:sz w:val="22"/>
          <w:szCs w:val="22"/>
        </w:rPr>
        <w:t>mg ciklosporino doze septintąją dieną, ciklosporino AUC padidėjo vidutiniškai 15</w:t>
      </w:r>
      <w:r w:rsidR="00457BD6" w:rsidRPr="00866A26">
        <w:rPr>
          <w:sz w:val="22"/>
          <w:szCs w:val="22"/>
        </w:rPr>
        <w:t> </w:t>
      </w:r>
      <w:r w:rsidRPr="00866A26">
        <w:rPr>
          <w:sz w:val="22"/>
          <w:szCs w:val="22"/>
        </w:rPr>
        <w:t>% (svyravo nuo 10</w:t>
      </w:r>
      <w:r w:rsidR="00457BD6" w:rsidRPr="00866A26">
        <w:rPr>
          <w:sz w:val="22"/>
          <w:szCs w:val="22"/>
        </w:rPr>
        <w:t> </w:t>
      </w:r>
      <w:r w:rsidRPr="00866A26">
        <w:rPr>
          <w:sz w:val="22"/>
          <w:szCs w:val="22"/>
        </w:rPr>
        <w:t>% sumažėjimo iki 51</w:t>
      </w:r>
      <w:r w:rsidR="00457BD6" w:rsidRPr="00866A26">
        <w:rPr>
          <w:sz w:val="22"/>
          <w:szCs w:val="22"/>
        </w:rPr>
        <w:t> </w:t>
      </w:r>
      <w:r w:rsidRPr="00866A26">
        <w:rPr>
          <w:sz w:val="22"/>
          <w:szCs w:val="22"/>
        </w:rPr>
        <w:t xml:space="preserve">% padidėjimo), palyginti su </w:t>
      </w:r>
      <w:r w:rsidR="00457BD6" w:rsidRPr="00866A26">
        <w:rPr>
          <w:sz w:val="22"/>
          <w:szCs w:val="22"/>
        </w:rPr>
        <w:t>suvartojusiai</w:t>
      </w:r>
      <w:r w:rsidR="003815EF" w:rsidRPr="00866A26">
        <w:rPr>
          <w:sz w:val="22"/>
          <w:szCs w:val="22"/>
        </w:rPr>
        <w:t>s tik</w:t>
      </w:r>
      <w:r w:rsidRPr="00866A26">
        <w:rPr>
          <w:sz w:val="22"/>
          <w:szCs w:val="22"/>
        </w:rPr>
        <w:t xml:space="preserve"> ciklosporino vien</w:t>
      </w:r>
      <w:r w:rsidR="003815EF" w:rsidRPr="00866A26">
        <w:rPr>
          <w:sz w:val="22"/>
          <w:szCs w:val="22"/>
        </w:rPr>
        <w:t>ą</w:t>
      </w:r>
      <w:r w:rsidRPr="00866A26">
        <w:rPr>
          <w:sz w:val="22"/>
          <w:szCs w:val="22"/>
        </w:rPr>
        <w:t xml:space="preserve"> 100</w:t>
      </w:r>
      <w:r w:rsidR="00457BD6" w:rsidRPr="00866A26">
        <w:rPr>
          <w:sz w:val="22"/>
          <w:szCs w:val="22"/>
        </w:rPr>
        <w:t> </w:t>
      </w:r>
      <w:r w:rsidRPr="00866A26">
        <w:rPr>
          <w:sz w:val="22"/>
          <w:szCs w:val="22"/>
        </w:rPr>
        <w:t>mg dozę. Kontroliuojamo tyrimo, siekiant įvertinti kartu vartojamo ezetimibo poveikį ciklosporino ekspozicijai pacientų, kuriems persodintas inkstas, organizme, neatlikta.</w:t>
      </w:r>
    </w:p>
    <w:p w14:paraId="4BA7284E" w14:textId="77777777" w:rsidR="00AF569D" w:rsidRPr="00866A26" w:rsidRDefault="00AF569D" w:rsidP="00AF569D">
      <w:pPr>
        <w:tabs>
          <w:tab w:val="left" w:pos="567"/>
        </w:tabs>
        <w:rPr>
          <w:sz w:val="22"/>
          <w:szCs w:val="22"/>
        </w:rPr>
      </w:pPr>
    </w:p>
    <w:p w14:paraId="66C2043C" w14:textId="77777777" w:rsidR="008700E3" w:rsidRPr="00866A26" w:rsidRDefault="008700E3" w:rsidP="00AF569D">
      <w:pPr>
        <w:tabs>
          <w:tab w:val="left" w:pos="567"/>
        </w:tabs>
        <w:rPr>
          <w:sz w:val="22"/>
          <w:szCs w:val="22"/>
          <w:u w:val="single"/>
        </w:rPr>
      </w:pPr>
      <w:r w:rsidRPr="00866A26">
        <w:rPr>
          <w:sz w:val="22"/>
          <w:szCs w:val="22"/>
          <w:u w:val="single"/>
        </w:rPr>
        <w:t>Nerekomenduojami deriniai</w:t>
      </w:r>
    </w:p>
    <w:p w14:paraId="3C297213" w14:textId="77777777" w:rsidR="008700E3" w:rsidRPr="00866A26" w:rsidRDefault="008700E3" w:rsidP="00AF569D">
      <w:pPr>
        <w:tabs>
          <w:tab w:val="left" w:pos="567"/>
        </w:tabs>
        <w:rPr>
          <w:sz w:val="22"/>
          <w:szCs w:val="22"/>
        </w:rPr>
      </w:pPr>
    </w:p>
    <w:p w14:paraId="1D0A1B8C" w14:textId="1A4EF530" w:rsidR="00AF569D" w:rsidRPr="00866A26" w:rsidRDefault="00AF569D" w:rsidP="00AF569D">
      <w:pPr>
        <w:tabs>
          <w:tab w:val="left" w:pos="567"/>
        </w:tabs>
        <w:rPr>
          <w:b/>
          <w:sz w:val="22"/>
          <w:szCs w:val="22"/>
        </w:rPr>
      </w:pPr>
      <w:r w:rsidRPr="00866A26">
        <w:rPr>
          <w:bCs/>
          <w:i/>
          <w:iCs/>
          <w:sz w:val="22"/>
          <w:szCs w:val="22"/>
          <w:u w:val="single"/>
        </w:rPr>
        <w:t>Proteazės inhibitoriai.</w:t>
      </w:r>
      <w:r w:rsidRPr="00866A26">
        <w:rPr>
          <w:b/>
          <w:sz w:val="22"/>
          <w:szCs w:val="22"/>
        </w:rPr>
        <w:t xml:space="preserve"> </w:t>
      </w:r>
      <w:r w:rsidRPr="00866A26">
        <w:rPr>
          <w:sz w:val="22"/>
          <w:szCs w:val="22"/>
        </w:rPr>
        <w:t xml:space="preserve">Nors tikslus sąveikos mechanizmas nežinomas, kartu vartojamas proteazės inhibitorius gali </w:t>
      </w:r>
      <w:r w:rsidR="00C12FBB" w:rsidRPr="00866A26">
        <w:rPr>
          <w:sz w:val="22"/>
          <w:szCs w:val="22"/>
        </w:rPr>
        <w:t>labai</w:t>
      </w:r>
      <w:r w:rsidRPr="00866A26">
        <w:rPr>
          <w:sz w:val="22"/>
          <w:szCs w:val="22"/>
        </w:rPr>
        <w:t xml:space="preserve"> padidinti rozuvastatino ekspoziciją (žr. 1 lentelę). Pavyzdžiui, farmakokinetikos tyrimo metu kartu vartojant 10 mg rozuvastatino ir sudėtinio 2 proteazės inhibitorių (300 mg antazanaviro ir 100 mg ritonaviro) vaistinio preparato, sveikiems savanoriams rozuvastatino AUC padidėjo maždaug </w:t>
      </w:r>
      <w:r w:rsidR="00F84943" w:rsidRPr="00866A26">
        <w:rPr>
          <w:sz w:val="22"/>
          <w:szCs w:val="22"/>
        </w:rPr>
        <w:t>tris</w:t>
      </w:r>
      <w:r w:rsidRPr="00866A26">
        <w:rPr>
          <w:sz w:val="22"/>
          <w:szCs w:val="22"/>
        </w:rPr>
        <w:t xml:space="preserve"> kartus, C</w:t>
      </w:r>
      <w:r w:rsidRPr="00866A26">
        <w:rPr>
          <w:sz w:val="22"/>
          <w:szCs w:val="22"/>
          <w:vertAlign w:val="subscript"/>
        </w:rPr>
        <w:t>max</w:t>
      </w:r>
      <w:r w:rsidRPr="00866A26">
        <w:rPr>
          <w:sz w:val="22"/>
          <w:szCs w:val="22"/>
        </w:rPr>
        <w:t xml:space="preserve"> – maždaug </w:t>
      </w:r>
      <w:r w:rsidR="00F84943" w:rsidRPr="00866A26">
        <w:rPr>
          <w:sz w:val="22"/>
          <w:szCs w:val="22"/>
        </w:rPr>
        <w:t>septynis</w:t>
      </w:r>
      <w:r w:rsidRPr="00866A26">
        <w:rPr>
          <w:sz w:val="22"/>
          <w:szCs w:val="22"/>
        </w:rPr>
        <w:t xml:space="preserve"> kartus. R</w:t>
      </w:r>
      <w:r w:rsidR="00227EFA" w:rsidRPr="00866A26">
        <w:rPr>
          <w:sz w:val="22"/>
          <w:szCs w:val="22"/>
        </w:rPr>
        <w:t>ozuvastatino</w:t>
      </w:r>
      <w:r w:rsidRPr="00866A26">
        <w:rPr>
          <w:sz w:val="22"/>
          <w:szCs w:val="22"/>
        </w:rPr>
        <w:t xml:space="preserve"> vartojimą kartu su kai kuriais proteazės inhibitorių deriniais galima </w:t>
      </w:r>
      <w:r w:rsidR="00755B22">
        <w:rPr>
          <w:sz w:val="22"/>
          <w:szCs w:val="22"/>
        </w:rPr>
        <w:t>apgalvoti</w:t>
      </w:r>
      <w:r w:rsidRPr="00866A26">
        <w:rPr>
          <w:sz w:val="22"/>
          <w:szCs w:val="22"/>
        </w:rPr>
        <w:t xml:space="preserve"> tik kruopščiai apsvarsčius </w:t>
      </w:r>
      <w:r w:rsidR="00227EFA" w:rsidRPr="00866A26">
        <w:rPr>
          <w:sz w:val="22"/>
          <w:szCs w:val="22"/>
        </w:rPr>
        <w:t>rozuvastatino</w:t>
      </w:r>
      <w:r w:rsidRPr="00866A26">
        <w:rPr>
          <w:sz w:val="22"/>
          <w:szCs w:val="22"/>
        </w:rPr>
        <w:t xml:space="preserve"> dozės priderinimą, remiantis tikėtinu rozuvastatino ekspozicijos padidėjimu (žr. 4.2, 4.4 </w:t>
      </w:r>
      <w:r w:rsidR="007F0603" w:rsidRPr="00866A26">
        <w:rPr>
          <w:sz w:val="22"/>
          <w:szCs w:val="22"/>
        </w:rPr>
        <w:t xml:space="preserve">skyrius </w:t>
      </w:r>
      <w:r w:rsidRPr="00866A26">
        <w:rPr>
          <w:sz w:val="22"/>
          <w:szCs w:val="22"/>
        </w:rPr>
        <w:t>ir 4.5 skyri</w:t>
      </w:r>
      <w:r w:rsidR="007F0603" w:rsidRPr="00866A26">
        <w:rPr>
          <w:sz w:val="22"/>
          <w:szCs w:val="22"/>
        </w:rPr>
        <w:t xml:space="preserve">aus </w:t>
      </w:r>
      <w:r w:rsidRPr="00866A26">
        <w:rPr>
          <w:sz w:val="22"/>
          <w:szCs w:val="22"/>
        </w:rPr>
        <w:t>lentelę).</w:t>
      </w:r>
    </w:p>
    <w:p w14:paraId="27CF78C4" w14:textId="77777777" w:rsidR="00AF569D" w:rsidRPr="00866A26" w:rsidRDefault="00AF569D" w:rsidP="00AF569D">
      <w:pPr>
        <w:tabs>
          <w:tab w:val="left" w:pos="567"/>
        </w:tabs>
        <w:rPr>
          <w:sz w:val="22"/>
          <w:szCs w:val="22"/>
        </w:rPr>
      </w:pPr>
    </w:p>
    <w:p w14:paraId="5D58C5CD" w14:textId="77777777" w:rsidR="00ED7712" w:rsidRPr="00866A26" w:rsidRDefault="008A4FC7" w:rsidP="00ED7712">
      <w:pPr>
        <w:rPr>
          <w:sz w:val="22"/>
          <w:szCs w:val="22"/>
        </w:rPr>
      </w:pPr>
      <w:r w:rsidRPr="00866A26">
        <w:rPr>
          <w:sz w:val="22"/>
          <w:szCs w:val="22"/>
        </w:rPr>
        <w:t>Derinys</w:t>
      </w:r>
      <w:r w:rsidR="00ED7712" w:rsidRPr="00866A26">
        <w:rPr>
          <w:sz w:val="22"/>
          <w:szCs w:val="22"/>
        </w:rPr>
        <w:t xml:space="preserve"> netinka pradiniam gydymui. Gydymas turi būti pradedamas </w:t>
      </w:r>
      <w:r w:rsidRPr="00866A26">
        <w:rPr>
          <w:sz w:val="22"/>
          <w:szCs w:val="22"/>
        </w:rPr>
        <w:t>a</w:t>
      </w:r>
      <w:r w:rsidR="00ED7712" w:rsidRPr="00866A26">
        <w:rPr>
          <w:sz w:val="22"/>
          <w:szCs w:val="22"/>
        </w:rPr>
        <w:t>r prireikus dozė keičiama tik vartojant atskirų veikliųjų medžiagų vaistinių preparatų ir, nustačius tinkamas dozes, galimas gydymo pakeitimas atitinkamo stiprumo fiksuotų dozių derinio vaistiniu preparatu.</w:t>
      </w:r>
    </w:p>
    <w:p w14:paraId="31A93811" w14:textId="77777777" w:rsidR="00ED7712" w:rsidRPr="00866A26" w:rsidRDefault="00ED7712" w:rsidP="00ED7712">
      <w:pPr>
        <w:rPr>
          <w:sz w:val="22"/>
          <w:szCs w:val="22"/>
        </w:rPr>
      </w:pPr>
    </w:p>
    <w:p w14:paraId="43D8C1E9" w14:textId="77777777" w:rsidR="0037484F" w:rsidRPr="00866A26" w:rsidRDefault="00D84D78" w:rsidP="0037484F">
      <w:pPr>
        <w:rPr>
          <w:sz w:val="22"/>
          <w:szCs w:val="22"/>
        </w:rPr>
      </w:pPr>
      <w:r w:rsidRPr="00866A26">
        <w:rPr>
          <w:bCs/>
          <w:i/>
          <w:iCs/>
          <w:sz w:val="22"/>
          <w:szCs w:val="22"/>
          <w:u w:val="single"/>
        </w:rPr>
        <w:lastRenderedPageBreak/>
        <w:t>Pernašos b</w:t>
      </w:r>
      <w:r w:rsidR="0037484F" w:rsidRPr="00866A26">
        <w:rPr>
          <w:bCs/>
          <w:i/>
          <w:iCs/>
          <w:sz w:val="22"/>
          <w:szCs w:val="22"/>
          <w:u w:val="single"/>
        </w:rPr>
        <w:t>altymų inhibitoriai</w:t>
      </w:r>
      <w:r w:rsidR="0037484F" w:rsidRPr="00866A26">
        <w:rPr>
          <w:i/>
          <w:sz w:val="22"/>
          <w:szCs w:val="22"/>
        </w:rPr>
        <w:t>.</w:t>
      </w:r>
      <w:r w:rsidR="0037484F" w:rsidRPr="00866A26">
        <w:rPr>
          <w:sz w:val="22"/>
          <w:szCs w:val="22"/>
        </w:rPr>
        <w:t xml:space="preserve"> Rozuvastatinas yra kai kurių </w:t>
      </w:r>
      <w:r w:rsidRPr="00866A26">
        <w:rPr>
          <w:sz w:val="22"/>
          <w:szCs w:val="22"/>
        </w:rPr>
        <w:t>pernašos baltymų</w:t>
      </w:r>
      <w:r w:rsidR="0037484F" w:rsidRPr="00866A26">
        <w:rPr>
          <w:sz w:val="22"/>
          <w:szCs w:val="22"/>
        </w:rPr>
        <w:t xml:space="preserve">, įskaitant nešiklį į kepenis OATP1B1 ir išnešiklį BCRP, substratas. Kartu su rozuvastatinu vartojant vaistinių preparatų, kurie yra šių </w:t>
      </w:r>
      <w:r w:rsidR="00E86A3A" w:rsidRPr="00866A26">
        <w:rPr>
          <w:sz w:val="22"/>
          <w:szCs w:val="22"/>
        </w:rPr>
        <w:t>pernašos baltymų</w:t>
      </w:r>
      <w:r w:rsidR="0037484F" w:rsidRPr="00866A26">
        <w:rPr>
          <w:sz w:val="22"/>
          <w:szCs w:val="22"/>
        </w:rPr>
        <w:t xml:space="preserve"> inhibitoriai, gali padidėti rozuvastatino koncentracijos kraujo plazmoje ir padidėti miopatijos rizika (žr. 4.2, 4.4 skyrius ir 4.5 skyriaus lentelę).</w:t>
      </w:r>
    </w:p>
    <w:p w14:paraId="6D93EA66" w14:textId="77777777" w:rsidR="0037484F" w:rsidRPr="00866A26" w:rsidRDefault="0037484F" w:rsidP="00AF569D">
      <w:pPr>
        <w:tabs>
          <w:tab w:val="left" w:pos="567"/>
        </w:tabs>
        <w:rPr>
          <w:sz w:val="22"/>
          <w:szCs w:val="22"/>
        </w:rPr>
      </w:pPr>
    </w:p>
    <w:p w14:paraId="76A85C4B" w14:textId="68D4DD6F" w:rsidR="007845B3" w:rsidRPr="00866A26" w:rsidRDefault="00AF569D" w:rsidP="00F95D68">
      <w:pPr>
        <w:tabs>
          <w:tab w:val="left" w:pos="567"/>
        </w:tabs>
        <w:rPr>
          <w:bCs/>
          <w:snapToGrid w:val="0"/>
          <w:sz w:val="22"/>
          <w:szCs w:val="22"/>
          <w:lang w:eastAsia="sl-SI"/>
        </w:rPr>
      </w:pPr>
      <w:r w:rsidRPr="00866A26">
        <w:rPr>
          <w:bCs/>
          <w:i/>
          <w:iCs/>
          <w:sz w:val="22"/>
          <w:szCs w:val="22"/>
          <w:u w:val="single"/>
        </w:rPr>
        <w:t>Gemfibrozilis ir kiti lipidų kiekį mažinantys vaistiniai preparatai.</w:t>
      </w:r>
      <w:r w:rsidRPr="00866A26">
        <w:rPr>
          <w:i/>
          <w:sz w:val="22"/>
          <w:szCs w:val="22"/>
        </w:rPr>
        <w:t xml:space="preserve"> </w:t>
      </w:r>
      <w:r w:rsidR="00AE5D37" w:rsidRPr="00866A26">
        <w:rPr>
          <w:snapToGrid w:val="0"/>
          <w:sz w:val="22"/>
          <w:szCs w:val="22"/>
          <w:lang w:eastAsia="sl-SI"/>
        </w:rPr>
        <w:t>Jei pacientas vartoja fenofibrato ir ezetimibo, gydytojai turi turėti omenyje galimą tulžies akmenligės ir tulžies pūslės ligos riziką (žr. 4.4 ir 4.8 skyrius).</w:t>
      </w:r>
      <w:r w:rsidR="00302DB7" w:rsidRPr="00866A26">
        <w:rPr>
          <w:snapToGrid w:val="0"/>
          <w:sz w:val="22"/>
          <w:szCs w:val="22"/>
          <w:lang w:eastAsia="sl-SI"/>
        </w:rPr>
        <w:t xml:space="preserve"> E</w:t>
      </w:r>
      <w:r w:rsidR="00AE5D37" w:rsidRPr="00866A26">
        <w:rPr>
          <w:snapToGrid w:val="0"/>
          <w:sz w:val="22"/>
          <w:szCs w:val="22"/>
          <w:lang w:eastAsia="sl-SI"/>
        </w:rPr>
        <w:t>zeti</w:t>
      </w:r>
      <w:r w:rsidR="00A555ED" w:rsidRPr="00866A26">
        <w:rPr>
          <w:snapToGrid w:val="0"/>
          <w:sz w:val="22"/>
          <w:szCs w:val="22"/>
          <w:lang w:eastAsia="sl-SI"/>
        </w:rPr>
        <w:t>m</w:t>
      </w:r>
      <w:r w:rsidR="00AE5D37" w:rsidRPr="00866A26">
        <w:rPr>
          <w:snapToGrid w:val="0"/>
          <w:sz w:val="22"/>
          <w:szCs w:val="22"/>
          <w:lang w:eastAsia="sl-SI"/>
        </w:rPr>
        <w:t xml:space="preserve">ibo ir fenofibrato vartojančiam pacientui </w:t>
      </w:r>
      <w:r w:rsidR="00302DB7" w:rsidRPr="00866A26">
        <w:rPr>
          <w:snapToGrid w:val="0"/>
          <w:sz w:val="22"/>
          <w:szCs w:val="22"/>
          <w:lang w:eastAsia="sl-SI"/>
        </w:rPr>
        <w:t>įtarus</w:t>
      </w:r>
      <w:r w:rsidR="00AE5D37" w:rsidRPr="00866A26">
        <w:rPr>
          <w:snapToGrid w:val="0"/>
          <w:sz w:val="22"/>
          <w:szCs w:val="22"/>
          <w:lang w:eastAsia="sl-SI"/>
        </w:rPr>
        <w:t xml:space="preserve"> tulžies akmenlig</w:t>
      </w:r>
      <w:r w:rsidR="00302DB7" w:rsidRPr="00866A26">
        <w:rPr>
          <w:snapToGrid w:val="0"/>
          <w:sz w:val="22"/>
          <w:szCs w:val="22"/>
          <w:lang w:eastAsia="sl-SI"/>
        </w:rPr>
        <w:t>ę</w:t>
      </w:r>
      <w:r w:rsidR="00AE5D37" w:rsidRPr="00866A26">
        <w:rPr>
          <w:snapToGrid w:val="0"/>
          <w:sz w:val="22"/>
          <w:szCs w:val="22"/>
          <w:lang w:eastAsia="sl-SI"/>
        </w:rPr>
        <w:t>, reikia ištirti tulžies pūslę ir minėtą gydymą nutraukti (žr. 4.8 skyri</w:t>
      </w:r>
      <w:r w:rsidR="00302DB7" w:rsidRPr="00866A26">
        <w:rPr>
          <w:snapToGrid w:val="0"/>
          <w:sz w:val="22"/>
          <w:szCs w:val="22"/>
          <w:lang w:eastAsia="sl-SI"/>
        </w:rPr>
        <w:t>ų</w:t>
      </w:r>
      <w:r w:rsidR="00AE5D37" w:rsidRPr="00866A26">
        <w:rPr>
          <w:snapToGrid w:val="0"/>
          <w:sz w:val="22"/>
          <w:szCs w:val="22"/>
          <w:lang w:eastAsia="sl-SI"/>
        </w:rPr>
        <w:t>).</w:t>
      </w:r>
      <w:r w:rsidR="007845B3" w:rsidRPr="00866A26">
        <w:rPr>
          <w:bCs/>
          <w:snapToGrid w:val="0"/>
          <w:sz w:val="22"/>
          <w:szCs w:val="22"/>
          <w:lang w:eastAsia="sl-SI"/>
        </w:rPr>
        <w:t xml:space="preserve"> Kartu su ezeti</w:t>
      </w:r>
      <w:r w:rsidR="00A555ED" w:rsidRPr="00866A26">
        <w:rPr>
          <w:bCs/>
          <w:snapToGrid w:val="0"/>
          <w:sz w:val="22"/>
          <w:szCs w:val="22"/>
          <w:lang w:eastAsia="sl-SI"/>
        </w:rPr>
        <w:t>m</w:t>
      </w:r>
      <w:r w:rsidR="007845B3" w:rsidRPr="00866A26">
        <w:rPr>
          <w:bCs/>
          <w:snapToGrid w:val="0"/>
          <w:sz w:val="22"/>
          <w:szCs w:val="22"/>
          <w:lang w:eastAsia="sl-SI"/>
        </w:rPr>
        <w:t>ibu vartojamas fenofibratas ar gemfibrozilis šiek tiek didina bendrąją ezetimibo koncentraciją (atitinkamai maždaug 1,5 ir 1,7 karto).</w:t>
      </w:r>
    </w:p>
    <w:p w14:paraId="33E9AB06" w14:textId="1378BB20" w:rsidR="00AE5D37" w:rsidRPr="00866A26" w:rsidRDefault="00302DB7" w:rsidP="00AE5D37">
      <w:pPr>
        <w:widowControl w:val="0"/>
        <w:tabs>
          <w:tab w:val="left" w:pos="567"/>
        </w:tabs>
        <w:rPr>
          <w:bCs/>
          <w:snapToGrid w:val="0"/>
          <w:sz w:val="22"/>
          <w:szCs w:val="22"/>
          <w:lang w:eastAsia="sl-SI"/>
        </w:rPr>
      </w:pPr>
      <w:r w:rsidRPr="00866A26">
        <w:rPr>
          <w:bCs/>
          <w:snapToGrid w:val="0"/>
          <w:sz w:val="22"/>
          <w:szCs w:val="22"/>
          <w:lang w:eastAsia="sl-SI"/>
        </w:rPr>
        <w:t>Ezeti</w:t>
      </w:r>
      <w:r w:rsidR="00F90FF5">
        <w:rPr>
          <w:bCs/>
          <w:snapToGrid w:val="0"/>
          <w:sz w:val="22"/>
          <w:szCs w:val="22"/>
          <w:lang w:eastAsia="sl-SI"/>
        </w:rPr>
        <w:t>m</w:t>
      </w:r>
      <w:r w:rsidRPr="00866A26">
        <w:rPr>
          <w:bCs/>
          <w:snapToGrid w:val="0"/>
          <w:sz w:val="22"/>
          <w:szCs w:val="22"/>
          <w:lang w:eastAsia="sl-SI"/>
        </w:rPr>
        <w:t xml:space="preserve">ibo vartojimas su kitais fibratais netirtas. </w:t>
      </w:r>
      <w:r w:rsidRPr="00866A26">
        <w:rPr>
          <w:snapToGrid w:val="0"/>
          <w:sz w:val="22"/>
          <w:szCs w:val="22"/>
          <w:lang w:eastAsia="sl-SI"/>
        </w:rPr>
        <w:t>Fibratai gali skatinti cholesterolio išsiskyrimą į tulžį, todėl gali pasireikšti tulžies akmenligė. Tyrimų su gyvūnais metu ezeti</w:t>
      </w:r>
      <w:r w:rsidR="00F90FF5">
        <w:rPr>
          <w:snapToGrid w:val="0"/>
          <w:sz w:val="22"/>
          <w:szCs w:val="22"/>
          <w:lang w:eastAsia="sl-SI"/>
        </w:rPr>
        <w:t>m</w:t>
      </w:r>
      <w:r w:rsidRPr="00866A26">
        <w:rPr>
          <w:snapToGrid w:val="0"/>
          <w:sz w:val="22"/>
          <w:szCs w:val="22"/>
          <w:lang w:eastAsia="sl-SI"/>
        </w:rPr>
        <w:t xml:space="preserve">ibas </w:t>
      </w:r>
      <w:r w:rsidR="00597041" w:rsidRPr="00866A26">
        <w:rPr>
          <w:snapToGrid w:val="0"/>
          <w:sz w:val="22"/>
          <w:szCs w:val="22"/>
          <w:lang w:eastAsia="sl-SI"/>
        </w:rPr>
        <w:t>retkarčiais</w:t>
      </w:r>
      <w:r w:rsidRPr="00866A26">
        <w:rPr>
          <w:snapToGrid w:val="0"/>
          <w:sz w:val="22"/>
          <w:szCs w:val="22"/>
          <w:lang w:eastAsia="sl-SI"/>
        </w:rPr>
        <w:t xml:space="preserve"> didino cholesterolio kiekį tulžies pūslė</w:t>
      </w:r>
      <w:r w:rsidR="001676BC" w:rsidRPr="00866A26">
        <w:rPr>
          <w:snapToGrid w:val="0"/>
          <w:sz w:val="22"/>
          <w:szCs w:val="22"/>
          <w:lang w:eastAsia="sl-SI"/>
        </w:rPr>
        <w:t>je esančioje</w:t>
      </w:r>
      <w:r w:rsidRPr="00866A26">
        <w:rPr>
          <w:snapToGrid w:val="0"/>
          <w:sz w:val="22"/>
          <w:szCs w:val="22"/>
          <w:lang w:eastAsia="sl-SI"/>
        </w:rPr>
        <w:t xml:space="preserve"> tulžyje, tačiau ne visų rūšių gyvūnams (žr. 5.3 skyrių). Negalima </w:t>
      </w:r>
      <w:r w:rsidR="001676BC" w:rsidRPr="00866A26">
        <w:rPr>
          <w:snapToGrid w:val="0"/>
          <w:sz w:val="22"/>
          <w:szCs w:val="22"/>
          <w:lang w:eastAsia="sl-SI"/>
        </w:rPr>
        <w:t>paneigti</w:t>
      </w:r>
      <w:r w:rsidRPr="00866A26">
        <w:rPr>
          <w:snapToGrid w:val="0"/>
          <w:sz w:val="22"/>
          <w:szCs w:val="22"/>
          <w:lang w:eastAsia="sl-SI"/>
        </w:rPr>
        <w:t xml:space="preserve"> su </w:t>
      </w:r>
      <w:r w:rsidR="0069050E" w:rsidRPr="00866A26">
        <w:rPr>
          <w:snapToGrid w:val="0"/>
          <w:sz w:val="22"/>
          <w:szCs w:val="22"/>
          <w:lang w:eastAsia="sl-SI"/>
        </w:rPr>
        <w:t xml:space="preserve">gydymo tikslu </w:t>
      </w:r>
      <w:r w:rsidRPr="00866A26">
        <w:rPr>
          <w:snapToGrid w:val="0"/>
          <w:sz w:val="22"/>
          <w:szCs w:val="22"/>
          <w:lang w:eastAsia="sl-SI"/>
        </w:rPr>
        <w:t>ezeti</w:t>
      </w:r>
      <w:r w:rsidR="00F90FF5">
        <w:rPr>
          <w:snapToGrid w:val="0"/>
          <w:sz w:val="22"/>
          <w:szCs w:val="22"/>
          <w:lang w:eastAsia="sl-SI"/>
        </w:rPr>
        <w:t>m</w:t>
      </w:r>
      <w:r w:rsidRPr="00866A26">
        <w:rPr>
          <w:snapToGrid w:val="0"/>
          <w:sz w:val="22"/>
          <w:szCs w:val="22"/>
          <w:lang w:eastAsia="sl-SI"/>
        </w:rPr>
        <w:t>ibo vartojimu susijusios akmenų atsiradimo rizikos</w:t>
      </w:r>
      <w:r w:rsidRPr="00866A26">
        <w:rPr>
          <w:bCs/>
          <w:snapToGrid w:val="0"/>
          <w:sz w:val="22"/>
          <w:szCs w:val="22"/>
          <w:lang w:eastAsia="sl-SI"/>
        </w:rPr>
        <w:t xml:space="preserve">. </w:t>
      </w:r>
    </w:p>
    <w:p w14:paraId="2652CFBC" w14:textId="77777777" w:rsidR="00EB75DE" w:rsidRPr="00866A26" w:rsidRDefault="00EB75DE" w:rsidP="00AF569D">
      <w:pPr>
        <w:tabs>
          <w:tab w:val="left" w:pos="567"/>
        </w:tabs>
        <w:rPr>
          <w:i/>
          <w:sz w:val="22"/>
          <w:szCs w:val="22"/>
        </w:rPr>
      </w:pPr>
    </w:p>
    <w:p w14:paraId="51F82EDF" w14:textId="77777777" w:rsidR="00AF569D" w:rsidRPr="00866A26" w:rsidRDefault="00AF569D" w:rsidP="00AF569D">
      <w:pPr>
        <w:tabs>
          <w:tab w:val="left" w:pos="567"/>
        </w:tabs>
        <w:rPr>
          <w:sz w:val="22"/>
          <w:szCs w:val="22"/>
        </w:rPr>
      </w:pPr>
      <w:r w:rsidRPr="00866A26">
        <w:rPr>
          <w:sz w:val="22"/>
          <w:szCs w:val="22"/>
        </w:rPr>
        <w:t>Gemfibrozilio vartojimas kartu su rozuvastatinu sukėlė dvigubą pastarojo vaistinio preparato C</w:t>
      </w:r>
      <w:r w:rsidRPr="00866A26">
        <w:rPr>
          <w:sz w:val="22"/>
          <w:szCs w:val="22"/>
          <w:vertAlign w:val="subscript"/>
        </w:rPr>
        <w:t>max</w:t>
      </w:r>
      <w:r w:rsidRPr="00866A26">
        <w:rPr>
          <w:sz w:val="22"/>
          <w:szCs w:val="22"/>
        </w:rPr>
        <w:t xml:space="preserve"> ir AUC padidėjimą (žr. 4.4 skyrių).</w:t>
      </w:r>
    </w:p>
    <w:p w14:paraId="392AF71B" w14:textId="77777777" w:rsidR="00DC5042" w:rsidRPr="00866A26" w:rsidRDefault="00AF569D" w:rsidP="00AF569D">
      <w:pPr>
        <w:tabs>
          <w:tab w:val="left" w:pos="567"/>
        </w:tabs>
        <w:rPr>
          <w:sz w:val="22"/>
          <w:szCs w:val="22"/>
        </w:rPr>
      </w:pPr>
      <w:r w:rsidRPr="00866A26">
        <w:rPr>
          <w:sz w:val="22"/>
          <w:szCs w:val="22"/>
        </w:rPr>
        <w:t>Remiantis tiksliais sąveikos tyrimų duomenimis manoma, kad reikšmingos farmakokinetinės rozuvastatino sąveikos su fenofibratu nebūna, tačiau galima farmakodinaminė sąveika. Gemfibrozilis, fenofibratas, kiti fibratai ir niacinas (nikotino rūgštis) (lipidų koncentraciją mažinančiomis dozėmis, t.</w:t>
      </w:r>
      <w:r w:rsidR="0090267B" w:rsidRPr="00866A26">
        <w:rPr>
          <w:sz w:val="22"/>
          <w:szCs w:val="22"/>
        </w:rPr>
        <w:t xml:space="preserve"> </w:t>
      </w:r>
      <w:r w:rsidRPr="00866A26">
        <w:rPr>
          <w:sz w:val="22"/>
          <w:szCs w:val="22"/>
        </w:rPr>
        <w:t xml:space="preserve">y. 1 g per parą ar didesnėmis) didina miopatijos riziką, jeigu vartojami kartu su HMG-KoA reduktazės inhibitoriais (tikriausiai todėl, kad net vartojami atskirai jie gali sukelti miopatiją). </w:t>
      </w:r>
    </w:p>
    <w:p w14:paraId="40569555" w14:textId="3AA5D47B" w:rsidR="00AF569D" w:rsidRPr="00866A26" w:rsidRDefault="00AF569D" w:rsidP="00AF569D">
      <w:pPr>
        <w:tabs>
          <w:tab w:val="left" w:pos="567"/>
        </w:tabs>
        <w:rPr>
          <w:sz w:val="22"/>
          <w:szCs w:val="22"/>
        </w:rPr>
      </w:pPr>
    </w:p>
    <w:p w14:paraId="5CC4C7B8" w14:textId="77777777" w:rsidR="00343B7B" w:rsidRPr="00866A26" w:rsidRDefault="00343B7B" w:rsidP="00343B7B">
      <w:pPr>
        <w:widowControl w:val="0"/>
        <w:tabs>
          <w:tab w:val="left" w:pos="567"/>
        </w:tabs>
        <w:rPr>
          <w:snapToGrid w:val="0"/>
          <w:sz w:val="22"/>
          <w:szCs w:val="22"/>
        </w:rPr>
      </w:pPr>
      <w:r w:rsidRPr="00866A26">
        <w:rPr>
          <w:i/>
          <w:snapToGrid w:val="0"/>
          <w:sz w:val="22"/>
          <w:szCs w:val="22"/>
          <w:u w:val="single"/>
          <w:lang w:eastAsia="lt-LT"/>
        </w:rPr>
        <w:t>Fuzido rūgštis</w:t>
      </w:r>
      <w:r w:rsidRPr="00866A26">
        <w:rPr>
          <w:i/>
          <w:snapToGrid w:val="0"/>
          <w:sz w:val="22"/>
          <w:szCs w:val="22"/>
          <w:lang w:eastAsia="lt-LT"/>
        </w:rPr>
        <w:t>.</w:t>
      </w:r>
      <w:r w:rsidRPr="00866A26">
        <w:rPr>
          <w:snapToGrid w:val="0"/>
          <w:sz w:val="22"/>
          <w:szCs w:val="22"/>
          <w:lang w:eastAsia="lt-LT"/>
        </w:rPr>
        <w:t xml:space="preserve"> </w:t>
      </w:r>
      <w:r w:rsidR="00661305" w:rsidRPr="00866A26">
        <w:rPr>
          <w:snapToGrid w:val="0"/>
          <w:sz w:val="22"/>
          <w:szCs w:val="22"/>
          <w:lang w:eastAsia="lt-LT"/>
        </w:rPr>
        <w:t>Rozuvasta</w:t>
      </w:r>
      <w:r w:rsidR="007C6BEA" w:rsidRPr="00866A26">
        <w:rPr>
          <w:snapToGrid w:val="0"/>
          <w:sz w:val="22"/>
          <w:szCs w:val="22"/>
          <w:lang w:eastAsia="lt-LT"/>
        </w:rPr>
        <w:t>t</w:t>
      </w:r>
      <w:r w:rsidR="00661305" w:rsidRPr="00866A26">
        <w:rPr>
          <w:snapToGrid w:val="0"/>
          <w:sz w:val="22"/>
          <w:szCs w:val="22"/>
          <w:lang w:eastAsia="lt-LT"/>
        </w:rPr>
        <w:t>ino ir fuzido rūgšties sąveikos tyrimų neatlikta</w:t>
      </w:r>
      <w:r w:rsidR="00350862" w:rsidRPr="00866A26">
        <w:rPr>
          <w:snapToGrid w:val="0"/>
          <w:sz w:val="22"/>
          <w:szCs w:val="22"/>
          <w:lang w:eastAsia="lt-LT"/>
        </w:rPr>
        <w:t xml:space="preserve">. </w:t>
      </w:r>
      <w:r w:rsidRPr="00866A26">
        <w:rPr>
          <w:snapToGrid w:val="0"/>
          <w:sz w:val="22"/>
          <w:szCs w:val="22"/>
        </w:rPr>
        <w:t>Miopatijos, įskaitant rabdomiolizę, rizika gali padidėti kartu vartojant sisteminio poveikio fuzido rūgšt</w:t>
      </w:r>
      <w:r w:rsidR="00350862" w:rsidRPr="00866A26">
        <w:rPr>
          <w:snapToGrid w:val="0"/>
          <w:sz w:val="22"/>
          <w:szCs w:val="22"/>
        </w:rPr>
        <w:t>ies</w:t>
      </w:r>
      <w:r w:rsidRPr="00866A26">
        <w:rPr>
          <w:snapToGrid w:val="0"/>
          <w:sz w:val="22"/>
          <w:szCs w:val="22"/>
        </w:rPr>
        <w:t xml:space="preserve"> ir statin</w:t>
      </w:r>
      <w:r w:rsidR="00350862" w:rsidRPr="00866A26">
        <w:rPr>
          <w:snapToGrid w:val="0"/>
          <w:sz w:val="22"/>
          <w:szCs w:val="22"/>
        </w:rPr>
        <w:t>ų</w:t>
      </w:r>
      <w:r w:rsidRPr="00866A26">
        <w:rPr>
          <w:snapToGrid w:val="0"/>
          <w:sz w:val="22"/>
          <w:szCs w:val="22"/>
        </w:rPr>
        <w:t xml:space="preserve">. Tokios sąveikos mechanizmas (ar jis yra farmakodinaminis, farmakokinetinis ar abu) kol kas nežinomas. </w:t>
      </w:r>
      <w:r w:rsidR="00AE2C44" w:rsidRPr="00866A26">
        <w:rPr>
          <w:snapToGrid w:val="0"/>
          <w:sz w:val="22"/>
          <w:szCs w:val="22"/>
        </w:rPr>
        <w:t>Yra pranešimų apie</w:t>
      </w:r>
      <w:r w:rsidRPr="00866A26">
        <w:rPr>
          <w:snapToGrid w:val="0"/>
          <w:sz w:val="22"/>
          <w:szCs w:val="22"/>
        </w:rPr>
        <w:t xml:space="preserve"> </w:t>
      </w:r>
      <w:r w:rsidRPr="00866A26">
        <w:rPr>
          <w:bCs/>
          <w:snapToGrid w:val="0"/>
          <w:sz w:val="22"/>
          <w:szCs w:val="22"/>
        </w:rPr>
        <w:t xml:space="preserve">rabdomiolizės atvejus (įskaitant kelis mirties atvejus) pacientams, kurie vartojo </w:t>
      </w:r>
      <w:r w:rsidR="0023666E" w:rsidRPr="00866A26">
        <w:rPr>
          <w:bCs/>
          <w:snapToGrid w:val="0"/>
          <w:sz w:val="22"/>
          <w:szCs w:val="22"/>
        </w:rPr>
        <w:t xml:space="preserve">šį </w:t>
      </w:r>
      <w:r w:rsidRPr="00866A26">
        <w:rPr>
          <w:snapToGrid w:val="0"/>
          <w:sz w:val="22"/>
          <w:szCs w:val="22"/>
        </w:rPr>
        <w:t>vaistinių preparatų derinį.</w:t>
      </w:r>
    </w:p>
    <w:p w14:paraId="042EC03B" w14:textId="77777777" w:rsidR="00343B7B" w:rsidRPr="00866A26" w:rsidRDefault="0018030C" w:rsidP="00343B7B">
      <w:pPr>
        <w:widowControl w:val="0"/>
        <w:tabs>
          <w:tab w:val="left" w:pos="567"/>
        </w:tabs>
        <w:rPr>
          <w:snapToGrid w:val="0"/>
          <w:sz w:val="22"/>
          <w:szCs w:val="22"/>
        </w:rPr>
      </w:pPr>
      <w:r w:rsidRPr="00866A26">
        <w:rPr>
          <w:bCs/>
          <w:snapToGrid w:val="0"/>
          <w:sz w:val="22"/>
          <w:szCs w:val="22"/>
        </w:rPr>
        <w:t>Jeigu yra būtinas</w:t>
      </w:r>
      <w:r w:rsidR="00B45077" w:rsidRPr="00866A26">
        <w:rPr>
          <w:bCs/>
          <w:snapToGrid w:val="0"/>
          <w:sz w:val="22"/>
          <w:szCs w:val="22"/>
        </w:rPr>
        <w:t xml:space="preserve"> gydymas</w:t>
      </w:r>
      <w:r w:rsidR="00343B7B" w:rsidRPr="00866A26">
        <w:rPr>
          <w:bCs/>
          <w:snapToGrid w:val="0"/>
          <w:sz w:val="22"/>
          <w:szCs w:val="22"/>
        </w:rPr>
        <w:t xml:space="preserve"> sisteminio poveikio </w:t>
      </w:r>
      <w:r w:rsidR="00343B7B" w:rsidRPr="00866A26">
        <w:rPr>
          <w:snapToGrid w:val="0"/>
          <w:sz w:val="22"/>
          <w:szCs w:val="22"/>
        </w:rPr>
        <w:t>fuzido rūgšti</w:t>
      </w:r>
      <w:r w:rsidR="00B45077" w:rsidRPr="00866A26">
        <w:rPr>
          <w:snapToGrid w:val="0"/>
          <w:sz w:val="22"/>
          <w:szCs w:val="22"/>
        </w:rPr>
        <w:t>mi</w:t>
      </w:r>
      <w:r w:rsidR="00343B7B" w:rsidRPr="00866A26">
        <w:rPr>
          <w:bCs/>
          <w:snapToGrid w:val="0"/>
          <w:sz w:val="22"/>
          <w:szCs w:val="22"/>
        </w:rPr>
        <w:t xml:space="preserve">, gydymas </w:t>
      </w:r>
      <w:r w:rsidR="00C46D82" w:rsidRPr="00866A26">
        <w:rPr>
          <w:bCs/>
          <w:snapToGrid w:val="0"/>
          <w:sz w:val="22"/>
          <w:szCs w:val="22"/>
        </w:rPr>
        <w:t>rozuvastatinu</w:t>
      </w:r>
      <w:r w:rsidR="00343B7B" w:rsidRPr="00866A26">
        <w:rPr>
          <w:bCs/>
          <w:snapToGrid w:val="0"/>
          <w:sz w:val="22"/>
          <w:szCs w:val="22"/>
        </w:rPr>
        <w:t xml:space="preserve"> fuzido rūgšties vartojimo laikotarpiu turi būti nutrauktas. </w:t>
      </w:r>
      <w:r w:rsidR="00343B7B" w:rsidRPr="00866A26">
        <w:rPr>
          <w:snapToGrid w:val="0"/>
          <w:sz w:val="22"/>
          <w:szCs w:val="22"/>
        </w:rPr>
        <w:t>Taip pat žr. 4.4 skyrių.</w:t>
      </w:r>
    </w:p>
    <w:p w14:paraId="10913782" w14:textId="77777777" w:rsidR="003431C9" w:rsidRPr="00866A26" w:rsidRDefault="003431C9" w:rsidP="00AF569D">
      <w:pPr>
        <w:tabs>
          <w:tab w:val="left" w:pos="567"/>
        </w:tabs>
        <w:rPr>
          <w:sz w:val="22"/>
          <w:szCs w:val="22"/>
        </w:rPr>
      </w:pPr>
    </w:p>
    <w:p w14:paraId="2E0B1FD0" w14:textId="77777777" w:rsidR="003431C9" w:rsidRPr="00866A26" w:rsidRDefault="004F3214" w:rsidP="00AF569D">
      <w:pPr>
        <w:tabs>
          <w:tab w:val="left" w:pos="567"/>
        </w:tabs>
        <w:rPr>
          <w:sz w:val="22"/>
          <w:szCs w:val="22"/>
          <w:u w:val="single"/>
        </w:rPr>
      </w:pPr>
      <w:r w:rsidRPr="00866A26">
        <w:rPr>
          <w:sz w:val="22"/>
          <w:szCs w:val="22"/>
          <w:u w:val="single"/>
        </w:rPr>
        <w:t>Kitos sąveikos</w:t>
      </w:r>
    </w:p>
    <w:p w14:paraId="7BD04121" w14:textId="77777777" w:rsidR="003431C9" w:rsidRPr="00866A26" w:rsidRDefault="003431C9" w:rsidP="00AF569D">
      <w:pPr>
        <w:tabs>
          <w:tab w:val="left" w:pos="567"/>
        </w:tabs>
        <w:rPr>
          <w:sz w:val="22"/>
          <w:szCs w:val="22"/>
        </w:rPr>
      </w:pPr>
    </w:p>
    <w:p w14:paraId="7F5F95A2" w14:textId="77777777" w:rsidR="00AF569D" w:rsidRPr="00866A26" w:rsidRDefault="00AF569D" w:rsidP="00AF569D">
      <w:pPr>
        <w:tabs>
          <w:tab w:val="left" w:pos="567"/>
        </w:tabs>
        <w:rPr>
          <w:sz w:val="22"/>
          <w:szCs w:val="22"/>
        </w:rPr>
      </w:pPr>
      <w:r w:rsidRPr="00866A26">
        <w:rPr>
          <w:bCs/>
          <w:i/>
          <w:iCs/>
          <w:sz w:val="22"/>
          <w:szCs w:val="22"/>
          <w:u w:val="single"/>
        </w:rPr>
        <w:t>Antacidiniai vaistiniai preparatai.</w:t>
      </w:r>
      <w:r w:rsidRPr="00866A26">
        <w:rPr>
          <w:i/>
          <w:sz w:val="22"/>
          <w:szCs w:val="22"/>
        </w:rPr>
        <w:t xml:space="preserve"> </w:t>
      </w:r>
      <w:r w:rsidRPr="00866A26">
        <w:rPr>
          <w:sz w:val="22"/>
          <w:szCs w:val="22"/>
        </w:rPr>
        <w:t>Antacidinės suspensijos, kurios sudėtyje yra aliuminio ir magnio hidroksido, vartojant kartu su rozuvastatinu, pastarosios medžiagos koncentracija kraujo plazmoje sumažėjo maždaug 50 %. Minėtas poveikis buvo silpnesnis, jeigu antacidinio vaistinio preparato buvo geriama praėjus 2 val. po rozuvastatino suvartojimo. Šios sąveikos klinikinė reikšmė netirta.</w:t>
      </w:r>
    </w:p>
    <w:p w14:paraId="10FC516E" w14:textId="64AD7426" w:rsidR="00226CFF" w:rsidRPr="00866A26" w:rsidRDefault="00BB2C78" w:rsidP="00AF569D">
      <w:pPr>
        <w:tabs>
          <w:tab w:val="left" w:pos="567"/>
        </w:tabs>
        <w:rPr>
          <w:sz w:val="22"/>
          <w:szCs w:val="22"/>
        </w:rPr>
      </w:pPr>
      <w:r w:rsidRPr="00866A26">
        <w:rPr>
          <w:sz w:val="22"/>
          <w:szCs w:val="22"/>
        </w:rPr>
        <w:t xml:space="preserve">Kartu vartojami antacidiniai vaistiniai preparatai mažina ezetimibo absorbcijos greitį, tačiau </w:t>
      </w:r>
      <w:r w:rsidR="00B366A6" w:rsidRPr="00866A26">
        <w:rPr>
          <w:sz w:val="22"/>
          <w:szCs w:val="22"/>
        </w:rPr>
        <w:t>ezetimibo</w:t>
      </w:r>
      <w:r w:rsidR="00614466" w:rsidRPr="00866A26">
        <w:rPr>
          <w:sz w:val="22"/>
          <w:szCs w:val="22"/>
        </w:rPr>
        <w:t xml:space="preserve"> </w:t>
      </w:r>
      <w:r w:rsidR="00A60414" w:rsidRPr="00866A26">
        <w:rPr>
          <w:sz w:val="22"/>
          <w:szCs w:val="22"/>
        </w:rPr>
        <w:t>bio</w:t>
      </w:r>
      <w:r w:rsidR="00A60414">
        <w:rPr>
          <w:sz w:val="22"/>
          <w:szCs w:val="22"/>
        </w:rPr>
        <w:t>loginio prieinamumo</w:t>
      </w:r>
      <w:r w:rsidR="00A60414" w:rsidRPr="00866A26">
        <w:rPr>
          <w:sz w:val="22"/>
          <w:szCs w:val="22"/>
        </w:rPr>
        <w:t xml:space="preserve"> </w:t>
      </w:r>
      <w:r w:rsidRPr="00866A26">
        <w:rPr>
          <w:sz w:val="22"/>
          <w:szCs w:val="22"/>
        </w:rPr>
        <w:t xml:space="preserve">neveikia. </w:t>
      </w:r>
      <w:r w:rsidR="00614466" w:rsidRPr="00866A26">
        <w:rPr>
          <w:sz w:val="22"/>
          <w:szCs w:val="22"/>
        </w:rPr>
        <w:t>Šis absorbcijos greičio sumažėjimas laikomas kliniškai nereikšmingu</w:t>
      </w:r>
      <w:r w:rsidRPr="00866A26">
        <w:rPr>
          <w:sz w:val="22"/>
          <w:szCs w:val="22"/>
        </w:rPr>
        <w:t>.</w:t>
      </w:r>
    </w:p>
    <w:p w14:paraId="3ACC99E4" w14:textId="77777777" w:rsidR="00226CFF" w:rsidRPr="00866A26" w:rsidRDefault="00226CFF" w:rsidP="00AF569D">
      <w:pPr>
        <w:tabs>
          <w:tab w:val="left" w:pos="567"/>
        </w:tabs>
        <w:rPr>
          <w:sz w:val="22"/>
          <w:szCs w:val="22"/>
        </w:rPr>
      </w:pPr>
    </w:p>
    <w:p w14:paraId="56388AC1" w14:textId="77777777" w:rsidR="00AF569D" w:rsidRPr="00866A26" w:rsidRDefault="00AF569D" w:rsidP="00AF569D">
      <w:pPr>
        <w:tabs>
          <w:tab w:val="left" w:pos="567"/>
        </w:tabs>
        <w:rPr>
          <w:sz w:val="22"/>
          <w:szCs w:val="22"/>
        </w:rPr>
      </w:pPr>
      <w:r w:rsidRPr="00866A26">
        <w:rPr>
          <w:bCs/>
          <w:i/>
          <w:iCs/>
          <w:sz w:val="22"/>
          <w:szCs w:val="22"/>
          <w:u w:val="single"/>
        </w:rPr>
        <w:t>Eritromicinas.</w:t>
      </w:r>
      <w:r w:rsidRPr="00866A26">
        <w:rPr>
          <w:i/>
          <w:sz w:val="22"/>
          <w:szCs w:val="22"/>
        </w:rPr>
        <w:t xml:space="preserve"> </w:t>
      </w:r>
      <w:r w:rsidRPr="00866A26">
        <w:rPr>
          <w:sz w:val="22"/>
          <w:szCs w:val="22"/>
        </w:rPr>
        <w:t>Vartojant rozuvastatino kartu su eritromicinu, rozuvastatino AUC ir C</w:t>
      </w:r>
      <w:r w:rsidRPr="00866A26">
        <w:rPr>
          <w:sz w:val="22"/>
          <w:szCs w:val="22"/>
          <w:vertAlign w:val="subscript"/>
        </w:rPr>
        <w:t>max</w:t>
      </w:r>
      <w:r w:rsidRPr="00866A26">
        <w:rPr>
          <w:sz w:val="22"/>
          <w:szCs w:val="22"/>
        </w:rPr>
        <w:t xml:space="preserve"> sumažėjo atitinkamai 20 % ir 30 %. Šios sąveikos priežastis gali būti eritromicino sukeltas žarnų peristaltikos aktyvumo padidėjimas.</w:t>
      </w:r>
    </w:p>
    <w:p w14:paraId="52300087" w14:textId="77777777" w:rsidR="00AF569D" w:rsidRPr="00866A26" w:rsidRDefault="00AF569D" w:rsidP="00AF569D">
      <w:pPr>
        <w:tabs>
          <w:tab w:val="left" w:pos="567"/>
        </w:tabs>
        <w:rPr>
          <w:sz w:val="22"/>
          <w:szCs w:val="22"/>
        </w:rPr>
      </w:pPr>
    </w:p>
    <w:p w14:paraId="169122E5" w14:textId="77777777" w:rsidR="00AF569D" w:rsidRPr="00866A26" w:rsidRDefault="00AF569D" w:rsidP="00AF569D">
      <w:pPr>
        <w:tabs>
          <w:tab w:val="left" w:pos="567"/>
        </w:tabs>
        <w:rPr>
          <w:sz w:val="22"/>
          <w:szCs w:val="22"/>
        </w:rPr>
      </w:pPr>
      <w:r w:rsidRPr="00866A26">
        <w:rPr>
          <w:bCs/>
          <w:i/>
          <w:iCs/>
          <w:sz w:val="22"/>
          <w:szCs w:val="22"/>
          <w:u w:val="single"/>
        </w:rPr>
        <w:t>Citochromo P450 fermentai.</w:t>
      </w:r>
      <w:r w:rsidRPr="00866A26">
        <w:rPr>
          <w:b/>
          <w:sz w:val="22"/>
          <w:szCs w:val="22"/>
        </w:rPr>
        <w:t xml:space="preserve"> </w:t>
      </w:r>
      <w:r w:rsidRPr="00866A26">
        <w:rPr>
          <w:sz w:val="22"/>
          <w:szCs w:val="22"/>
        </w:rPr>
        <w:t xml:space="preserve">Tyrimų </w:t>
      </w:r>
      <w:r w:rsidRPr="00866A26">
        <w:rPr>
          <w:i/>
          <w:sz w:val="22"/>
          <w:szCs w:val="22"/>
        </w:rPr>
        <w:t>in vitro</w:t>
      </w:r>
      <w:r w:rsidRPr="00866A26">
        <w:rPr>
          <w:sz w:val="22"/>
          <w:szCs w:val="22"/>
        </w:rPr>
        <w:t xml:space="preserve"> ir </w:t>
      </w:r>
      <w:r w:rsidRPr="00866A26">
        <w:rPr>
          <w:i/>
          <w:sz w:val="22"/>
          <w:szCs w:val="22"/>
        </w:rPr>
        <w:t>in vivo</w:t>
      </w:r>
      <w:r w:rsidRPr="00866A26">
        <w:rPr>
          <w:sz w:val="22"/>
          <w:szCs w:val="22"/>
        </w:rPr>
        <w:t xml:space="preserve"> duomenys rodo, kad citochromo P450 izofermentų rozuvastatinas nei slopina, nei indukuoja. Be to, rozuvastatinas yra </w:t>
      </w:r>
      <w:r w:rsidR="00925A6C" w:rsidRPr="00866A26">
        <w:rPr>
          <w:sz w:val="22"/>
          <w:szCs w:val="22"/>
        </w:rPr>
        <w:t>menkas</w:t>
      </w:r>
      <w:r w:rsidRPr="00866A26">
        <w:rPr>
          <w:sz w:val="22"/>
          <w:szCs w:val="22"/>
        </w:rPr>
        <w:t xml:space="preserve"> substratas šiems izofermentams. Taigi sąveika, pasireiškianti per citochromo P450 vykdomą metabolizmą, nėra tikėtina. Kliniškai reikšmingos rozuvastatino sąveikos nepastebėta nei su CYP2C9 ir CYP3A4 inhibitoriumi flukonazolu, nei su CYP2A6 ir CYP3A4 inhibitoriumi ketokonazolu.</w:t>
      </w:r>
    </w:p>
    <w:p w14:paraId="58F47B97" w14:textId="6D4DB184" w:rsidR="001E3827" w:rsidRPr="00866A26" w:rsidRDefault="001E3827" w:rsidP="001E3827">
      <w:pPr>
        <w:widowControl w:val="0"/>
        <w:tabs>
          <w:tab w:val="left" w:pos="567"/>
        </w:tabs>
        <w:rPr>
          <w:snapToGrid w:val="0"/>
          <w:sz w:val="22"/>
          <w:szCs w:val="22"/>
          <w:lang w:eastAsia="sl-SI"/>
        </w:rPr>
      </w:pPr>
      <w:r w:rsidRPr="00866A26">
        <w:rPr>
          <w:snapToGrid w:val="0"/>
          <w:sz w:val="22"/>
          <w:szCs w:val="22"/>
          <w:lang w:eastAsia="sl-SI"/>
        </w:rPr>
        <w:t>Ikiklinikinių tyrimų duomenimis ezeti</w:t>
      </w:r>
      <w:r w:rsidR="00F90FF5">
        <w:rPr>
          <w:snapToGrid w:val="0"/>
          <w:sz w:val="22"/>
          <w:szCs w:val="22"/>
          <w:lang w:eastAsia="sl-SI"/>
        </w:rPr>
        <w:t>m</w:t>
      </w:r>
      <w:r w:rsidRPr="00866A26">
        <w:rPr>
          <w:snapToGrid w:val="0"/>
          <w:sz w:val="22"/>
          <w:szCs w:val="22"/>
          <w:lang w:eastAsia="sl-SI"/>
        </w:rPr>
        <w:t>ibas neindukuoja vaistinių preparatų metabolizme dalyvaujančių citochromo P450 fermentų. Kliniškai reikšmingos ezetimibo ir vaistinių preparatų, kurių metabolizme dalyvauja citochromo P450 1A2, 2D6, 2C8, 2C9 ir 3A4 fermentai ar N-acetiltransferazė, sąveikos nepastebėta.</w:t>
      </w:r>
    </w:p>
    <w:p w14:paraId="363625E0" w14:textId="77777777" w:rsidR="002223AC" w:rsidRPr="00866A26" w:rsidRDefault="002223AC" w:rsidP="002223AC">
      <w:pPr>
        <w:tabs>
          <w:tab w:val="left" w:pos="567"/>
        </w:tabs>
        <w:rPr>
          <w:sz w:val="22"/>
          <w:szCs w:val="22"/>
        </w:rPr>
      </w:pPr>
    </w:p>
    <w:p w14:paraId="5657C9EE" w14:textId="77777777" w:rsidR="002223AC" w:rsidRPr="00866A26" w:rsidRDefault="002223AC" w:rsidP="002223AC">
      <w:pPr>
        <w:tabs>
          <w:tab w:val="left" w:pos="567"/>
        </w:tabs>
        <w:rPr>
          <w:sz w:val="22"/>
          <w:szCs w:val="22"/>
        </w:rPr>
      </w:pPr>
      <w:r w:rsidRPr="00866A26">
        <w:rPr>
          <w:bCs/>
          <w:i/>
          <w:iCs/>
          <w:sz w:val="22"/>
          <w:szCs w:val="22"/>
          <w:u w:val="single"/>
        </w:rPr>
        <w:t>Vitamino K antagonistai.</w:t>
      </w:r>
      <w:r w:rsidRPr="00866A26">
        <w:rPr>
          <w:i/>
          <w:sz w:val="22"/>
          <w:szCs w:val="22"/>
        </w:rPr>
        <w:t xml:space="preserve"> </w:t>
      </w:r>
      <w:r w:rsidRPr="00866A26">
        <w:rPr>
          <w:sz w:val="22"/>
          <w:szCs w:val="22"/>
        </w:rPr>
        <w:t xml:space="preserve">Vitamino K antagonistais (pvz., varfarinu ar kitu kumarino grupės antikoaguliantu) gydomiems pacientams pradėjus vartoti </w:t>
      </w:r>
      <w:r w:rsidR="00AF3663" w:rsidRPr="00866A26">
        <w:rPr>
          <w:sz w:val="22"/>
          <w:szCs w:val="22"/>
        </w:rPr>
        <w:t>rozuvastatino</w:t>
      </w:r>
      <w:r w:rsidRPr="00866A26">
        <w:rPr>
          <w:sz w:val="22"/>
          <w:szCs w:val="22"/>
        </w:rPr>
        <w:t xml:space="preserve"> ar </w:t>
      </w:r>
      <w:r w:rsidR="00BD5B7E" w:rsidRPr="00866A26">
        <w:rPr>
          <w:sz w:val="22"/>
          <w:szCs w:val="22"/>
        </w:rPr>
        <w:t xml:space="preserve">laipsniškai </w:t>
      </w:r>
      <w:r w:rsidRPr="00866A26">
        <w:rPr>
          <w:sz w:val="22"/>
          <w:szCs w:val="22"/>
        </w:rPr>
        <w:t xml:space="preserve">didint jo dozę, gali padidėti tarptautinis normalizuotas santykis (angl. </w:t>
      </w:r>
      <w:r w:rsidRPr="00866A26">
        <w:rPr>
          <w:i/>
          <w:sz w:val="22"/>
          <w:szCs w:val="22"/>
        </w:rPr>
        <w:t>International Normalised Ratio</w:t>
      </w:r>
      <w:r w:rsidRPr="00866A26">
        <w:rPr>
          <w:sz w:val="22"/>
          <w:szCs w:val="22"/>
        </w:rPr>
        <w:t xml:space="preserve">, </w:t>
      </w:r>
      <w:r w:rsidRPr="00866A26">
        <w:rPr>
          <w:i/>
          <w:sz w:val="22"/>
          <w:szCs w:val="22"/>
        </w:rPr>
        <w:t>INR</w:t>
      </w:r>
      <w:r w:rsidRPr="00866A26">
        <w:rPr>
          <w:sz w:val="22"/>
          <w:szCs w:val="22"/>
        </w:rPr>
        <w:t xml:space="preserve">). Baigus vartoti </w:t>
      </w:r>
      <w:r w:rsidR="00C66478" w:rsidRPr="00866A26">
        <w:rPr>
          <w:sz w:val="22"/>
          <w:szCs w:val="22"/>
        </w:rPr>
        <w:t xml:space="preserve">rozuvastatino </w:t>
      </w:r>
      <w:r w:rsidRPr="00866A26">
        <w:rPr>
          <w:sz w:val="22"/>
          <w:szCs w:val="22"/>
        </w:rPr>
        <w:t>ar laipsniškai mažinant jo dozę, tarptautinis normalizuotas santykis gali sumažėti. Tokiais atvejais minėtą rodiklį pageidautina tinkamai stebėti.</w:t>
      </w:r>
    </w:p>
    <w:p w14:paraId="00EA9B36" w14:textId="71878985" w:rsidR="00415ED3" w:rsidRPr="00866A26" w:rsidRDefault="00415ED3" w:rsidP="00415ED3">
      <w:pPr>
        <w:widowControl w:val="0"/>
        <w:rPr>
          <w:sz w:val="22"/>
          <w:szCs w:val="22"/>
          <w:lang w:eastAsia="sl-SI"/>
        </w:rPr>
      </w:pPr>
      <w:r w:rsidRPr="00866A26">
        <w:rPr>
          <w:sz w:val="22"/>
          <w:szCs w:val="22"/>
          <w:lang w:eastAsia="sl-SI"/>
        </w:rPr>
        <w:t>Tyrimo, kuriame dalyvavo dvylika sveikų suaugusių vyrų, metu ezeti</w:t>
      </w:r>
      <w:r w:rsidR="00AE2B56">
        <w:rPr>
          <w:sz w:val="22"/>
          <w:szCs w:val="22"/>
          <w:lang w:eastAsia="sl-SI"/>
        </w:rPr>
        <w:t>m</w:t>
      </w:r>
      <w:r w:rsidRPr="00866A26">
        <w:rPr>
          <w:sz w:val="22"/>
          <w:szCs w:val="22"/>
          <w:lang w:eastAsia="sl-SI"/>
        </w:rPr>
        <w:t xml:space="preserve">ibas (10 mg dozė, vartota kartą per parą) kartu vartojamo varfarino </w:t>
      </w:r>
      <w:r w:rsidR="00AE2B56" w:rsidRPr="00866A26">
        <w:rPr>
          <w:sz w:val="22"/>
          <w:szCs w:val="22"/>
          <w:lang w:eastAsia="sl-SI"/>
        </w:rPr>
        <w:t>bio</w:t>
      </w:r>
      <w:r w:rsidR="00AE2B56">
        <w:rPr>
          <w:sz w:val="22"/>
          <w:szCs w:val="22"/>
          <w:lang w:eastAsia="sl-SI"/>
        </w:rPr>
        <w:t>loginio prieinamumo</w:t>
      </w:r>
      <w:r w:rsidR="00AE2B56" w:rsidRPr="00866A26">
        <w:rPr>
          <w:sz w:val="22"/>
          <w:szCs w:val="22"/>
          <w:lang w:eastAsia="sl-SI"/>
        </w:rPr>
        <w:t xml:space="preserve"> </w:t>
      </w:r>
      <w:r w:rsidRPr="00866A26">
        <w:rPr>
          <w:sz w:val="22"/>
          <w:szCs w:val="22"/>
          <w:lang w:eastAsia="sl-SI"/>
        </w:rPr>
        <w:t xml:space="preserve">ir protrombino laiko reikšmingai neveikė. Vis dėlto po vaistinio preparato </w:t>
      </w:r>
      <w:r w:rsidR="00F112DD" w:rsidRPr="00866A26">
        <w:rPr>
          <w:sz w:val="22"/>
          <w:szCs w:val="22"/>
          <w:lang w:eastAsia="sl-SI"/>
        </w:rPr>
        <w:t>patekimo į rinką</w:t>
      </w:r>
      <w:r w:rsidRPr="00866A26">
        <w:rPr>
          <w:sz w:val="22"/>
          <w:szCs w:val="22"/>
          <w:lang w:eastAsia="sl-SI"/>
        </w:rPr>
        <w:t xml:space="preserve"> gauta pranešimų apie padidėjusį tarptautinį normalizuotą santykį (TNS) pacientams, vartojusiems ezetimibo kartu su varfarinu ar fluindionu. Jei</w:t>
      </w:r>
      <w:r w:rsidR="00423122" w:rsidRPr="00866A26">
        <w:rPr>
          <w:sz w:val="22"/>
          <w:szCs w:val="22"/>
          <w:lang w:eastAsia="sl-SI"/>
        </w:rPr>
        <w:t>gu Roselia</w:t>
      </w:r>
      <w:r w:rsidR="00D918A0" w:rsidRPr="00866A26">
        <w:rPr>
          <w:sz w:val="22"/>
          <w:szCs w:val="22"/>
          <w:lang w:eastAsia="sl-SI"/>
        </w:rPr>
        <w:t xml:space="preserve"> pradedamas vartoti</w:t>
      </w:r>
      <w:r w:rsidRPr="00866A26">
        <w:rPr>
          <w:sz w:val="22"/>
          <w:szCs w:val="22"/>
          <w:lang w:eastAsia="sl-SI"/>
        </w:rPr>
        <w:t xml:space="preserve"> kartu su varfarinu, kitu kumarino grupės antikoaguliantu ar fluindionu, reikia </w:t>
      </w:r>
      <w:r w:rsidR="00CB406C" w:rsidRPr="00866A26">
        <w:rPr>
          <w:sz w:val="22"/>
          <w:szCs w:val="22"/>
          <w:lang w:eastAsia="sl-SI"/>
        </w:rPr>
        <w:t>ati</w:t>
      </w:r>
      <w:r w:rsidRPr="00866A26">
        <w:rPr>
          <w:sz w:val="22"/>
          <w:szCs w:val="22"/>
          <w:lang w:eastAsia="sl-SI"/>
        </w:rPr>
        <w:t xml:space="preserve">tinkamai </w:t>
      </w:r>
      <w:r w:rsidR="00F229F3" w:rsidRPr="00866A26">
        <w:rPr>
          <w:sz w:val="22"/>
          <w:szCs w:val="22"/>
          <w:lang w:eastAsia="sl-SI"/>
        </w:rPr>
        <w:t>tikrinti</w:t>
      </w:r>
      <w:r w:rsidRPr="00866A26">
        <w:rPr>
          <w:sz w:val="22"/>
          <w:szCs w:val="22"/>
          <w:lang w:eastAsia="sl-SI"/>
        </w:rPr>
        <w:t xml:space="preserve"> tarptautinį normalizuotą santykį (TNS) (žr. 4.4 skyrių).</w:t>
      </w:r>
    </w:p>
    <w:p w14:paraId="435121BC" w14:textId="77777777" w:rsidR="002223AC" w:rsidRPr="00866A26" w:rsidRDefault="002223AC" w:rsidP="002223AC">
      <w:pPr>
        <w:tabs>
          <w:tab w:val="left" w:pos="567"/>
        </w:tabs>
        <w:rPr>
          <w:sz w:val="22"/>
          <w:szCs w:val="22"/>
        </w:rPr>
      </w:pPr>
    </w:p>
    <w:p w14:paraId="1A880F34" w14:textId="77777777" w:rsidR="002223AC" w:rsidRPr="00866A26" w:rsidRDefault="002223AC" w:rsidP="002223AC">
      <w:pPr>
        <w:tabs>
          <w:tab w:val="left" w:pos="567"/>
        </w:tabs>
        <w:rPr>
          <w:sz w:val="22"/>
          <w:szCs w:val="22"/>
        </w:rPr>
      </w:pPr>
      <w:r w:rsidRPr="00866A26">
        <w:rPr>
          <w:bCs/>
          <w:i/>
          <w:iCs/>
          <w:sz w:val="22"/>
          <w:szCs w:val="22"/>
          <w:u w:val="single"/>
        </w:rPr>
        <w:t>Geriamieji kontraceptikai, pakaitinė hormonų terapija (PHT).</w:t>
      </w:r>
      <w:r w:rsidRPr="00866A26">
        <w:rPr>
          <w:sz w:val="22"/>
          <w:szCs w:val="22"/>
        </w:rPr>
        <w:t xml:space="preserve"> Vartojant rozuvastatino kartu su geriamuoju kontraceptiku, etinilestradiolio ir norgestrelio AUC padidėjo atitinkamai 26 % ir 34 %. Parenkant geriamojo kontraceptiko dozę reikia atsižvelgti į šį hormonų kiekio kraujo plazmoje padidėjimą. Farmakokinetikos duomenų žmonėms, rozuvastatino vartojantiems kartu su hormonų pakeičiamosios terapijos </w:t>
      </w:r>
      <w:r w:rsidR="004F1BCF" w:rsidRPr="00866A26">
        <w:rPr>
          <w:sz w:val="22"/>
          <w:szCs w:val="22"/>
        </w:rPr>
        <w:t xml:space="preserve">vaistiniais </w:t>
      </w:r>
      <w:r w:rsidRPr="00866A26">
        <w:rPr>
          <w:sz w:val="22"/>
          <w:szCs w:val="22"/>
        </w:rPr>
        <w:t>preparatais, nėra ir todėl paneigti panaš</w:t>
      </w:r>
      <w:r w:rsidR="004F1BCF" w:rsidRPr="00866A26">
        <w:rPr>
          <w:sz w:val="22"/>
          <w:szCs w:val="22"/>
        </w:rPr>
        <w:t>aus</w:t>
      </w:r>
      <w:r w:rsidRPr="00866A26">
        <w:rPr>
          <w:sz w:val="22"/>
          <w:szCs w:val="22"/>
        </w:rPr>
        <w:t xml:space="preserve"> poveik</w:t>
      </w:r>
      <w:r w:rsidR="004F1BCF" w:rsidRPr="00866A26">
        <w:rPr>
          <w:sz w:val="22"/>
          <w:szCs w:val="22"/>
        </w:rPr>
        <w:t>io</w:t>
      </w:r>
      <w:r w:rsidRPr="00866A26">
        <w:rPr>
          <w:sz w:val="22"/>
          <w:szCs w:val="22"/>
        </w:rPr>
        <w:t xml:space="preserve"> negalima. Vis dėlto, šį vaistinių preparatų derinį vartojo daug klinikiniuose tyrimuose dalyvavusių moterų ir jį gerai toleravo.</w:t>
      </w:r>
    </w:p>
    <w:p w14:paraId="70BBFE07" w14:textId="77B395B2" w:rsidR="00BA5F34" w:rsidRPr="00866A26" w:rsidRDefault="0000248B" w:rsidP="00AF569D">
      <w:pPr>
        <w:tabs>
          <w:tab w:val="left" w:pos="567"/>
        </w:tabs>
        <w:rPr>
          <w:sz w:val="22"/>
          <w:szCs w:val="22"/>
        </w:rPr>
      </w:pPr>
      <w:r w:rsidRPr="00866A26">
        <w:rPr>
          <w:sz w:val="22"/>
          <w:szCs w:val="22"/>
        </w:rPr>
        <w:t>Klinikinių sąveikos tyrimų metu ezeti</w:t>
      </w:r>
      <w:r w:rsidR="00AE2B56">
        <w:rPr>
          <w:sz w:val="22"/>
          <w:szCs w:val="22"/>
        </w:rPr>
        <w:t>m</w:t>
      </w:r>
      <w:r w:rsidRPr="00866A26">
        <w:rPr>
          <w:sz w:val="22"/>
          <w:szCs w:val="22"/>
        </w:rPr>
        <w:t>ibas neveikė geriamųjų kontraceptikų (etinilestradiolio ir levonorgestrelio) farmakokinetikos</w:t>
      </w:r>
      <w:r w:rsidR="00F56646" w:rsidRPr="00866A26">
        <w:rPr>
          <w:sz w:val="22"/>
          <w:szCs w:val="22"/>
        </w:rPr>
        <w:t>.</w:t>
      </w:r>
    </w:p>
    <w:p w14:paraId="770D3EF6" w14:textId="77777777" w:rsidR="00BA5F34" w:rsidRPr="00866A26" w:rsidRDefault="00BA5F34" w:rsidP="00AF569D">
      <w:pPr>
        <w:tabs>
          <w:tab w:val="left" w:pos="567"/>
        </w:tabs>
        <w:rPr>
          <w:sz w:val="22"/>
          <w:szCs w:val="22"/>
        </w:rPr>
      </w:pPr>
    </w:p>
    <w:p w14:paraId="52355D46" w14:textId="77777777" w:rsidR="00FF2F5F" w:rsidRPr="00866A26" w:rsidRDefault="00FF2F5F" w:rsidP="00FF2F5F">
      <w:pPr>
        <w:widowControl w:val="0"/>
        <w:rPr>
          <w:sz w:val="22"/>
          <w:szCs w:val="22"/>
          <w:lang w:eastAsia="sl-SI"/>
        </w:rPr>
      </w:pPr>
      <w:r w:rsidRPr="00866A26">
        <w:rPr>
          <w:i/>
          <w:sz w:val="22"/>
          <w:szCs w:val="22"/>
          <w:lang w:eastAsia="sl-SI"/>
        </w:rPr>
        <w:t>Kolestiraminas</w:t>
      </w:r>
      <w:r w:rsidRPr="00866A26">
        <w:rPr>
          <w:sz w:val="22"/>
          <w:szCs w:val="22"/>
          <w:lang w:eastAsia="sl-SI"/>
        </w:rPr>
        <w:t>. Kolestiraminas kartu vartojamo ezetimibo vidutinį bendrąjį (ezetimibo ir ezetimibo gliukuronido) plotą po koncentracijos ir laiko kreive (AUC) sumažino maždaug 55 %. Dėl šios sąveikos, kartu su kolestiraminu pradėjus vartoti ezetimib</w:t>
      </w:r>
      <w:r w:rsidR="001232FB" w:rsidRPr="00866A26">
        <w:rPr>
          <w:sz w:val="22"/>
          <w:szCs w:val="22"/>
          <w:lang w:eastAsia="sl-SI"/>
        </w:rPr>
        <w:t>o</w:t>
      </w:r>
      <w:r w:rsidRPr="00866A26">
        <w:rPr>
          <w:sz w:val="22"/>
          <w:szCs w:val="22"/>
          <w:lang w:eastAsia="sl-SI"/>
        </w:rPr>
        <w:t>, gali sulėtėti mažo tankio lipoproteinų cholesterolio (MTL-C) kiekio mažėjimas (žr. 4.2 skyrių).</w:t>
      </w:r>
    </w:p>
    <w:p w14:paraId="644834A6" w14:textId="77777777" w:rsidR="00FF2F5F" w:rsidRPr="00866A26" w:rsidRDefault="00FF2F5F" w:rsidP="00FF2F5F">
      <w:pPr>
        <w:widowControl w:val="0"/>
        <w:rPr>
          <w:sz w:val="22"/>
          <w:szCs w:val="22"/>
          <w:lang w:eastAsia="sl-SI"/>
        </w:rPr>
      </w:pPr>
    </w:p>
    <w:p w14:paraId="4118A590" w14:textId="77777777" w:rsidR="0097018A" w:rsidRPr="00866A26" w:rsidRDefault="00EB6993" w:rsidP="00AF569D">
      <w:pPr>
        <w:tabs>
          <w:tab w:val="left" w:pos="567"/>
        </w:tabs>
        <w:rPr>
          <w:i/>
          <w:iCs/>
          <w:sz w:val="22"/>
          <w:szCs w:val="22"/>
        </w:rPr>
      </w:pPr>
      <w:r w:rsidRPr="00866A26">
        <w:rPr>
          <w:i/>
          <w:iCs/>
          <w:sz w:val="22"/>
          <w:szCs w:val="22"/>
        </w:rPr>
        <w:t>Statinai</w:t>
      </w:r>
      <w:r w:rsidR="00184DA7" w:rsidRPr="00866A26">
        <w:rPr>
          <w:i/>
          <w:iCs/>
          <w:sz w:val="22"/>
          <w:szCs w:val="22"/>
        </w:rPr>
        <w:t>.</w:t>
      </w:r>
      <w:r w:rsidR="00184DA7" w:rsidRPr="00866A26">
        <w:rPr>
          <w:sz w:val="22"/>
          <w:szCs w:val="22"/>
        </w:rPr>
        <w:t xml:space="preserve"> </w:t>
      </w:r>
      <w:r w:rsidR="00420366" w:rsidRPr="00866A26">
        <w:rPr>
          <w:sz w:val="22"/>
          <w:szCs w:val="22"/>
        </w:rPr>
        <w:t>Ezetimibo vartojant kartu su atorvastatinu, simvastatinu, pravastatinu, lovastatinu, fluvastatinu kliniškai reikšming</w:t>
      </w:r>
      <w:r w:rsidR="00C07079" w:rsidRPr="00866A26">
        <w:rPr>
          <w:sz w:val="22"/>
          <w:szCs w:val="22"/>
        </w:rPr>
        <w:t>ų</w:t>
      </w:r>
      <w:r w:rsidR="00420366" w:rsidRPr="00866A26">
        <w:rPr>
          <w:sz w:val="22"/>
          <w:szCs w:val="22"/>
        </w:rPr>
        <w:t xml:space="preserve"> farmakokinetin</w:t>
      </w:r>
      <w:r w:rsidR="00C07079" w:rsidRPr="00866A26">
        <w:rPr>
          <w:sz w:val="22"/>
          <w:szCs w:val="22"/>
        </w:rPr>
        <w:t>ių</w:t>
      </w:r>
      <w:r w:rsidR="00420366" w:rsidRPr="00866A26">
        <w:rPr>
          <w:sz w:val="22"/>
          <w:szCs w:val="22"/>
        </w:rPr>
        <w:t xml:space="preserve"> sąveik</w:t>
      </w:r>
      <w:r w:rsidR="00C07079" w:rsidRPr="00866A26">
        <w:rPr>
          <w:sz w:val="22"/>
          <w:szCs w:val="22"/>
        </w:rPr>
        <w:t>ų</w:t>
      </w:r>
      <w:r w:rsidR="00420366" w:rsidRPr="00866A26">
        <w:rPr>
          <w:sz w:val="22"/>
          <w:szCs w:val="22"/>
        </w:rPr>
        <w:t xml:space="preserve"> nepastebėta.</w:t>
      </w:r>
      <w:r w:rsidR="00184DA7" w:rsidRPr="00866A26">
        <w:rPr>
          <w:i/>
          <w:iCs/>
          <w:sz w:val="22"/>
          <w:szCs w:val="22"/>
        </w:rPr>
        <w:t xml:space="preserve"> </w:t>
      </w:r>
    </w:p>
    <w:p w14:paraId="6994564F" w14:textId="77777777" w:rsidR="00FF2F5F" w:rsidRPr="00866A26" w:rsidRDefault="00FF2F5F" w:rsidP="00AF569D">
      <w:pPr>
        <w:tabs>
          <w:tab w:val="left" w:pos="567"/>
        </w:tabs>
        <w:rPr>
          <w:sz w:val="22"/>
          <w:szCs w:val="22"/>
        </w:rPr>
      </w:pPr>
    </w:p>
    <w:p w14:paraId="7ABFFC19" w14:textId="493FD858" w:rsidR="00FF2F5F" w:rsidRPr="00866A26" w:rsidRDefault="00CE3929" w:rsidP="00AF569D">
      <w:pPr>
        <w:tabs>
          <w:tab w:val="left" w:pos="567"/>
        </w:tabs>
        <w:rPr>
          <w:sz w:val="22"/>
          <w:szCs w:val="22"/>
        </w:rPr>
      </w:pPr>
      <w:r w:rsidRPr="00866A26">
        <w:rPr>
          <w:i/>
          <w:iCs/>
          <w:sz w:val="22"/>
          <w:szCs w:val="22"/>
          <w:u w:val="single"/>
        </w:rPr>
        <w:t>Ezeti</w:t>
      </w:r>
      <w:r w:rsidR="00B64839" w:rsidRPr="00866A26">
        <w:rPr>
          <w:i/>
          <w:iCs/>
          <w:sz w:val="22"/>
          <w:szCs w:val="22"/>
          <w:u w:val="single"/>
        </w:rPr>
        <w:t>m</w:t>
      </w:r>
      <w:r w:rsidRPr="00866A26">
        <w:rPr>
          <w:i/>
          <w:iCs/>
          <w:sz w:val="22"/>
          <w:szCs w:val="22"/>
          <w:u w:val="single"/>
        </w:rPr>
        <w:t>ibas/rozuvastatinas</w:t>
      </w:r>
      <w:r w:rsidRPr="00866A26">
        <w:rPr>
          <w:sz w:val="22"/>
          <w:szCs w:val="22"/>
        </w:rPr>
        <w:t>. Asmenims, kuriems yra hipercholesterolemija, vartojant 10 mg rozuvastatino kartu su 10 mg ezetimibo 1,2</w:t>
      </w:r>
      <w:r w:rsidR="006D10DB">
        <w:rPr>
          <w:sz w:val="22"/>
          <w:szCs w:val="22"/>
        </w:rPr>
        <w:t> </w:t>
      </w:r>
      <w:r w:rsidRPr="00866A26">
        <w:rPr>
          <w:sz w:val="22"/>
          <w:szCs w:val="22"/>
        </w:rPr>
        <w:t xml:space="preserve">karto padidėjo rozuvastatino AUC (žr. toliau esančią lentelę). </w:t>
      </w:r>
      <w:r w:rsidR="00A71D45" w:rsidRPr="00866A26">
        <w:rPr>
          <w:sz w:val="22"/>
          <w:szCs w:val="22"/>
        </w:rPr>
        <w:t>Farmakodinaminė rozuvasta</w:t>
      </w:r>
      <w:r w:rsidR="004D3691" w:rsidRPr="00866A26">
        <w:rPr>
          <w:sz w:val="22"/>
          <w:szCs w:val="22"/>
        </w:rPr>
        <w:t>t</w:t>
      </w:r>
      <w:r w:rsidR="00A71D45" w:rsidRPr="00866A26">
        <w:rPr>
          <w:sz w:val="22"/>
          <w:szCs w:val="22"/>
        </w:rPr>
        <w:t xml:space="preserve">ino ir ezetimibo sąveika, pasireiškianti kaip nepageidaujamas poveikis, negali būti paneigta. </w:t>
      </w:r>
      <w:r w:rsidRPr="00866A26">
        <w:rPr>
          <w:sz w:val="22"/>
          <w:szCs w:val="22"/>
        </w:rPr>
        <w:t>(žr. 4.4 skyrių).</w:t>
      </w:r>
    </w:p>
    <w:p w14:paraId="32373E66" w14:textId="77777777" w:rsidR="00FF2F5F" w:rsidRPr="00866A26" w:rsidRDefault="00FF2F5F" w:rsidP="00AF569D">
      <w:pPr>
        <w:tabs>
          <w:tab w:val="left" w:pos="567"/>
        </w:tabs>
        <w:rPr>
          <w:sz w:val="22"/>
          <w:szCs w:val="22"/>
        </w:rPr>
      </w:pPr>
    </w:p>
    <w:p w14:paraId="0C619784" w14:textId="77777777" w:rsidR="0097018A" w:rsidRPr="00866A26" w:rsidRDefault="0097018A" w:rsidP="00AF569D">
      <w:pPr>
        <w:tabs>
          <w:tab w:val="left" w:pos="567"/>
        </w:tabs>
        <w:rPr>
          <w:sz w:val="22"/>
          <w:szCs w:val="22"/>
        </w:rPr>
      </w:pPr>
      <w:r w:rsidRPr="00866A26">
        <w:rPr>
          <w:bCs/>
          <w:i/>
          <w:iCs/>
          <w:sz w:val="22"/>
          <w:szCs w:val="22"/>
          <w:u w:val="single"/>
        </w:rPr>
        <w:t>Tikagreloras</w:t>
      </w:r>
      <w:r w:rsidR="00CC26E2" w:rsidRPr="00866A26">
        <w:rPr>
          <w:bCs/>
          <w:i/>
          <w:iCs/>
          <w:sz w:val="22"/>
          <w:szCs w:val="22"/>
          <w:u w:val="single"/>
        </w:rPr>
        <w:t>.</w:t>
      </w:r>
      <w:r w:rsidR="00CC26E2" w:rsidRPr="00866A26">
        <w:rPr>
          <w:sz w:val="22"/>
          <w:szCs w:val="22"/>
        </w:rPr>
        <w:t xml:space="preserve"> </w:t>
      </w:r>
      <w:r w:rsidRPr="00866A26">
        <w:rPr>
          <w:sz w:val="22"/>
          <w:szCs w:val="22"/>
        </w:rPr>
        <w:t xml:space="preserve">Tikagreloras gali paveikti rozuvastatino </w:t>
      </w:r>
      <w:r w:rsidR="00A61AD1" w:rsidRPr="00866A26">
        <w:rPr>
          <w:sz w:val="22"/>
          <w:szCs w:val="22"/>
        </w:rPr>
        <w:t>šalinimą</w:t>
      </w:r>
      <w:r w:rsidRPr="00866A26">
        <w:rPr>
          <w:sz w:val="22"/>
          <w:szCs w:val="22"/>
        </w:rPr>
        <w:t xml:space="preserve"> per inkstus, didindamas rozuvastatino kaupimosi riziką. </w:t>
      </w:r>
      <w:r w:rsidR="00EC489C" w:rsidRPr="00866A26">
        <w:rPr>
          <w:sz w:val="22"/>
          <w:szCs w:val="22"/>
        </w:rPr>
        <w:t>Nors tikslus mechanizmas nežinomas</w:t>
      </w:r>
      <w:r w:rsidR="00011D30" w:rsidRPr="00866A26">
        <w:rPr>
          <w:sz w:val="22"/>
          <w:szCs w:val="22"/>
        </w:rPr>
        <w:t>, k</w:t>
      </w:r>
      <w:r w:rsidRPr="00866A26">
        <w:rPr>
          <w:sz w:val="22"/>
          <w:szCs w:val="22"/>
        </w:rPr>
        <w:t xml:space="preserve">ai kuriais atvejais, kartu vartojant tikagreloro ir rozuvastatino, susilpnėjo inkstų funkcija, padidėjo KK </w:t>
      </w:r>
      <w:r w:rsidR="006F3D4A" w:rsidRPr="00866A26">
        <w:rPr>
          <w:sz w:val="22"/>
          <w:szCs w:val="22"/>
        </w:rPr>
        <w:t>koncentracija</w:t>
      </w:r>
      <w:r w:rsidRPr="00866A26">
        <w:rPr>
          <w:sz w:val="22"/>
          <w:szCs w:val="22"/>
        </w:rPr>
        <w:t xml:space="preserve"> ir pasireiškė rabdomiolizė. </w:t>
      </w:r>
    </w:p>
    <w:p w14:paraId="16FE48DF" w14:textId="77777777" w:rsidR="00AF569D" w:rsidRPr="00866A26" w:rsidRDefault="00AF569D" w:rsidP="00AF569D">
      <w:pPr>
        <w:tabs>
          <w:tab w:val="left" w:pos="567"/>
        </w:tabs>
        <w:rPr>
          <w:sz w:val="22"/>
          <w:szCs w:val="22"/>
        </w:rPr>
      </w:pPr>
    </w:p>
    <w:p w14:paraId="343E430B" w14:textId="77777777" w:rsidR="00216275" w:rsidRPr="00866A26" w:rsidRDefault="00216275" w:rsidP="00216275">
      <w:pPr>
        <w:tabs>
          <w:tab w:val="left" w:pos="567"/>
        </w:tabs>
        <w:outlineLvl w:val="0"/>
        <w:rPr>
          <w:sz w:val="22"/>
          <w:szCs w:val="22"/>
        </w:rPr>
      </w:pPr>
      <w:r w:rsidRPr="00866A26">
        <w:rPr>
          <w:bCs/>
          <w:i/>
          <w:iCs/>
          <w:sz w:val="22"/>
          <w:szCs w:val="22"/>
          <w:u w:val="single"/>
        </w:rPr>
        <w:t>Kiti vaistiniai preparatai</w:t>
      </w:r>
      <w:r w:rsidR="004727BB" w:rsidRPr="00866A26">
        <w:rPr>
          <w:bCs/>
          <w:i/>
          <w:iCs/>
          <w:sz w:val="22"/>
          <w:szCs w:val="22"/>
          <w:u w:val="single"/>
        </w:rPr>
        <w:t>.</w:t>
      </w:r>
      <w:r w:rsidR="004727BB" w:rsidRPr="00866A26">
        <w:rPr>
          <w:sz w:val="22"/>
          <w:szCs w:val="22"/>
        </w:rPr>
        <w:t xml:space="preserve"> </w:t>
      </w:r>
      <w:r w:rsidR="00467920" w:rsidRPr="00866A26">
        <w:rPr>
          <w:snapToGrid w:val="0"/>
          <w:sz w:val="22"/>
          <w:szCs w:val="22"/>
        </w:rPr>
        <w:t>Remiantis konkrečių sąveikos tyrimų duomenimis, kliniškai reikšmingos sąveikos su digoksinu nesitikima.</w:t>
      </w:r>
    </w:p>
    <w:p w14:paraId="539EC108" w14:textId="153AF0C4" w:rsidR="00216275" w:rsidRPr="00866A26" w:rsidRDefault="001373C1" w:rsidP="00AF569D">
      <w:pPr>
        <w:tabs>
          <w:tab w:val="left" w:pos="567"/>
        </w:tabs>
        <w:rPr>
          <w:sz w:val="22"/>
          <w:szCs w:val="22"/>
        </w:rPr>
      </w:pPr>
      <w:r w:rsidRPr="00866A26">
        <w:rPr>
          <w:sz w:val="22"/>
          <w:szCs w:val="22"/>
        </w:rPr>
        <w:t xml:space="preserve">Klinikinių sąveikos tyrimų metu ezetimibas neveikė kartu vartojamų dapsono, dekstrometorfano, digoksino, glipizido, tolbutamido ar midazolamo farmakokinetikos. Cimetidinas, vartojamas kartu su ezetimibu, </w:t>
      </w:r>
      <w:r w:rsidR="00845924" w:rsidRPr="00866A26">
        <w:rPr>
          <w:sz w:val="22"/>
          <w:szCs w:val="22"/>
        </w:rPr>
        <w:t xml:space="preserve">poveikio </w:t>
      </w:r>
      <w:r w:rsidRPr="00866A26">
        <w:rPr>
          <w:sz w:val="22"/>
          <w:szCs w:val="22"/>
        </w:rPr>
        <w:t xml:space="preserve">jo </w:t>
      </w:r>
      <w:r w:rsidR="00AE2B56" w:rsidRPr="00866A26">
        <w:rPr>
          <w:sz w:val="22"/>
          <w:szCs w:val="22"/>
        </w:rPr>
        <w:t>bio</w:t>
      </w:r>
      <w:r w:rsidR="00AE2B56">
        <w:rPr>
          <w:sz w:val="22"/>
          <w:szCs w:val="22"/>
        </w:rPr>
        <w:t>loginiam prieinamumui</w:t>
      </w:r>
      <w:r w:rsidR="00AE2B56" w:rsidRPr="00866A26">
        <w:rPr>
          <w:sz w:val="22"/>
          <w:szCs w:val="22"/>
        </w:rPr>
        <w:t xml:space="preserve"> </w:t>
      </w:r>
      <w:r w:rsidR="00845924" w:rsidRPr="00866A26">
        <w:rPr>
          <w:sz w:val="22"/>
          <w:szCs w:val="22"/>
        </w:rPr>
        <w:t>nedarė</w:t>
      </w:r>
      <w:r w:rsidRPr="00866A26">
        <w:rPr>
          <w:sz w:val="22"/>
          <w:szCs w:val="22"/>
        </w:rPr>
        <w:t>.</w:t>
      </w:r>
    </w:p>
    <w:p w14:paraId="0C60270D" w14:textId="77777777" w:rsidR="00216275" w:rsidRPr="00866A26" w:rsidRDefault="00216275" w:rsidP="00AF569D">
      <w:pPr>
        <w:tabs>
          <w:tab w:val="left" w:pos="567"/>
        </w:tabs>
        <w:rPr>
          <w:sz w:val="22"/>
          <w:szCs w:val="22"/>
        </w:rPr>
      </w:pPr>
    </w:p>
    <w:p w14:paraId="5FC6DAB6" w14:textId="75E84683" w:rsidR="00594AD0" w:rsidRPr="00866A26" w:rsidRDefault="00AF569D" w:rsidP="00AF569D">
      <w:pPr>
        <w:rPr>
          <w:sz w:val="22"/>
          <w:szCs w:val="22"/>
        </w:rPr>
      </w:pPr>
      <w:r w:rsidRPr="00866A26">
        <w:rPr>
          <w:b/>
          <w:sz w:val="22"/>
          <w:szCs w:val="22"/>
        </w:rPr>
        <w:t xml:space="preserve">Sąveikos, reikalaujančios rozuvastatino dozės priderinimo (taip pat žr. </w:t>
      </w:r>
      <w:r w:rsidR="00AE2B56">
        <w:rPr>
          <w:b/>
          <w:sz w:val="22"/>
          <w:szCs w:val="22"/>
        </w:rPr>
        <w:t>toliau</w:t>
      </w:r>
      <w:r w:rsidR="00AE2B56" w:rsidRPr="00866A26">
        <w:rPr>
          <w:b/>
          <w:sz w:val="22"/>
          <w:szCs w:val="22"/>
        </w:rPr>
        <w:t xml:space="preserve"> </w:t>
      </w:r>
      <w:r w:rsidR="00C5569B" w:rsidRPr="00866A26">
        <w:rPr>
          <w:b/>
          <w:sz w:val="22"/>
          <w:szCs w:val="22"/>
        </w:rPr>
        <w:t>esan</w:t>
      </w:r>
      <w:r w:rsidR="00594AD0" w:rsidRPr="00866A26">
        <w:rPr>
          <w:b/>
          <w:sz w:val="22"/>
          <w:szCs w:val="22"/>
        </w:rPr>
        <w:t>čią</w:t>
      </w:r>
      <w:r w:rsidRPr="00866A26">
        <w:rPr>
          <w:b/>
          <w:sz w:val="22"/>
          <w:szCs w:val="22"/>
        </w:rPr>
        <w:t xml:space="preserve"> lentelę).</w:t>
      </w:r>
      <w:r w:rsidRPr="00866A26">
        <w:rPr>
          <w:sz w:val="22"/>
          <w:szCs w:val="22"/>
        </w:rPr>
        <w:t xml:space="preserve"> </w:t>
      </w:r>
    </w:p>
    <w:p w14:paraId="6AC172C6" w14:textId="203640DD" w:rsidR="00AF569D" w:rsidRPr="00866A26" w:rsidRDefault="00AF569D" w:rsidP="00AF569D">
      <w:pPr>
        <w:rPr>
          <w:sz w:val="22"/>
          <w:szCs w:val="22"/>
        </w:rPr>
      </w:pPr>
      <w:r w:rsidRPr="00866A26">
        <w:rPr>
          <w:sz w:val="22"/>
          <w:szCs w:val="22"/>
        </w:rPr>
        <w:t xml:space="preserve">Kai kartu su </w:t>
      </w:r>
      <w:r w:rsidR="00F82E1D" w:rsidRPr="00866A26">
        <w:rPr>
          <w:sz w:val="22"/>
          <w:szCs w:val="22"/>
        </w:rPr>
        <w:t>rozuvastatinu</w:t>
      </w:r>
      <w:r w:rsidRPr="00866A26">
        <w:rPr>
          <w:sz w:val="22"/>
          <w:szCs w:val="22"/>
        </w:rPr>
        <w:t xml:space="preserve"> reikalinga vartoti vaistinių preparatų, kurie, kaip žinoma, didina rozuvastatino ekspoziciją, turi būti priderintos dozės. Jeigu tikėtinas maždaug dvigubas arba didesnis ekspozicijos (AUC) padidėjimas, gydymą </w:t>
      </w:r>
      <w:r w:rsidR="00CA450E" w:rsidRPr="00866A26">
        <w:rPr>
          <w:sz w:val="22"/>
          <w:szCs w:val="22"/>
        </w:rPr>
        <w:t>rozuvastatinu</w:t>
      </w:r>
      <w:r w:rsidRPr="00866A26">
        <w:rPr>
          <w:sz w:val="22"/>
          <w:szCs w:val="22"/>
        </w:rPr>
        <w:t xml:space="preserve"> reikia pradėti nuo 5 mg dozės, vartojamos kartą per parą. </w:t>
      </w:r>
      <w:r w:rsidR="00AE2B56" w:rsidRPr="009A3384">
        <w:rPr>
          <w:sz w:val="22"/>
          <w:szCs w:val="22"/>
        </w:rPr>
        <w:t xml:space="preserve">Mažesnės nei 10 mg </w:t>
      </w:r>
      <w:r w:rsidR="00AE2B56">
        <w:rPr>
          <w:sz w:val="22"/>
          <w:szCs w:val="22"/>
        </w:rPr>
        <w:t>ro</w:t>
      </w:r>
      <w:r w:rsidR="00F90FF5">
        <w:rPr>
          <w:sz w:val="22"/>
          <w:szCs w:val="22"/>
        </w:rPr>
        <w:t>z</w:t>
      </w:r>
      <w:r w:rsidR="00AE2B56">
        <w:rPr>
          <w:sz w:val="22"/>
          <w:szCs w:val="22"/>
        </w:rPr>
        <w:t>uvastatino</w:t>
      </w:r>
      <w:r w:rsidR="00AE2B56" w:rsidRPr="009A3384">
        <w:rPr>
          <w:sz w:val="22"/>
          <w:szCs w:val="22"/>
        </w:rPr>
        <w:t xml:space="preserve"> dozės vartojant </w:t>
      </w:r>
      <w:r w:rsidR="00AE2B56">
        <w:rPr>
          <w:sz w:val="22"/>
          <w:szCs w:val="22"/>
        </w:rPr>
        <w:t>Roselia</w:t>
      </w:r>
      <w:r w:rsidR="00AE2B56" w:rsidRPr="009A3384">
        <w:rPr>
          <w:sz w:val="22"/>
          <w:szCs w:val="22"/>
        </w:rPr>
        <w:t xml:space="preserve"> gauti neįmanoma. Jei reikia vartoti mažesnę dozę, reikia rinktis kitą rinkoje esantį tinkamo stiprumo vaistinį preparatą.</w:t>
      </w:r>
      <w:r w:rsidR="00AE2B56">
        <w:rPr>
          <w:sz w:val="22"/>
          <w:szCs w:val="22"/>
        </w:rPr>
        <w:t xml:space="preserve"> </w:t>
      </w:r>
      <w:r w:rsidRPr="00866A26">
        <w:rPr>
          <w:sz w:val="22"/>
          <w:szCs w:val="22"/>
        </w:rPr>
        <w:t xml:space="preserve">Didžiausią paros dozę būtina parinkti taip, kad tikėtina rozuvastatino ekspozicija neviršytų ekspozicijos, kuri būna vartojant 40 mg </w:t>
      </w:r>
      <w:r w:rsidR="008D285E" w:rsidRPr="00866A26">
        <w:rPr>
          <w:sz w:val="22"/>
          <w:szCs w:val="22"/>
        </w:rPr>
        <w:lastRenderedPageBreak/>
        <w:t>rozuvasta</w:t>
      </w:r>
      <w:r w:rsidR="004D3691" w:rsidRPr="00866A26">
        <w:rPr>
          <w:sz w:val="22"/>
          <w:szCs w:val="22"/>
        </w:rPr>
        <w:t>t</w:t>
      </w:r>
      <w:r w:rsidR="008D285E" w:rsidRPr="00866A26">
        <w:rPr>
          <w:sz w:val="22"/>
          <w:szCs w:val="22"/>
        </w:rPr>
        <w:t>ino</w:t>
      </w:r>
      <w:r w:rsidRPr="00866A26">
        <w:rPr>
          <w:sz w:val="22"/>
          <w:szCs w:val="22"/>
        </w:rPr>
        <w:t xml:space="preserve"> per parą be su juo sąveikaujančių vaistinių preparatų. Pvz., kartu su gemfibroziliu vartotina 20 mg rozuvastatino dozė (nes tikėtinas padidėjimas 1,9</w:t>
      </w:r>
      <w:r w:rsidR="00E34B4C">
        <w:rPr>
          <w:sz w:val="22"/>
          <w:szCs w:val="22"/>
        </w:rPr>
        <w:t> </w:t>
      </w:r>
      <w:r w:rsidRPr="00866A26">
        <w:rPr>
          <w:sz w:val="22"/>
          <w:szCs w:val="22"/>
        </w:rPr>
        <w:t>karto), o su ritonaviro ir atazanaviro deriniu – 10 mg dozė (nes tikėtinas padidėjimas 3,1</w:t>
      </w:r>
      <w:r w:rsidR="00E34B4C">
        <w:rPr>
          <w:sz w:val="22"/>
          <w:szCs w:val="22"/>
        </w:rPr>
        <w:t> </w:t>
      </w:r>
      <w:r w:rsidRPr="00866A26">
        <w:rPr>
          <w:sz w:val="22"/>
          <w:szCs w:val="22"/>
        </w:rPr>
        <w:t>karto).</w:t>
      </w:r>
    </w:p>
    <w:p w14:paraId="1A5CFD09" w14:textId="77777777" w:rsidR="002D25A4" w:rsidRPr="00866A26" w:rsidRDefault="002D25A4" w:rsidP="00CB1E15">
      <w:pPr>
        <w:rPr>
          <w:sz w:val="22"/>
          <w:szCs w:val="22"/>
        </w:rPr>
      </w:pPr>
    </w:p>
    <w:p w14:paraId="7C63F358" w14:textId="5C631954" w:rsidR="00CB1E15" w:rsidRPr="00866A26" w:rsidRDefault="00CB1E15" w:rsidP="00CB1E15">
      <w:pPr>
        <w:rPr>
          <w:sz w:val="22"/>
          <w:szCs w:val="22"/>
        </w:rPr>
      </w:pPr>
      <w:r w:rsidRPr="00866A26">
        <w:rPr>
          <w:sz w:val="22"/>
          <w:szCs w:val="22"/>
        </w:rPr>
        <w:t>Jeigu nustatyta, kad vaistinis preparatas padidina rozuvastatino AUC mažiau negu 2</w:t>
      </w:r>
      <w:r w:rsidR="00E34B4C">
        <w:rPr>
          <w:sz w:val="22"/>
          <w:szCs w:val="22"/>
        </w:rPr>
        <w:t> </w:t>
      </w:r>
      <w:r w:rsidRPr="00866A26">
        <w:rPr>
          <w:sz w:val="22"/>
          <w:szCs w:val="22"/>
        </w:rPr>
        <w:t xml:space="preserve">kartus, pradinės dozės mažinti nereikia, bet reikia būti atsargiems, jeigu </w:t>
      </w:r>
      <w:r w:rsidR="002D25A4" w:rsidRPr="00866A26">
        <w:rPr>
          <w:sz w:val="22"/>
          <w:szCs w:val="22"/>
        </w:rPr>
        <w:t>rozuvastatino</w:t>
      </w:r>
      <w:r w:rsidRPr="00866A26">
        <w:rPr>
          <w:sz w:val="22"/>
          <w:szCs w:val="22"/>
        </w:rPr>
        <w:t xml:space="preserve"> dozė didinama virš 20 mg.</w:t>
      </w:r>
    </w:p>
    <w:p w14:paraId="217B7633" w14:textId="77777777" w:rsidR="00AF569D" w:rsidRPr="00866A26" w:rsidRDefault="00AF569D" w:rsidP="00AF569D">
      <w:pPr>
        <w:tabs>
          <w:tab w:val="left" w:pos="567"/>
        </w:tabs>
        <w:rPr>
          <w:sz w:val="22"/>
          <w:szCs w:val="22"/>
        </w:rPr>
      </w:pPr>
    </w:p>
    <w:p w14:paraId="1872467D" w14:textId="77777777" w:rsidR="00AF569D" w:rsidRPr="00866A26" w:rsidRDefault="00AF569D" w:rsidP="00AF569D">
      <w:pPr>
        <w:tabs>
          <w:tab w:val="left" w:pos="567"/>
        </w:tabs>
        <w:rPr>
          <w:b/>
          <w:sz w:val="22"/>
          <w:szCs w:val="22"/>
        </w:rPr>
      </w:pPr>
      <w:r w:rsidRPr="00866A26">
        <w:rPr>
          <w:b/>
          <w:sz w:val="22"/>
          <w:szCs w:val="22"/>
        </w:rPr>
        <w:t>1 lentelė. Kartu vartojamų vaistinių preparatų įtaka rozuvastatino ekspozicijai (AUC) paskelbtų klinikinių tyrimų duomenimis (mažėj</w:t>
      </w:r>
      <w:r w:rsidR="00E9170D" w:rsidRPr="00866A26">
        <w:rPr>
          <w:b/>
          <w:sz w:val="22"/>
          <w:szCs w:val="22"/>
        </w:rPr>
        <w:t>imo</w:t>
      </w:r>
      <w:r w:rsidRPr="00866A26">
        <w:rPr>
          <w:b/>
          <w:sz w:val="22"/>
          <w:szCs w:val="22"/>
        </w:rPr>
        <w:t xml:space="preserve"> tvarka)</w:t>
      </w:r>
    </w:p>
    <w:p w14:paraId="7306F995" w14:textId="77777777" w:rsidR="00AF569D" w:rsidRPr="00866A26" w:rsidRDefault="00AF569D" w:rsidP="00AF569D">
      <w:pPr>
        <w:tabs>
          <w:tab w:val="left" w:pos="567"/>
        </w:tabs>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081"/>
        <w:gridCol w:w="2461"/>
      </w:tblGrid>
      <w:tr w:rsidR="0016367E" w:rsidRPr="00866A26" w14:paraId="6F00FE4D" w14:textId="77777777" w:rsidTr="00E969E7">
        <w:trPr>
          <w:cantSplit/>
        </w:trPr>
        <w:tc>
          <w:tcPr>
            <w:tcW w:w="9322" w:type="dxa"/>
            <w:gridSpan w:val="3"/>
          </w:tcPr>
          <w:p w14:paraId="6DA1B09A" w14:textId="77777777" w:rsidR="0016367E" w:rsidRPr="00866A26" w:rsidRDefault="0016367E" w:rsidP="0016367E">
            <w:pPr>
              <w:tabs>
                <w:tab w:val="left" w:pos="567"/>
              </w:tabs>
              <w:rPr>
                <w:b/>
                <w:bCs/>
                <w:sz w:val="22"/>
                <w:szCs w:val="22"/>
              </w:rPr>
            </w:pPr>
            <w:bookmarkStart w:id="1" w:name="_Hlk31887283"/>
            <w:r w:rsidRPr="00866A26">
              <w:rPr>
                <w:b/>
                <w:bCs/>
                <w:sz w:val="22"/>
                <w:szCs w:val="22"/>
              </w:rPr>
              <w:t>Rozuvastatino AUC padidėjimas 2 kartus arba daugiau</w:t>
            </w:r>
          </w:p>
        </w:tc>
      </w:tr>
      <w:bookmarkEnd w:id="1"/>
      <w:tr w:rsidR="00E969E7" w:rsidRPr="00866A26" w14:paraId="3D251709" w14:textId="77777777" w:rsidTr="00E969E7">
        <w:trPr>
          <w:cantSplit/>
          <w:tblHeader/>
        </w:trPr>
        <w:tc>
          <w:tcPr>
            <w:tcW w:w="3780" w:type="dxa"/>
          </w:tcPr>
          <w:p w14:paraId="1428C1A4" w14:textId="77777777" w:rsidR="0016367E" w:rsidRPr="00866A26" w:rsidRDefault="0016367E" w:rsidP="00E969E7">
            <w:pPr>
              <w:tabs>
                <w:tab w:val="left" w:pos="567"/>
              </w:tabs>
              <w:rPr>
                <w:b/>
                <w:bCs/>
                <w:sz w:val="22"/>
                <w:szCs w:val="22"/>
              </w:rPr>
            </w:pPr>
            <w:r w:rsidRPr="00866A26">
              <w:rPr>
                <w:b/>
                <w:bCs/>
                <w:sz w:val="22"/>
                <w:szCs w:val="22"/>
              </w:rPr>
              <w:t>Sąveikaujančio vaistinio preparato dozavimas</w:t>
            </w:r>
          </w:p>
        </w:tc>
        <w:tc>
          <w:tcPr>
            <w:tcW w:w="3081" w:type="dxa"/>
          </w:tcPr>
          <w:p w14:paraId="7A99792E" w14:textId="77777777" w:rsidR="0016367E" w:rsidRPr="00866A26" w:rsidRDefault="0016367E" w:rsidP="00E969E7">
            <w:pPr>
              <w:tabs>
                <w:tab w:val="left" w:pos="567"/>
              </w:tabs>
              <w:rPr>
                <w:b/>
                <w:sz w:val="22"/>
                <w:szCs w:val="22"/>
              </w:rPr>
            </w:pPr>
            <w:r w:rsidRPr="00866A26">
              <w:rPr>
                <w:b/>
                <w:bCs/>
                <w:sz w:val="22"/>
                <w:szCs w:val="22"/>
              </w:rPr>
              <w:t>Rozuvastatino</w:t>
            </w:r>
            <w:r w:rsidRPr="00866A26">
              <w:rPr>
                <w:b/>
                <w:bCs/>
                <w:sz w:val="22"/>
                <w:szCs w:val="22"/>
              </w:rPr>
              <w:br/>
              <w:t>dozavimas</w:t>
            </w:r>
          </w:p>
        </w:tc>
        <w:tc>
          <w:tcPr>
            <w:tcW w:w="2461" w:type="dxa"/>
          </w:tcPr>
          <w:p w14:paraId="6CCADA49" w14:textId="77777777" w:rsidR="0016367E" w:rsidRPr="00866A26" w:rsidRDefault="0016367E" w:rsidP="00E969E7">
            <w:pPr>
              <w:tabs>
                <w:tab w:val="left" w:pos="567"/>
              </w:tabs>
              <w:rPr>
                <w:b/>
                <w:sz w:val="22"/>
                <w:szCs w:val="22"/>
              </w:rPr>
            </w:pPr>
            <w:r w:rsidRPr="00866A26">
              <w:rPr>
                <w:b/>
                <w:bCs/>
                <w:sz w:val="22"/>
                <w:szCs w:val="22"/>
              </w:rPr>
              <w:t>Rozuvastatino</w:t>
            </w:r>
            <w:r w:rsidRPr="00866A26">
              <w:rPr>
                <w:b/>
                <w:bCs/>
                <w:sz w:val="22"/>
                <w:szCs w:val="22"/>
              </w:rPr>
              <w:br/>
              <w:t>AUC pokytis *</w:t>
            </w:r>
          </w:p>
        </w:tc>
      </w:tr>
      <w:tr w:rsidR="0016367E" w:rsidRPr="00866A26" w14:paraId="01872960" w14:textId="77777777" w:rsidTr="00E969E7">
        <w:trPr>
          <w:cantSplit/>
        </w:trPr>
        <w:tc>
          <w:tcPr>
            <w:tcW w:w="3780" w:type="dxa"/>
          </w:tcPr>
          <w:p w14:paraId="52F17921" w14:textId="60CF8A73" w:rsidR="0016367E" w:rsidRPr="00866A26" w:rsidRDefault="0016367E" w:rsidP="0016367E">
            <w:pPr>
              <w:tabs>
                <w:tab w:val="left" w:pos="567"/>
              </w:tabs>
              <w:rPr>
                <w:sz w:val="22"/>
                <w:szCs w:val="22"/>
              </w:rPr>
            </w:pPr>
            <w:bookmarkStart w:id="2" w:name="_Hlk31887289"/>
            <w:r w:rsidRPr="00866A26">
              <w:rPr>
                <w:sz w:val="22"/>
                <w:szCs w:val="22"/>
              </w:rPr>
              <w:t>400</w:t>
            </w:r>
            <w:r w:rsidR="0016022B" w:rsidRPr="00866A26">
              <w:rPr>
                <w:sz w:val="22"/>
                <w:szCs w:val="22"/>
              </w:rPr>
              <w:t> </w:t>
            </w:r>
            <w:r w:rsidRPr="00866A26">
              <w:rPr>
                <w:sz w:val="22"/>
                <w:szCs w:val="22"/>
              </w:rPr>
              <w:t>mg sofosbuviro / 100</w:t>
            </w:r>
            <w:r w:rsidR="0016022B" w:rsidRPr="00866A26">
              <w:rPr>
                <w:sz w:val="22"/>
                <w:szCs w:val="22"/>
              </w:rPr>
              <w:t> </w:t>
            </w:r>
            <w:r w:rsidRPr="00866A26">
              <w:rPr>
                <w:sz w:val="22"/>
                <w:szCs w:val="22"/>
              </w:rPr>
              <w:t>mg velpatasviro / 100</w:t>
            </w:r>
            <w:r w:rsidR="0016022B" w:rsidRPr="00866A26">
              <w:rPr>
                <w:sz w:val="22"/>
                <w:szCs w:val="22"/>
              </w:rPr>
              <w:t> </w:t>
            </w:r>
            <w:r w:rsidRPr="00866A26">
              <w:rPr>
                <w:sz w:val="22"/>
                <w:szCs w:val="22"/>
              </w:rPr>
              <w:t>mg voksilapreviro + 100</w:t>
            </w:r>
            <w:r w:rsidR="0016022B" w:rsidRPr="00866A26">
              <w:rPr>
                <w:sz w:val="22"/>
                <w:szCs w:val="22"/>
              </w:rPr>
              <w:t> </w:t>
            </w:r>
            <w:r w:rsidRPr="00866A26">
              <w:rPr>
                <w:sz w:val="22"/>
                <w:szCs w:val="22"/>
              </w:rPr>
              <w:t>mg voksilapreviro 1</w:t>
            </w:r>
            <w:r w:rsidR="00014AB4">
              <w:rPr>
                <w:sz w:val="22"/>
                <w:szCs w:val="22"/>
              </w:rPr>
              <w:t> </w:t>
            </w:r>
            <w:r w:rsidRPr="00866A26">
              <w:rPr>
                <w:sz w:val="22"/>
                <w:szCs w:val="22"/>
              </w:rPr>
              <w:t>kartą per parą 15</w:t>
            </w:r>
            <w:r w:rsidR="0016022B" w:rsidRPr="00866A26">
              <w:rPr>
                <w:sz w:val="22"/>
                <w:szCs w:val="22"/>
              </w:rPr>
              <w:t> </w:t>
            </w:r>
            <w:r w:rsidR="00AE2B56">
              <w:rPr>
                <w:sz w:val="22"/>
                <w:szCs w:val="22"/>
              </w:rPr>
              <w:t>parų</w:t>
            </w:r>
          </w:p>
        </w:tc>
        <w:tc>
          <w:tcPr>
            <w:tcW w:w="3081" w:type="dxa"/>
            <w:vAlign w:val="center"/>
          </w:tcPr>
          <w:p w14:paraId="14C0BE0F" w14:textId="77777777" w:rsidR="0016367E" w:rsidRPr="00866A26" w:rsidRDefault="0016367E" w:rsidP="0016367E">
            <w:pPr>
              <w:tabs>
                <w:tab w:val="left" w:pos="567"/>
              </w:tabs>
              <w:rPr>
                <w:sz w:val="22"/>
                <w:szCs w:val="22"/>
              </w:rPr>
            </w:pPr>
            <w:r w:rsidRPr="00866A26">
              <w:rPr>
                <w:sz w:val="22"/>
                <w:szCs w:val="22"/>
              </w:rPr>
              <w:t>10 mg</w:t>
            </w:r>
            <w:r w:rsidRPr="00866A26">
              <w:rPr>
                <w:sz w:val="22"/>
                <w:szCs w:val="22"/>
              </w:rPr>
              <w:br/>
              <w:t>(vienkartinė dozė)</w:t>
            </w:r>
          </w:p>
        </w:tc>
        <w:tc>
          <w:tcPr>
            <w:tcW w:w="2461" w:type="dxa"/>
            <w:vAlign w:val="center"/>
          </w:tcPr>
          <w:p w14:paraId="4147FB79" w14:textId="14FF3CF0" w:rsidR="0016367E" w:rsidRPr="00866A26" w:rsidRDefault="0016367E" w:rsidP="0016367E">
            <w:pPr>
              <w:tabs>
                <w:tab w:val="left" w:pos="567"/>
              </w:tabs>
              <w:rPr>
                <w:sz w:val="22"/>
                <w:szCs w:val="22"/>
              </w:rPr>
            </w:pPr>
            <w:r w:rsidRPr="00866A26">
              <w:rPr>
                <w:sz w:val="22"/>
                <w:szCs w:val="22"/>
              </w:rPr>
              <w:t>7,4</w:t>
            </w:r>
            <w:r w:rsidR="00D43CE2">
              <w:rPr>
                <w:sz w:val="22"/>
                <w:szCs w:val="22"/>
              </w:rPr>
              <w:t> </w:t>
            </w:r>
            <w:r w:rsidRPr="00866A26">
              <w:rPr>
                <w:sz w:val="22"/>
                <w:szCs w:val="22"/>
              </w:rPr>
              <w:t xml:space="preserve">karto </w:t>
            </w:r>
            <w:r w:rsidRPr="00866A26">
              <w:rPr>
                <w:sz w:val="22"/>
                <w:szCs w:val="22"/>
              </w:rPr>
              <w:sym w:font="Symbol" w:char="F0AD"/>
            </w:r>
          </w:p>
        </w:tc>
      </w:tr>
      <w:bookmarkEnd w:id="2"/>
      <w:tr w:rsidR="00E969E7" w:rsidRPr="00866A26" w14:paraId="252E2373" w14:textId="77777777" w:rsidTr="00E969E7">
        <w:trPr>
          <w:cantSplit/>
        </w:trPr>
        <w:tc>
          <w:tcPr>
            <w:tcW w:w="3780" w:type="dxa"/>
          </w:tcPr>
          <w:p w14:paraId="394B083D" w14:textId="4C010015" w:rsidR="0016367E" w:rsidRPr="00866A26" w:rsidRDefault="0016367E" w:rsidP="003D356F">
            <w:pPr>
              <w:tabs>
                <w:tab w:val="left" w:pos="567"/>
              </w:tabs>
              <w:rPr>
                <w:sz w:val="22"/>
                <w:szCs w:val="22"/>
              </w:rPr>
            </w:pPr>
            <w:r w:rsidRPr="00866A26">
              <w:rPr>
                <w:sz w:val="22"/>
                <w:szCs w:val="22"/>
              </w:rPr>
              <w:t>Po 75</w:t>
            </w:r>
            <w:r w:rsidR="00DA3D85" w:rsidRPr="00866A26">
              <w:rPr>
                <w:sz w:val="22"/>
                <w:szCs w:val="22"/>
              </w:rPr>
              <w:noBreakHyphen/>
            </w:r>
            <w:r w:rsidRPr="00866A26">
              <w:rPr>
                <w:sz w:val="22"/>
                <w:szCs w:val="22"/>
              </w:rPr>
              <w:t>200 mg ciklosporino 2</w:t>
            </w:r>
            <w:r w:rsidR="00014AB4">
              <w:rPr>
                <w:sz w:val="22"/>
                <w:szCs w:val="22"/>
              </w:rPr>
              <w:t> </w:t>
            </w:r>
            <w:r w:rsidRPr="00866A26">
              <w:rPr>
                <w:sz w:val="22"/>
                <w:szCs w:val="22"/>
              </w:rPr>
              <w:t>kartus per parą</w:t>
            </w:r>
            <w:r w:rsidR="00A8263B">
              <w:rPr>
                <w:sz w:val="22"/>
                <w:szCs w:val="22"/>
              </w:rPr>
              <w:t>,</w:t>
            </w:r>
            <w:r w:rsidRPr="00866A26">
              <w:rPr>
                <w:sz w:val="22"/>
                <w:szCs w:val="22"/>
              </w:rPr>
              <w:t xml:space="preserve"> 6</w:t>
            </w:r>
            <w:r w:rsidR="00DA3D85" w:rsidRPr="00866A26">
              <w:rPr>
                <w:sz w:val="22"/>
                <w:szCs w:val="22"/>
              </w:rPr>
              <w:t> </w:t>
            </w:r>
            <w:r w:rsidRPr="00866A26">
              <w:rPr>
                <w:sz w:val="22"/>
                <w:szCs w:val="22"/>
              </w:rPr>
              <w:t>mėn.</w:t>
            </w:r>
          </w:p>
        </w:tc>
        <w:tc>
          <w:tcPr>
            <w:tcW w:w="3081" w:type="dxa"/>
          </w:tcPr>
          <w:p w14:paraId="0E87E721" w14:textId="5D6D03E3" w:rsidR="0016367E" w:rsidRPr="00866A26" w:rsidRDefault="0016367E" w:rsidP="003D356F">
            <w:pPr>
              <w:tabs>
                <w:tab w:val="left" w:pos="567"/>
              </w:tabs>
              <w:rPr>
                <w:sz w:val="22"/>
                <w:szCs w:val="22"/>
              </w:rPr>
            </w:pPr>
            <w:r w:rsidRPr="00866A26">
              <w:rPr>
                <w:sz w:val="22"/>
                <w:szCs w:val="22"/>
              </w:rPr>
              <w:t>10 mg 1</w:t>
            </w:r>
            <w:r w:rsidR="00D43CE2">
              <w:rPr>
                <w:sz w:val="22"/>
                <w:szCs w:val="22"/>
              </w:rPr>
              <w:t> </w:t>
            </w:r>
            <w:r w:rsidRPr="00866A26">
              <w:rPr>
                <w:sz w:val="22"/>
                <w:szCs w:val="22"/>
              </w:rPr>
              <w:t>kartą per parą</w:t>
            </w:r>
            <w:r w:rsidRPr="00866A26">
              <w:rPr>
                <w:sz w:val="22"/>
                <w:szCs w:val="22"/>
              </w:rPr>
              <w:br/>
              <w:t xml:space="preserve">(10 </w:t>
            </w:r>
            <w:r w:rsidR="00A8263B">
              <w:rPr>
                <w:sz w:val="22"/>
                <w:szCs w:val="22"/>
              </w:rPr>
              <w:t>parų</w:t>
            </w:r>
            <w:r w:rsidRPr="00866A26">
              <w:rPr>
                <w:sz w:val="22"/>
                <w:szCs w:val="22"/>
              </w:rPr>
              <w:t>)</w:t>
            </w:r>
          </w:p>
        </w:tc>
        <w:tc>
          <w:tcPr>
            <w:tcW w:w="2461" w:type="dxa"/>
          </w:tcPr>
          <w:p w14:paraId="0EBA8933" w14:textId="3A3B08A3" w:rsidR="0016367E" w:rsidRPr="00866A26" w:rsidRDefault="0016367E" w:rsidP="003D356F">
            <w:pPr>
              <w:tabs>
                <w:tab w:val="left" w:pos="567"/>
              </w:tabs>
              <w:rPr>
                <w:sz w:val="22"/>
                <w:szCs w:val="22"/>
              </w:rPr>
            </w:pPr>
            <w:r w:rsidRPr="00866A26">
              <w:rPr>
                <w:sz w:val="22"/>
                <w:szCs w:val="22"/>
              </w:rPr>
              <w:t>7,1</w:t>
            </w:r>
            <w:r w:rsidR="00D43CE2">
              <w:rPr>
                <w:sz w:val="22"/>
                <w:szCs w:val="22"/>
              </w:rPr>
              <w:t> </w:t>
            </w:r>
            <w:r w:rsidRPr="00866A26">
              <w:rPr>
                <w:sz w:val="22"/>
                <w:szCs w:val="22"/>
              </w:rPr>
              <w:t xml:space="preserve">karto </w:t>
            </w:r>
            <w:r w:rsidRPr="00866A26">
              <w:rPr>
                <w:sz w:val="22"/>
                <w:szCs w:val="22"/>
              </w:rPr>
              <w:sym w:font="Symbol" w:char="F0AD"/>
            </w:r>
          </w:p>
        </w:tc>
      </w:tr>
      <w:tr w:rsidR="0016367E" w:rsidRPr="00866A26" w:rsidDel="003945C8" w14:paraId="7B509D1D" w14:textId="77777777" w:rsidTr="00630443">
        <w:trPr>
          <w:cantSplit/>
        </w:trPr>
        <w:tc>
          <w:tcPr>
            <w:tcW w:w="3780" w:type="dxa"/>
            <w:shd w:val="clear" w:color="auto" w:fill="auto"/>
          </w:tcPr>
          <w:p w14:paraId="7612B5E9" w14:textId="05C721A5" w:rsidR="0016367E" w:rsidRPr="00866A26" w:rsidRDefault="0016367E" w:rsidP="0016367E">
            <w:pPr>
              <w:tabs>
                <w:tab w:val="left" w:pos="567"/>
              </w:tabs>
              <w:rPr>
                <w:sz w:val="22"/>
                <w:szCs w:val="22"/>
              </w:rPr>
            </w:pPr>
            <w:bookmarkStart w:id="3" w:name="_Hlk31887294"/>
            <w:r w:rsidRPr="00866A26">
              <w:rPr>
                <w:sz w:val="22"/>
                <w:szCs w:val="22"/>
              </w:rPr>
              <w:t>Po 600</w:t>
            </w:r>
            <w:r w:rsidR="00DA3D85" w:rsidRPr="00866A26">
              <w:rPr>
                <w:sz w:val="22"/>
                <w:szCs w:val="22"/>
              </w:rPr>
              <w:t> </w:t>
            </w:r>
            <w:r w:rsidRPr="00866A26">
              <w:rPr>
                <w:sz w:val="22"/>
                <w:szCs w:val="22"/>
              </w:rPr>
              <w:t>mg darolutamido 2</w:t>
            </w:r>
            <w:r w:rsidR="00014AB4">
              <w:rPr>
                <w:sz w:val="22"/>
                <w:szCs w:val="22"/>
              </w:rPr>
              <w:t> </w:t>
            </w:r>
            <w:r w:rsidRPr="00866A26">
              <w:rPr>
                <w:sz w:val="22"/>
                <w:szCs w:val="22"/>
              </w:rPr>
              <w:t>kartus per parą</w:t>
            </w:r>
            <w:r w:rsidR="00A8263B">
              <w:rPr>
                <w:sz w:val="22"/>
                <w:szCs w:val="22"/>
              </w:rPr>
              <w:t>,</w:t>
            </w:r>
            <w:r w:rsidRPr="00866A26">
              <w:rPr>
                <w:sz w:val="22"/>
                <w:szCs w:val="22"/>
              </w:rPr>
              <w:t xml:space="preserve"> 5</w:t>
            </w:r>
            <w:r w:rsidR="00DA3D85" w:rsidRPr="00866A26">
              <w:rPr>
                <w:sz w:val="22"/>
                <w:szCs w:val="22"/>
              </w:rPr>
              <w:t> </w:t>
            </w:r>
            <w:r w:rsidR="00AE2B56">
              <w:rPr>
                <w:sz w:val="22"/>
                <w:szCs w:val="22"/>
              </w:rPr>
              <w:t>paras</w:t>
            </w:r>
          </w:p>
        </w:tc>
        <w:tc>
          <w:tcPr>
            <w:tcW w:w="3081" w:type="dxa"/>
            <w:shd w:val="clear" w:color="auto" w:fill="auto"/>
          </w:tcPr>
          <w:p w14:paraId="46D9A242" w14:textId="77777777" w:rsidR="0016367E" w:rsidRPr="00866A26" w:rsidRDefault="0016367E" w:rsidP="0016367E">
            <w:pPr>
              <w:tabs>
                <w:tab w:val="left" w:pos="567"/>
              </w:tabs>
              <w:rPr>
                <w:sz w:val="22"/>
                <w:szCs w:val="22"/>
              </w:rPr>
            </w:pPr>
            <w:r w:rsidRPr="00866A26">
              <w:rPr>
                <w:sz w:val="22"/>
                <w:szCs w:val="22"/>
              </w:rPr>
              <w:t>5 mg</w:t>
            </w:r>
            <w:r w:rsidRPr="00866A26">
              <w:rPr>
                <w:sz w:val="22"/>
                <w:szCs w:val="22"/>
              </w:rPr>
              <w:br/>
              <w:t>(vienkartinė dozė)</w:t>
            </w:r>
          </w:p>
        </w:tc>
        <w:tc>
          <w:tcPr>
            <w:tcW w:w="2461" w:type="dxa"/>
            <w:shd w:val="clear" w:color="auto" w:fill="auto"/>
          </w:tcPr>
          <w:p w14:paraId="26328622" w14:textId="436274E8" w:rsidR="0016367E" w:rsidRPr="00866A26" w:rsidRDefault="0016367E" w:rsidP="0016367E">
            <w:pPr>
              <w:tabs>
                <w:tab w:val="left" w:pos="567"/>
              </w:tabs>
              <w:rPr>
                <w:sz w:val="22"/>
                <w:szCs w:val="22"/>
              </w:rPr>
            </w:pPr>
            <w:r w:rsidRPr="00866A26">
              <w:rPr>
                <w:sz w:val="22"/>
                <w:szCs w:val="22"/>
              </w:rPr>
              <w:t>5,2</w:t>
            </w:r>
            <w:r w:rsidR="00D43CE2">
              <w:rPr>
                <w:sz w:val="22"/>
                <w:szCs w:val="22"/>
              </w:rPr>
              <w:t> </w:t>
            </w:r>
            <w:r w:rsidRPr="00866A26">
              <w:rPr>
                <w:sz w:val="22"/>
                <w:szCs w:val="22"/>
              </w:rPr>
              <w:t xml:space="preserve">karto </w:t>
            </w:r>
            <w:r w:rsidRPr="00866A26">
              <w:rPr>
                <w:sz w:val="22"/>
                <w:szCs w:val="22"/>
              </w:rPr>
              <w:sym w:font="Symbol" w:char="F0AD"/>
            </w:r>
          </w:p>
        </w:tc>
      </w:tr>
      <w:bookmarkEnd w:id="3"/>
      <w:tr w:rsidR="00E969E7" w:rsidRPr="00866A26" w14:paraId="52BEB976" w14:textId="77777777" w:rsidTr="00630443">
        <w:trPr>
          <w:cantSplit/>
        </w:trPr>
        <w:tc>
          <w:tcPr>
            <w:tcW w:w="3780" w:type="dxa"/>
          </w:tcPr>
          <w:p w14:paraId="5EA86EC6" w14:textId="1229C415" w:rsidR="0016367E" w:rsidRPr="00866A26" w:rsidRDefault="0016367E" w:rsidP="00E90B0D">
            <w:pPr>
              <w:tabs>
                <w:tab w:val="left" w:pos="567"/>
              </w:tabs>
              <w:rPr>
                <w:sz w:val="22"/>
                <w:szCs w:val="22"/>
              </w:rPr>
            </w:pPr>
            <w:r w:rsidRPr="00866A26">
              <w:rPr>
                <w:sz w:val="22"/>
                <w:szCs w:val="22"/>
              </w:rPr>
              <w:t>160</w:t>
            </w:r>
            <w:r w:rsidR="00DA3D85" w:rsidRPr="00866A26">
              <w:rPr>
                <w:sz w:val="22"/>
                <w:szCs w:val="22"/>
              </w:rPr>
              <w:t> </w:t>
            </w:r>
            <w:r w:rsidRPr="00866A26">
              <w:rPr>
                <w:sz w:val="22"/>
                <w:szCs w:val="22"/>
              </w:rPr>
              <w:t>mg regorafenibo 1</w:t>
            </w:r>
            <w:r w:rsidR="00014AB4">
              <w:rPr>
                <w:sz w:val="22"/>
                <w:szCs w:val="22"/>
              </w:rPr>
              <w:t> </w:t>
            </w:r>
            <w:r w:rsidRPr="00866A26">
              <w:rPr>
                <w:sz w:val="22"/>
                <w:szCs w:val="22"/>
              </w:rPr>
              <w:t>kartą per parą</w:t>
            </w:r>
            <w:r w:rsidR="00A8263B">
              <w:rPr>
                <w:sz w:val="22"/>
                <w:szCs w:val="22"/>
              </w:rPr>
              <w:t xml:space="preserve">, </w:t>
            </w:r>
            <w:r w:rsidRPr="00866A26">
              <w:rPr>
                <w:sz w:val="22"/>
                <w:szCs w:val="22"/>
              </w:rPr>
              <w:t>14</w:t>
            </w:r>
            <w:r w:rsidR="00DA3D85" w:rsidRPr="00866A26">
              <w:rPr>
                <w:sz w:val="22"/>
                <w:szCs w:val="22"/>
              </w:rPr>
              <w:t> </w:t>
            </w:r>
            <w:r w:rsidR="00AE2B56">
              <w:rPr>
                <w:sz w:val="22"/>
                <w:szCs w:val="22"/>
              </w:rPr>
              <w:t>parų</w:t>
            </w:r>
          </w:p>
        </w:tc>
        <w:tc>
          <w:tcPr>
            <w:tcW w:w="3081" w:type="dxa"/>
          </w:tcPr>
          <w:p w14:paraId="7EAE8AE7" w14:textId="77777777" w:rsidR="0016367E" w:rsidRPr="00866A26" w:rsidRDefault="0016367E" w:rsidP="00E90B0D">
            <w:pPr>
              <w:tabs>
                <w:tab w:val="left" w:pos="567"/>
              </w:tabs>
              <w:rPr>
                <w:sz w:val="22"/>
                <w:szCs w:val="22"/>
              </w:rPr>
            </w:pPr>
            <w:r w:rsidRPr="00866A26">
              <w:rPr>
                <w:sz w:val="22"/>
                <w:szCs w:val="22"/>
              </w:rPr>
              <w:t>5 mg</w:t>
            </w:r>
            <w:r w:rsidRPr="00866A26">
              <w:rPr>
                <w:sz w:val="22"/>
                <w:szCs w:val="22"/>
              </w:rPr>
              <w:br/>
              <w:t>(vienkartinė dozė)</w:t>
            </w:r>
          </w:p>
        </w:tc>
        <w:tc>
          <w:tcPr>
            <w:tcW w:w="2461" w:type="dxa"/>
          </w:tcPr>
          <w:p w14:paraId="0913AC1E" w14:textId="675404B6" w:rsidR="0016367E" w:rsidRPr="00866A26" w:rsidRDefault="0016367E" w:rsidP="00E90B0D">
            <w:pPr>
              <w:tabs>
                <w:tab w:val="left" w:pos="567"/>
              </w:tabs>
              <w:rPr>
                <w:sz w:val="22"/>
                <w:szCs w:val="22"/>
              </w:rPr>
            </w:pPr>
            <w:r w:rsidRPr="00866A26">
              <w:rPr>
                <w:sz w:val="22"/>
                <w:szCs w:val="22"/>
              </w:rPr>
              <w:t>3,8</w:t>
            </w:r>
            <w:r w:rsidR="00D43CE2">
              <w:rPr>
                <w:sz w:val="22"/>
                <w:szCs w:val="22"/>
              </w:rPr>
              <w:t> </w:t>
            </w:r>
            <w:r w:rsidRPr="00866A26">
              <w:rPr>
                <w:sz w:val="22"/>
                <w:szCs w:val="22"/>
              </w:rPr>
              <w:t xml:space="preserve">karto </w:t>
            </w:r>
            <w:r w:rsidRPr="00866A26">
              <w:rPr>
                <w:sz w:val="22"/>
                <w:szCs w:val="22"/>
              </w:rPr>
              <w:sym w:font="Symbol" w:char="F0AD"/>
            </w:r>
          </w:p>
        </w:tc>
      </w:tr>
      <w:tr w:rsidR="00E969E7" w:rsidRPr="00866A26" w:rsidDel="003945C8" w14:paraId="3728AD8E" w14:textId="77777777" w:rsidTr="00630443">
        <w:trPr>
          <w:cantSplit/>
        </w:trPr>
        <w:tc>
          <w:tcPr>
            <w:tcW w:w="3780" w:type="dxa"/>
            <w:shd w:val="clear" w:color="auto" w:fill="auto"/>
          </w:tcPr>
          <w:p w14:paraId="79DDD767" w14:textId="1D45A4F8" w:rsidR="0016367E" w:rsidRPr="00866A26" w:rsidRDefault="0016367E" w:rsidP="00E90B0D">
            <w:pPr>
              <w:tabs>
                <w:tab w:val="left" w:pos="567"/>
              </w:tabs>
              <w:rPr>
                <w:sz w:val="22"/>
                <w:szCs w:val="22"/>
              </w:rPr>
            </w:pPr>
            <w:r w:rsidRPr="00866A26">
              <w:rPr>
                <w:sz w:val="22"/>
                <w:szCs w:val="22"/>
              </w:rPr>
              <w:t>300 mg atazanaviro ir 100 mg ritonaviro 1</w:t>
            </w:r>
            <w:r w:rsidR="00014AB4">
              <w:rPr>
                <w:sz w:val="22"/>
                <w:szCs w:val="22"/>
              </w:rPr>
              <w:t> </w:t>
            </w:r>
            <w:r w:rsidRPr="00866A26">
              <w:rPr>
                <w:sz w:val="22"/>
                <w:szCs w:val="22"/>
              </w:rPr>
              <w:t>kartą per parą</w:t>
            </w:r>
            <w:r w:rsidR="00A8263B">
              <w:rPr>
                <w:sz w:val="22"/>
                <w:szCs w:val="22"/>
              </w:rPr>
              <w:t xml:space="preserve">, </w:t>
            </w:r>
            <w:r w:rsidRPr="00866A26">
              <w:rPr>
                <w:sz w:val="22"/>
                <w:szCs w:val="22"/>
              </w:rPr>
              <w:t>8</w:t>
            </w:r>
            <w:r w:rsidR="00DA3D85" w:rsidRPr="00866A26">
              <w:rPr>
                <w:sz w:val="22"/>
                <w:szCs w:val="22"/>
              </w:rPr>
              <w:t> </w:t>
            </w:r>
            <w:r w:rsidR="00AE2B56">
              <w:rPr>
                <w:sz w:val="22"/>
                <w:szCs w:val="22"/>
              </w:rPr>
              <w:t>paras</w:t>
            </w:r>
          </w:p>
        </w:tc>
        <w:tc>
          <w:tcPr>
            <w:tcW w:w="3081" w:type="dxa"/>
            <w:shd w:val="clear" w:color="auto" w:fill="auto"/>
          </w:tcPr>
          <w:p w14:paraId="4E9D8E11" w14:textId="77777777" w:rsidR="0016367E" w:rsidRPr="00866A26" w:rsidRDefault="0016367E" w:rsidP="00E90B0D">
            <w:pPr>
              <w:tabs>
                <w:tab w:val="left" w:pos="567"/>
              </w:tabs>
              <w:rPr>
                <w:sz w:val="22"/>
                <w:szCs w:val="22"/>
              </w:rPr>
            </w:pPr>
            <w:r w:rsidRPr="00866A26">
              <w:rPr>
                <w:sz w:val="22"/>
                <w:szCs w:val="22"/>
              </w:rPr>
              <w:t>10 mg</w:t>
            </w:r>
            <w:r w:rsidRPr="00866A26">
              <w:rPr>
                <w:sz w:val="22"/>
                <w:szCs w:val="22"/>
              </w:rPr>
              <w:br/>
              <w:t>(vienkartinė dozė)</w:t>
            </w:r>
          </w:p>
        </w:tc>
        <w:tc>
          <w:tcPr>
            <w:tcW w:w="2461" w:type="dxa"/>
            <w:shd w:val="clear" w:color="auto" w:fill="auto"/>
          </w:tcPr>
          <w:p w14:paraId="0D600190" w14:textId="13D67252" w:rsidR="0016367E" w:rsidRPr="00866A26" w:rsidRDefault="0016367E" w:rsidP="00E90B0D">
            <w:pPr>
              <w:tabs>
                <w:tab w:val="left" w:pos="567"/>
              </w:tabs>
              <w:rPr>
                <w:sz w:val="22"/>
                <w:szCs w:val="22"/>
              </w:rPr>
            </w:pPr>
            <w:r w:rsidRPr="00866A26">
              <w:rPr>
                <w:sz w:val="22"/>
                <w:szCs w:val="22"/>
              </w:rPr>
              <w:t>3,1</w:t>
            </w:r>
            <w:r w:rsidR="00D43CE2">
              <w:rPr>
                <w:sz w:val="22"/>
                <w:szCs w:val="22"/>
              </w:rPr>
              <w:t> </w:t>
            </w:r>
            <w:r w:rsidRPr="00866A26">
              <w:rPr>
                <w:sz w:val="22"/>
                <w:szCs w:val="22"/>
              </w:rPr>
              <w:t xml:space="preserve">karto </w:t>
            </w:r>
            <w:r w:rsidRPr="00866A26">
              <w:rPr>
                <w:sz w:val="22"/>
                <w:szCs w:val="22"/>
              </w:rPr>
              <w:sym w:font="Symbol" w:char="F0AD"/>
            </w:r>
          </w:p>
        </w:tc>
      </w:tr>
      <w:tr w:rsidR="00E969E7" w:rsidRPr="00866A26" w:rsidDel="003945C8" w14:paraId="78928BDB" w14:textId="77777777" w:rsidTr="00630443">
        <w:trPr>
          <w:cantSplit/>
        </w:trPr>
        <w:tc>
          <w:tcPr>
            <w:tcW w:w="3780" w:type="dxa"/>
            <w:shd w:val="clear" w:color="auto" w:fill="auto"/>
          </w:tcPr>
          <w:p w14:paraId="2E96FBED" w14:textId="24EC7E6B" w:rsidR="0016367E" w:rsidRPr="00866A26" w:rsidDel="003945C8" w:rsidRDefault="0016367E" w:rsidP="00E90B0D">
            <w:pPr>
              <w:tabs>
                <w:tab w:val="left" w:pos="567"/>
              </w:tabs>
              <w:rPr>
                <w:sz w:val="22"/>
                <w:szCs w:val="22"/>
              </w:rPr>
            </w:pPr>
            <w:r w:rsidRPr="00866A26">
              <w:rPr>
                <w:sz w:val="22"/>
                <w:szCs w:val="22"/>
              </w:rPr>
              <w:t>100 mg velpatasviro 1</w:t>
            </w:r>
            <w:r w:rsidR="00014AB4">
              <w:rPr>
                <w:sz w:val="22"/>
                <w:szCs w:val="22"/>
              </w:rPr>
              <w:t> </w:t>
            </w:r>
            <w:r w:rsidRPr="00866A26">
              <w:rPr>
                <w:sz w:val="22"/>
                <w:szCs w:val="22"/>
              </w:rPr>
              <w:t xml:space="preserve">kartą per parą </w:t>
            </w:r>
          </w:p>
        </w:tc>
        <w:tc>
          <w:tcPr>
            <w:tcW w:w="3081" w:type="dxa"/>
            <w:shd w:val="clear" w:color="auto" w:fill="auto"/>
          </w:tcPr>
          <w:p w14:paraId="714B76AE" w14:textId="77777777" w:rsidR="0016367E" w:rsidRPr="00866A26" w:rsidDel="003945C8" w:rsidRDefault="0016367E" w:rsidP="00E90B0D">
            <w:pPr>
              <w:tabs>
                <w:tab w:val="left" w:pos="567"/>
              </w:tabs>
              <w:rPr>
                <w:sz w:val="22"/>
                <w:szCs w:val="22"/>
              </w:rPr>
            </w:pPr>
            <w:r w:rsidRPr="00866A26">
              <w:rPr>
                <w:sz w:val="22"/>
                <w:szCs w:val="22"/>
              </w:rPr>
              <w:t>10 mg</w:t>
            </w:r>
            <w:r w:rsidR="00085439" w:rsidRPr="00866A26">
              <w:rPr>
                <w:sz w:val="22"/>
                <w:szCs w:val="22"/>
              </w:rPr>
              <w:t xml:space="preserve"> </w:t>
            </w:r>
            <w:r w:rsidRPr="00866A26">
              <w:rPr>
                <w:sz w:val="22"/>
                <w:szCs w:val="22"/>
              </w:rPr>
              <w:t>(vienkartinė dozė)</w:t>
            </w:r>
          </w:p>
        </w:tc>
        <w:tc>
          <w:tcPr>
            <w:tcW w:w="2461" w:type="dxa"/>
            <w:shd w:val="clear" w:color="auto" w:fill="auto"/>
          </w:tcPr>
          <w:p w14:paraId="7714EB44" w14:textId="1FBAA56A" w:rsidR="0016367E" w:rsidRPr="00866A26" w:rsidDel="003945C8" w:rsidRDefault="0016367E" w:rsidP="00E90B0D">
            <w:pPr>
              <w:tabs>
                <w:tab w:val="left" w:pos="567"/>
              </w:tabs>
              <w:rPr>
                <w:sz w:val="22"/>
                <w:szCs w:val="22"/>
              </w:rPr>
            </w:pPr>
            <w:r w:rsidRPr="00866A26">
              <w:rPr>
                <w:sz w:val="22"/>
                <w:szCs w:val="22"/>
              </w:rPr>
              <w:t>2,7</w:t>
            </w:r>
            <w:r w:rsidR="00D43CE2">
              <w:rPr>
                <w:sz w:val="22"/>
                <w:szCs w:val="22"/>
              </w:rPr>
              <w:t> </w:t>
            </w:r>
            <w:r w:rsidRPr="00866A26">
              <w:rPr>
                <w:sz w:val="22"/>
                <w:szCs w:val="22"/>
              </w:rPr>
              <w:t>karto ↑</w:t>
            </w:r>
          </w:p>
        </w:tc>
      </w:tr>
      <w:tr w:rsidR="00E969E7" w:rsidRPr="00866A26" w:rsidDel="003945C8" w14:paraId="44876F46" w14:textId="77777777" w:rsidTr="00630443">
        <w:trPr>
          <w:cantSplit/>
        </w:trPr>
        <w:tc>
          <w:tcPr>
            <w:tcW w:w="3780" w:type="dxa"/>
            <w:shd w:val="clear" w:color="auto" w:fill="auto"/>
          </w:tcPr>
          <w:p w14:paraId="290C5003" w14:textId="07A12E96" w:rsidR="0016367E" w:rsidRPr="00866A26" w:rsidRDefault="0016367E" w:rsidP="00E90B0D">
            <w:pPr>
              <w:tabs>
                <w:tab w:val="left" w:pos="567"/>
              </w:tabs>
              <w:rPr>
                <w:sz w:val="22"/>
                <w:szCs w:val="22"/>
              </w:rPr>
            </w:pPr>
            <w:r w:rsidRPr="00866A26">
              <w:rPr>
                <w:sz w:val="22"/>
                <w:szCs w:val="22"/>
              </w:rPr>
              <w:t>25 mg ombitasviro, 150 mg paritapreviro ir 100 mg ritonaviro 1</w:t>
            </w:r>
            <w:r w:rsidR="00014AB4">
              <w:rPr>
                <w:sz w:val="22"/>
                <w:szCs w:val="22"/>
              </w:rPr>
              <w:t> </w:t>
            </w:r>
            <w:r w:rsidRPr="00866A26">
              <w:rPr>
                <w:sz w:val="22"/>
                <w:szCs w:val="22"/>
              </w:rPr>
              <w:t>kartą per parą bei 400 mg dasabuviro 2</w:t>
            </w:r>
            <w:r w:rsidR="00014AB4">
              <w:rPr>
                <w:sz w:val="22"/>
                <w:szCs w:val="22"/>
              </w:rPr>
              <w:t> </w:t>
            </w:r>
            <w:r w:rsidRPr="00866A26">
              <w:rPr>
                <w:sz w:val="22"/>
                <w:szCs w:val="22"/>
              </w:rPr>
              <w:t>kartus per parą</w:t>
            </w:r>
            <w:r w:rsidR="00A8263B">
              <w:rPr>
                <w:sz w:val="22"/>
                <w:szCs w:val="22"/>
              </w:rPr>
              <w:t xml:space="preserve">, </w:t>
            </w:r>
            <w:r w:rsidRPr="00866A26">
              <w:rPr>
                <w:sz w:val="22"/>
                <w:szCs w:val="22"/>
              </w:rPr>
              <w:t>14</w:t>
            </w:r>
            <w:r w:rsidR="00DA3D85" w:rsidRPr="00866A26">
              <w:rPr>
                <w:sz w:val="22"/>
                <w:szCs w:val="22"/>
              </w:rPr>
              <w:t> </w:t>
            </w:r>
            <w:r w:rsidR="00A8263B">
              <w:rPr>
                <w:sz w:val="22"/>
                <w:szCs w:val="22"/>
              </w:rPr>
              <w:t>parų</w:t>
            </w:r>
          </w:p>
        </w:tc>
        <w:tc>
          <w:tcPr>
            <w:tcW w:w="3081" w:type="dxa"/>
            <w:shd w:val="clear" w:color="auto" w:fill="auto"/>
          </w:tcPr>
          <w:p w14:paraId="58665BE1" w14:textId="77777777" w:rsidR="0016367E" w:rsidRPr="00866A26" w:rsidRDefault="0016367E" w:rsidP="000E7F3B">
            <w:pPr>
              <w:tabs>
                <w:tab w:val="left" w:pos="567"/>
              </w:tabs>
              <w:rPr>
                <w:sz w:val="22"/>
                <w:szCs w:val="22"/>
              </w:rPr>
            </w:pPr>
            <w:r w:rsidRPr="00866A26">
              <w:rPr>
                <w:sz w:val="22"/>
                <w:szCs w:val="22"/>
              </w:rPr>
              <w:t>5 mg</w:t>
            </w:r>
            <w:r w:rsidRPr="00866A26">
              <w:rPr>
                <w:sz w:val="22"/>
                <w:szCs w:val="22"/>
              </w:rPr>
              <w:br/>
              <w:t>(vienkartinė dozė)</w:t>
            </w:r>
          </w:p>
        </w:tc>
        <w:tc>
          <w:tcPr>
            <w:tcW w:w="2461" w:type="dxa"/>
            <w:shd w:val="clear" w:color="auto" w:fill="auto"/>
          </w:tcPr>
          <w:p w14:paraId="69DFA9F1" w14:textId="4D84EE3C" w:rsidR="0016367E" w:rsidRPr="00866A26" w:rsidRDefault="0016367E" w:rsidP="000E7F3B">
            <w:pPr>
              <w:tabs>
                <w:tab w:val="left" w:pos="567"/>
              </w:tabs>
              <w:rPr>
                <w:sz w:val="22"/>
                <w:szCs w:val="22"/>
              </w:rPr>
            </w:pPr>
            <w:r w:rsidRPr="00866A26">
              <w:rPr>
                <w:sz w:val="22"/>
                <w:szCs w:val="22"/>
              </w:rPr>
              <w:t>2,6</w:t>
            </w:r>
            <w:r w:rsidR="00D43CE2">
              <w:rPr>
                <w:sz w:val="22"/>
                <w:szCs w:val="22"/>
              </w:rPr>
              <w:t> </w:t>
            </w:r>
            <w:r w:rsidRPr="00866A26">
              <w:rPr>
                <w:sz w:val="22"/>
                <w:szCs w:val="22"/>
              </w:rPr>
              <w:t>karto ↑</w:t>
            </w:r>
          </w:p>
        </w:tc>
      </w:tr>
      <w:tr w:rsidR="00E969E7" w:rsidRPr="00866A26" w:rsidDel="003945C8" w14:paraId="2DD6F954" w14:textId="77777777" w:rsidTr="00630443">
        <w:trPr>
          <w:cantSplit/>
        </w:trPr>
        <w:tc>
          <w:tcPr>
            <w:tcW w:w="3780" w:type="dxa"/>
            <w:shd w:val="clear" w:color="auto" w:fill="auto"/>
          </w:tcPr>
          <w:p w14:paraId="1AC4996A" w14:textId="7FB4410B" w:rsidR="0016367E" w:rsidRPr="00866A26" w:rsidRDefault="0016367E" w:rsidP="000E7F3B">
            <w:pPr>
              <w:tabs>
                <w:tab w:val="left" w:pos="567"/>
              </w:tabs>
              <w:rPr>
                <w:sz w:val="22"/>
                <w:szCs w:val="22"/>
              </w:rPr>
            </w:pPr>
            <w:r w:rsidRPr="00866A26">
              <w:rPr>
                <w:sz w:val="22"/>
                <w:szCs w:val="22"/>
              </w:rPr>
              <w:t>200 mg grazopreviro ir 50 mg elbasviro 1</w:t>
            </w:r>
            <w:r w:rsidR="00014AB4">
              <w:rPr>
                <w:sz w:val="22"/>
                <w:szCs w:val="22"/>
              </w:rPr>
              <w:t> </w:t>
            </w:r>
            <w:r w:rsidRPr="00866A26">
              <w:rPr>
                <w:sz w:val="22"/>
                <w:szCs w:val="22"/>
              </w:rPr>
              <w:t>kartą per parą</w:t>
            </w:r>
            <w:r w:rsidR="00A8263B">
              <w:rPr>
                <w:sz w:val="22"/>
                <w:szCs w:val="22"/>
              </w:rPr>
              <w:t xml:space="preserve">, </w:t>
            </w:r>
            <w:r w:rsidRPr="00866A26">
              <w:rPr>
                <w:sz w:val="22"/>
                <w:szCs w:val="22"/>
              </w:rPr>
              <w:t>11</w:t>
            </w:r>
            <w:r w:rsidR="00DA3D85" w:rsidRPr="00866A26">
              <w:rPr>
                <w:sz w:val="22"/>
                <w:szCs w:val="22"/>
              </w:rPr>
              <w:t> </w:t>
            </w:r>
            <w:r w:rsidR="00A8263B">
              <w:rPr>
                <w:sz w:val="22"/>
                <w:szCs w:val="22"/>
              </w:rPr>
              <w:t>parų</w:t>
            </w:r>
          </w:p>
        </w:tc>
        <w:tc>
          <w:tcPr>
            <w:tcW w:w="3081" w:type="dxa"/>
            <w:shd w:val="clear" w:color="auto" w:fill="auto"/>
          </w:tcPr>
          <w:p w14:paraId="033E27D7" w14:textId="77777777" w:rsidR="0016367E" w:rsidRPr="00866A26" w:rsidRDefault="0016367E" w:rsidP="000E7F3B">
            <w:pPr>
              <w:tabs>
                <w:tab w:val="left" w:pos="567"/>
              </w:tabs>
              <w:rPr>
                <w:sz w:val="22"/>
                <w:szCs w:val="22"/>
              </w:rPr>
            </w:pPr>
            <w:r w:rsidRPr="00866A26">
              <w:rPr>
                <w:sz w:val="22"/>
                <w:szCs w:val="22"/>
              </w:rPr>
              <w:t>10 mg</w:t>
            </w:r>
            <w:r w:rsidRPr="00866A26">
              <w:rPr>
                <w:sz w:val="22"/>
                <w:szCs w:val="22"/>
              </w:rPr>
              <w:br/>
              <w:t>(vienkartinė dozė)</w:t>
            </w:r>
          </w:p>
        </w:tc>
        <w:tc>
          <w:tcPr>
            <w:tcW w:w="2461" w:type="dxa"/>
            <w:shd w:val="clear" w:color="auto" w:fill="auto"/>
          </w:tcPr>
          <w:p w14:paraId="028B1CA8" w14:textId="41304D9D" w:rsidR="0016367E" w:rsidRPr="00866A26" w:rsidRDefault="0016367E" w:rsidP="000E7F3B">
            <w:pPr>
              <w:tabs>
                <w:tab w:val="left" w:pos="567"/>
              </w:tabs>
              <w:rPr>
                <w:sz w:val="22"/>
                <w:szCs w:val="22"/>
              </w:rPr>
            </w:pPr>
            <w:r w:rsidRPr="00866A26">
              <w:rPr>
                <w:sz w:val="22"/>
                <w:szCs w:val="22"/>
              </w:rPr>
              <w:t>2,3</w:t>
            </w:r>
            <w:r w:rsidR="00D43CE2">
              <w:rPr>
                <w:sz w:val="22"/>
                <w:szCs w:val="22"/>
              </w:rPr>
              <w:t> </w:t>
            </w:r>
            <w:r w:rsidRPr="00866A26">
              <w:rPr>
                <w:sz w:val="22"/>
                <w:szCs w:val="22"/>
              </w:rPr>
              <w:t>karto ↑</w:t>
            </w:r>
          </w:p>
        </w:tc>
      </w:tr>
      <w:tr w:rsidR="00E969E7" w:rsidRPr="00866A26" w:rsidDel="003945C8" w14:paraId="6AF8A9BF" w14:textId="77777777" w:rsidTr="00630443">
        <w:trPr>
          <w:cantSplit/>
        </w:trPr>
        <w:tc>
          <w:tcPr>
            <w:tcW w:w="3780" w:type="dxa"/>
            <w:shd w:val="clear" w:color="auto" w:fill="auto"/>
          </w:tcPr>
          <w:p w14:paraId="2B27E101" w14:textId="751E5B5F" w:rsidR="0016367E" w:rsidRPr="00866A26" w:rsidRDefault="0016367E" w:rsidP="000E7F3B">
            <w:pPr>
              <w:tabs>
                <w:tab w:val="left" w:pos="567"/>
              </w:tabs>
              <w:rPr>
                <w:sz w:val="22"/>
                <w:szCs w:val="22"/>
              </w:rPr>
            </w:pPr>
            <w:r w:rsidRPr="00866A26">
              <w:rPr>
                <w:sz w:val="22"/>
                <w:szCs w:val="22"/>
              </w:rPr>
              <w:t>400 mg glecapreviro ir 120 mg pibrentasviro 1</w:t>
            </w:r>
            <w:r w:rsidR="00014AB4">
              <w:rPr>
                <w:sz w:val="22"/>
                <w:szCs w:val="22"/>
              </w:rPr>
              <w:t> </w:t>
            </w:r>
            <w:r w:rsidRPr="00866A26">
              <w:rPr>
                <w:sz w:val="22"/>
                <w:szCs w:val="22"/>
              </w:rPr>
              <w:t>kartą per parą</w:t>
            </w:r>
            <w:r w:rsidR="00A8263B">
              <w:rPr>
                <w:sz w:val="22"/>
                <w:szCs w:val="22"/>
              </w:rPr>
              <w:t xml:space="preserve">, </w:t>
            </w:r>
            <w:r w:rsidRPr="00866A26">
              <w:rPr>
                <w:sz w:val="22"/>
                <w:szCs w:val="22"/>
              </w:rPr>
              <w:t>7 </w:t>
            </w:r>
            <w:r w:rsidR="00A8263B">
              <w:rPr>
                <w:sz w:val="22"/>
                <w:szCs w:val="22"/>
              </w:rPr>
              <w:t>paras</w:t>
            </w:r>
          </w:p>
        </w:tc>
        <w:tc>
          <w:tcPr>
            <w:tcW w:w="3081" w:type="dxa"/>
            <w:shd w:val="clear" w:color="auto" w:fill="auto"/>
          </w:tcPr>
          <w:p w14:paraId="33EFBF3A" w14:textId="28A43576" w:rsidR="0016367E" w:rsidRPr="00866A26" w:rsidRDefault="0016367E" w:rsidP="000E7F3B">
            <w:pPr>
              <w:tabs>
                <w:tab w:val="left" w:pos="567"/>
              </w:tabs>
              <w:rPr>
                <w:sz w:val="22"/>
                <w:szCs w:val="22"/>
              </w:rPr>
            </w:pPr>
            <w:r w:rsidRPr="00866A26">
              <w:rPr>
                <w:sz w:val="22"/>
                <w:szCs w:val="22"/>
              </w:rPr>
              <w:t>5 mg 1</w:t>
            </w:r>
            <w:r w:rsidR="00D43CE2">
              <w:rPr>
                <w:sz w:val="22"/>
                <w:szCs w:val="22"/>
              </w:rPr>
              <w:t> </w:t>
            </w:r>
            <w:r w:rsidRPr="00866A26">
              <w:rPr>
                <w:sz w:val="22"/>
                <w:szCs w:val="22"/>
              </w:rPr>
              <w:t>kartą per parą</w:t>
            </w:r>
            <w:r w:rsidRPr="00866A26">
              <w:rPr>
                <w:sz w:val="22"/>
                <w:szCs w:val="22"/>
              </w:rPr>
              <w:br/>
              <w:t>(7</w:t>
            </w:r>
            <w:r w:rsidR="000163A7" w:rsidRPr="00866A26">
              <w:rPr>
                <w:sz w:val="22"/>
                <w:szCs w:val="22"/>
              </w:rPr>
              <w:t> </w:t>
            </w:r>
            <w:r w:rsidR="00A8263B">
              <w:rPr>
                <w:sz w:val="22"/>
                <w:szCs w:val="22"/>
              </w:rPr>
              <w:t>paras</w:t>
            </w:r>
            <w:r w:rsidRPr="00866A26">
              <w:rPr>
                <w:sz w:val="22"/>
                <w:szCs w:val="22"/>
              </w:rPr>
              <w:t>)</w:t>
            </w:r>
          </w:p>
        </w:tc>
        <w:tc>
          <w:tcPr>
            <w:tcW w:w="2461" w:type="dxa"/>
            <w:shd w:val="clear" w:color="auto" w:fill="auto"/>
          </w:tcPr>
          <w:p w14:paraId="0F87E213" w14:textId="3EA3C3B6" w:rsidR="0016367E" w:rsidRPr="00866A26" w:rsidRDefault="0016367E" w:rsidP="000E7F3B">
            <w:pPr>
              <w:tabs>
                <w:tab w:val="left" w:pos="567"/>
              </w:tabs>
              <w:rPr>
                <w:sz w:val="22"/>
                <w:szCs w:val="22"/>
              </w:rPr>
            </w:pPr>
            <w:r w:rsidRPr="00866A26">
              <w:rPr>
                <w:sz w:val="22"/>
                <w:szCs w:val="22"/>
              </w:rPr>
              <w:t>2,2</w:t>
            </w:r>
            <w:r w:rsidR="00D43CE2">
              <w:rPr>
                <w:sz w:val="22"/>
                <w:szCs w:val="22"/>
              </w:rPr>
              <w:t> </w:t>
            </w:r>
            <w:r w:rsidRPr="00866A26">
              <w:rPr>
                <w:sz w:val="22"/>
                <w:szCs w:val="22"/>
              </w:rPr>
              <w:t>karto ↑</w:t>
            </w:r>
          </w:p>
        </w:tc>
      </w:tr>
      <w:tr w:rsidR="00E969E7" w:rsidRPr="00866A26" w14:paraId="2D717063" w14:textId="77777777" w:rsidTr="00630443">
        <w:trPr>
          <w:cantSplit/>
        </w:trPr>
        <w:tc>
          <w:tcPr>
            <w:tcW w:w="3780" w:type="dxa"/>
          </w:tcPr>
          <w:p w14:paraId="60950317" w14:textId="2B9800C6" w:rsidR="0016367E" w:rsidRPr="00866A26" w:rsidRDefault="00907986" w:rsidP="000E7F3B">
            <w:pPr>
              <w:tabs>
                <w:tab w:val="left" w:pos="567"/>
              </w:tabs>
              <w:rPr>
                <w:sz w:val="22"/>
                <w:szCs w:val="22"/>
              </w:rPr>
            </w:pPr>
            <w:r w:rsidRPr="00866A26">
              <w:rPr>
                <w:sz w:val="22"/>
                <w:szCs w:val="22"/>
              </w:rPr>
              <w:t xml:space="preserve">Po </w:t>
            </w:r>
            <w:r w:rsidR="0016367E" w:rsidRPr="00866A26">
              <w:rPr>
                <w:sz w:val="22"/>
                <w:szCs w:val="22"/>
              </w:rPr>
              <w:t>400 mg lopinaviro ir 100 mg ritonaviro 2</w:t>
            </w:r>
            <w:r w:rsidR="00014AB4">
              <w:rPr>
                <w:sz w:val="22"/>
                <w:szCs w:val="22"/>
              </w:rPr>
              <w:t> </w:t>
            </w:r>
            <w:r w:rsidR="0016367E" w:rsidRPr="00866A26">
              <w:rPr>
                <w:sz w:val="22"/>
                <w:szCs w:val="22"/>
              </w:rPr>
              <w:t>kartus per parą</w:t>
            </w:r>
            <w:r w:rsidR="00A8263B">
              <w:rPr>
                <w:sz w:val="22"/>
                <w:szCs w:val="22"/>
              </w:rPr>
              <w:t xml:space="preserve">, </w:t>
            </w:r>
            <w:r w:rsidR="0016367E" w:rsidRPr="00866A26">
              <w:rPr>
                <w:sz w:val="22"/>
                <w:szCs w:val="22"/>
              </w:rPr>
              <w:t>17</w:t>
            </w:r>
            <w:r w:rsidR="000163A7" w:rsidRPr="00866A26">
              <w:rPr>
                <w:sz w:val="22"/>
                <w:szCs w:val="22"/>
              </w:rPr>
              <w:t> </w:t>
            </w:r>
            <w:r w:rsidR="00A8263B">
              <w:rPr>
                <w:sz w:val="22"/>
                <w:szCs w:val="22"/>
              </w:rPr>
              <w:t>parų</w:t>
            </w:r>
          </w:p>
        </w:tc>
        <w:tc>
          <w:tcPr>
            <w:tcW w:w="3081" w:type="dxa"/>
          </w:tcPr>
          <w:p w14:paraId="4FA46930" w14:textId="016275BD" w:rsidR="0016367E" w:rsidRPr="00866A26" w:rsidRDefault="0016367E" w:rsidP="000E7F3B">
            <w:pPr>
              <w:tabs>
                <w:tab w:val="left" w:pos="567"/>
              </w:tabs>
              <w:rPr>
                <w:sz w:val="22"/>
                <w:szCs w:val="22"/>
              </w:rPr>
            </w:pPr>
            <w:r w:rsidRPr="00866A26">
              <w:rPr>
                <w:sz w:val="22"/>
                <w:szCs w:val="22"/>
              </w:rPr>
              <w:t>20 mg 1</w:t>
            </w:r>
            <w:r w:rsidR="00D43CE2">
              <w:rPr>
                <w:sz w:val="22"/>
                <w:szCs w:val="22"/>
              </w:rPr>
              <w:t> </w:t>
            </w:r>
            <w:r w:rsidRPr="00866A26">
              <w:rPr>
                <w:sz w:val="22"/>
                <w:szCs w:val="22"/>
              </w:rPr>
              <w:t>kartą per parą</w:t>
            </w:r>
            <w:r w:rsidRPr="00866A26">
              <w:rPr>
                <w:sz w:val="22"/>
                <w:szCs w:val="22"/>
              </w:rPr>
              <w:br/>
              <w:t xml:space="preserve"> (7</w:t>
            </w:r>
            <w:r w:rsidR="000163A7" w:rsidRPr="00866A26">
              <w:rPr>
                <w:sz w:val="22"/>
                <w:szCs w:val="22"/>
              </w:rPr>
              <w:t> </w:t>
            </w:r>
            <w:r w:rsidR="00A8263B">
              <w:rPr>
                <w:sz w:val="22"/>
                <w:szCs w:val="22"/>
              </w:rPr>
              <w:t>paras</w:t>
            </w:r>
            <w:r w:rsidRPr="00866A26">
              <w:rPr>
                <w:sz w:val="22"/>
                <w:szCs w:val="22"/>
              </w:rPr>
              <w:t>)</w:t>
            </w:r>
          </w:p>
        </w:tc>
        <w:tc>
          <w:tcPr>
            <w:tcW w:w="2461" w:type="dxa"/>
          </w:tcPr>
          <w:p w14:paraId="71643C7D" w14:textId="394B83EA" w:rsidR="0016367E" w:rsidRPr="00866A26" w:rsidRDefault="0016367E" w:rsidP="000E7F3B">
            <w:pPr>
              <w:tabs>
                <w:tab w:val="left" w:pos="567"/>
              </w:tabs>
              <w:rPr>
                <w:sz w:val="22"/>
                <w:szCs w:val="22"/>
              </w:rPr>
            </w:pPr>
            <w:r w:rsidRPr="00866A26">
              <w:rPr>
                <w:sz w:val="22"/>
                <w:szCs w:val="22"/>
              </w:rPr>
              <w:t>2,1</w:t>
            </w:r>
            <w:r w:rsidR="00D43CE2">
              <w:rPr>
                <w:sz w:val="22"/>
                <w:szCs w:val="22"/>
              </w:rPr>
              <w:t> </w:t>
            </w:r>
            <w:r w:rsidRPr="00866A26">
              <w:rPr>
                <w:sz w:val="22"/>
                <w:szCs w:val="22"/>
              </w:rPr>
              <w:t xml:space="preserve">karto </w:t>
            </w:r>
            <w:r w:rsidRPr="00866A26">
              <w:rPr>
                <w:sz w:val="22"/>
                <w:szCs w:val="22"/>
              </w:rPr>
              <w:sym w:font="Symbol" w:char="F0AD"/>
            </w:r>
          </w:p>
        </w:tc>
      </w:tr>
      <w:tr w:rsidR="00E969E7" w:rsidRPr="00866A26" w14:paraId="5E3BB4B0" w14:textId="77777777" w:rsidTr="00630443">
        <w:trPr>
          <w:cantSplit/>
        </w:trPr>
        <w:tc>
          <w:tcPr>
            <w:tcW w:w="3780" w:type="dxa"/>
          </w:tcPr>
          <w:p w14:paraId="73F14BDF" w14:textId="77777777" w:rsidR="0016367E" w:rsidRPr="00866A26" w:rsidRDefault="0016367E" w:rsidP="000E7F3B">
            <w:pPr>
              <w:tabs>
                <w:tab w:val="left" w:pos="567"/>
              </w:tabs>
              <w:rPr>
                <w:sz w:val="22"/>
                <w:szCs w:val="22"/>
              </w:rPr>
            </w:pPr>
            <w:r w:rsidRPr="00866A26">
              <w:rPr>
                <w:sz w:val="22"/>
                <w:szCs w:val="22"/>
              </w:rPr>
              <w:t>Klopidogrelio 300 mg (įsotinimo dozė)</w:t>
            </w:r>
            <w:r w:rsidRPr="00866A26">
              <w:rPr>
                <w:sz w:val="22"/>
                <w:szCs w:val="22"/>
              </w:rPr>
              <w:br/>
              <w:t>ir paskui 75</w:t>
            </w:r>
            <w:r w:rsidR="000163A7" w:rsidRPr="00866A26">
              <w:rPr>
                <w:sz w:val="22"/>
                <w:szCs w:val="22"/>
              </w:rPr>
              <w:t> </w:t>
            </w:r>
            <w:r w:rsidRPr="00866A26">
              <w:rPr>
                <w:sz w:val="22"/>
                <w:szCs w:val="22"/>
              </w:rPr>
              <w:t>mg po 24</w:t>
            </w:r>
            <w:r w:rsidR="000163A7" w:rsidRPr="00866A26">
              <w:rPr>
                <w:sz w:val="22"/>
                <w:szCs w:val="22"/>
              </w:rPr>
              <w:t> </w:t>
            </w:r>
            <w:r w:rsidRPr="00866A26">
              <w:rPr>
                <w:sz w:val="22"/>
                <w:szCs w:val="22"/>
              </w:rPr>
              <w:t>val.</w:t>
            </w:r>
          </w:p>
        </w:tc>
        <w:tc>
          <w:tcPr>
            <w:tcW w:w="3081" w:type="dxa"/>
          </w:tcPr>
          <w:p w14:paraId="0AF895E9" w14:textId="77777777" w:rsidR="0016367E" w:rsidRPr="00866A26" w:rsidRDefault="0016367E" w:rsidP="000E7F3B">
            <w:pPr>
              <w:tabs>
                <w:tab w:val="left" w:pos="567"/>
              </w:tabs>
              <w:rPr>
                <w:sz w:val="22"/>
                <w:szCs w:val="22"/>
              </w:rPr>
            </w:pPr>
            <w:r w:rsidRPr="00866A26">
              <w:rPr>
                <w:sz w:val="22"/>
                <w:szCs w:val="22"/>
              </w:rPr>
              <w:t>20 mg</w:t>
            </w:r>
            <w:r w:rsidRPr="00866A26">
              <w:rPr>
                <w:sz w:val="22"/>
                <w:szCs w:val="22"/>
              </w:rPr>
              <w:br/>
              <w:t>(vienkartinė dozė)</w:t>
            </w:r>
          </w:p>
        </w:tc>
        <w:tc>
          <w:tcPr>
            <w:tcW w:w="2461" w:type="dxa"/>
            <w:vAlign w:val="center"/>
          </w:tcPr>
          <w:p w14:paraId="7D9BD4B2" w14:textId="211080F3" w:rsidR="0016367E" w:rsidRPr="00866A26" w:rsidRDefault="0016367E" w:rsidP="000E7F3B">
            <w:pPr>
              <w:tabs>
                <w:tab w:val="left" w:pos="567"/>
              </w:tabs>
              <w:rPr>
                <w:sz w:val="22"/>
                <w:szCs w:val="22"/>
              </w:rPr>
            </w:pPr>
            <w:r w:rsidRPr="00866A26">
              <w:rPr>
                <w:sz w:val="22"/>
                <w:szCs w:val="22"/>
              </w:rPr>
              <w:t>2</w:t>
            </w:r>
            <w:r w:rsidR="00D43CE2">
              <w:rPr>
                <w:sz w:val="22"/>
                <w:szCs w:val="22"/>
              </w:rPr>
              <w:t> </w:t>
            </w:r>
            <w:r w:rsidRPr="00866A26">
              <w:rPr>
                <w:sz w:val="22"/>
                <w:szCs w:val="22"/>
              </w:rPr>
              <w:t xml:space="preserve">kartus </w:t>
            </w:r>
            <w:r w:rsidRPr="00866A26">
              <w:rPr>
                <w:sz w:val="22"/>
                <w:szCs w:val="22"/>
              </w:rPr>
              <w:sym w:font="Symbol" w:char="F0AD"/>
            </w:r>
          </w:p>
        </w:tc>
      </w:tr>
      <w:tr w:rsidR="0016367E" w:rsidRPr="00866A26" w14:paraId="27F52958" w14:textId="77777777" w:rsidTr="00630443">
        <w:trPr>
          <w:cantSplit/>
        </w:trPr>
        <w:tc>
          <w:tcPr>
            <w:tcW w:w="9322" w:type="dxa"/>
            <w:gridSpan w:val="3"/>
          </w:tcPr>
          <w:p w14:paraId="338F9FE0" w14:textId="112FC086" w:rsidR="0016367E" w:rsidRPr="00866A26" w:rsidRDefault="0016367E" w:rsidP="0016367E">
            <w:pPr>
              <w:tabs>
                <w:tab w:val="left" w:pos="567"/>
              </w:tabs>
              <w:rPr>
                <w:b/>
                <w:bCs/>
                <w:sz w:val="22"/>
                <w:szCs w:val="22"/>
              </w:rPr>
            </w:pPr>
            <w:bookmarkStart w:id="4" w:name="_Hlk31887303"/>
            <w:r w:rsidRPr="00866A26">
              <w:rPr>
                <w:b/>
                <w:bCs/>
                <w:sz w:val="22"/>
                <w:szCs w:val="22"/>
              </w:rPr>
              <w:t>Rozuvastatino AUC padidėjimas mažiau kaip 2</w:t>
            </w:r>
            <w:r w:rsidR="00D43CE2">
              <w:rPr>
                <w:b/>
                <w:bCs/>
                <w:sz w:val="22"/>
                <w:szCs w:val="22"/>
              </w:rPr>
              <w:t> </w:t>
            </w:r>
            <w:r w:rsidRPr="00866A26">
              <w:rPr>
                <w:b/>
                <w:bCs/>
                <w:sz w:val="22"/>
                <w:szCs w:val="22"/>
              </w:rPr>
              <w:t>kartus</w:t>
            </w:r>
          </w:p>
        </w:tc>
      </w:tr>
      <w:tr w:rsidR="00A97BB1" w:rsidRPr="00866A26" w14:paraId="40A0929E" w14:textId="77777777" w:rsidTr="00A97BB1">
        <w:trPr>
          <w:cantSplit/>
        </w:trPr>
        <w:tc>
          <w:tcPr>
            <w:tcW w:w="3780" w:type="dxa"/>
          </w:tcPr>
          <w:p w14:paraId="033FEE10" w14:textId="6FF98AC6" w:rsidR="00A97BB1" w:rsidRPr="00866A26" w:rsidRDefault="00A97BB1" w:rsidP="00547A35">
            <w:pPr>
              <w:tabs>
                <w:tab w:val="left" w:pos="567"/>
              </w:tabs>
              <w:rPr>
                <w:sz w:val="22"/>
                <w:szCs w:val="22"/>
              </w:rPr>
            </w:pPr>
            <w:r w:rsidRPr="00866A26">
              <w:rPr>
                <w:sz w:val="22"/>
                <w:szCs w:val="22"/>
              </w:rPr>
              <w:t>Po 600 mg gemfibrozilio 2</w:t>
            </w:r>
            <w:r w:rsidR="00D43CE2">
              <w:rPr>
                <w:sz w:val="22"/>
                <w:szCs w:val="22"/>
              </w:rPr>
              <w:t> </w:t>
            </w:r>
            <w:r w:rsidRPr="00866A26">
              <w:rPr>
                <w:sz w:val="22"/>
                <w:szCs w:val="22"/>
              </w:rPr>
              <w:t>kartus per parą</w:t>
            </w:r>
            <w:r w:rsidR="00A8263B">
              <w:rPr>
                <w:sz w:val="22"/>
                <w:szCs w:val="22"/>
              </w:rPr>
              <w:t xml:space="preserve">, </w:t>
            </w:r>
            <w:r w:rsidRPr="00866A26">
              <w:rPr>
                <w:sz w:val="22"/>
                <w:szCs w:val="22"/>
              </w:rPr>
              <w:t>7 </w:t>
            </w:r>
            <w:r w:rsidR="00A8263B">
              <w:rPr>
                <w:sz w:val="22"/>
                <w:szCs w:val="22"/>
              </w:rPr>
              <w:t>paras</w:t>
            </w:r>
          </w:p>
        </w:tc>
        <w:tc>
          <w:tcPr>
            <w:tcW w:w="3081" w:type="dxa"/>
          </w:tcPr>
          <w:p w14:paraId="469C8E2A" w14:textId="77777777" w:rsidR="00A97BB1" w:rsidRPr="00866A26" w:rsidRDefault="00A97BB1" w:rsidP="00547A35">
            <w:pPr>
              <w:tabs>
                <w:tab w:val="left" w:pos="567"/>
              </w:tabs>
              <w:rPr>
                <w:sz w:val="22"/>
                <w:szCs w:val="22"/>
              </w:rPr>
            </w:pPr>
            <w:r w:rsidRPr="00866A26">
              <w:rPr>
                <w:sz w:val="22"/>
                <w:szCs w:val="22"/>
              </w:rPr>
              <w:t>80 mg</w:t>
            </w:r>
            <w:r w:rsidRPr="00866A26">
              <w:rPr>
                <w:sz w:val="22"/>
                <w:szCs w:val="22"/>
              </w:rPr>
              <w:br/>
              <w:t>(vienkartinė dozė)</w:t>
            </w:r>
          </w:p>
        </w:tc>
        <w:tc>
          <w:tcPr>
            <w:tcW w:w="2461" w:type="dxa"/>
          </w:tcPr>
          <w:p w14:paraId="7F06BD7E" w14:textId="534DD3AD" w:rsidR="00A97BB1" w:rsidRPr="00866A26" w:rsidRDefault="00A97BB1" w:rsidP="00547A35">
            <w:pPr>
              <w:tabs>
                <w:tab w:val="left" w:pos="567"/>
              </w:tabs>
              <w:rPr>
                <w:sz w:val="22"/>
                <w:szCs w:val="22"/>
              </w:rPr>
            </w:pPr>
            <w:r w:rsidRPr="00866A26">
              <w:rPr>
                <w:sz w:val="22"/>
                <w:szCs w:val="22"/>
              </w:rPr>
              <w:t>1,9</w:t>
            </w:r>
            <w:r w:rsidR="00D43CE2">
              <w:rPr>
                <w:sz w:val="22"/>
                <w:szCs w:val="22"/>
              </w:rPr>
              <w:t> </w:t>
            </w:r>
            <w:r w:rsidRPr="00866A26">
              <w:rPr>
                <w:sz w:val="22"/>
                <w:szCs w:val="22"/>
              </w:rPr>
              <w:t xml:space="preserve">karto </w:t>
            </w:r>
            <w:r w:rsidRPr="00866A26">
              <w:rPr>
                <w:sz w:val="22"/>
                <w:szCs w:val="22"/>
              </w:rPr>
              <w:sym w:font="Symbol" w:char="F0AD"/>
            </w:r>
          </w:p>
        </w:tc>
      </w:tr>
      <w:bookmarkEnd w:id="4"/>
      <w:tr w:rsidR="00E969E7" w:rsidRPr="00866A26" w14:paraId="6EF27AA3" w14:textId="77777777" w:rsidTr="00630443">
        <w:trPr>
          <w:cantSplit/>
        </w:trPr>
        <w:tc>
          <w:tcPr>
            <w:tcW w:w="3780" w:type="dxa"/>
          </w:tcPr>
          <w:p w14:paraId="6B259D60" w14:textId="20186B29" w:rsidR="0016367E" w:rsidRPr="00866A26" w:rsidRDefault="0016367E" w:rsidP="000E7F3B">
            <w:pPr>
              <w:tabs>
                <w:tab w:val="left" w:pos="567"/>
              </w:tabs>
              <w:rPr>
                <w:sz w:val="22"/>
                <w:szCs w:val="22"/>
              </w:rPr>
            </w:pPr>
            <w:r w:rsidRPr="00866A26">
              <w:rPr>
                <w:sz w:val="22"/>
                <w:szCs w:val="22"/>
              </w:rPr>
              <w:t>75 mg eltrombopago 1</w:t>
            </w:r>
            <w:r w:rsidR="00D43CE2">
              <w:rPr>
                <w:sz w:val="22"/>
                <w:szCs w:val="22"/>
              </w:rPr>
              <w:t> </w:t>
            </w:r>
            <w:r w:rsidRPr="00866A26">
              <w:rPr>
                <w:sz w:val="22"/>
                <w:szCs w:val="22"/>
              </w:rPr>
              <w:t>kartą per parą</w:t>
            </w:r>
            <w:r w:rsidR="00A8263B">
              <w:rPr>
                <w:sz w:val="22"/>
                <w:szCs w:val="22"/>
              </w:rPr>
              <w:t xml:space="preserve">, </w:t>
            </w:r>
            <w:r w:rsidRPr="00866A26">
              <w:rPr>
                <w:sz w:val="22"/>
                <w:szCs w:val="22"/>
              </w:rPr>
              <w:t>5</w:t>
            </w:r>
            <w:r w:rsidR="000163A7" w:rsidRPr="00866A26">
              <w:rPr>
                <w:sz w:val="22"/>
                <w:szCs w:val="22"/>
              </w:rPr>
              <w:t> </w:t>
            </w:r>
            <w:r w:rsidR="00A8263B">
              <w:rPr>
                <w:sz w:val="22"/>
                <w:szCs w:val="22"/>
              </w:rPr>
              <w:t>paras</w:t>
            </w:r>
          </w:p>
        </w:tc>
        <w:tc>
          <w:tcPr>
            <w:tcW w:w="3081" w:type="dxa"/>
          </w:tcPr>
          <w:p w14:paraId="1D134DE2" w14:textId="77777777" w:rsidR="0016367E" w:rsidRPr="00866A26" w:rsidRDefault="0016367E" w:rsidP="000E7F3B">
            <w:pPr>
              <w:tabs>
                <w:tab w:val="left" w:pos="567"/>
              </w:tabs>
              <w:rPr>
                <w:sz w:val="22"/>
                <w:szCs w:val="22"/>
              </w:rPr>
            </w:pPr>
            <w:r w:rsidRPr="00866A26">
              <w:rPr>
                <w:sz w:val="22"/>
                <w:szCs w:val="22"/>
              </w:rPr>
              <w:t>10 mg</w:t>
            </w:r>
            <w:r w:rsidRPr="00866A26">
              <w:rPr>
                <w:sz w:val="22"/>
                <w:szCs w:val="22"/>
              </w:rPr>
              <w:br/>
              <w:t>(vienkartinė dozė)</w:t>
            </w:r>
          </w:p>
        </w:tc>
        <w:tc>
          <w:tcPr>
            <w:tcW w:w="2461" w:type="dxa"/>
          </w:tcPr>
          <w:p w14:paraId="089FA10F" w14:textId="63D3D7F6" w:rsidR="0016367E" w:rsidRPr="00866A26" w:rsidRDefault="0016367E" w:rsidP="000E7F3B">
            <w:pPr>
              <w:tabs>
                <w:tab w:val="left" w:pos="567"/>
              </w:tabs>
              <w:rPr>
                <w:sz w:val="22"/>
                <w:szCs w:val="22"/>
              </w:rPr>
            </w:pPr>
            <w:r w:rsidRPr="00866A26">
              <w:rPr>
                <w:sz w:val="22"/>
                <w:szCs w:val="22"/>
              </w:rPr>
              <w:t>1,6</w:t>
            </w:r>
            <w:r w:rsidR="00D43CE2">
              <w:rPr>
                <w:sz w:val="22"/>
                <w:szCs w:val="22"/>
              </w:rPr>
              <w:t> </w:t>
            </w:r>
            <w:r w:rsidRPr="00866A26">
              <w:rPr>
                <w:sz w:val="22"/>
                <w:szCs w:val="22"/>
              </w:rPr>
              <w:t xml:space="preserve">karto </w:t>
            </w:r>
            <w:r w:rsidRPr="00866A26">
              <w:rPr>
                <w:sz w:val="22"/>
                <w:szCs w:val="22"/>
              </w:rPr>
              <w:sym w:font="Symbol" w:char="F0AD"/>
            </w:r>
          </w:p>
        </w:tc>
      </w:tr>
      <w:tr w:rsidR="00E969E7" w:rsidRPr="00866A26" w14:paraId="0D88C1D9" w14:textId="77777777" w:rsidTr="00630443">
        <w:trPr>
          <w:cantSplit/>
        </w:trPr>
        <w:tc>
          <w:tcPr>
            <w:tcW w:w="3780" w:type="dxa"/>
          </w:tcPr>
          <w:p w14:paraId="6757B646" w14:textId="5110F0ED" w:rsidR="0016367E" w:rsidRPr="00866A26" w:rsidRDefault="0016367E" w:rsidP="000E7F3B">
            <w:pPr>
              <w:tabs>
                <w:tab w:val="left" w:pos="567"/>
              </w:tabs>
              <w:rPr>
                <w:sz w:val="22"/>
                <w:szCs w:val="22"/>
              </w:rPr>
            </w:pPr>
            <w:r w:rsidRPr="00866A26">
              <w:rPr>
                <w:sz w:val="22"/>
                <w:szCs w:val="22"/>
              </w:rPr>
              <w:t>Po 600 mg darunaviro ir 100 mg ritonaviro 2</w:t>
            </w:r>
            <w:r w:rsidR="00D43CE2">
              <w:rPr>
                <w:sz w:val="22"/>
                <w:szCs w:val="22"/>
              </w:rPr>
              <w:t> </w:t>
            </w:r>
            <w:r w:rsidRPr="00866A26">
              <w:rPr>
                <w:sz w:val="22"/>
                <w:szCs w:val="22"/>
              </w:rPr>
              <w:t>kartus per parą</w:t>
            </w:r>
            <w:r w:rsidR="00A8263B">
              <w:rPr>
                <w:sz w:val="22"/>
                <w:szCs w:val="22"/>
              </w:rPr>
              <w:t xml:space="preserve">, </w:t>
            </w:r>
            <w:r w:rsidRPr="00866A26">
              <w:rPr>
                <w:sz w:val="22"/>
                <w:szCs w:val="22"/>
              </w:rPr>
              <w:t>7</w:t>
            </w:r>
            <w:r w:rsidR="000163A7" w:rsidRPr="00866A26">
              <w:rPr>
                <w:sz w:val="22"/>
                <w:szCs w:val="22"/>
              </w:rPr>
              <w:t> </w:t>
            </w:r>
            <w:r w:rsidR="00A8263B">
              <w:rPr>
                <w:sz w:val="22"/>
                <w:szCs w:val="22"/>
              </w:rPr>
              <w:t>paras</w:t>
            </w:r>
          </w:p>
        </w:tc>
        <w:tc>
          <w:tcPr>
            <w:tcW w:w="3081" w:type="dxa"/>
          </w:tcPr>
          <w:p w14:paraId="2AF88D66" w14:textId="11F797E8" w:rsidR="0016367E" w:rsidRPr="00866A26" w:rsidRDefault="0016367E" w:rsidP="000E7F3B">
            <w:pPr>
              <w:tabs>
                <w:tab w:val="left" w:pos="567"/>
              </w:tabs>
              <w:rPr>
                <w:sz w:val="22"/>
                <w:szCs w:val="22"/>
              </w:rPr>
            </w:pPr>
            <w:r w:rsidRPr="00866A26">
              <w:rPr>
                <w:sz w:val="22"/>
                <w:szCs w:val="22"/>
              </w:rPr>
              <w:t>10 mg 1</w:t>
            </w:r>
            <w:r w:rsidR="00D43CE2">
              <w:rPr>
                <w:sz w:val="22"/>
                <w:szCs w:val="22"/>
              </w:rPr>
              <w:t> </w:t>
            </w:r>
            <w:r w:rsidRPr="00866A26">
              <w:rPr>
                <w:sz w:val="22"/>
                <w:szCs w:val="22"/>
              </w:rPr>
              <w:t>kartą per parą</w:t>
            </w:r>
            <w:r w:rsidRPr="00866A26">
              <w:rPr>
                <w:sz w:val="22"/>
                <w:szCs w:val="22"/>
              </w:rPr>
              <w:br/>
              <w:t xml:space="preserve"> (7</w:t>
            </w:r>
            <w:r w:rsidR="000163A7" w:rsidRPr="00866A26">
              <w:rPr>
                <w:sz w:val="22"/>
                <w:szCs w:val="22"/>
              </w:rPr>
              <w:t> </w:t>
            </w:r>
            <w:r w:rsidR="00A8263B">
              <w:rPr>
                <w:sz w:val="22"/>
                <w:szCs w:val="22"/>
              </w:rPr>
              <w:t>paras</w:t>
            </w:r>
            <w:r w:rsidRPr="00866A26">
              <w:rPr>
                <w:sz w:val="22"/>
                <w:szCs w:val="22"/>
              </w:rPr>
              <w:t>)</w:t>
            </w:r>
          </w:p>
        </w:tc>
        <w:tc>
          <w:tcPr>
            <w:tcW w:w="2461" w:type="dxa"/>
          </w:tcPr>
          <w:p w14:paraId="1C554019" w14:textId="628B50A8" w:rsidR="0016367E" w:rsidRPr="00866A26" w:rsidRDefault="0016367E" w:rsidP="000E7F3B">
            <w:pPr>
              <w:tabs>
                <w:tab w:val="left" w:pos="567"/>
              </w:tabs>
              <w:rPr>
                <w:sz w:val="22"/>
                <w:szCs w:val="22"/>
              </w:rPr>
            </w:pPr>
            <w:r w:rsidRPr="00866A26">
              <w:rPr>
                <w:sz w:val="22"/>
                <w:szCs w:val="22"/>
              </w:rPr>
              <w:t>1,5</w:t>
            </w:r>
            <w:r w:rsidR="00D43CE2">
              <w:rPr>
                <w:sz w:val="22"/>
                <w:szCs w:val="22"/>
              </w:rPr>
              <w:t> </w:t>
            </w:r>
            <w:r w:rsidRPr="00866A26">
              <w:rPr>
                <w:sz w:val="22"/>
                <w:szCs w:val="22"/>
              </w:rPr>
              <w:t xml:space="preserve">karto </w:t>
            </w:r>
            <w:r w:rsidRPr="00866A26">
              <w:rPr>
                <w:sz w:val="22"/>
                <w:szCs w:val="22"/>
              </w:rPr>
              <w:sym w:font="Symbol" w:char="F0AD"/>
            </w:r>
          </w:p>
        </w:tc>
      </w:tr>
      <w:tr w:rsidR="00E969E7" w:rsidRPr="00866A26" w14:paraId="76513DB7" w14:textId="77777777" w:rsidTr="00630443">
        <w:trPr>
          <w:cantSplit/>
        </w:trPr>
        <w:tc>
          <w:tcPr>
            <w:tcW w:w="3780" w:type="dxa"/>
          </w:tcPr>
          <w:p w14:paraId="52814F3D" w14:textId="15A231C6" w:rsidR="0016367E" w:rsidRPr="00866A26" w:rsidRDefault="0016367E" w:rsidP="000E7F3B">
            <w:pPr>
              <w:tabs>
                <w:tab w:val="left" w:pos="567"/>
              </w:tabs>
              <w:rPr>
                <w:sz w:val="22"/>
                <w:szCs w:val="22"/>
              </w:rPr>
            </w:pPr>
            <w:r w:rsidRPr="00866A26">
              <w:rPr>
                <w:sz w:val="22"/>
                <w:szCs w:val="22"/>
              </w:rPr>
              <w:t>Po 500 mg tipranaviro ir 200 mg ritonaviro 2</w:t>
            </w:r>
            <w:r w:rsidR="00D43CE2">
              <w:rPr>
                <w:sz w:val="22"/>
                <w:szCs w:val="22"/>
              </w:rPr>
              <w:t> </w:t>
            </w:r>
            <w:r w:rsidRPr="00866A26">
              <w:rPr>
                <w:sz w:val="22"/>
                <w:szCs w:val="22"/>
              </w:rPr>
              <w:t>kartus per parą</w:t>
            </w:r>
            <w:r w:rsidR="00A8263B">
              <w:rPr>
                <w:sz w:val="22"/>
                <w:szCs w:val="22"/>
              </w:rPr>
              <w:t xml:space="preserve">, </w:t>
            </w:r>
            <w:r w:rsidRPr="00866A26">
              <w:rPr>
                <w:sz w:val="22"/>
                <w:szCs w:val="22"/>
              </w:rPr>
              <w:t>11</w:t>
            </w:r>
            <w:r w:rsidR="000163A7" w:rsidRPr="00866A26">
              <w:rPr>
                <w:sz w:val="22"/>
                <w:szCs w:val="22"/>
              </w:rPr>
              <w:t> </w:t>
            </w:r>
            <w:r w:rsidR="00A8263B">
              <w:rPr>
                <w:sz w:val="22"/>
                <w:szCs w:val="22"/>
              </w:rPr>
              <w:t>parų</w:t>
            </w:r>
          </w:p>
        </w:tc>
        <w:tc>
          <w:tcPr>
            <w:tcW w:w="3081" w:type="dxa"/>
          </w:tcPr>
          <w:p w14:paraId="45C9B3D9" w14:textId="77777777" w:rsidR="0016367E" w:rsidRPr="00866A26" w:rsidRDefault="0016367E" w:rsidP="000E7F3B">
            <w:pPr>
              <w:tabs>
                <w:tab w:val="left" w:pos="567"/>
              </w:tabs>
              <w:rPr>
                <w:sz w:val="22"/>
                <w:szCs w:val="22"/>
              </w:rPr>
            </w:pPr>
            <w:r w:rsidRPr="00866A26">
              <w:rPr>
                <w:sz w:val="22"/>
                <w:szCs w:val="22"/>
              </w:rPr>
              <w:t>10 mg</w:t>
            </w:r>
            <w:r w:rsidRPr="00866A26">
              <w:rPr>
                <w:sz w:val="22"/>
                <w:szCs w:val="22"/>
              </w:rPr>
              <w:br/>
              <w:t>(vienkartinė dozė)</w:t>
            </w:r>
          </w:p>
        </w:tc>
        <w:tc>
          <w:tcPr>
            <w:tcW w:w="2461" w:type="dxa"/>
          </w:tcPr>
          <w:p w14:paraId="660559C1" w14:textId="0A5C2C42" w:rsidR="0016367E" w:rsidRPr="00866A26" w:rsidRDefault="0016367E" w:rsidP="000E7F3B">
            <w:pPr>
              <w:tabs>
                <w:tab w:val="left" w:pos="567"/>
              </w:tabs>
              <w:rPr>
                <w:sz w:val="22"/>
                <w:szCs w:val="22"/>
              </w:rPr>
            </w:pPr>
            <w:r w:rsidRPr="00866A26">
              <w:rPr>
                <w:sz w:val="22"/>
                <w:szCs w:val="22"/>
              </w:rPr>
              <w:t>1,4</w:t>
            </w:r>
            <w:r w:rsidR="00D43CE2">
              <w:rPr>
                <w:sz w:val="22"/>
                <w:szCs w:val="22"/>
              </w:rPr>
              <w:t> </w:t>
            </w:r>
            <w:r w:rsidRPr="00866A26">
              <w:rPr>
                <w:sz w:val="22"/>
                <w:szCs w:val="22"/>
              </w:rPr>
              <w:t xml:space="preserve">karto </w:t>
            </w:r>
            <w:r w:rsidRPr="00866A26">
              <w:rPr>
                <w:sz w:val="22"/>
                <w:szCs w:val="22"/>
              </w:rPr>
              <w:sym w:font="Symbol" w:char="F0AD"/>
            </w:r>
          </w:p>
        </w:tc>
      </w:tr>
      <w:tr w:rsidR="00E969E7" w:rsidRPr="00866A26" w14:paraId="72F6AAE5" w14:textId="77777777" w:rsidTr="00630443">
        <w:trPr>
          <w:cantSplit/>
        </w:trPr>
        <w:tc>
          <w:tcPr>
            <w:tcW w:w="3780" w:type="dxa"/>
          </w:tcPr>
          <w:p w14:paraId="25B9984F" w14:textId="0D1AA3B7" w:rsidR="0016367E" w:rsidRPr="00866A26" w:rsidRDefault="0016367E" w:rsidP="000E7F3B">
            <w:pPr>
              <w:tabs>
                <w:tab w:val="left" w:pos="567"/>
              </w:tabs>
              <w:rPr>
                <w:sz w:val="22"/>
                <w:szCs w:val="22"/>
              </w:rPr>
            </w:pPr>
            <w:r w:rsidRPr="00866A26">
              <w:rPr>
                <w:sz w:val="22"/>
                <w:szCs w:val="22"/>
              </w:rPr>
              <w:t>Po 400 mg dronedarono 2</w:t>
            </w:r>
            <w:r w:rsidR="00D43CE2">
              <w:rPr>
                <w:sz w:val="22"/>
                <w:szCs w:val="22"/>
              </w:rPr>
              <w:t> </w:t>
            </w:r>
            <w:r w:rsidRPr="00866A26">
              <w:rPr>
                <w:sz w:val="22"/>
                <w:szCs w:val="22"/>
              </w:rPr>
              <w:t>kartus per parą</w:t>
            </w:r>
          </w:p>
        </w:tc>
        <w:tc>
          <w:tcPr>
            <w:tcW w:w="3081" w:type="dxa"/>
          </w:tcPr>
          <w:p w14:paraId="5C14C7DE" w14:textId="77777777" w:rsidR="0016367E" w:rsidRPr="00866A26" w:rsidRDefault="0016367E" w:rsidP="000E7F3B">
            <w:pPr>
              <w:tabs>
                <w:tab w:val="left" w:pos="567"/>
              </w:tabs>
              <w:rPr>
                <w:sz w:val="22"/>
                <w:szCs w:val="22"/>
              </w:rPr>
            </w:pPr>
            <w:r w:rsidRPr="00866A26">
              <w:rPr>
                <w:sz w:val="22"/>
                <w:szCs w:val="22"/>
              </w:rPr>
              <w:t>duomenų nėra</w:t>
            </w:r>
          </w:p>
        </w:tc>
        <w:tc>
          <w:tcPr>
            <w:tcW w:w="2461" w:type="dxa"/>
          </w:tcPr>
          <w:p w14:paraId="24448031" w14:textId="52075EBF" w:rsidR="0016367E" w:rsidRPr="00866A26" w:rsidRDefault="0016367E" w:rsidP="000E7F3B">
            <w:pPr>
              <w:tabs>
                <w:tab w:val="left" w:pos="567"/>
              </w:tabs>
              <w:rPr>
                <w:sz w:val="22"/>
                <w:szCs w:val="22"/>
              </w:rPr>
            </w:pPr>
            <w:r w:rsidRPr="00866A26">
              <w:rPr>
                <w:sz w:val="22"/>
                <w:szCs w:val="22"/>
              </w:rPr>
              <w:t>1,4</w:t>
            </w:r>
            <w:r w:rsidR="00D43CE2">
              <w:rPr>
                <w:sz w:val="22"/>
                <w:szCs w:val="22"/>
              </w:rPr>
              <w:t> </w:t>
            </w:r>
            <w:r w:rsidRPr="00866A26">
              <w:rPr>
                <w:sz w:val="22"/>
                <w:szCs w:val="22"/>
              </w:rPr>
              <w:t xml:space="preserve">karto </w:t>
            </w:r>
            <w:r w:rsidRPr="00866A26">
              <w:rPr>
                <w:sz w:val="22"/>
                <w:szCs w:val="22"/>
              </w:rPr>
              <w:sym w:font="Symbol" w:char="F0AD"/>
            </w:r>
          </w:p>
        </w:tc>
      </w:tr>
      <w:tr w:rsidR="00E969E7" w:rsidRPr="00866A26" w14:paraId="4F2B7A40" w14:textId="77777777" w:rsidTr="00630443">
        <w:trPr>
          <w:cantSplit/>
        </w:trPr>
        <w:tc>
          <w:tcPr>
            <w:tcW w:w="3780" w:type="dxa"/>
          </w:tcPr>
          <w:p w14:paraId="7C06FDE3" w14:textId="7FCAB939" w:rsidR="0016367E" w:rsidRPr="00866A26" w:rsidRDefault="0016367E" w:rsidP="000E7F3B">
            <w:pPr>
              <w:tabs>
                <w:tab w:val="left" w:pos="567"/>
              </w:tabs>
              <w:rPr>
                <w:sz w:val="22"/>
                <w:szCs w:val="22"/>
              </w:rPr>
            </w:pPr>
            <w:r w:rsidRPr="00866A26">
              <w:rPr>
                <w:sz w:val="22"/>
                <w:szCs w:val="22"/>
              </w:rPr>
              <w:t>200 mg itrakonazolo 1</w:t>
            </w:r>
            <w:r w:rsidR="00D43CE2">
              <w:rPr>
                <w:sz w:val="22"/>
                <w:szCs w:val="22"/>
              </w:rPr>
              <w:t> </w:t>
            </w:r>
            <w:r w:rsidRPr="00866A26">
              <w:rPr>
                <w:sz w:val="22"/>
                <w:szCs w:val="22"/>
              </w:rPr>
              <w:t>kartą per parą</w:t>
            </w:r>
            <w:r w:rsidR="00A8263B">
              <w:rPr>
                <w:sz w:val="22"/>
                <w:szCs w:val="22"/>
              </w:rPr>
              <w:t xml:space="preserve">, </w:t>
            </w:r>
            <w:r w:rsidRPr="00866A26">
              <w:rPr>
                <w:sz w:val="22"/>
                <w:szCs w:val="22"/>
              </w:rPr>
              <w:t>5</w:t>
            </w:r>
            <w:r w:rsidR="000163A7" w:rsidRPr="00866A26">
              <w:rPr>
                <w:sz w:val="22"/>
                <w:szCs w:val="22"/>
              </w:rPr>
              <w:t> </w:t>
            </w:r>
            <w:r w:rsidR="00A8263B">
              <w:rPr>
                <w:sz w:val="22"/>
                <w:szCs w:val="22"/>
              </w:rPr>
              <w:t>paras</w:t>
            </w:r>
          </w:p>
        </w:tc>
        <w:tc>
          <w:tcPr>
            <w:tcW w:w="3081" w:type="dxa"/>
          </w:tcPr>
          <w:p w14:paraId="3346E07B" w14:textId="77777777" w:rsidR="0016367E" w:rsidRPr="00866A26" w:rsidRDefault="0016367E" w:rsidP="000E7F3B">
            <w:pPr>
              <w:tabs>
                <w:tab w:val="left" w:pos="567"/>
              </w:tabs>
              <w:rPr>
                <w:sz w:val="22"/>
                <w:szCs w:val="22"/>
              </w:rPr>
            </w:pPr>
            <w:r w:rsidRPr="00866A26">
              <w:rPr>
                <w:sz w:val="22"/>
                <w:szCs w:val="22"/>
              </w:rPr>
              <w:t>10 mg</w:t>
            </w:r>
            <w:r w:rsidRPr="00866A26">
              <w:rPr>
                <w:sz w:val="22"/>
                <w:szCs w:val="22"/>
              </w:rPr>
              <w:br/>
              <w:t>(vienkartinė dozė)</w:t>
            </w:r>
          </w:p>
        </w:tc>
        <w:tc>
          <w:tcPr>
            <w:tcW w:w="2461" w:type="dxa"/>
          </w:tcPr>
          <w:p w14:paraId="411EA1A1" w14:textId="1F30B8DE" w:rsidR="0016367E" w:rsidRPr="00866A26" w:rsidRDefault="0016367E" w:rsidP="000E7F3B">
            <w:pPr>
              <w:tabs>
                <w:tab w:val="left" w:pos="567"/>
              </w:tabs>
              <w:rPr>
                <w:sz w:val="22"/>
                <w:szCs w:val="22"/>
              </w:rPr>
            </w:pPr>
            <w:r w:rsidRPr="00866A26">
              <w:rPr>
                <w:sz w:val="22"/>
                <w:szCs w:val="22"/>
              </w:rPr>
              <w:t>1,4</w:t>
            </w:r>
            <w:r w:rsidR="00D43CE2">
              <w:rPr>
                <w:sz w:val="22"/>
                <w:szCs w:val="22"/>
              </w:rPr>
              <w:t> </w:t>
            </w:r>
            <w:r w:rsidRPr="00866A26">
              <w:rPr>
                <w:sz w:val="22"/>
                <w:szCs w:val="22"/>
              </w:rPr>
              <w:t xml:space="preserve">karto </w:t>
            </w:r>
            <w:r w:rsidRPr="00866A26">
              <w:rPr>
                <w:sz w:val="22"/>
                <w:szCs w:val="22"/>
              </w:rPr>
              <w:sym w:font="Symbol" w:char="F0AD"/>
            </w:r>
            <w:r w:rsidRPr="00866A26">
              <w:rPr>
                <w:sz w:val="22"/>
                <w:szCs w:val="22"/>
                <w:vertAlign w:val="superscript"/>
              </w:rPr>
              <w:t>**</w:t>
            </w:r>
          </w:p>
        </w:tc>
      </w:tr>
      <w:tr w:rsidR="00E969E7" w:rsidRPr="00866A26" w14:paraId="36D455AB" w14:textId="77777777" w:rsidTr="00630443">
        <w:trPr>
          <w:cantSplit/>
        </w:trPr>
        <w:tc>
          <w:tcPr>
            <w:tcW w:w="3780" w:type="dxa"/>
          </w:tcPr>
          <w:p w14:paraId="51FDBE25" w14:textId="2B30EB8D" w:rsidR="0016367E" w:rsidRPr="00866A26" w:rsidRDefault="0016367E" w:rsidP="000E7F3B">
            <w:pPr>
              <w:tabs>
                <w:tab w:val="left" w:pos="567"/>
              </w:tabs>
              <w:rPr>
                <w:sz w:val="22"/>
                <w:szCs w:val="22"/>
              </w:rPr>
            </w:pPr>
            <w:r w:rsidRPr="00866A26">
              <w:rPr>
                <w:sz w:val="22"/>
                <w:szCs w:val="22"/>
              </w:rPr>
              <w:lastRenderedPageBreak/>
              <w:t>10 mg ezetimibo 1</w:t>
            </w:r>
            <w:r w:rsidR="00D43CE2">
              <w:rPr>
                <w:sz w:val="22"/>
                <w:szCs w:val="22"/>
              </w:rPr>
              <w:t> </w:t>
            </w:r>
            <w:r w:rsidRPr="00866A26">
              <w:rPr>
                <w:sz w:val="22"/>
                <w:szCs w:val="22"/>
              </w:rPr>
              <w:t>kartą per parą</w:t>
            </w:r>
            <w:r w:rsidR="00A8263B">
              <w:rPr>
                <w:sz w:val="22"/>
                <w:szCs w:val="22"/>
              </w:rPr>
              <w:t xml:space="preserve">, </w:t>
            </w:r>
            <w:r w:rsidRPr="00866A26">
              <w:rPr>
                <w:sz w:val="22"/>
                <w:szCs w:val="22"/>
              </w:rPr>
              <w:t>14</w:t>
            </w:r>
            <w:r w:rsidR="000163A7" w:rsidRPr="00866A26">
              <w:rPr>
                <w:sz w:val="22"/>
                <w:szCs w:val="22"/>
              </w:rPr>
              <w:t> </w:t>
            </w:r>
            <w:r w:rsidR="00A8263B">
              <w:rPr>
                <w:sz w:val="22"/>
                <w:szCs w:val="22"/>
              </w:rPr>
              <w:t>parų</w:t>
            </w:r>
          </w:p>
        </w:tc>
        <w:tc>
          <w:tcPr>
            <w:tcW w:w="3081" w:type="dxa"/>
          </w:tcPr>
          <w:p w14:paraId="0E746391" w14:textId="0EC93DF8" w:rsidR="0016367E" w:rsidRPr="00866A26" w:rsidRDefault="0016367E" w:rsidP="000E7F3B">
            <w:pPr>
              <w:tabs>
                <w:tab w:val="left" w:pos="567"/>
              </w:tabs>
              <w:rPr>
                <w:sz w:val="22"/>
                <w:szCs w:val="22"/>
              </w:rPr>
            </w:pPr>
            <w:r w:rsidRPr="00866A26">
              <w:rPr>
                <w:sz w:val="22"/>
                <w:szCs w:val="22"/>
              </w:rPr>
              <w:t>10 mg 1</w:t>
            </w:r>
            <w:r w:rsidR="00D43CE2">
              <w:rPr>
                <w:sz w:val="22"/>
                <w:szCs w:val="22"/>
              </w:rPr>
              <w:t> </w:t>
            </w:r>
            <w:r w:rsidRPr="00866A26">
              <w:rPr>
                <w:sz w:val="22"/>
                <w:szCs w:val="22"/>
              </w:rPr>
              <w:t>kartą per parą</w:t>
            </w:r>
            <w:r w:rsidRPr="00866A26">
              <w:rPr>
                <w:sz w:val="22"/>
                <w:szCs w:val="22"/>
              </w:rPr>
              <w:br/>
              <w:t>(14</w:t>
            </w:r>
            <w:r w:rsidR="000163A7" w:rsidRPr="00866A26">
              <w:rPr>
                <w:sz w:val="22"/>
                <w:szCs w:val="22"/>
              </w:rPr>
              <w:t> </w:t>
            </w:r>
            <w:r w:rsidR="00A8263B">
              <w:rPr>
                <w:sz w:val="22"/>
                <w:szCs w:val="22"/>
              </w:rPr>
              <w:t>parų</w:t>
            </w:r>
            <w:r w:rsidRPr="00866A26">
              <w:rPr>
                <w:sz w:val="22"/>
                <w:szCs w:val="22"/>
              </w:rPr>
              <w:t>)</w:t>
            </w:r>
          </w:p>
        </w:tc>
        <w:tc>
          <w:tcPr>
            <w:tcW w:w="2461" w:type="dxa"/>
          </w:tcPr>
          <w:p w14:paraId="221C6827" w14:textId="595AF9FB" w:rsidR="0016367E" w:rsidRPr="00866A26" w:rsidRDefault="0016367E" w:rsidP="000E7F3B">
            <w:pPr>
              <w:tabs>
                <w:tab w:val="left" w:pos="567"/>
              </w:tabs>
              <w:rPr>
                <w:sz w:val="22"/>
                <w:szCs w:val="22"/>
              </w:rPr>
            </w:pPr>
            <w:r w:rsidRPr="00866A26">
              <w:rPr>
                <w:sz w:val="22"/>
                <w:szCs w:val="22"/>
              </w:rPr>
              <w:t>1,2</w:t>
            </w:r>
            <w:r w:rsidR="00D43CE2">
              <w:rPr>
                <w:sz w:val="22"/>
                <w:szCs w:val="22"/>
              </w:rPr>
              <w:t> </w:t>
            </w:r>
            <w:r w:rsidRPr="00866A26">
              <w:rPr>
                <w:sz w:val="22"/>
                <w:szCs w:val="22"/>
              </w:rPr>
              <w:t xml:space="preserve">karto </w:t>
            </w:r>
            <w:r w:rsidRPr="00866A26">
              <w:rPr>
                <w:sz w:val="22"/>
                <w:szCs w:val="22"/>
              </w:rPr>
              <w:sym w:font="Symbol" w:char="F0AD"/>
            </w:r>
            <w:r w:rsidRPr="00866A26">
              <w:rPr>
                <w:sz w:val="22"/>
                <w:szCs w:val="22"/>
                <w:vertAlign w:val="superscript"/>
              </w:rPr>
              <w:t>**</w:t>
            </w:r>
          </w:p>
        </w:tc>
      </w:tr>
      <w:tr w:rsidR="000E7F3B" w:rsidRPr="00866A26" w14:paraId="66D33578" w14:textId="77777777" w:rsidTr="00630443">
        <w:trPr>
          <w:cantSplit/>
        </w:trPr>
        <w:tc>
          <w:tcPr>
            <w:tcW w:w="9322" w:type="dxa"/>
            <w:gridSpan w:val="3"/>
          </w:tcPr>
          <w:p w14:paraId="0AE74F20" w14:textId="77777777" w:rsidR="000E7F3B" w:rsidRPr="00866A26" w:rsidRDefault="000E7F3B" w:rsidP="000E7F3B">
            <w:pPr>
              <w:tabs>
                <w:tab w:val="left" w:pos="567"/>
              </w:tabs>
              <w:rPr>
                <w:b/>
                <w:sz w:val="22"/>
                <w:szCs w:val="22"/>
              </w:rPr>
            </w:pPr>
            <w:bookmarkStart w:id="5" w:name="_Hlk31887317"/>
            <w:r w:rsidRPr="00866A26">
              <w:rPr>
                <w:b/>
                <w:bCs/>
                <w:sz w:val="22"/>
                <w:szCs w:val="22"/>
              </w:rPr>
              <w:t>Rozuvastatino AUC sumažėjimas</w:t>
            </w:r>
          </w:p>
        </w:tc>
      </w:tr>
      <w:bookmarkEnd w:id="5"/>
      <w:tr w:rsidR="00E969E7" w:rsidRPr="00866A26" w14:paraId="766E8787" w14:textId="77777777" w:rsidTr="00630443">
        <w:trPr>
          <w:cantSplit/>
        </w:trPr>
        <w:tc>
          <w:tcPr>
            <w:tcW w:w="3780" w:type="dxa"/>
          </w:tcPr>
          <w:p w14:paraId="4FB73B4C" w14:textId="1234F671" w:rsidR="0016367E" w:rsidRPr="00866A26" w:rsidRDefault="0016367E" w:rsidP="000E7F3B">
            <w:pPr>
              <w:tabs>
                <w:tab w:val="left" w:pos="567"/>
              </w:tabs>
              <w:rPr>
                <w:sz w:val="22"/>
                <w:szCs w:val="22"/>
              </w:rPr>
            </w:pPr>
            <w:r w:rsidRPr="00866A26">
              <w:rPr>
                <w:sz w:val="22"/>
                <w:szCs w:val="22"/>
              </w:rPr>
              <w:t>Po 500 mg eritromicino 4</w:t>
            </w:r>
            <w:r w:rsidR="00D43CE2">
              <w:rPr>
                <w:sz w:val="22"/>
                <w:szCs w:val="22"/>
              </w:rPr>
              <w:t> </w:t>
            </w:r>
            <w:r w:rsidRPr="00866A26">
              <w:rPr>
                <w:sz w:val="22"/>
                <w:szCs w:val="22"/>
              </w:rPr>
              <w:t>kartus per parą</w:t>
            </w:r>
            <w:r w:rsidR="00A8263B">
              <w:rPr>
                <w:sz w:val="22"/>
                <w:szCs w:val="22"/>
              </w:rPr>
              <w:t xml:space="preserve">, </w:t>
            </w:r>
            <w:r w:rsidRPr="00866A26">
              <w:rPr>
                <w:sz w:val="22"/>
                <w:szCs w:val="22"/>
              </w:rPr>
              <w:t>7</w:t>
            </w:r>
            <w:r w:rsidR="000163A7" w:rsidRPr="00866A26">
              <w:rPr>
                <w:sz w:val="22"/>
                <w:szCs w:val="22"/>
              </w:rPr>
              <w:t> </w:t>
            </w:r>
            <w:r w:rsidR="00A8263B">
              <w:rPr>
                <w:sz w:val="22"/>
                <w:szCs w:val="22"/>
              </w:rPr>
              <w:t>paras</w:t>
            </w:r>
          </w:p>
        </w:tc>
        <w:tc>
          <w:tcPr>
            <w:tcW w:w="3081" w:type="dxa"/>
          </w:tcPr>
          <w:p w14:paraId="436AB25E" w14:textId="77777777" w:rsidR="0016367E" w:rsidRPr="00866A26" w:rsidRDefault="0016367E" w:rsidP="004319B9">
            <w:pPr>
              <w:tabs>
                <w:tab w:val="left" w:pos="567"/>
              </w:tabs>
              <w:rPr>
                <w:sz w:val="22"/>
                <w:szCs w:val="22"/>
              </w:rPr>
            </w:pPr>
            <w:r w:rsidRPr="00866A26">
              <w:rPr>
                <w:sz w:val="22"/>
                <w:szCs w:val="22"/>
              </w:rPr>
              <w:t>80 mg</w:t>
            </w:r>
            <w:r w:rsidRPr="00866A26">
              <w:rPr>
                <w:sz w:val="22"/>
                <w:szCs w:val="22"/>
              </w:rPr>
              <w:br/>
              <w:t>(vienkartinė dozė)</w:t>
            </w:r>
          </w:p>
        </w:tc>
        <w:tc>
          <w:tcPr>
            <w:tcW w:w="2461" w:type="dxa"/>
          </w:tcPr>
          <w:p w14:paraId="6F499F3B" w14:textId="77777777" w:rsidR="0016367E" w:rsidRPr="00866A26" w:rsidRDefault="0016367E" w:rsidP="004319B9">
            <w:pPr>
              <w:tabs>
                <w:tab w:val="left" w:pos="567"/>
              </w:tabs>
              <w:rPr>
                <w:sz w:val="22"/>
                <w:szCs w:val="22"/>
              </w:rPr>
            </w:pPr>
            <w:r w:rsidRPr="00866A26">
              <w:rPr>
                <w:sz w:val="22"/>
                <w:szCs w:val="22"/>
              </w:rPr>
              <w:t xml:space="preserve">20 % </w:t>
            </w:r>
            <w:r w:rsidRPr="00866A26">
              <w:rPr>
                <w:sz w:val="22"/>
                <w:szCs w:val="22"/>
              </w:rPr>
              <w:sym w:font="Symbol" w:char="F0AF"/>
            </w:r>
          </w:p>
        </w:tc>
      </w:tr>
      <w:tr w:rsidR="00E969E7" w:rsidRPr="00866A26" w14:paraId="12C80592" w14:textId="77777777" w:rsidTr="00630443">
        <w:trPr>
          <w:cantSplit/>
        </w:trPr>
        <w:tc>
          <w:tcPr>
            <w:tcW w:w="3780" w:type="dxa"/>
          </w:tcPr>
          <w:p w14:paraId="095231DE" w14:textId="14DF01E1" w:rsidR="0016367E" w:rsidRPr="00866A26" w:rsidRDefault="0016367E" w:rsidP="004319B9">
            <w:pPr>
              <w:tabs>
                <w:tab w:val="left" w:pos="567"/>
              </w:tabs>
              <w:rPr>
                <w:sz w:val="22"/>
                <w:szCs w:val="22"/>
              </w:rPr>
            </w:pPr>
            <w:r w:rsidRPr="00866A26">
              <w:rPr>
                <w:sz w:val="22"/>
                <w:szCs w:val="22"/>
              </w:rPr>
              <w:t>Po 50 mg baikalino 3</w:t>
            </w:r>
            <w:r w:rsidR="00D43CE2">
              <w:rPr>
                <w:sz w:val="22"/>
                <w:szCs w:val="22"/>
              </w:rPr>
              <w:t> </w:t>
            </w:r>
            <w:r w:rsidRPr="00866A26">
              <w:rPr>
                <w:sz w:val="22"/>
                <w:szCs w:val="22"/>
              </w:rPr>
              <w:t>kartus per parą</w:t>
            </w:r>
            <w:r w:rsidR="00A8263B">
              <w:rPr>
                <w:sz w:val="22"/>
                <w:szCs w:val="22"/>
              </w:rPr>
              <w:t xml:space="preserve">, </w:t>
            </w:r>
            <w:r w:rsidRPr="00866A26">
              <w:rPr>
                <w:sz w:val="22"/>
                <w:szCs w:val="22"/>
              </w:rPr>
              <w:t>14</w:t>
            </w:r>
            <w:r w:rsidR="000163A7" w:rsidRPr="00866A26">
              <w:rPr>
                <w:sz w:val="22"/>
                <w:szCs w:val="22"/>
              </w:rPr>
              <w:t> </w:t>
            </w:r>
            <w:r w:rsidR="00A8263B">
              <w:rPr>
                <w:sz w:val="22"/>
                <w:szCs w:val="22"/>
              </w:rPr>
              <w:t>parų</w:t>
            </w:r>
          </w:p>
        </w:tc>
        <w:tc>
          <w:tcPr>
            <w:tcW w:w="3081" w:type="dxa"/>
          </w:tcPr>
          <w:p w14:paraId="314FD3D0" w14:textId="77777777" w:rsidR="0016367E" w:rsidRPr="00866A26" w:rsidRDefault="0016367E" w:rsidP="004319B9">
            <w:pPr>
              <w:tabs>
                <w:tab w:val="left" w:pos="567"/>
              </w:tabs>
              <w:rPr>
                <w:sz w:val="22"/>
                <w:szCs w:val="22"/>
              </w:rPr>
            </w:pPr>
            <w:r w:rsidRPr="00866A26">
              <w:rPr>
                <w:sz w:val="22"/>
                <w:szCs w:val="22"/>
              </w:rPr>
              <w:t>20 mg</w:t>
            </w:r>
            <w:r w:rsidRPr="00866A26">
              <w:rPr>
                <w:sz w:val="22"/>
                <w:szCs w:val="22"/>
              </w:rPr>
              <w:br/>
              <w:t>(vienkartinė dozė)</w:t>
            </w:r>
          </w:p>
        </w:tc>
        <w:tc>
          <w:tcPr>
            <w:tcW w:w="2461" w:type="dxa"/>
          </w:tcPr>
          <w:p w14:paraId="5E7D94F3" w14:textId="77777777" w:rsidR="0016367E" w:rsidRPr="00866A26" w:rsidRDefault="0016367E" w:rsidP="004319B9">
            <w:pPr>
              <w:tabs>
                <w:tab w:val="left" w:pos="567"/>
              </w:tabs>
              <w:rPr>
                <w:sz w:val="22"/>
                <w:szCs w:val="22"/>
              </w:rPr>
            </w:pPr>
            <w:r w:rsidRPr="00866A26">
              <w:rPr>
                <w:sz w:val="22"/>
                <w:szCs w:val="22"/>
              </w:rPr>
              <w:t xml:space="preserve">47 % </w:t>
            </w:r>
            <w:r w:rsidRPr="00866A26">
              <w:rPr>
                <w:sz w:val="22"/>
                <w:szCs w:val="22"/>
              </w:rPr>
              <w:sym w:font="Symbol" w:char="F0AF"/>
            </w:r>
          </w:p>
        </w:tc>
      </w:tr>
      <w:tr w:rsidR="00AC46F4" w:rsidRPr="00866A26" w14:paraId="2B509DF6" w14:textId="77777777" w:rsidTr="00630443">
        <w:trPr>
          <w:cantSplit/>
        </w:trPr>
        <w:tc>
          <w:tcPr>
            <w:tcW w:w="9322" w:type="dxa"/>
            <w:gridSpan w:val="3"/>
          </w:tcPr>
          <w:p w14:paraId="1E8A7CF8" w14:textId="77777777" w:rsidR="00E60604" w:rsidRPr="00866A26" w:rsidRDefault="006565DD" w:rsidP="006565DD">
            <w:pPr>
              <w:tabs>
                <w:tab w:val="left" w:pos="567"/>
              </w:tabs>
              <w:rPr>
                <w:sz w:val="18"/>
                <w:szCs w:val="18"/>
              </w:rPr>
            </w:pPr>
            <w:r w:rsidRPr="00866A26">
              <w:rPr>
                <w:sz w:val="18"/>
                <w:szCs w:val="18"/>
              </w:rPr>
              <w:t xml:space="preserve">* </w:t>
            </w:r>
            <w:r w:rsidR="002D4571" w:rsidRPr="00866A26">
              <w:rPr>
                <w:sz w:val="18"/>
                <w:szCs w:val="18"/>
              </w:rPr>
              <w:t xml:space="preserve">Duomenys, pateikti kaip x kartų pokytis, rodo paprastą </w:t>
            </w:r>
            <w:r w:rsidR="00A40C08" w:rsidRPr="00866A26">
              <w:rPr>
                <w:sz w:val="18"/>
                <w:szCs w:val="18"/>
              </w:rPr>
              <w:t>kartu su sąveikaujančiu vaistiniu preparatu ir atskirai vartojamo rozuvastatino koncentracijų santykį</w:t>
            </w:r>
            <w:r w:rsidR="002D4571" w:rsidRPr="00866A26">
              <w:rPr>
                <w:sz w:val="18"/>
                <w:szCs w:val="18"/>
              </w:rPr>
              <w:t>. Duomenys, išreikšti procentiniu pokyčiu, rodo procentinį skirtumą, palyginti su vien rozuvastatino vartojimu.</w:t>
            </w:r>
          </w:p>
          <w:p w14:paraId="41E90225" w14:textId="77777777" w:rsidR="006565DD" w:rsidRPr="00866A26" w:rsidRDefault="002003CB" w:rsidP="006565DD">
            <w:pPr>
              <w:tabs>
                <w:tab w:val="left" w:pos="567"/>
              </w:tabs>
              <w:rPr>
                <w:sz w:val="18"/>
                <w:szCs w:val="18"/>
              </w:rPr>
            </w:pPr>
            <w:r w:rsidRPr="00866A26">
              <w:rPr>
                <w:sz w:val="18"/>
                <w:szCs w:val="18"/>
              </w:rPr>
              <w:sym w:font="Symbol" w:char="F0AD"/>
            </w:r>
            <w:r w:rsidR="006565DD" w:rsidRPr="00866A26">
              <w:rPr>
                <w:sz w:val="18"/>
                <w:szCs w:val="18"/>
              </w:rPr>
              <w:t xml:space="preserve"> rodo padidėjimą, </w:t>
            </w:r>
            <w:r w:rsidRPr="00866A26">
              <w:rPr>
                <w:sz w:val="18"/>
                <w:szCs w:val="18"/>
              </w:rPr>
              <w:sym w:font="Symbol" w:char="F0AF"/>
            </w:r>
            <w:r w:rsidR="006565DD" w:rsidRPr="00866A26">
              <w:rPr>
                <w:sz w:val="18"/>
                <w:szCs w:val="18"/>
              </w:rPr>
              <w:t xml:space="preserve"> - sumažėjimą.</w:t>
            </w:r>
          </w:p>
          <w:p w14:paraId="23042D4B" w14:textId="77777777" w:rsidR="006565DD" w:rsidRPr="00866A26" w:rsidRDefault="006565DD" w:rsidP="006565DD">
            <w:pPr>
              <w:tabs>
                <w:tab w:val="left" w:pos="567"/>
              </w:tabs>
              <w:rPr>
                <w:sz w:val="18"/>
                <w:szCs w:val="18"/>
              </w:rPr>
            </w:pPr>
            <w:r w:rsidRPr="00866A26">
              <w:rPr>
                <w:sz w:val="18"/>
                <w:szCs w:val="18"/>
              </w:rPr>
              <w:t xml:space="preserve">** Atlikti keli sąveikos su skirtingomis </w:t>
            </w:r>
            <w:r w:rsidR="00E85E77" w:rsidRPr="00866A26">
              <w:rPr>
                <w:sz w:val="18"/>
                <w:szCs w:val="18"/>
              </w:rPr>
              <w:t>rozuvastatino</w:t>
            </w:r>
            <w:r w:rsidRPr="00866A26">
              <w:rPr>
                <w:sz w:val="18"/>
                <w:szCs w:val="18"/>
              </w:rPr>
              <w:t xml:space="preserve"> dozėmis tyrimai. Lentelėje pateikiamas reikšmingiausias santykis.</w:t>
            </w:r>
          </w:p>
          <w:p w14:paraId="724A66A4" w14:textId="77777777" w:rsidR="00AC46F4" w:rsidRPr="00866A26" w:rsidRDefault="006565DD" w:rsidP="006565DD">
            <w:pPr>
              <w:tabs>
                <w:tab w:val="left" w:pos="567"/>
              </w:tabs>
              <w:rPr>
                <w:sz w:val="22"/>
                <w:szCs w:val="22"/>
              </w:rPr>
            </w:pPr>
            <w:r w:rsidRPr="00866A26">
              <w:rPr>
                <w:sz w:val="18"/>
                <w:szCs w:val="18"/>
              </w:rPr>
              <w:t>AUC – plotas po koncentracijos kreive.</w:t>
            </w:r>
          </w:p>
        </w:tc>
      </w:tr>
    </w:tbl>
    <w:p w14:paraId="4EC8ADEC" w14:textId="77777777" w:rsidR="00CA3802" w:rsidRPr="00866A26" w:rsidRDefault="00CA3802" w:rsidP="00AF569D">
      <w:pPr>
        <w:tabs>
          <w:tab w:val="left" w:pos="567"/>
        </w:tabs>
        <w:rPr>
          <w:sz w:val="22"/>
          <w:szCs w:val="22"/>
        </w:rPr>
      </w:pPr>
    </w:p>
    <w:p w14:paraId="03C5227C" w14:textId="77777777" w:rsidR="0060303D" w:rsidRPr="00866A26" w:rsidRDefault="001B6B1D" w:rsidP="004319B9">
      <w:pPr>
        <w:tabs>
          <w:tab w:val="left" w:pos="567"/>
        </w:tabs>
        <w:rPr>
          <w:sz w:val="22"/>
          <w:szCs w:val="22"/>
        </w:rPr>
      </w:pPr>
      <w:r w:rsidRPr="00866A26">
        <w:rPr>
          <w:sz w:val="22"/>
          <w:szCs w:val="22"/>
        </w:rPr>
        <w:t>Šie vaistiniai preparatai ar jų deriniai, vartoti kartu, ne</w:t>
      </w:r>
      <w:r w:rsidR="008C40BD" w:rsidRPr="00866A26">
        <w:rPr>
          <w:sz w:val="22"/>
          <w:szCs w:val="22"/>
        </w:rPr>
        <w:t>darė</w:t>
      </w:r>
      <w:r w:rsidRPr="00866A26">
        <w:rPr>
          <w:sz w:val="22"/>
          <w:szCs w:val="22"/>
        </w:rPr>
        <w:t xml:space="preserve"> kliniškai reikšmingos įtakos rozuvastatino AUC: </w:t>
      </w:r>
    </w:p>
    <w:p w14:paraId="3CC8AA2A" w14:textId="1AD5A4A5" w:rsidR="00AF569D" w:rsidRPr="00866A26" w:rsidRDefault="001B6B1D" w:rsidP="00AF569D">
      <w:pPr>
        <w:tabs>
          <w:tab w:val="left" w:pos="567"/>
        </w:tabs>
        <w:rPr>
          <w:sz w:val="22"/>
          <w:szCs w:val="22"/>
        </w:rPr>
      </w:pPr>
      <w:r w:rsidRPr="00866A26">
        <w:rPr>
          <w:sz w:val="22"/>
          <w:szCs w:val="22"/>
        </w:rPr>
        <w:t>0,3</w:t>
      </w:r>
      <w:r w:rsidR="00FB3DDF" w:rsidRPr="00866A26">
        <w:rPr>
          <w:sz w:val="22"/>
          <w:szCs w:val="22"/>
        </w:rPr>
        <w:t> </w:t>
      </w:r>
      <w:r w:rsidRPr="00866A26">
        <w:rPr>
          <w:sz w:val="22"/>
          <w:szCs w:val="22"/>
        </w:rPr>
        <w:t>mg aleglitazaro 7</w:t>
      </w:r>
      <w:r w:rsidR="00FB3DDF" w:rsidRPr="00866A26">
        <w:rPr>
          <w:sz w:val="22"/>
          <w:szCs w:val="22"/>
        </w:rPr>
        <w:t> </w:t>
      </w:r>
      <w:r w:rsidR="00A8263B">
        <w:rPr>
          <w:sz w:val="22"/>
          <w:szCs w:val="22"/>
        </w:rPr>
        <w:t>paras</w:t>
      </w:r>
      <w:r w:rsidRPr="00866A26">
        <w:rPr>
          <w:sz w:val="22"/>
          <w:szCs w:val="22"/>
        </w:rPr>
        <w:t>, po 67</w:t>
      </w:r>
      <w:r w:rsidR="00FB3DDF" w:rsidRPr="00866A26">
        <w:rPr>
          <w:sz w:val="22"/>
          <w:szCs w:val="22"/>
        </w:rPr>
        <w:t> </w:t>
      </w:r>
      <w:r w:rsidRPr="00866A26">
        <w:rPr>
          <w:sz w:val="22"/>
          <w:szCs w:val="22"/>
        </w:rPr>
        <w:t>mg fenofibrato 3</w:t>
      </w:r>
      <w:r w:rsidR="00FB3DDF" w:rsidRPr="00866A26">
        <w:rPr>
          <w:sz w:val="22"/>
          <w:szCs w:val="22"/>
        </w:rPr>
        <w:t> </w:t>
      </w:r>
      <w:r w:rsidRPr="00866A26">
        <w:rPr>
          <w:sz w:val="22"/>
          <w:szCs w:val="22"/>
        </w:rPr>
        <w:t>kartus per parą 7</w:t>
      </w:r>
      <w:r w:rsidR="00FB3DDF" w:rsidRPr="00866A26">
        <w:rPr>
          <w:sz w:val="22"/>
          <w:szCs w:val="22"/>
        </w:rPr>
        <w:t> </w:t>
      </w:r>
      <w:r w:rsidR="00A8263B">
        <w:rPr>
          <w:sz w:val="22"/>
          <w:szCs w:val="22"/>
        </w:rPr>
        <w:t>paras</w:t>
      </w:r>
      <w:r w:rsidRPr="00866A26">
        <w:rPr>
          <w:sz w:val="22"/>
          <w:szCs w:val="22"/>
        </w:rPr>
        <w:t>, 200</w:t>
      </w:r>
      <w:r w:rsidR="00FB3DDF" w:rsidRPr="00866A26">
        <w:rPr>
          <w:sz w:val="22"/>
          <w:szCs w:val="22"/>
        </w:rPr>
        <w:t> </w:t>
      </w:r>
      <w:r w:rsidRPr="00866A26">
        <w:rPr>
          <w:sz w:val="22"/>
          <w:szCs w:val="22"/>
        </w:rPr>
        <w:t>mg flukonazolo 1</w:t>
      </w:r>
      <w:r w:rsidR="00FB3DDF" w:rsidRPr="00866A26">
        <w:rPr>
          <w:sz w:val="22"/>
          <w:szCs w:val="22"/>
        </w:rPr>
        <w:t> </w:t>
      </w:r>
      <w:r w:rsidRPr="00866A26">
        <w:rPr>
          <w:sz w:val="22"/>
          <w:szCs w:val="22"/>
        </w:rPr>
        <w:t>kartą per parą 11</w:t>
      </w:r>
      <w:r w:rsidR="00FB3DDF" w:rsidRPr="00866A26">
        <w:rPr>
          <w:sz w:val="22"/>
          <w:szCs w:val="22"/>
        </w:rPr>
        <w:t> </w:t>
      </w:r>
      <w:r w:rsidR="00A8263B">
        <w:rPr>
          <w:sz w:val="22"/>
          <w:szCs w:val="22"/>
        </w:rPr>
        <w:t>parų</w:t>
      </w:r>
      <w:r w:rsidRPr="00866A26">
        <w:rPr>
          <w:sz w:val="22"/>
          <w:szCs w:val="22"/>
        </w:rPr>
        <w:t>, po 700</w:t>
      </w:r>
      <w:r w:rsidR="00FB3DDF" w:rsidRPr="00866A26">
        <w:rPr>
          <w:sz w:val="22"/>
          <w:szCs w:val="22"/>
        </w:rPr>
        <w:t> </w:t>
      </w:r>
      <w:r w:rsidRPr="00866A26">
        <w:rPr>
          <w:sz w:val="22"/>
          <w:szCs w:val="22"/>
        </w:rPr>
        <w:t>mg fosamprenaviro / 100</w:t>
      </w:r>
      <w:r w:rsidR="00FB3DDF" w:rsidRPr="00866A26">
        <w:rPr>
          <w:sz w:val="22"/>
          <w:szCs w:val="22"/>
        </w:rPr>
        <w:t> </w:t>
      </w:r>
      <w:r w:rsidRPr="00866A26">
        <w:rPr>
          <w:sz w:val="22"/>
          <w:szCs w:val="22"/>
        </w:rPr>
        <w:t>mg ritonaviro 2</w:t>
      </w:r>
      <w:r w:rsidR="00FB3DDF" w:rsidRPr="00866A26">
        <w:rPr>
          <w:sz w:val="22"/>
          <w:szCs w:val="22"/>
        </w:rPr>
        <w:t> </w:t>
      </w:r>
      <w:r w:rsidRPr="00866A26">
        <w:rPr>
          <w:sz w:val="22"/>
          <w:szCs w:val="22"/>
        </w:rPr>
        <w:t>kartus per parą 8</w:t>
      </w:r>
      <w:r w:rsidR="00FB3DDF" w:rsidRPr="00866A26">
        <w:rPr>
          <w:sz w:val="22"/>
          <w:szCs w:val="22"/>
        </w:rPr>
        <w:t> </w:t>
      </w:r>
      <w:r w:rsidR="00A8263B">
        <w:rPr>
          <w:sz w:val="22"/>
          <w:szCs w:val="22"/>
        </w:rPr>
        <w:t>paras</w:t>
      </w:r>
      <w:r w:rsidRPr="00866A26">
        <w:rPr>
          <w:sz w:val="22"/>
          <w:szCs w:val="22"/>
        </w:rPr>
        <w:t>, po 200</w:t>
      </w:r>
      <w:r w:rsidR="00FB3DDF" w:rsidRPr="00866A26">
        <w:rPr>
          <w:sz w:val="22"/>
          <w:szCs w:val="22"/>
        </w:rPr>
        <w:t> </w:t>
      </w:r>
      <w:r w:rsidRPr="00866A26">
        <w:rPr>
          <w:sz w:val="22"/>
          <w:szCs w:val="22"/>
        </w:rPr>
        <w:t>mg ketokonazolo 2</w:t>
      </w:r>
      <w:r w:rsidR="00FB3DDF" w:rsidRPr="00866A26">
        <w:rPr>
          <w:sz w:val="22"/>
          <w:szCs w:val="22"/>
        </w:rPr>
        <w:t> </w:t>
      </w:r>
      <w:r w:rsidRPr="00866A26">
        <w:rPr>
          <w:sz w:val="22"/>
          <w:szCs w:val="22"/>
        </w:rPr>
        <w:t>kartus per parą 7</w:t>
      </w:r>
      <w:r w:rsidR="00FB3DDF" w:rsidRPr="00866A26">
        <w:rPr>
          <w:sz w:val="22"/>
          <w:szCs w:val="22"/>
        </w:rPr>
        <w:t> </w:t>
      </w:r>
      <w:r w:rsidR="00A8263B">
        <w:rPr>
          <w:sz w:val="22"/>
          <w:szCs w:val="22"/>
        </w:rPr>
        <w:t>paras</w:t>
      </w:r>
      <w:r w:rsidRPr="00866A26">
        <w:rPr>
          <w:sz w:val="22"/>
          <w:szCs w:val="22"/>
        </w:rPr>
        <w:t>, 450</w:t>
      </w:r>
      <w:r w:rsidR="00FB3DDF" w:rsidRPr="00866A26">
        <w:rPr>
          <w:sz w:val="22"/>
          <w:szCs w:val="22"/>
        </w:rPr>
        <w:t> </w:t>
      </w:r>
      <w:r w:rsidRPr="00866A26">
        <w:rPr>
          <w:sz w:val="22"/>
          <w:szCs w:val="22"/>
        </w:rPr>
        <w:t>mg rifampino 1</w:t>
      </w:r>
      <w:r w:rsidR="00FB3DDF" w:rsidRPr="00866A26">
        <w:rPr>
          <w:sz w:val="22"/>
          <w:szCs w:val="22"/>
        </w:rPr>
        <w:t> </w:t>
      </w:r>
      <w:r w:rsidRPr="00866A26">
        <w:rPr>
          <w:sz w:val="22"/>
          <w:szCs w:val="22"/>
        </w:rPr>
        <w:t>kartą per parą 7</w:t>
      </w:r>
      <w:r w:rsidR="00FB3DDF" w:rsidRPr="00866A26">
        <w:rPr>
          <w:sz w:val="22"/>
          <w:szCs w:val="22"/>
        </w:rPr>
        <w:t> </w:t>
      </w:r>
      <w:r w:rsidR="00A8263B">
        <w:rPr>
          <w:sz w:val="22"/>
          <w:szCs w:val="22"/>
        </w:rPr>
        <w:t>paras</w:t>
      </w:r>
      <w:r w:rsidR="00BF5F97" w:rsidRPr="00866A26">
        <w:rPr>
          <w:sz w:val="22"/>
          <w:szCs w:val="22"/>
        </w:rPr>
        <w:t>,</w:t>
      </w:r>
      <w:r w:rsidRPr="00866A26">
        <w:rPr>
          <w:sz w:val="22"/>
          <w:szCs w:val="22"/>
        </w:rPr>
        <w:t xml:space="preserve"> po 140</w:t>
      </w:r>
      <w:r w:rsidR="00FB3DDF" w:rsidRPr="00866A26">
        <w:rPr>
          <w:sz w:val="22"/>
          <w:szCs w:val="22"/>
        </w:rPr>
        <w:t> </w:t>
      </w:r>
      <w:r w:rsidRPr="00866A26">
        <w:rPr>
          <w:sz w:val="22"/>
          <w:szCs w:val="22"/>
        </w:rPr>
        <w:t>mg silimarino 3</w:t>
      </w:r>
      <w:r w:rsidR="00FB3DDF" w:rsidRPr="00866A26">
        <w:rPr>
          <w:sz w:val="22"/>
          <w:szCs w:val="22"/>
        </w:rPr>
        <w:t> </w:t>
      </w:r>
      <w:r w:rsidRPr="00866A26">
        <w:rPr>
          <w:sz w:val="22"/>
          <w:szCs w:val="22"/>
        </w:rPr>
        <w:t>kartus per parą 5</w:t>
      </w:r>
      <w:r w:rsidR="00FB3DDF" w:rsidRPr="00866A26">
        <w:rPr>
          <w:sz w:val="22"/>
          <w:szCs w:val="22"/>
        </w:rPr>
        <w:t> </w:t>
      </w:r>
      <w:r w:rsidR="00A8263B">
        <w:rPr>
          <w:sz w:val="22"/>
          <w:szCs w:val="22"/>
        </w:rPr>
        <w:t>paras</w:t>
      </w:r>
      <w:r w:rsidRPr="00866A26">
        <w:rPr>
          <w:sz w:val="22"/>
          <w:szCs w:val="22"/>
        </w:rPr>
        <w:t>.</w:t>
      </w:r>
    </w:p>
    <w:p w14:paraId="7934F328" w14:textId="77777777" w:rsidR="002F3F39" w:rsidRPr="00866A26" w:rsidRDefault="002F3F39" w:rsidP="00AF569D">
      <w:pPr>
        <w:tabs>
          <w:tab w:val="left" w:pos="567"/>
        </w:tabs>
        <w:rPr>
          <w:sz w:val="22"/>
          <w:szCs w:val="22"/>
        </w:rPr>
      </w:pPr>
    </w:p>
    <w:p w14:paraId="7F6146EE" w14:textId="77777777" w:rsidR="00AF569D" w:rsidRPr="00866A26" w:rsidRDefault="00AF569D" w:rsidP="00363103">
      <w:pPr>
        <w:outlineLvl w:val="0"/>
        <w:rPr>
          <w:rFonts w:eastAsia="Calibri"/>
          <w:b/>
          <w:sz w:val="22"/>
          <w:szCs w:val="22"/>
        </w:rPr>
      </w:pPr>
      <w:r w:rsidRPr="00866A26">
        <w:rPr>
          <w:rFonts w:eastAsia="Calibri"/>
          <w:sz w:val="22"/>
          <w:szCs w:val="22"/>
          <w:u w:val="single"/>
        </w:rPr>
        <w:t>Vaikų populiacija</w:t>
      </w:r>
    </w:p>
    <w:p w14:paraId="51EB0CF9" w14:textId="77777777" w:rsidR="00AF569D" w:rsidRPr="00866A26" w:rsidRDefault="00AF569D" w:rsidP="00363103">
      <w:pPr>
        <w:tabs>
          <w:tab w:val="left" w:pos="567"/>
        </w:tabs>
        <w:outlineLvl w:val="0"/>
        <w:rPr>
          <w:sz w:val="22"/>
          <w:szCs w:val="22"/>
        </w:rPr>
      </w:pPr>
      <w:r w:rsidRPr="00866A26">
        <w:rPr>
          <w:sz w:val="22"/>
          <w:szCs w:val="22"/>
        </w:rPr>
        <w:t>Sąveikos tyrimai atlikti tik suaugusiesiems. Sąveikos mastas vaikų populiacijoje nežinomas.</w:t>
      </w:r>
    </w:p>
    <w:p w14:paraId="415D97AE" w14:textId="77777777" w:rsidR="00AF569D" w:rsidRPr="00866A26" w:rsidRDefault="00AF569D" w:rsidP="00AF569D">
      <w:pPr>
        <w:rPr>
          <w:sz w:val="22"/>
          <w:szCs w:val="22"/>
        </w:rPr>
      </w:pPr>
    </w:p>
    <w:p w14:paraId="3E90C547" w14:textId="77777777" w:rsidR="000F3EA9" w:rsidRPr="00866A26" w:rsidRDefault="000F3EA9" w:rsidP="000F3EA9">
      <w:pPr>
        <w:rPr>
          <w:sz w:val="22"/>
          <w:szCs w:val="22"/>
        </w:rPr>
      </w:pPr>
      <w:r w:rsidRPr="00866A26">
        <w:rPr>
          <w:sz w:val="22"/>
          <w:szCs w:val="22"/>
        </w:rPr>
        <w:t>Derinys netinka pradiniam gydymui. Gydymas turi būti pradedamas ar prireikus dozė keičiama tik vartojant atskirų veikliųjų medžiagų vaistinių preparatų ir, nustačius tinkamas dozes, galimas gydymo pakeitimas atitinkamo stiprumo fiksuotų dozių derinio vaistiniu preparatu.</w:t>
      </w:r>
    </w:p>
    <w:p w14:paraId="52ED112E" w14:textId="77777777" w:rsidR="00E1010F" w:rsidRPr="00866A26" w:rsidRDefault="00E1010F" w:rsidP="00AF569D">
      <w:pPr>
        <w:rPr>
          <w:sz w:val="22"/>
          <w:szCs w:val="22"/>
        </w:rPr>
      </w:pPr>
    </w:p>
    <w:p w14:paraId="6BB8EA20" w14:textId="77777777" w:rsidR="00AF569D" w:rsidRPr="00866A26" w:rsidRDefault="00AF569D" w:rsidP="00363103">
      <w:pPr>
        <w:ind w:left="540" w:hanging="540"/>
        <w:outlineLvl w:val="0"/>
        <w:rPr>
          <w:b/>
          <w:sz w:val="22"/>
          <w:szCs w:val="22"/>
        </w:rPr>
      </w:pPr>
      <w:r w:rsidRPr="00866A26">
        <w:rPr>
          <w:b/>
          <w:sz w:val="22"/>
          <w:szCs w:val="22"/>
        </w:rPr>
        <w:t>4.6</w:t>
      </w:r>
      <w:r w:rsidRPr="00866A26">
        <w:rPr>
          <w:b/>
          <w:sz w:val="22"/>
          <w:szCs w:val="22"/>
        </w:rPr>
        <w:tab/>
        <w:t>Vaisingumas, nėštumo ir žindymo laikotarpis</w:t>
      </w:r>
    </w:p>
    <w:p w14:paraId="2FFAB45A" w14:textId="77777777" w:rsidR="00AF569D" w:rsidRPr="00866A26" w:rsidRDefault="00AF569D" w:rsidP="00AF569D">
      <w:pPr>
        <w:rPr>
          <w:sz w:val="22"/>
          <w:szCs w:val="22"/>
        </w:rPr>
      </w:pPr>
    </w:p>
    <w:p w14:paraId="3FE5BBBC" w14:textId="77777777" w:rsidR="00AF569D" w:rsidRPr="00866A26" w:rsidRDefault="00AF569D" w:rsidP="00363103">
      <w:pPr>
        <w:outlineLvl w:val="0"/>
        <w:rPr>
          <w:sz w:val="22"/>
          <w:szCs w:val="22"/>
        </w:rPr>
      </w:pPr>
      <w:r w:rsidRPr="00866A26">
        <w:rPr>
          <w:sz w:val="22"/>
          <w:szCs w:val="22"/>
        </w:rPr>
        <w:t>Nėščioms moterims ir žindyvėms Ro</w:t>
      </w:r>
      <w:r w:rsidR="000F3EA9" w:rsidRPr="00866A26">
        <w:rPr>
          <w:sz w:val="22"/>
          <w:szCs w:val="22"/>
        </w:rPr>
        <w:t>selia</w:t>
      </w:r>
      <w:r w:rsidRPr="00866A26">
        <w:rPr>
          <w:sz w:val="22"/>
          <w:szCs w:val="22"/>
        </w:rPr>
        <w:t xml:space="preserve"> vartoti draudžiama</w:t>
      </w:r>
      <w:r w:rsidR="000F3EA9" w:rsidRPr="00866A26">
        <w:rPr>
          <w:sz w:val="22"/>
          <w:szCs w:val="22"/>
        </w:rPr>
        <w:t xml:space="preserve"> (žr.4.3 skyrių)</w:t>
      </w:r>
      <w:r w:rsidRPr="00866A26">
        <w:rPr>
          <w:sz w:val="22"/>
          <w:szCs w:val="22"/>
        </w:rPr>
        <w:t>.</w:t>
      </w:r>
    </w:p>
    <w:p w14:paraId="6B5FE95F" w14:textId="77777777" w:rsidR="00AF569D" w:rsidRPr="00866A26" w:rsidRDefault="00AF569D" w:rsidP="00AF569D">
      <w:pPr>
        <w:rPr>
          <w:sz w:val="22"/>
          <w:szCs w:val="22"/>
        </w:rPr>
      </w:pPr>
    </w:p>
    <w:p w14:paraId="5988C5B1" w14:textId="77777777" w:rsidR="00AF569D" w:rsidRPr="00866A26" w:rsidRDefault="00AF569D" w:rsidP="00AF569D">
      <w:pPr>
        <w:rPr>
          <w:sz w:val="22"/>
          <w:szCs w:val="22"/>
        </w:rPr>
      </w:pPr>
      <w:r w:rsidRPr="00866A26">
        <w:rPr>
          <w:sz w:val="22"/>
          <w:szCs w:val="22"/>
        </w:rPr>
        <w:t>Vaisingo</w:t>
      </w:r>
      <w:r w:rsidR="00896407" w:rsidRPr="00866A26">
        <w:rPr>
          <w:sz w:val="22"/>
          <w:szCs w:val="22"/>
        </w:rPr>
        <w:t>s</w:t>
      </w:r>
      <w:r w:rsidRPr="00866A26">
        <w:rPr>
          <w:sz w:val="22"/>
          <w:szCs w:val="22"/>
        </w:rPr>
        <w:t xml:space="preserve"> moterys turi naudoti veiksmingas kontraceptines priemones.</w:t>
      </w:r>
    </w:p>
    <w:p w14:paraId="6F14EB98" w14:textId="77777777" w:rsidR="00854C75" w:rsidRPr="00866A26" w:rsidRDefault="00854C75" w:rsidP="00AF569D">
      <w:pPr>
        <w:rPr>
          <w:sz w:val="22"/>
          <w:szCs w:val="22"/>
        </w:rPr>
      </w:pPr>
    </w:p>
    <w:p w14:paraId="109F0D53" w14:textId="77777777" w:rsidR="000F3EA9" w:rsidRPr="00866A26" w:rsidRDefault="000F3EA9" w:rsidP="00AF569D">
      <w:pPr>
        <w:rPr>
          <w:sz w:val="22"/>
          <w:szCs w:val="22"/>
          <w:u w:val="single"/>
        </w:rPr>
      </w:pPr>
      <w:r w:rsidRPr="00866A26">
        <w:rPr>
          <w:sz w:val="22"/>
          <w:szCs w:val="22"/>
          <w:u w:val="single"/>
        </w:rPr>
        <w:t>Nėštumas</w:t>
      </w:r>
    </w:p>
    <w:p w14:paraId="40CEDA3B" w14:textId="77777777" w:rsidR="000F3EA9" w:rsidRPr="00866A26" w:rsidRDefault="000F3EA9" w:rsidP="00AF569D">
      <w:pPr>
        <w:rPr>
          <w:sz w:val="22"/>
          <w:szCs w:val="22"/>
        </w:rPr>
      </w:pPr>
    </w:p>
    <w:p w14:paraId="5A96E24C" w14:textId="77777777" w:rsidR="000F3EA9" w:rsidRPr="00866A26" w:rsidRDefault="000F3EA9" w:rsidP="00AF569D">
      <w:pPr>
        <w:rPr>
          <w:i/>
          <w:iCs/>
          <w:sz w:val="22"/>
          <w:szCs w:val="22"/>
        </w:rPr>
      </w:pPr>
      <w:r w:rsidRPr="00866A26">
        <w:rPr>
          <w:i/>
          <w:iCs/>
          <w:sz w:val="22"/>
          <w:szCs w:val="22"/>
        </w:rPr>
        <w:t>Rozuvastatinas</w:t>
      </w:r>
    </w:p>
    <w:p w14:paraId="697467C8" w14:textId="77777777" w:rsidR="00AF569D" w:rsidRPr="00866A26" w:rsidRDefault="00AF569D" w:rsidP="00AF569D">
      <w:pPr>
        <w:rPr>
          <w:sz w:val="22"/>
          <w:szCs w:val="22"/>
        </w:rPr>
      </w:pPr>
      <w:r w:rsidRPr="00866A26">
        <w:rPr>
          <w:sz w:val="22"/>
          <w:szCs w:val="22"/>
        </w:rPr>
        <w:t xml:space="preserve">Kadangi cholesterolis ir kitos jo biosintezės medžiagos yra būtinos vaisiaus vystymuisi, galima rizika, susijusi su HMG-KoA reduktazės slopinimu, viršija gydymo rozuvastatinu nėštumo metu naudą. Atliekant tyrimus su gyvūnais, gauta nedaug toksinio poveikio reprodukcijai įrodymų (žr. 5.3 skyrių). Jeigu </w:t>
      </w:r>
      <w:r w:rsidR="0091608A" w:rsidRPr="00866A26">
        <w:rPr>
          <w:sz w:val="22"/>
          <w:szCs w:val="22"/>
        </w:rPr>
        <w:t>Roselia</w:t>
      </w:r>
      <w:r w:rsidRPr="00866A26">
        <w:rPr>
          <w:sz w:val="22"/>
          <w:szCs w:val="22"/>
        </w:rPr>
        <w:t xml:space="preserve"> vartojanti moteris pastoja, gydymą juo reikia nedelsiant nutraukti. </w:t>
      </w:r>
    </w:p>
    <w:p w14:paraId="31BE4C42" w14:textId="77777777" w:rsidR="00AF569D" w:rsidRPr="00866A26" w:rsidRDefault="00AF569D" w:rsidP="00AF569D">
      <w:pPr>
        <w:rPr>
          <w:sz w:val="22"/>
          <w:szCs w:val="22"/>
        </w:rPr>
      </w:pPr>
    </w:p>
    <w:p w14:paraId="6C804954" w14:textId="77777777" w:rsidR="0091608A" w:rsidRPr="00866A26" w:rsidRDefault="0091608A" w:rsidP="00AF569D">
      <w:pPr>
        <w:rPr>
          <w:i/>
          <w:iCs/>
          <w:sz w:val="22"/>
          <w:szCs w:val="22"/>
        </w:rPr>
      </w:pPr>
      <w:r w:rsidRPr="00866A26">
        <w:rPr>
          <w:i/>
          <w:iCs/>
          <w:sz w:val="22"/>
          <w:szCs w:val="22"/>
        </w:rPr>
        <w:t>Ezetimibas</w:t>
      </w:r>
    </w:p>
    <w:p w14:paraId="108A150D" w14:textId="77777777" w:rsidR="00C66E26" w:rsidRPr="00866A26" w:rsidRDefault="00C66E26" w:rsidP="00C66E26">
      <w:pPr>
        <w:widowControl w:val="0"/>
        <w:rPr>
          <w:sz w:val="22"/>
          <w:szCs w:val="22"/>
          <w:lang w:eastAsia="sl-SI"/>
        </w:rPr>
      </w:pPr>
      <w:r w:rsidRPr="00866A26">
        <w:rPr>
          <w:sz w:val="22"/>
          <w:szCs w:val="22"/>
          <w:lang w:eastAsia="sl-SI"/>
        </w:rPr>
        <w:t xml:space="preserve">Klinikinių duomenų apie ezetimibo vartojimą nėštumo metu nėra. </w:t>
      </w:r>
    </w:p>
    <w:p w14:paraId="1C565F2E" w14:textId="77777777" w:rsidR="00C66E26" w:rsidRPr="00866A26" w:rsidRDefault="00C66E26" w:rsidP="00C66E26">
      <w:pPr>
        <w:widowControl w:val="0"/>
        <w:rPr>
          <w:sz w:val="22"/>
          <w:szCs w:val="22"/>
          <w:lang w:eastAsia="sl-SI"/>
        </w:rPr>
      </w:pPr>
      <w:r w:rsidRPr="00866A26">
        <w:rPr>
          <w:sz w:val="22"/>
          <w:szCs w:val="22"/>
          <w:lang w:eastAsia="sl-SI"/>
        </w:rPr>
        <w:t>Tyrimai su gyvūnais tiesioginio ar netiesioginio kenksmingo ezetimibo monoterapijos poveikio vaikingumo eigai</w:t>
      </w:r>
      <w:r w:rsidRPr="00F95D68">
        <w:rPr>
          <w:bCs/>
          <w:sz w:val="22"/>
          <w:szCs w:val="22"/>
          <w:lang w:eastAsia="sl-SI"/>
        </w:rPr>
        <w:t xml:space="preserve">, </w:t>
      </w:r>
      <w:r w:rsidRPr="00866A26">
        <w:rPr>
          <w:sz w:val="22"/>
          <w:szCs w:val="22"/>
          <w:lang w:eastAsia="sl-SI"/>
        </w:rPr>
        <w:t>embriono ar vaisiaus vystymuisi, jauniklių atsivedimui ar postnataliniam vystymuisi neparodė (žr. 5.3 skyrių).</w:t>
      </w:r>
    </w:p>
    <w:p w14:paraId="388E17D1" w14:textId="77777777" w:rsidR="0091608A" w:rsidRPr="00866A26" w:rsidRDefault="0091608A" w:rsidP="00AF569D">
      <w:pPr>
        <w:rPr>
          <w:sz w:val="22"/>
          <w:szCs w:val="22"/>
        </w:rPr>
      </w:pPr>
    </w:p>
    <w:p w14:paraId="3E3477EE" w14:textId="77777777" w:rsidR="00C66E26" w:rsidRPr="00866A26" w:rsidRDefault="00C66E26" w:rsidP="00AF569D">
      <w:pPr>
        <w:rPr>
          <w:sz w:val="22"/>
          <w:szCs w:val="22"/>
          <w:u w:val="single"/>
        </w:rPr>
      </w:pPr>
      <w:r w:rsidRPr="00866A26">
        <w:rPr>
          <w:sz w:val="22"/>
          <w:szCs w:val="22"/>
          <w:u w:val="single"/>
        </w:rPr>
        <w:t>Žindymas</w:t>
      </w:r>
    </w:p>
    <w:p w14:paraId="7DE9B87A" w14:textId="77777777" w:rsidR="00C66E26" w:rsidRPr="00866A26" w:rsidRDefault="00C66E26" w:rsidP="00AF569D">
      <w:pPr>
        <w:rPr>
          <w:sz w:val="22"/>
          <w:szCs w:val="22"/>
        </w:rPr>
      </w:pPr>
    </w:p>
    <w:p w14:paraId="0A572A6B" w14:textId="77777777" w:rsidR="00D5401D" w:rsidRPr="00866A26" w:rsidRDefault="00D5401D" w:rsidP="00AF569D">
      <w:pPr>
        <w:rPr>
          <w:i/>
          <w:iCs/>
          <w:sz w:val="22"/>
          <w:szCs w:val="22"/>
        </w:rPr>
      </w:pPr>
      <w:r w:rsidRPr="00866A26">
        <w:rPr>
          <w:i/>
          <w:iCs/>
          <w:sz w:val="22"/>
          <w:szCs w:val="22"/>
        </w:rPr>
        <w:t>Rozuvastatinas</w:t>
      </w:r>
    </w:p>
    <w:p w14:paraId="4D02F55B" w14:textId="77777777" w:rsidR="00AF569D" w:rsidRPr="00866A26" w:rsidRDefault="00AF569D" w:rsidP="00AF569D">
      <w:pPr>
        <w:rPr>
          <w:spacing w:val="-2"/>
          <w:sz w:val="22"/>
          <w:szCs w:val="22"/>
        </w:rPr>
      </w:pPr>
      <w:r w:rsidRPr="00866A26">
        <w:rPr>
          <w:sz w:val="22"/>
          <w:szCs w:val="22"/>
        </w:rPr>
        <w:t xml:space="preserve">Rozuvastatinas išsiskiria </w:t>
      </w:r>
      <w:r w:rsidR="00AD49B4" w:rsidRPr="00866A26">
        <w:rPr>
          <w:sz w:val="22"/>
          <w:szCs w:val="22"/>
        </w:rPr>
        <w:t>į</w:t>
      </w:r>
      <w:r w:rsidRPr="00866A26">
        <w:rPr>
          <w:sz w:val="22"/>
          <w:szCs w:val="22"/>
        </w:rPr>
        <w:t xml:space="preserve"> žiurkės pien</w:t>
      </w:r>
      <w:r w:rsidR="00AD49B4" w:rsidRPr="00866A26">
        <w:rPr>
          <w:sz w:val="22"/>
          <w:szCs w:val="22"/>
        </w:rPr>
        <w:t>ą</w:t>
      </w:r>
      <w:r w:rsidRPr="00866A26">
        <w:rPr>
          <w:sz w:val="22"/>
          <w:szCs w:val="22"/>
        </w:rPr>
        <w:t xml:space="preserve">. Duomenų apie šio vaistinio preparato išsiskyrimą </w:t>
      </w:r>
      <w:r w:rsidR="00AD49B4" w:rsidRPr="00866A26">
        <w:rPr>
          <w:sz w:val="22"/>
          <w:szCs w:val="22"/>
        </w:rPr>
        <w:t>į</w:t>
      </w:r>
      <w:r w:rsidRPr="00866A26">
        <w:rPr>
          <w:sz w:val="22"/>
          <w:szCs w:val="22"/>
        </w:rPr>
        <w:t xml:space="preserve"> </w:t>
      </w:r>
      <w:r w:rsidR="004A038F" w:rsidRPr="00866A26">
        <w:rPr>
          <w:sz w:val="22"/>
          <w:szCs w:val="22"/>
        </w:rPr>
        <w:t xml:space="preserve">gydytų moterų pieną </w:t>
      </w:r>
      <w:r w:rsidRPr="00866A26">
        <w:rPr>
          <w:sz w:val="22"/>
          <w:szCs w:val="22"/>
        </w:rPr>
        <w:t>nėra (žr. 4.3 skyrių).</w:t>
      </w:r>
    </w:p>
    <w:p w14:paraId="058B7D87" w14:textId="77777777" w:rsidR="00AF569D" w:rsidRPr="00866A26" w:rsidRDefault="00AF569D" w:rsidP="00AF569D">
      <w:pPr>
        <w:ind w:left="540" w:hanging="540"/>
        <w:rPr>
          <w:sz w:val="22"/>
          <w:szCs w:val="22"/>
        </w:rPr>
      </w:pPr>
    </w:p>
    <w:p w14:paraId="535B52DF" w14:textId="77777777" w:rsidR="00D5401D" w:rsidRPr="00866A26" w:rsidRDefault="00F64420" w:rsidP="00AF569D">
      <w:pPr>
        <w:ind w:left="540" w:hanging="540"/>
        <w:rPr>
          <w:i/>
          <w:iCs/>
          <w:sz w:val="22"/>
          <w:szCs w:val="22"/>
        </w:rPr>
      </w:pPr>
      <w:r w:rsidRPr="00866A26">
        <w:rPr>
          <w:i/>
          <w:iCs/>
          <w:sz w:val="22"/>
          <w:szCs w:val="22"/>
        </w:rPr>
        <w:lastRenderedPageBreak/>
        <w:t>Ezetimibas</w:t>
      </w:r>
    </w:p>
    <w:p w14:paraId="71872301" w14:textId="77777777" w:rsidR="00B355D2" w:rsidRPr="00866A26" w:rsidRDefault="00B355D2" w:rsidP="00B355D2">
      <w:pPr>
        <w:widowControl w:val="0"/>
        <w:rPr>
          <w:sz w:val="22"/>
          <w:szCs w:val="22"/>
          <w:lang w:eastAsia="sl-SI"/>
        </w:rPr>
      </w:pPr>
      <w:r w:rsidRPr="00866A26">
        <w:rPr>
          <w:sz w:val="22"/>
          <w:szCs w:val="22"/>
          <w:lang w:eastAsia="sl-SI"/>
        </w:rPr>
        <w:t>Tyrimais su žiurkėmis parodyta, kad ezetimib</w:t>
      </w:r>
      <w:r w:rsidR="008058A8" w:rsidRPr="00866A26">
        <w:rPr>
          <w:sz w:val="22"/>
          <w:szCs w:val="22"/>
          <w:lang w:eastAsia="sl-SI"/>
        </w:rPr>
        <w:t>as</w:t>
      </w:r>
      <w:r w:rsidRPr="00866A26">
        <w:rPr>
          <w:sz w:val="22"/>
          <w:szCs w:val="22"/>
          <w:lang w:eastAsia="sl-SI"/>
        </w:rPr>
        <w:t xml:space="preserve"> išskiria</w:t>
      </w:r>
      <w:r w:rsidR="008058A8" w:rsidRPr="00866A26">
        <w:rPr>
          <w:sz w:val="22"/>
          <w:szCs w:val="22"/>
          <w:lang w:eastAsia="sl-SI"/>
        </w:rPr>
        <w:t>mas</w:t>
      </w:r>
      <w:r w:rsidRPr="00866A26">
        <w:rPr>
          <w:sz w:val="22"/>
          <w:szCs w:val="22"/>
          <w:lang w:eastAsia="sl-SI"/>
        </w:rPr>
        <w:t xml:space="preserve"> į pieną. Ar ezetimibo patenka į moters pieną, nežinoma.</w:t>
      </w:r>
    </w:p>
    <w:p w14:paraId="6856D014" w14:textId="77777777" w:rsidR="00F64420" w:rsidRPr="00866A26" w:rsidRDefault="00F64420" w:rsidP="00AF569D">
      <w:pPr>
        <w:ind w:left="540" w:hanging="540"/>
        <w:rPr>
          <w:sz w:val="22"/>
          <w:szCs w:val="22"/>
        </w:rPr>
      </w:pPr>
    </w:p>
    <w:p w14:paraId="65796CB3" w14:textId="77777777" w:rsidR="00F64420" w:rsidRPr="00866A26" w:rsidRDefault="008058A8" w:rsidP="00AF569D">
      <w:pPr>
        <w:ind w:left="540" w:hanging="540"/>
        <w:rPr>
          <w:sz w:val="22"/>
          <w:szCs w:val="22"/>
          <w:u w:val="single"/>
        </w:rPr>
      </w:pPr>
      <w:r w:rsidRPr="00866A26">
        <w:rPr>
          <w:sz w:val="22"/>
          <w:szCs w:val="22"/>
          <w:u w:val="single"/>
        </w:rPr>
        <w:t>Vaisingumas</w:t>
      </w:r>
    </w:p>
    <w:p w14:paraId="7E4BFC45" w14:textId="77777777" w:rsidR="00F64420" w:rsidRPr="00866A26" w:rsidRDefault="00407DC7" w:rsidP="00407DC7">
      <w:pPr>
        <w:rPr>
          <w:sz w:val="22"/>
          <w:szCs w:val="22"/>
        </w:rPr>
      </w:pPr>
      <w:r w:rsidRPr="00866A26">
        <w:rPr>
          <w:sz w:val="22"/>
          <w:szCs w:val="22"/>
        </w:rPr>
        <w:t xml:space="preserve">Klinikinių tyrimų duomenų apie ezetimibo </w:t>
      </w:r>
      <w:r w:rsidR="00DF6F95" w:rsidRPr="00866A26">
        <w:rPr>
          <w:sz w:val="22"/>
          <w:szCs w:val="22"/>
        </w:rPr>
        <w:t xml:space="preserve">ar rozuvastatino </w:t>
      </w:r>
      <w:r w:rsidRPr="00866A26">
        <w:rPr>
          <w:sz w:val="22"/>
          <w:szCs w:val="22"/>
        </w:rPr>
        <w:t>poveikį žmonių vaisingumui nėra. Ezetimibas žiurkių patinų ir patelių vaisingumo neveikė, didesnės rozuvastatino dozės sukėlė toksinį poveikį beždžionių ir šunų sėklidėms (žr. 5.3 skyrių).</w:t>
      </w:r>
    </w:p>
    <w:p w14:paraId="4419DCD3" w14:textId="77777777" w:rsidR="00F64420" w:rsidRPr="00866A26" w:rsidRDefault="00F64420" w:rsidP="00AF569D">
      <w:pPr>
        <w:ind w:left="540" w:hanging="540"/>
        <w:rPr>
          <w:sz w:val="22"/>
          <w:szCs w:val="22"/>
        </w:rPr>
      </w:pPr>
    </w:p>
    <w:p w14:paraId="2F396AF0" w14:textId="77777777" w:rsidR="00AF569D" w:rsidRPr="00866A26" w:rsidRDefault="00AF569D" w:rsidP="00363103">
      <w:pPr>
        <w:ind w:left="540" w:hanging="540"/>
        <w:outlineLvl w:val="0"/>
        <w:rPr>
          <w:b/>
          <w:sz w:val="22"/>
          <w:szCs w:val="22"/>
        </w:rPr>
      </w:pPr>
      <w:r w:rsidRPr="00866A26">
        <w:rPr>
          <w:b/>
          <w:sz w:val="22"/>
          <w:szCs w:val="22"/>
        </w:rPr>
        <w:t>4.7</w:t>
      </w:r>
      <w:r w:rsidRPr="00866A26">
        <w:rPr>
          <w:b/>
          <w:sz w:val="22"/>
          <w:szCs w:val="22"/>
        </w:rPr>
        <w:tab/>
        <w:t>Poveikis gebėjimui vairuoti ir valdyti mechanizmus</w:t>
      </w:r>
    </w:p>
    <w:p w14:paraId="48C83C53" w14:textId="77777777" w:rsidR="00AF569D" w:rsidRPr="00866A26" w:rsidRDefault="00AF569D" w:rsidP="00AF569D">
      <w:pPr>
        <w:rPr>
          <w:sz w:val="22"/>
          <w:szCs w:val="22"/>
        </w:rPr>
      </w:pPr>
    </w:p>
    <w:p w14:paraId="44BF0C67" w14:textId="77777777" w:rsidR="00AF569D" w:rsidRPr="00866A26" w:rsidRDefault="00DE6BC8" w:rsidP="00AF569D">
      <w:pPr>
        <w:rPr>
          <w:sz w:val="22"/>
          <w:szCs w:val="22"/>
        </w:rPr>
      </w:pPr>
      <w:r w:rsidRPr="00866A26">
        <w:rPr>
          <w:sz w:val="22"/>
          <w:szCs w:val="22"/>
        </w:rPr>
        <w:t>Roselia gebėjimo vairuoti ir valdyti me</w:t>
      </w:r>
      <w:r w:rsidR="00543CF4" w:rsidRPr="00866A26">
        <w:rPr>
          <w:sz w:val="22"/>
          <w:szCs w:val="22"/>
        </w:rPr>
        <w:t>c</w:t>
      </w:r>
      <w:r w:rsidRPr="00866A26">
        <w:rPr>
          <w:sz w:val="22"/>
          <w:szCs w:val="22"/>
        </w:rPr>
        <w:t xml:space="preserve">hanizmus neveikia arba </w:t>
      </w:r>
      <w:r w:rsidR="00EE52E6" w:rsidRPr="00866A26">
        <w:rPr>
          <w:sz w:val="22"/>
          <w:szCs w:val="22"/>
        </w:rPr>
        <w:t xml:space="preserve">veikia nereikšmingai. </w:t>
      </w:r>
      <w:r w:rsidR="00AF569D" w:rsidRPr="00866A26">
        <w:rPr>
          <w:sz w:val="22"/>
          <w:szCs w:val="22"/>
        </w:rPr>
        <w:t>R</w:t>
      </w:r>
      <w:r w:rsidR="007B21F6" w:rsidRPr="00866A26">
        <w:rPr>
          <w:sz w:val="22"/>
          <w:szCs w:val="22"/>
        </w:rPr>
        <w:t>ozuvastatino ir (arba) ezetimibo</w:t>
      </w:r>
      <w:r w:rsidR="00AF569D" w:rsidRPr="00866A26">
        <w:rPr>
          <w:sz w:val="22"/>
          <w:szCs w:val="22"/>
        </w:rPr>
        <w:t xml:space="preserve"> poveiki</w:t>
      </w:r>
      <w:r w:rsidR="00DB56F8" w:rsidRPr="00866A26">
        <w:rPr>
          <w:sz w:val="22"/>
          <w:szCs w:val="22"/>
        </w:rPr>
        <w:t>o</w:t>
      </w:r>
      <w:r w:rsidR="00AF569D" w:rsidRPr="00866A26">
        <w:rPr>
          <w:sz w:val="22"/>
          <w:szCs w:val="22"/>
        </w:rPr>
        <w:t xml:space="preserve"> gebėjimui vairuoti ir valdyti mechanizmus </w:t>
      </w:r>
      <w:r w:rsidR="00DB56F8" w:rsidRPr="00866A26">
        <w:rPr>
          <w:sz w:val="22"/>
          <w:szCs w:val="22"/>
        </w:rPr>
        <w:t>tyrimų neatlikta</w:t>
      </w:r>
      <w:r w:rsidR="00AF569D" w:rsidRPr="00866A26">
        <w:rPr>
          <w:sz w:val="22"/>
          <w:szCs w:val="22"/>
        </w:rPr>
        <w:t xml:space="preserve">. </w:t>
      </w:r>
      <w:r w:rsidR="00EE52E6" w:rsidRPr="00866A26">
        <w:rPr>
          <w:sz w:val="22"/>
          <w:szCs w:val="22"/>
        </w:rPr>
        <w:t>Vis dėlto, v</w:t>
      </w:r>
      <w:r w:rsidR="00AF569D" w:rsidRPr="00866A26">
        <w:rPr>
          <w:sz w:val="22"/>
          <w:szCs w:val="22"/>
        </w:rPr>
        <w:t xml:space="preserve">airuojant transporto priemonę ar valdant mechanizmus reikia </w:t>
      </w:r>
      <w:r w:rsidR="00992392" w:rsidRPr="00866A26">
        <w:rPr>
          <w:sz w:val="22"/>
          <w:szCs w:val="22"/>
        </w:rPr>
        <w:t>turėti omenyje</w:t>
      </w:r>
      <w:r w:rsidR="00AF569D" w:rsidRPr="00866A26">
        <w:rPr>
          <w:sz w:val="22"/>
          <w:szCs w:val="22"/>
        </w:rPr>
        <w:t>, kad gydymo metu gali</w:t>
      </w:r>
      <w:r w:rsidR="00992392" w:rsidRPr="00866A26">
        <w:rPr>
          <w:sz w:val="22"/>
          <w:szCs w:val="22"/>
        </w:rPr>
        <w:t>mas</w:t>
      </w:r>
      <w:r w:rsidR="00AF569D" w:rsidRPr="00866A26">
        <w:rPr>
          <w:sz w:val="22"/>
          <w:szCs w:val="22"/>
        </w:rPr>
        <w:t xml:space="preserve"> svaig</w:t>
      </w:r>
      <w:r w:rsidR="00992392" w:rsidRPr="00866A26">
        <w:rPr>
          <w:sz w:val="22"/>
          <w:szCs w:val="22"/>
        </w:rPr>
        <w:t>ulys</w:t>
      </w:r>
      <w:r w:rsidR="00AF569D" w:rsidRPr="00866A26">
        <w:rPr>
          <w:sz w:val="22"/>
          <w:szCs w:val="22"/>
        </w:rPr>
        <w:t xml:space="preserve">. </w:t>
      </w:r>
    </w:p>
    <w:p w14:paraId="704B937F" w14:textId="77777777" w:rsidR="00AF569D" w:rsidRPr="00866A26" w:rsidRDefault="00AF569D" w:rsidP="00AF569D">
      <w:pPr>
        <w:rPr>
          <w:b/>
          <w:sz w:val="22"/>
          <w:szCs w:val="22"/>
        </w:rPr>
      </w:pPr>
    </w:p>
    <w:p w14:paraId="1E66654D" w14:textId="77777777" w:rsidR="00AF569D" w:rsidRPr="00866A26" w:rsidRDefault="00AF569D" w:rsidP="00363103">
      <w:pPr>
        <w:ind w:left="540" w:hanging="540"/>
        <w:outlineLvl w:val="0"/>
        <w:rPr>
          <w:b/>
          <w:sz w:val="22"/>
          <w:szCs w:val="22"/>
        </w:rPr>
      </w:pPr>
      <w:r w:rsidRPr="00866A26">
        <w:rPr>
          <w:b/>
          <w:sz w:val="22"/>
          <w:szCs w:val="22"/>
        </w:rPr>
        <w:t>4.8</w:t>
      </w:r>
      <w:r w:rsidRPr="00866A26">
        <w:rPr>
          <w:b/>
          <w:sz w:val="22"/>
          <w:szCs w:val="22"/>
        </w:rPr>
        <w:tab/>
        <w:t xml:space="preserve">Nepageidaujamas poveikis </w:t>
      </w:r>
    </w:p>
    <w:p w14:paraId="5948FFAE" w14:textId="77777777" w:rsidR="00AF569D" w:rsidRPr="00866A26" w:rsidRDefault="00AF569D" w:rsidP="00AF569D">
      <w:pPr>
        <w:rPr>
          <w:sz w:val="22"/>
          <w:szCs w:val="22"/>
        </w:rPr>
      </w:pPr>
    </w:p>
    <w:p w14:paraId="6085A5B4" w14:textId="77777777" w:rsidR="00992392" w:rsidRPr="00866A26" w:rsidRDefault="00992392" w:rsidP="00AF569D">
      <w:pPr>
        <w:rPr>
          <w:sz w:val="22"/>
          <w:szCs w:val="22"/>
          <w:u w:val="single"/>
        </w:rPr>
      </w:pPr>
      <w:r w:rsidRPr="00866A26">
        <w:rPr>
          <w:sz w:val="22"/>
          <w:szCs w:val="22"/>
          <w:u w:val="single"/>
        </w:rPr>
        <w:t>Saugumo duomenų santrauka</w:t>
      </w:r>
    </w:p>
    <w:p w14:paraId="0232CF06" w14:textId="77777777" w:rsidR="00AF569D" w:rsidRPr="00866A26" w:rsidRDefault="00AF569D" w:rsidP="00AF569D">
      <w:pPr>
        <w:rPr>
          <w:sz w:val="22"/>
          <w:szCs w:val="22"/>
        </w:rPr>
      </w:pPr>
      <w:r w:rsidRPr="00866A26">
        <w:rPr>
          <w:sz w:val="22"/>
          <w:szCs w:val="22"/>
        </w:rPr>
        <w:t xml:space="preserve">Su </w:t>
      </w:r>
      <w:r w:rsidR="00992392" w:rsidRPr="00866A26">
        <w:rPr>
          <w:sz w:val="22"/>
          <w:szCs w:val="22"/>
        </w:rPr>
        <w:t>rozuvastatino</w:t>
      </w:r>
      <w:r w:rsidRPr="00866A26">
        <w:rPr>
          <w:sz w:val="22"/>
          <w:szCs w:val="22"/>
        </w:rPr>
        <w:t xml:space="preserve"> vartojimu susij</w:t>
      </w:r>
      <w:r w:rsidR="00E00D16" w:rsidRPr="00866A26">
        <w:rPr>
          <w:sz w:val="22"/>
          <w:szCs w:val="22"/>
        </w:rPr>
        <w:t>usios</w:t>
      </w:r>
      <w:r w:rsidRPr="00866A26">
        <w:rPr>
          <w:sz w:val="22"/>
          <w:szCs w:val="22"/>
        </w:rPr>
        <w:t xml:space="preserve"> nepageidaujamos reakcijos paprastai būna lengvos ir trumpalaikės. Kontroliuojamų klinikinių tyrimų metu dėl nepageidaujamų reakcijų tyrimą nutraukė mažiau kaip 4 % rozuvastatinu gydomų pacientų.</w:t>
      </w:r>
    </w:p>
    <w:p w14:paraId="723CCA7B" w14:textId="77777777" w:rsidR="00992392" w:rsidRPr="00866A26" w:rsidRDefault="00992392" w:rsidP="00AF569D">
      <w:pPr>
        <w:rPr>
          <w:sz w:val="22"/>
          <w:szCs w:val="22"/>
        </w:rPr>
      </w:pPr>
    </w:p>
    <w:p w14:paraId="2130BE75" w14:textId="4A57CA63" w:rsidR="002875C1" w:rsidRPr="00866A26" w:rsidRDefault="00FC2461" w:rsidP="002875C1">
      <w:pPr>
        <w:widowControl w:val="0"/>
        <w:tabs>
          <w:tab w:val="left" w:pos="567"/>
        </w:tabs>
        <w:rPr>
          <w:sz w:val="22"/>
          <w:szCs w:val="22"/>
        </w:rPr>
      </w:pPr>
      <w:r w:rsidRPr="00866A26">
        <w:rPr>
          <w:sz w:val="22"/>
          <w:szCs w:val="22"/>
        </w:rPr>
        <w:t>Klinikinių tyrimų</w:t>
      </w:r>
      <w:r w:rsidR="008623BD" w:rsidRPr="00866A26">
        <w:rPr>
          <w:sz w:val="22"/>
          <w:szCs w:val="22"/>
        </w:rPr>
        <w:t>, trukusių iki 112</w:t>
      </w:r>
      <w:r w:rsidR="00F87579">
        <w:rPr>
          <w:sz w:val="22"/>
          <w:szCs w:val="22"/>
        </w:rPr>
        <w:t> </w:t>
      </w:r>
      <w:r w:rsidR="008623BD" w:rsidRPr="00866A26">
        <w:rPr>
          <w:sz w:val="22"/>
          <w:szCs w:val="22"/>
        </w:rPr>
        <w:t>savaičių</w:t>
      </w:r>
      <w:r w:rsidR="00CE1C7A" w:rsidRPr="00866A26">
        <w:rPr>
          <w:sz w:val="22"/>
          <w:szCs w:val="22"/>
        </w:rPr>
        <w:t>,</w:t>
      </w:r>
      <w:r w:rsidR="008623BD" w:rsidRPr="00866A26">
        <w:rPr>
          <w:sz w:val="22"/>
          <w:szCs w:val="22"/>
        </w:rPr>
        <w:t xml:space="preserve"> metu</w:t>
      </w:r>
      <w:r w:rsidR="00CE1C7A" w:rsidRPr="00866A26">
        <w:rPr>
          <w:sz w:val="22"/>
          <w:szCs w:val="22"/>
        </w:rPr>
        <w:t xml:space="preserve"> </w:t>
      </w:r>
      <w:r w:rsidR="007C02C1" w:rsidRPr="00866A26">
        <w:rPr>
          <w:sz w:val="22"/>
          <w:szCs w:val="22"/>
        </w:rPr>
        <w:t xml:space="preserve">10 mg </w:t>
      </w:r>
      <w:r w:rsidR="00F74056" w:rsidRPr="00866A26">
        <w:rPr>
          <w:sz w:val="22"/>
          <w:szCs w:val="22"/>
        </w:rPr>
        <w:t xml:space="preserve">ezetimibo </w:t>
      </w:r>
      <w:r w:rsidR="00C55B81" w:rsidRPr="00866A26">
        <w:rPr>
          <w:sz w:val="22"/>
          <w:szCs w:val="22"/>
        </w:rPr>
        <w:t xml:space="preserve">vartojo </w:t>
      </w:r>
      <w:r w:rsidR="00F74056" w:rsidRPr="00866A26">
        <w:rPr>
          <w:sz w:val="22"/>
          <w:szCs w:val="22"/>
        </w:rPr>
        <w:t>vieno</w:t>
      </w:r>
      <w:r w:rsidR="002C28C0" w:rsidRPr="00866A26">
        <w:rPr>
          <w:sz w:val="22"/>
          <w:szCs w:val="22"/>
        </w:rPr>
        <w:t xml:space="preserve"> 2</w:t>
      </w:r>
      <w:r w:rsidR="00F87579">
        <w:rPr>
          <w:sz w:val="22"/>
          <w:szCs w:val="22"/>
        </w:rPr>
        <w:t> </w:t>
      </w:r>
      <w:r w:rsidR="002C28C0" w:rsidRPr="00866A26">
        <w:rPr>
          <w:sz w:val="22"/>
          <w:szCs w:val="22"/>
        </w:rPr>
        <w:t>396 pacientai</w:t>
      </w:r>
      <w:r w:rsidR="00C55B81" w:rsidRPr="00866A26">
        <w:rPr>
          <w:sz w:val="22"/>
          <w:szCs w:val="22"/>
        </w:rPr>
        <w:t>,</w:t>
      </w:r>
      <w:r w:rsidR="00022B03" w:rsidRPr="00866A26">
        <w:rPr>
          <w:sz w:val="22"/>
          <w:szCs w:val="22"/>
        </w:rPr>
        <w:t xml:space="preserve"> </w:t>
      </w:r>
      <w:r w:rsidR="002875C1" w:rsidRPr="00866A26">
        <w:rPr>
          <w:sz w:val="22"/>
          <w:szCs w:val="22"/>
        </w:rPr>
        <w:t xml:space="preserve">kartu su statinu </w:t>
      </w:r>
      <w:r w:rsidR="005D1970" w:rsidRPr="00866A26">
        <w:rPr>
          <w:sz w:val="22"/>
          <w:szCs w:val="22"/>
        </w:rPr>
        <w:t xml:space="preserve">– </w:t>
      </w:r>
      <w:r w:rsidR="002C28C0" w:rsidRPr="00866A26">
        <w:rPr>
          <w:sz w:val="22"/>
          <w:szCs w:val="22"/>
        </w:rPr>
        <w:t>11</w:t>
      </w:r>
      <w:r w:rsidR="00F87579">
        <w:rPr>
          <w:sz w:val="22"/>
          <w:szCs w:val="22"/>
        </w:rPr>
        <w:t> </w:t>
      </w:r>
      <w:r w:rsidR="002C28C0" w:rsidRPr="00866A26">
        <w:rPr>
          <w:sz w:val="22"/>
          <w:szCs w:val="22"/>
        </w:rPr>
        <w:t xml:space="preserve">308 pacientai </w:t>
      </w:r>
      <w:r w:rsidR="00786BD5" w:rsidRPr="00866A26">
        <w:rPr>
          <w:sz w:val="22"/>
          <w:szCs w:val="22"/>
        </w:rPr>
        <w:t>ir kartu su</w:t>
      </w:r>
      <w:r w:rsidR="00CA3082" w:rsidRPr="00866A26">
        <w:rPr>
          <w:sz w:val="22"/>
          <w:szCs w:val="22"/>
        </w:rPr>
        <w:t xml:space="preserve"> fenofibratu</w:t>
      </w:r>
      <w:r w:rsidR="002C28C0" w:rsidRPr="00866A26">
        <w:rPr>
          <w:sz w:val="22"/>
          <w:szCs w:val="22"/>
        </w:rPr>
        <w:t xml:space="preserve"> </w:t>
      </w:r>
      <w:r w:rsidR="005D1970" w:rsidRPr="00866A26">
        <w:rPr>
          <w:sz w:val="22"/>
          <w:szCs w:val="22"/>
        </w:rPr>
        <w:t xml:space="preserve">– </w:t>
      </w:r>
      <w:r w:rsidR="002C28C0" w:rsidRPr="00866A26">
        <w:rPr>
          <w:sz w:val="22"/>
          <w:szCs w:val="22"/>
        </w:rPr>
        <w:t>185 pacientai</w:t>
      </w:r>
      <w:r w:rsidR="00475D50" w:rsidRPr="00866A26">
        <w:rPr>
          <w:sz w:val="22"/>
          <w:szCs w:val="22"/>
        </w:rPr>
        <w:t xml:space="preserve"> Nepageidaujamos reakcijos paprastai buvo lengvos ir laikinos</w:t>
      </w:r>
      <w:r w:rsidR="001550F9" w:rsidRPr="00866A26">
        <w:rPr>
          <w:sz w:val="22"/>
          <w:szCs w:val="22"/>
        </w:rPr>
        <w:t xml:space="preserve">. </w:t>
      </w:r>
      <w:r w:rsidR="0041182B" w:rsidRPr="00866A26">
        <w:rPr>
          <w:sz w:val="22"/>
          <w:szCs w:val="22"/>
        </w:rPr>
        <w:t xml:space="preserve">Bendras nepageidaujamo poveikio dažnis </w:t>
      </w:r>
      <w:r w:rsidR="005B3EFB" w:rsidRPr="00866A26">
        <w:rPr>
          <w:sz w:val="22"/>
          <w:szCs w:val="22"/>
        </w:rPr>
        <w:t xml:space="preserve">ezetimibo ir placebo grupėse buvo panašus. </w:t>
      </w:r>
      <w:r w:rsidR="00ED392D" w:rsidRPr="00866A26">
        <w:rPr>
          <w:sz w:val="22"/>
          <w:szCs w:val="22"/>
        </w:rPr>
        <w:t>Taip pat</w:t>
      </w:r>
      <w:r w:rsidR="00BC262A" w:rsidRPr="00866A26">
        <w:rPr>
          <w:sz w:val="22"/>
          <w:szCs w:val="22"/>
        </w:rPr>
        <w:t xml:space="preserve"> </w:t>
      </w:r>
      <w:r w:rsidR="00ED392D" w:rsidRPr="00866A26">
        <w:rPr>
          <w:sz w:val="22"/>
          <w:szCs w:val="22"/>
        </w:rPr>
        <w:t xml:space="preserve">ezetimibo ir placebo grupėse buvo panašus </w:t>
      </w:r>
      <w:r w:rsidR="00BC262A" w:rsidRPr="00866A26">
        <w:rPr>
          <w:sz w:val="22"/>
          <w:szCs w:val="22"/>
        </w:rPr>
        <w:t>nutraukimo dažnis dėl nepageidaujam</w:t>
      </w:r>
      <w:r w:rsidR="00BB3514" w:rsidRPr="00866A26">
        <w:rPr>
          <w:sz w:val="22"/>
          <w:szCs w:val="22"/>
        </w:rPr>
        <w:t>ų</w:t>
      </w:r>
      <w:r w:rsidR="00BC262A" w:rsidRPr="00866A26">
        <w:rPr>
          <w:sz w:val="22"/>
          <w:szCs w:val="22"/>
        </w:rPr>
        <w:t xml:space="preserve"> </w:t>
      </w:r>
      <w:r w:rsidR="00BB3514" w:rsidRPr="00866A26">
        <w:rPr>
          <w:sz w:val="22"/>
          <w:szCs w:val="22"/>
        </w:rPr>
        <w:t>atsitikimų</w:t>
      </w:r>
      <w:r w:rsidR="00ED392D" w:rsidRPr="00866A26">
        <w:rPr>
          <w:sz w:val="22"/>
          <w:szCs w:val="22"/>
        </w:rPr>
        <w:t xml:space="preserve">. </w:t>
      </w:r>
    </w:p>
    <w:p w14:paraId="66075CF4" w14:textId="13AA06D1" w:rsidR="00992392" w:rsidRPr="00866A26" w:rsidRDefault="00B16C42" w:rsidP="00AF569D">
      <w:pPr>
        <w:rPr>
          <w:sz w:val="22"/>
          <w:szCs w:val="22"/>
        </w:rPr>
      </w:pPr>
      <w:r w:rsidRPr="00866A26">
        <w:rPr>
          <w:sz w:val="22"/>
          <w:szCs w:val="22"/>
        </w:rPr>
        <w:t>Pagal turimus duomenis</w:t>
      </w:r>
      <w:r w:rsidR="000D2E1D" w:rsidRPr="00866A26">
        <w:rPr>
          <w:sz w:val="22"/>
          <w:szCs w:val="22"/>
        </w:rPr>
        <w:t xml:space="preserve"> klinikinių tyrimų metu rozuvastatino ir ezetimibo</w:t>
      </w:r>
      <w:r w:rsidR="006D1252" w:rsidRPr="00866A26">
        <w:rPr>
          <w:sz w:val="22"/>
          <w:szCs w:val="22"/>
        </w:rPr>
        <w:t xml:space="preserve"> derinį vartojo 1</w:t>
      </w:r>
      <w:r w:rsidR="00F87579">
        <w:rPr>
          <w:sz w:val="22"/>
          <w:szCs w:val="22"/>
        </w:rPr>
        <w:t> </w:t>
      </w:r>
      <w:r w:rsidR="006D1252" w:rsidRPr="00866A26">
        <w:rPr>
          <w:sz w:val="22"/>
          <w:szCs w:val="22"/>
        </w:rPr>
        <w:t>200</w:t>
      </w:r>
      <w:r w:rsidR="00DA7B1A" w:rsidRPr="00866A26">
        <w:rPr>
          <w:sz w:val="22"/>
          <w:szCs w:val="22"/>
        </w:rPr>
        <w:t xml:space="preserve"> pacientų. </w:t>
      </w:r>
      <w:r w:rsidR="006A1F88" w:rsidRPr="00866A26">
        <w:rPr>
          <w:sz w:val="22"/>
          <w:szCs w:val="22"/>
        </w:rPr>
        <w:t>L</w:t>
      </w:r>
      <w:r w:rsidR="00A56F84" w:rsidRPr="00866A26">
        <w:rPr>
          <w:sz w:val="22"/>
          <w:szCs w:val="22"/>
        </w:rPr>
        <w:t xml:space="preserve">iteratūroje </w:t>
      </w:r>
      <w:r w:rsidR="006A1F88" w:rsidRPr="00866A26">
        <w:rPr>
          <w:sz w:val="22"/>
          <w:szCs w:val="22"/>
        </w:rPr>
        <w:t xml:space="preserve">paskelbtų </w:t>
      </w:r>
      <w:r w:rsidR="00A56F84" w:rsidRPr="00866A26">
        <w:rPr>
          <w:sz w:val="22"/>
          <w:szCs w:val="22"/>
        </w:rPr>
        <w:t>pranešimų</w:t>
      </w:r>
      <w:r w:rsidR="004D6CB2" w:rsidRPr="00866A26">
        <w:rPr>
          <w:sz w:val="22"/>
          <w:szCs w:val="22"/>
        </w:rPr>
        <w:t xml:space="preserve"> duomenimis, </w:t>
      </w:r>
      <w:r w:rsidR="00FF1F54" w:rsidRPr="00866A26">
        <w:rPr>
          <w:sz w:val="22"/>
          <w:szCs w:val="22"/>
        </w:rPr>
        <w:t>dažniausi</w:t>
      </w:r>
      <w:r w:rsidR="004D6CB2" w:rsidRPr="00866A26">
        <w:rPr>
          <w:sz w:val="22"/>
          <w:szCs w:val="22"/>
        </w:rPr>
        <w:t xml:space="preserve"> </w:t>
      </w:r>
      <w:r w:rsidR="00B40888" w:rsidRPr="00866A26">
        <w:rPr>
          <w:sz w:val="22"/>
          <w:szCs w:val="22"/>
        </w:rPr>
        <w:t>įprasti nepageidaujami reiškiniai</w:t>
      </w:r>
      <w:r w:rsidR="006A1F88" w:rsidRPr="00866A26">
        <w:rPr>
          <w:sz w:val="22"/>
          <w:szCs w:val="22"/>
        </w:rPr>
        <w:t xml:space="preserve">, susiję su gydymu rozuvastatino ir ezetimibo deriniu </w:t>
      </w:r>
      <w:r w:rsidR="00553213" w:rsidRPr="00866A26">
        <w:rPr>
          <w:sz w:val="22"/>
          <w:szCs w:val="22"/>
        </w:rPr>
        <w:t xml:space="preserve">hipercholesterolemija sergantiems </w:t>
      </w:r>
      <w:r w:rsidR="006A1F88" w:rsidRPr="00866A26">
        <w:rPr>
          <w:sz w:val="22"/>
          <w:szCs w:val="22"/>
        </w:rPr>
        <w:t xml:space="preserve">pacientams </w:t>
      </w:r>
      <w:r w:rsidR="00FF1F54" w:rsidRPr="00866A26">
        <w:rPr>
          <w:sz w:val="22"/>
          <w:szCs w:val="22"/>
        </w:rPr>
        <w:t xml:space="preserve">yra padidėjęs kepenų transaminazių </w:t>
      </w:r>
      <w:r w:rsidR="00EA4EAF" w:rsidRPr="00866A26">
        <w:rPr>
          <w:sz w:val="22"/>
          <w:szCs w:val="22"/>
        </w:rPr>
        <w:t>aktyvumas</w:t>
      </w:r>
      <w:r w:rsidR="00FF1F54" w:rsidRPr="00866A26">
        <w:rPr>
          <w:sz w:val="22"/>
          <w:szCs w:val="22"/>
        </w:rPr>
        <w:t>, virškinimo trakto sutrikimai ir raumenų skausmas.</w:t>
      </w:r>
      <w:r w:rsidR="00EA4EAF" w:rsidRPr="00866A26">
        <w:rPr>
          <w:sz w:val="22"/>
          <w:szCs w:val="22"/>
        </w:rPr>
        <w:t xml:space="preserve"> Tai yra žinomas veikliųjų medžiagų nepageidaujamas poveikis. Vis dėlto,</w:t>
      </w:r>
      <w:r w:rsidR="00032E63" w:rsidRPr="00866A26">
        <w:t xml:space="preserve"> </w:t>
      </w:r>
      <w:r w:rsidR="00032E63" w:rsidRPr="00866A26">
        <w:rPr>
          <w:sz w:val="22"/>
          <w:szCs w:val="22"/>
        </w:rPr>
        <w:t>farmakodinaminės rozuvastatino ir ezetimibo sąveikos, pasireiškiančios kaip nepageidaujamas poveikis, paneigti negalima (žr. 5.2 skyrių)</w:t>
      </w:r>
    </w:p>
    <w:p w14:paraId="4385DD4C" w14:textId="77777777" w:rsidR="00AF569D" w:rsidRPr="00866A26" w:rsidRDefault="00AF569D" w:rsidP="00AF569D">
      <w:pPr>
        <w:tabs>
          <w:tab w:val="left" w:pos="567"/>
        </w:tabs>
        <w:rPr>
          <w:sz w:val="22"/>
          <w:szCs w:val="22"/>
          <w:u w:val="single"/>
        </w:rPr>
      </w:pPr>
    </w:p>
    <w:p w14:paraId="01879297" w14:textId="77777777" w:rsidR="00AF569D" w:rsidRPr="00866A26" w:rsidRDefault="00AF569D" w:rsidP="00363103">
      <w:pPr>
        <w:tabs>
          <w:tab w:val="left" w:pos="567"/>
        </w:tabs>
        <w:outlineLvl w:val="0"/>
        <w:rPr>
          <w:sz w:val="22"/>
          <w:szCs w:val="22"/>
          <w:u w:val="single"/>
        </w:rPr>
      </w:pPr>
      <w:r w:rsidRPr="00866A26">
        <w:rPr>
          <w:sz w:val="22"/>
          <w:szCs w:val="22"/>
          <w:u w:val="single"/>
        </w:rPr>
        <w:t>Nepageidaujamų reakcijų santrauka lentelėje</w:t>
      </w:r>
    </w:p>
    <w:p w14:paraId="490F6680" w14:textId="77777777" w:rsidR="00AF569D" w:rsidRPr="00866A26" w:rsidRDefault="00AF569D" w:rsidP="00AF569D">
      <w:pPr>
        <w:tabs>
          <w:tab w:val="left" w:pos="567"/>
        </w:tabs>
        <w:rPr>
          <w:sz w:val="22"/>
          <w:szCs w:val="22"/>
          <w:u w:val="single"/>
        </w:rPr>
      </w:pPr>
    </w:p>
    <w:p w14:paraId="09F08029" w14:textId="42EF8E37" w:rsidR="00AF569D" w:rsidRPr="00866A26" w:rsidRDefault="00D87580" w:rsidP="00F95D68">
      <w:pPr>
        <w:tabs>
          <w:tab w:val="left" w:pos="567"/>
        </w:tabs>
        <w:rPr>
          <w:sz w:val="22"/>
          <w:szCs w:val="22"/>
        </w:rPr>
      </w:pPr>
      <w:r w:rsidRPr="00D87580">
        <w:rPr>
          <w:sz w:val="22"/>
          <w:szCs w:val="22"/>
        </w:rPr>
        <w:t>Nepageidaujamo poveikio dažnis apibūdinamas taip: labai dažnas (≥</w:t>
      </w:r>
      <w:r>
        <w:rPr>
          <w:sz w:val="22"/>
          <w:szCs w:val="22"/>
        </w:rPr>
        <w:t> </w:t>
      </w:r>
      <w:r w:rsidRPr="00D87580">
        <w:rPr>
          <w:sz w:val="22"/>
          <w:szCs w:val="22"/>
        </w:rPr>
        <w:t>1/10), dažnas (nuo ≥</w:t>
      </w:r>
      <w:r>
        <w:rPr>
          <w:sz w:val="22"/>
          <w:szCs w:val="22"/>
        </w:rPr>
        <w:t> </w:t>
      </w:r>
      <w:r w:rsidRPr="00D87580">
        <w:rPr>
          <w:sz w:val="22"/>
          <w:szCs w:val="22"/>
        </w:rPr>
        <w:t>1/100 iki &lt;</w:t>
      </w:r>
      <w:r>
        <w:rPr>
          <w:sz w:val="22"/>
          <w:szCs w:val="22"/>
        </w:rPr>
        <w:t> </w:t>
      </w:r>
      <w:r w:rsidRPr="00D87580">
        <w:rPr>
          <w:sz w:val="22"/>
          <w:szCs w:val="22"/>
        </w:rPr>
        <w:t>1/10), nedažnas (nuo ≥</w:t>
      </w:r>
      <w:r>
        <w:rPr>
          <w:sz w:val="22"/>
          <w:szCs w:val="22"/>
        </w:rPr>
        <w:t> </w:t>
      </w:r>
      <w:r w:rsidRPr="00D87580">
        <w:rPr>
          <w:sz w:val="22"/>
          <w:szCs w:val="22"/>
        </w:rPr>
        <w:t>1/1</w:t>
      </w:r>
      <w:r>
        <w:rPr>
          <w:sz w:val="22"/>
          <w:szCs w:val="22"/>
        </w:rPr>
        <w:t> </w:t>
      </w:r>
      <w:r w:rsidRPr="00D87580">
        <w:rPr>
          <w:sz w:val="22"/>
          <w:szCs w:val="22"/>
        </w:rPr>
        <w:t>000 iki &lt;</w:t>
      </w:r>
      <w:r>
        <w:rPr>
          <w:sz w:val="22"/>
          <w:szCs w:val="22"/>
        </w:rPr>
        <w:t> </w:t>
      </w:r>
      <w:r w:rsidRPr="00D87580">
        <w:rPr>
          <w:sz w:val="22"/>
          <w:szCs w:val="22"/>
        </w:rPr>
        <w:t>1/100), retas (nuo ≥</w:t>
      </w:r>
      <w:r>
        <w:rPr>
          <w:sz w:val="22"/>
          <w:szCs w:val="22"/>
        </w:rPr>
        <w:t> </w:t>
      </w:r>
      <w:r w:rsidRPr="00D87580">
        <w:rPr>
          <w:sz w:val="22"/>
          <w:szCs w:val="22"/>
        </w:rPr>
        <w:t>1/10</w:t>
      </w:r>
      <w:r>
        <w:rPr>
          <w:sz w:val="22"/>
          <w:szCs w:val="22"/>
        </w:rPr>
        <w:t> </w:t>
      </w:r>
      <w:r w:rsidRPr="00D87580">
        <w:rPr>
          <w:sz w:val="22"/>
          <w:szCs w:val="22"/>
        </w:rPr>
        <w:t>000 iki &lt;</w:t>
      </w:r>
      <w:r>
        <w:rPr>
          <w:sz w:val="22"/>
          <w:szCs w:val="22"/>
        </w:rPr>
        <w:t> </w:t>
      </w:r>
      <w:r w:rsidRPr="00D87580">
        <w:rPr>
          <w:sz w:val="22"/>
          <w:szCs w:val="22"/>
        </w:rPr>
        <w:t>1/1</w:t>
      </w:r>
      <w:r>
        <w:rPr>
          <w:sz w:val="22"/>
          <w:szCs w:val="22"/>
        </w:rPr>
        <w:t> </w:t>
      </w:r>
      <w:r w:rsidRPr="00D87580">
        <w:rPr>
          <w:sz w:val="22"/>
          <w:szCs w:val="22"/>
        </w:rPr>
        <w:t>000), labai retas (&lt;</w:t>
      </w:r>
      <w:r>
        <w:rPr>
          <w:sz w:val="22"/>
          <w:szCs w:val="22"/>
        </w:rPr>
        <w:t> </w:t>
      </w:r>
      <w:r w:rsidRPr="00D87580">
        <w:rPr>
          <w:sz w:val="22"/>
          <w:szCs w:val="22"/>
        </w:rPr>
        <w:t>1/10</w:t>
      </w:r>
      <w:r>
        <w:rPr>
          <w:sz w:val="22"/>
          <w:szCs w:val="22"/>
        </w:rPr>
        <w:t> </w:t>
      </w:r>
      <w:r w:rsidRPr="00D87580">
        <w:rPr>
          <w:sz w:val="22"/>
          <w:szCs w:val="22"/>
        </w:rPr>
        <w:t>000) ir nežinomas (negali būti apskaičiuotas pagal turimus duomenis).</w:t>
      </w:r>
      <w:r w:rsidR="00AF569D" w:rsidRPr="00866A26">
        <w:rPr>
          <w:sz w:val="22"/>
          <w:szCs w:val="22"/>
        </w:rPr>
        <w:t xml:space="preserve"> </w:t>
      </w:r>
    </w:p>
    <w:p w14:paraId="6A716DA6" w14:textId="77777777" w:rsidR="00AF569D" w:rsidRPr="00866A26" w:rsidRDefault="00AF569D" w:rsidP="00AF569D">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46"/>
        <w:gridCol w:w="1559"/>
        <w:gridCol w:w="1657"/>
        <w:gridCol w:w="1616"/>
        <w:gridCol w:w="1482"/>
      </w:tblGrid>
      <w:tr w:rsidR="00AF569D" w:rsidRPr="00866A26" w14:paraId="3B65945C" w14:textId="77777777" w:rsidTr="00CF2E78">
        <w:trPr>
          <w:tblHeader/>
        </w:trPr>
        <w:tc>
          <w:tcPr>
            <w:tcW w:w="1526" w:type="dxa"/>
            <w:tcBorders>
              <w:top w:val="single" w:sz="4" w:space="0" w:color="auto"/>
              <w:left w:val="single" w:sz="4" w:space="0" w:color="auto"/>
              <w:bottom w:val="single" w:sz="4" w:space="0" w:color="auto"/>
              <w:right w:val="single" w:sz="4" w:space="0" w:color="auto"/>
            </w:tcBorders>
            <w:hideMark/>
          </w:tcPr>
          <w:p w14:paraId="1C886175" w14:textId="77777777" w:rsidR="00AF569D" w:rsidRPr="00866A26" w:rsidRDefault="00AF569D" w:rsidP="00AF569D">
            <w:pPr>
              <w:tabs>
                <w:tab w:val="left" w:pos="567"/>
              </w:tabs>
              <w:rPr>
                <w:b/>
                <w:sz w:val="22"/>
                <w:szCs w:val="22"/>
              </w:rPr>
            </w:pPr>
            <w:r w:rsidRPr="00866A26">
              <w:rPr>
                <w:b/>
                <w:sz w:val="22"/>
                <w:szCs w:val="22"/>
              </w:rPr>
              <w:t>Organų sistemų klasė</w:t>
            </w:r>
          </w:p>
        </w:tc>
        <w:tc>
          <w:tcPr>
            <w:tcW w:w="1446" w:type="dxa"/>
            <w:tcBorders>
              <w:top w:val="single" w:sz="4" w:space="0" w:color="auto"/>
              <w:left w:val="single" w:sz="4" w:space="0" w:color="auto"/>
              <w:bottom w:val="single" w:sz="4" w:space="0" w:color="auto"/>
              <w:right w:val="single" w:sz="4" w:space="0" w:color="auto"/>
            </w:tcBorders>
            <w:hideMark/>
          </w:tcPr>
          <w:p w14:paraId="370F8B6A" w14:textId="77777777" w:rsidR="00AF569D" w:rsidRPr="00866A26" w:rsidRDefault="00AF569D" w:rsidP="00AF569D">
            <w:pPr>
              <w:tabs>
                <w:tab w:val="left" w:pos="567"/>
              </w:tabs>
              <w:rPr>
                <w:b/>
                <w:sz w:val="22"/>
                <w:szCs w:val="22"/>
              </w:rPr>
            </w:pPr>
            <w:r w:rsidRPr="00866A26">
              <w:rPr>
                <w:b/>
                <w:sz w:val="22"/>
                <w:szCs w:val="22"/>
              </w:rPr>
              <w:t>Dažnas</w:t>
            </w:r>
          </w:p>
        </w:tc>
        <w:tc>
          <w:tcPr>
            <w:tcW w:w="1559" w:type="dxa"/>
            <w:tcBorders>
              <w:top w:val="single" w:sz="4" w:space="0" w:color="auto"/>
              <w:left w:val="single" w:sz="4" w:space="0" w:color="auto"/>
              <w:bottom w:val="single" w:sz="4" w:space="0" w:color="auto"/>
              <w:right w:val="single" w:sz="4" w:space="0" w:color="auto"/>
            </w:tcBorders>
            <w:hideMark/>
          </w:tcPr>
          <w:p w14:paraId="6A64270A" w14:textId="77777777" w:rsidR="00AF569D" w:rsidRPr="00866A26" w:rsidRDefault="00AF569D" w:rsidP="00AF569D">
            <w:pPr>
              <w:tabs>
                <w:tab w:val="left" w:pos="567"/>
              </w:tabs>
              <w:rPr>
                <w:b/>
                <w:sz w:val="22"/>
                <w:szCs w:val="22"/>
              </w:rPr>
            </w:pPr>
            <w:r w:rsidRPr="00866A26">
              <w:rPr>
                <w:b/>
                <w:sz w:val="22"/>
                <w:szCs w:val="22"/>
              </w:rPr>
              <w:t>Nedažnas</w:t>
            </w:r>
          </w:p>
        </w:tc>
        <w:tc>
          <w:tcPr>
            <w:tcW w:w="1657" w:type="dxa"/>
            <w:tcBorders>
              <w:top w:val="single" w:sz="4" w:space="0" w:color="auto"/>
              <w:left w:val="single" w:sz="4" w:space="0" w:color="auto"/>
              <w:bottom w:val="single" w:sz="4" w:space="0" w:color="auto"/>
              <w:right w:val="single" w:sz="4" w:space="0" w:color="auto"/>
            </w:tcBorders>
            <w:hideMark/>
          </w:tcPr>
          <w:p w14:paraId="1F3A9A0E" w14:textId="77777777" w:rsidR="00AF569D" w:rsidRPr="00866A26" w:rsidRDefault="00AF569D" w:rsidP="00AF569D">
            <w:pPr>
              <w:tabs>
                <w:tab w:val="left" w:pos="567"/>
              </w:tabs>
              <w:rPr>
                <w:b/>
                <w:sz w:val="22"/>
                <w:szCs w:val="22"/>
              </w:rPr>
            </w:pPr>
            <w:r w:rsidRPr="00866A26">
              <w:rPr>
                <w:b/>
                <w:sz w:val="22"/>
                <w:szCs w:val="22"/>
              </w:rPr>
              <w:t>Retas</w:t>
            </w:r>
          </w:p>
        </w:tc>
        <w:tc>
          <w:tcPr>
            <w:tcW w:w="1616" w:type="dxa"/>
            <w:tcBorders>
              <w:top w:val="single" w:sz="4" w:space="0" w:color="auto"/>
              <w:left w:val="single" w:sz="4" w:space="0" w:color="auto"/>
              <w:bottom w:val="single" w:sz="4" w:space="0" w:color="auto"/>
              <w:right w:val="single" w:sz="4" w:space="0" w:color="auto"/>
            </w:tcBorders>
            <w:hideMark/>
          </w:tcPr>
          <w:p w14:paraId="2634C263" w14:textId="77777777" w:rsidR="00AF569D" w:rsidRPr="00866A26" w:rsidRDefault="00AF569D" w:rsidP="00AF569D">
            <w:pPr>
              <w:tabs>
                <w:tab w:val="left" w:pos="567"/>
              </w:tabs>
              <w:rPr>
                <w:b/>
                <w:sz w:val="22"/>
                <w:szCs w:val="22"/>
              </w:rPr>
            </w:pPr>
            <w:r w:rsidRPr="00866A26">
              <w:rPr>
                <w:b/>
                <w:sz w:val="22"/>
                <w:szCs w:val="22"/>
              </w:rPr>
              <w:t>Labai retas</w:t>
            </w:r>
          </w:p>
        </w:tc>
        <w:tc>
          <w:tcPr>
            <w:tcW w:w="1482" w:type="dxa"/>
            <w:tcBorders>
              <w:top w:val="single" w:sz="4" w:space="0" w:color="auto"/>
              <w:left w:val="single" w:sz="4" w:space="0" w:color="auto"/>
              <w:bottom w:val="single" w:sz="4" w:space="0" w:color="auto"/>
              <w:right w:val="single" w:sz="4" w:space="0" w:color="auto"/>
            </w:tcBorders>
            <w:hideMark/>
          </w:tcPr>
          <w:p w14:paraId="51120563" w14:textId="77777777" w:rsidR="00AF569D" w:rsidRPr="00866A26" w:rsidRDefault="00AF569D" w:rsidP="00AF569D">
            <w:pPr>
              <w:tabs>
                <w:tab w:val="left" w:pos="567"/>
              </w:tabs>
              <w:rPr>
                <w:b/>
                <w:sz w:val="22"/>
                <w:szCs w:val="22"/>
              </w:rPr>
            </w:pPr>
            <w:r w:rsidRPr="00866A26">
              <w:rPr>
                <w:b/>
                <w:sz w:val="22"/>
                <w:szCs w:val="22"/>
              </w:rPr>
              <w:t>Dažnis nežinomas</w:t>
            </w:r>
          </w:p>
        </w:tc>
      </w:tr>
      <w:tr w:rsidR="00AF569D" w:rsidRPr="00866A26" w14:paraId="69915753"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42F96EC1" w14:textId="77777777" w:rsidR="00AF569D" w:rsidRPr="00866A26" w:rsidRDefault="00AF569D" w:rsidP="00AF569D">
            <w:pPr>
              <w:tabs>
                <w:tab w:val="left" w:pos="567"/>
              </w:tabs>
              <w:rPr>
                <w:b/>
                <w:sz w:val="22"/>
                <w:szCs w:val="22"/>
              </w:rPr>
            </w:pPr>
            <w:r w:rsidRPr="00866A26">
              <w:rPr>
                <w:b/>
                <w:sz w:val="22"/>
                <w:szCs w:val="22"/>
              </w:rPr>
              <w:t>Kraujo ir limfinės sistemos sutrikimai</w:t>
            </w:r>
          </w:p>
        </w:tc>
        <w:tc>
          <w:tcPr>
            <w:tcW w:w="1446" w:type="dxa"/>
            <w:tcBorders>
              <w:top w:val="single" w:sz="4" w:space="0" w:color="auto"/>
              <w:left w:val="single" w:sz="4" w:space="0" w:color="auto"/>
              <w:bottom w:val="single" w:sz="4" w:space="0" w:color="auto"/>
              <w:right w:val="single" w:sz="4" w:space="0" w:color="auto"/>
            </w:tcBorders>
          </w:tcPr>
          <w:p w14:paraId="761ABA13" w14:textId="77777777" w:rsidR="00AF569D" w:rsidRPr="00866A26" w:rsidRDefault="00AF569D" w:rsidP="00AF569D">
            <w:pPr>
              <w:tabs>
                <w:tab w:val="left" w:pos="567"/>
              </w:tab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A61748B" w14:textId="77777777" w:rsidR="00AF569D" w:rsidRPr="00866A26" w:rsidRDefault="00AF569D" w:rsidP="00AF569D">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hideMark/>
          </w:tcPr>
          <w:p w14:paraId="07C0EC44" w14:textId="77777777" w:rsidR="00AF569D" w:rsidRPr="00866A26" w:rsidRDefault="00AF569D" w:rsidP="00AF569D">
            <w:pPr>
              <w:tabs>
                <w:tab w:val="left" w:pos="567"/>
              </w:tabs>
              <w:rPr>
                <w:sz w:val="22"/>
                <w:szCs w:val="22"/>
              </w:rPr>
            </w:pPr>
            <w:r w:rsidRPr="00866A26">
              <w:rPr>
                <w:sz w:val="22"/>
                <w:szCs w:val="22"/>
              </w:rPr>
              <w:t>Trombocito</w:t>
            </w:r>
            <w:r w:rsidR="0007459E" w:rsidRPr="00866A26">
              <w:rPr>
                <w:sz w:val="22"/>
                <w:szCs w:val="22"/>
              </w:rPr>
              <w:t>-</w:t>
            </w:r>
            <w:r w:rsidRPr="00866A26">
              <w:rPr>
                <w:sz w:val="22"/>
                <w:szCs w:val="22"/>
              </w:rPr>
              <w:t>penija</w:t>
            </w:r>
            <w:r w:rsidR="0007459E" w:rsidRPr="00866A26">
              <w:rPr>
                <w:sz w:val="22"/>
                <w:szCs w:val="22"/>
                <w:vertAlign w:val="superscript"/>
              </w:rPr>
              <w:t>2</w:t>
            </w:r>
          </w:p>
        </w:tc>
        <w:tc>
          <w:tcPr>
            <w:tcW w:w="1616" w:type="dxa"/>
            <w:tcBorders>
              <w:top w:val="single" w:sz="4" w:space="0" w:color="auto"/>
              <w:left w:val="single" w:sz="4" w:space="0" w:color="auto"/>
              <w:bottom w:val="single" w:sz="4" w:space="0" w:color="auto"/>
              <w:right w:val="single" w:sz="4" w:space="0" w:color="auto"/>
            </w:tcBorders>
          </w:tcPr>
          <w:p w14:paraId="0F34923F" w14:textId="77777777" w:rsidR="00AF569D" w:rsidRPr="00866A26" w:rsidRDefault="00AF569D" w:rsidP="00AF569D">
            <w:pPr>
              <w:tabs>
                <w:tab w:val="left" w:pos="567"/>
              </w:tabs>
              <w:rPr>
                <w:sz w:val="22"/>
                <w:szCs w:val="22"/>
              </w:rPr>
            </w:pPr>
          </w:p>
        </w:tc>
        <w:tc>
          <w:tcPr>
            <w:tcW w:w="1482" w:type="dxa"/>
            <w:tcBorders>
              <w:top w:val="single" w:sz="4" w:space="0" w:color="auto"/>
              <w:left w:val="single" w:sz="4" w:space="0" w:color="auto"/>
              <w:bottom w:val="single" w:sz="4" w:space="0" w:color="auto"/>
              <w:right w:val="single" w:sz="4" w:space="0" w:color="auto"/>
            </w:tcBorders>
          </w:tcPr>
          <w:p w14:paraId="6EDB2E6F" w14:textId="1119FC07" w:rsidR="00AF569D" w:rsidRPr="00866A26" w:rsidRDefault="0007459E" w:rsidP="00AF569D">
            <w:pPr>
              <w:tabs>
                <w:tab w:val="left" w:pos="567"/>
              </w:tabs>
              <w:rPr>
                <w:sz w:val="22"/>
                <w:szCs w:val="22"/>
              </w:rPr>
            </w:pPr>
            <w:r w:rsidRPr="00866A26">
              <w:rPr>
                <w:sz w:val="22"/>
                <w:szCs w:val="22"/>
              </w:rPr>
              <w:t>Trombocito-penija</w:t>
            </w:r>
            <w:r w:rsidR="005F7F20">
              <w:rPr>
                <w:sz w:val="22"/>
                <w:szCs w:val="22"/>
                <w:vertAlign w:val="superscript"/>
                <w:lang w:val="en-US"/>
              </w:rPr>
              <w:t>5</w:t>
            </w:r>
          </w:p>
        </w:tc>
      </w:tr>
      <w:tr w:rsidR="00AF569D" w:rsidRPr="00866A26" w14:paraId="09C80ADE"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07D006DD" w14:textId="77777777" w:rsidR="00AF569D" w:rsidRPr="00866A26" w:rsidRDefault="00AF569D" w:rsidP="00AF569D">
            <w:pPr>
              <w:tabs>
                <w:tab w:val="left" w:pos="567"/>
              </w:tabs>
              <w:rPr>
                <w:b/>
                <w:sz w:val="22"/>
                <w:szCs w:val="22"/>
              </w:rPr>
            </w:pPr>
            <w:r w:rsidRPr="00866A26">
              <w:rPr>
                <w:b/>
                <w:sz w:val="22"/>
                <w:szCs w:val="22"/>
              </w:rPr>
              <w:t>Imuninės sistemos sutrikimai</w:t>
            </w:r>
          </w:p>
        </w:tc>
        <w:tc>
          <w:tcPr>
            <w:tcW w:w="1446" w:type="dxa"/>
            <w:tcBorders>
              <w:top w:val="single" w:sz="4" w:space="0" w:color="auto"/>
              <w:left w:val="single" w:sz="4" w:space="0" w:color="auto"/>
              <w:bottom w:val="single" w:sz="4" w:space="0" w:color="auto"/>
              <w:right w:val="single" w:sz="4" w:space="0" w:color="auto"/>
            </w:tcBorders>
          </w:tcPr>
          <w:p w14:paraId="52A3FB7D" w14:textId="77777777" w:rsidR="00AF569D" w:rsidRPr="00866A26" w:rsidRDefault="00AF569D" w:rsidP="00AF569D">
            <w:pPr>
              <w:tabs>
                <w:tab w:val="left" w:pos="567"/>
              </w:tab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7F3D4E1" w14:textId="77777777" w:rsidR="00AF569D" w:rsidRPr="00866A26" w:rsidRDefault="00AF569D" w:rsidP="00AF569D">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hideMark/>
          </w:tcPr>
          <w:p w14:paraId="603AC036" w14:textId="77777777" w:rsidR="00AF569D" w:rsidRPr="00866A26" w:rsidRDefault="00AF569D" w:rsidP="00AF569D">
            <w:pPr>
              <w:tabs>
                <w:tab w:val="left" w:pos="567"/>
              </w:tabs>
              <w:rPr>
                <w:sz w:val="22"/>
                <w:szCs w:val="22"/>
              </w:rPr>
            </w:pPr>
            <w:r w:rsidRPr="00866A26">
              <w:rPr>
                <w:sz w:val="22"/>
                <w:szCs w:val="22"/>
              </w:rPr>
              <w:t>Padidėjusio jautrumo reakcijos (įskaitant angioneurozinę edemą)</w:t>
            </w:r>
            <w:r w:rsidR="005232D6" w:rsidRPr="00866A26">
              <w:rPr>
                <w:sz w:val="22"/>
                <w:szCs w:val="22"/>
                <w:vertAlign w:val="superscript"/>
              </w:rPr>
              <w:t>2</w:t>
            </w:r>
          </w:p>
        </w:tc>
        <w:tc>
          <w:tcPr>
            <w:tcW w:w="1616" w:type="dxa"/>
            <w:tcBorders>
              <w:top w:val="single" w:sz="4" w:space="0" w:color="auto"/>
              <w:left w:val="single" w:sz="4" w:space="0" w:color="auto"/>
              <w:bottom w:val="single" w:sz="4" w:space="0" w:color="auto"/>
              <w:right w:val="single" w:sz="4" w:space="0" w:color="auto"/>
            </w:tcBorders>
          </w:tcPr>
          <w:p w14:paraId="48ECB6DA" w14:textId="77777777" w:rsidR="00AF569D" w:rsidRPr="00866A26" w:rsidRDefault="00AF569D" w:rsidP="00AF569D">
            <w:pPr>
              <w:tabs>
                <w:tab w:val="left" w:pos="567"/>
              </w:tabs>
              <w:rPr>
                <w:sz w:val="22"/>
                <w:szCs w:val="22"/>
              </w:rPr>
            </w:pPr>
          </w:p>
        </w:tc>
        <w:tc>
          <w:tcPr>
            <w:tcW w:w="1482" w:type="dxa"/>
            <w:tcBorders>
              <w:top w:val="single" w:sz="4" w:space="0" w:color="auto"/>
              <w:left w:val="single" w:sz="4" w:space="0" w:color="auto"/>
              <w:bottom w:val="single" w:sz="4" w:space="0" w:color="auto"/>
              <w:right w:val="single" w:sz="4" w:space="0" w:color="auto"/>
            </w:tcBorders>
          </w:tcPr>
          <w:p w14:paraId="3C2F9DDD" w14:textId="77777777" w:rsidR="00AF569D" w:rsidRPr="00866A26" w:rsidRDefault="005232D6" w:rsidP="00AF569D">
            <w:pPr>
              <w:tabs>
                <w:tab w:val="left" w:pos="567"/>
              </w:tabs>
              <w:rPr>
                <w:sz w:val="22"/>
                <w:szCs w:val="22"/>
              </w:rPr>
            </w:pPr>
            <w:r w:rsidRPr="00866A26">
              <w:rPr>
                <w:sz w:val="22"/>
                <w:szCs w:val="22"/>
              </w:rPr>
              <w:t>Padidėjusio jautrumo reakcijos (įskaitant angioneuro-zinę edemą)</w:t>
            </w:r>
            <w:r w:rsidRPr="00866A26">
              <w:rPr>
                <w:sz w:val="22"/>
                <w:szCs w:val="22"/>
                <w:vertAlign w:val="superscript"/>
              </w:rPr>
              <w:t>5</w:t>
            </w:r>
          </w:p>
        </w:tc>
      </w:tr>
      <w:tr w:rsidR="00AF569D" w:rsidRPr="00866A26" w14:paraId="2DA6F51C"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5A55A97C" w14:textId="77777777" w:rsidR="00AF569D" w:rsidRPr="00866A26" w:rsidRDefault="00AF569D" w:rsidP="00AF569D">
            <w:pPr>
              <w:tabs>
                <w:tab w:val="left" w:pos="567"/>
              </w:tabs>
              <w:rPr>
                <w:b/>
                <w:sz w:val="22"/>
                <w:szCs w:val="22"/>
              </w:rPr>
            </w:pPr>
            <w:r w:rsidRPr="00866A26">
              <w:rPr>
                <w:b/>
                <w:sz w:val="22"/>
                <w:szCs w:val="22"/>
              </w:rPr>
              <w:lastRenderedPageBreak/>
              <w:t>Endokrini</w:t>
            </w:r>
            <w:r w:rsidR="005B5D4F" w:rsidRPr="00866A26">
              <w:rPr>
                <w:b/>
                <w:sz w:val="22"/>
                <w:szCs w:val="22"/>
              </w:rPr>
              <w:t>-</w:t>
            </w:r>
            <w:r w:rsidRPr="00866A26">
              <w:rPr>
                <w:b/>
                <w:sz w:val="22"/>
                <w:szCs w:val="22"/>
              </w:rPr>
              <w:t>niai sutrikimai</w:t>
            </w:r>
          </w:p>
        </w:tc>
        <w:tc>
          <w:tcPr>
            <w:tcW w:w="1446" w:type="dxa"/>
            <w:tcBorders>
              <w:top w:val="single" w:sz="4" w:space="0" w:color="auto"/>
              <w:left w:val="single" w:sz="4" w:space="0" w:color="auto"/>
              <w:bottom w:val="single" w:sz="4" w:space="0" w:color="auto"/>
              <w:right w:val="single" w:sz="4" w:space="0" w:color="auto"/>
            </w:tcBorders>
            <w:hideMark/>
          </w:tcPr>
          <w:p w14:paraId="2353D4CA" w14:textId="77777777" w:rsidR="00AF569D" w:rsidRPr="00866A26" w:rsidRDefault="00AF569D" w:rsidP="00AF569D">
            <w:pPr>
              <w:tabs>
                <w:tab w:val="left" w:pos="567"/>
              </w:tabs>
              <w:rPr>
                <w:sz w:val="22"/>
                <w:szCs w:val="22"/>
              </w:rPr>
            </w:pPr>
            <w:r w:rsidRPr="00866A26">
              <w:rPr>
                <w:sz w:val="22"/>
                <w:szCs w:val="22"/>
              </w:rPr>
              <w:t>Cukrinis diabetas</w:t>
            </w:r>
            <w:r w:rsidRPr="00866A26">
              <w:rPr>
                <w:sz w:val="22"/>
                <w:szCs w:val="22"/>
                <w:vertAlign w:val="superscript"/>
              </w:rPr>
              <w:t>1</w:t>
            </w:r>
            <w:r w:rsidR="005B5D4F" w:rsidRPr="00866A26">
              <w:rPr>
                <w:sz w:val="22"/>
                <w:szCs w:val="22"/>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6216FB95" w14:textId="77777777" w:rsidR="00AF569D" w:rsidRPr="00866A26" w:rsidRDefault="00AF569D" w:rsidP="00AF569D">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26BE77CB" w14:textId="77777777" w:rsidR="00AF569D" w:rsidRPr="00866A26" w:rsidRDefault="00AF569D" w:rsidP="00AF569D">
            <w:pPr>
              <w:tabs>
                <w:tab w:val="left" w:pos="567"/>
              </w:tabs>
              <w:rPr>
                <w:sz w:val="22"/>
                <w:szCs w:val="22"/>
              </w:rPr>
            </w:pPr>
          </w:p>
        </w:tc>
        <w:tc>
          <w:tcPr>
            <w:tcW w:w="1616" w:type="dxa"/>
            <w:tcBorders>
              <w:top w:val="single" w:sz="4" w:space="0" w:color="auto"/>
              <w:left w:val="single" w:sz="4" w:space="0" w:color="auto"/>
              <w:bottom w:val="single" w:sz="4" w:space="0" w:color="auto"/>
              <w:right w:val="single" w:sz="4" w:space="0" w:color="auto"/>
            </w:tcBorders>
          </w:tcPr>
          <w:p w14:paraId="74067977" w14:textId="77777777" w:rsidR="00AF569D" w:rsidRPr="00866A26" w:rsidRDefault="00AF569D" w:rsidP="00AF569D">
            <w:pPr>
              <w:tabs>
                <w:tab w:val="left" w:pos="567"/>
              </w:tabs>
              <w:rPr>
                <w:sz w:val="22"/>
                <w:szCs w:val="22"/>
              </w:rPr>
            </w:pPr>
          </w:p>
        </w:tc>
        <w:tc>
          <w:tcPr>
            <w:tcW w:w="1482" w:type="dxa"/>
            <w:tcBorders>
              <w:top w:val="single" w:sz="4" w:space="0" w:color="auto"/>
              <w:left w:val="single" w:sz="4" w:space="0" w:color="auto"/>
              <w:bottom w:val="single" w:sz="4" w:space="0" w:color="auto"/>
              <w:right w:val="single" w:sz="4" w:space="0" w:color="auto"/>
            </w:tcBorders>
          </w:tcPr>
          <w:p w14:paraId="376EB873" w14:textId="77777777" w:rsidR="00AF569D" w:rsidRPr="00866A26" w:rsidRDefault="00AF569D" w:rsidP="00AF569D">
            <w:pPr>
              <w:tabs>
                <w:tab w:val="left" w:pos="567"/>
              </w:tabs>
              <w:rPr>
                <w:sz w:val="22"/>
                <w:szCs w:val="22"/>
              </w:rPr>
            </w:pPr>
          </w:p>
        </w:tc>
      </w:tr>
      <w:tr w:rsidR="005B5D4F" w:rsidRPr="00866A26" w14:paraId="11B8B0EC" w14:textId="77777777" w:rsidTr="00CF2E78">
        <w:tc>
          <w:tcPr>
            <w:tcW w:w="1526" w:type="dxa"/>
            <w:tcBorders>
              <w:top w:val="single" w:sz="4" w:space="0" w:color="auto"/>
              <w:left w:val="single" w:sz="4" w:space="0" w:color="auto"/>
              <w:bottom w:val="single" w:sz="4" w:space="0" w:color="auto"/>
              <w:right w:val="single" w:sz="4" w:space="0" w:color="auto"/>
            </w:tcBorders>
          </w:tcPr>
          <w:p w14:paraId="79160B22" w14:textId="77777777" w:rsidR="005B5D4F" w:rsidRPr="00866A26" w:rsidRDefault="005B5D4F" w:rsidP="00AF569D">
            <w:pPr>
              <w:tabs>
                <w:tab w:val="left" w:pos="567"/>
              </w:tabs>
              <w:rPr>
                <w:b/>
                <w:sz w:val="22"/>
                <w:szCs w:val="22"/>
              </w:rPr>
            </w:pPr>
            <w:r w:rsidRPr="00866A26">
              <w:rPr>
                <w:b/>
                <w:sz w:val="22"/>
                <w:szCs w:val="22"/>
              </w:rPr>
              <w:t>Metabolizmo sutrikimai</w:t>
            </w:r>
          </w:p>
        </w:tc>
        <w:tc>
          <w:tcPr>
            <w:tcW w:w="1446" w:type="dxa"/>
            <w:tcBorders>
              <w:top w:val="single" w:sz="4" w:space="0" w:color="auto"/>
              <w:left w:val="single" w:sz="4" w:space="0" w:color="auto"/>
              <w:bottom w:val="single" w:sz="4" w:space="0" w:color="auto"/>
              <w:right w:val="single" w:sz="4" w:space="0" w:color="auto"/>
            </w:tcBorders>
          </w:tcPr>
          <w:p w14:paraId="5DB620FE" w14:textId="77777777" w:rsidR="005B5D4F" w:rsidRPr="00866A26" w:rsidRDefault="005B5D4F" w:rsidP="00AF569D">
            <w:pPr>
              <w:tabs>
                <w:tab w:val="left" w:pos="567"/>
              </w:tab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F1CA40A" w14:textId="77777777" w:rsidR="005B5D4F" w:rsidRPr="00866A26" w:rsidRDefault="005B5D4F" w:rsidP="00AF569D">
            <w:pPr>
              <w:tabs>
                <w:tab w:val="left" w:pos="567"/>
              </w:tabs>
              <w:rPr>
                <w:sz w:val="22"/>
                <w:szCs w:val="22"/>
              </w:rPr>
            </w:pPr>
            <w:r w:rsidRPr="00866A26">
              <w:rPr>
                <w:sz w:val="22"/>
                <w:szCs w:val="22"/>
              </w:rPr>
              <w:t>Sumažėjęs apetitas</w:t>
            </w:r>
            <w:r w:rsidRPr="00866A26">
              <w:rPr>
                <w:sz w:val="22"/>
                <w:szCs w:val="22"/>
                <w:vertAlign w:val="superscript"/>
              </w:rPr>
              <w:t>3</w:t>
            </w:r>
          </w:p>
        </w:tc>
        <w:tc>
          <w:tcPr>
            <w:tcW w:w="1657" w:type="dxa"/>
            <w:tcBorders>
              <w:top w:val="single" w:sz="4" w:space="0" w:color="auto"/>
              <w:left w:val="single" w:sz="4" w:space="0" w:color="auto"/>
              <w:bottom w:val="single" w:sz="4" w:space="0" w:color="auto"/>
              <w:right w:val="single" w:sz="4" w:space="0" w:color="auto"/>
            </w:tcBorders>
          </w:tcPr>
          <w:p w14:paraId="78CDDF75" w14:textId="77777777" w:rsidR="005B5D4F" w:rsidRPr="00866A26" w:rsidRDefault="005B5D4F" w:rsidP="00AF569D">
            <w:pPr>
              <w:tabs>
                <w:tab w:val="left" w:pos="567"/>
              </w:tabs>
              <w:rPr>
                <w:sz w:val="22"/>
                <w:szCs w:val="22"/>
              </w:rPr>
            </w:pPr>
          </w:p>
        </w:tc>
        <w:tc>
          <w:tcPr>
            <w:tcW w:w="1616" w:type="dxa"/>
            <w:tcBorders>
              <w:top w:val="single" w:sz="4" w:space="0" w:color="auto"/>
              <w:left w:val="single" w:sz="4" w:space="0" w:color="auto"/>
              <w:bottom w:val="single" w:sz="4" w:space="0" w:color="auto"/>
              <w:right w:val="single" w:sz="4" w:space="0" w:color="auto"/>
            </w:tcBorders>
          </w:tcPr>
          <w:p w14:paraId="0D0284D1" w14:textId="77777777" w:rsidR="005B5D4F" w:rsidRPr="00866A26" w:rsidRDefault="005B5D4F" w:rsidP="00AF569D">
            <w:pPr>
              <w:tabs>
                <w:tab w:val="left" w:pos="567"/>
              </w:tabs>
              <w:rPr>
                <w:sz w:val="22"/>
                <w:szCs w:val="22"/>
              </w:rPr>
            </w:pPr>
          </w:p>
        </w:tc>
        <w:tc>
          <w:tcPr>
            <w:tcW w:w="1482" w:type="dxa"/>
            <w:tcBorders>
              <w:top w:val="single" w:sz="4" w:space="0" w:color="auto"/>
              <w:left w:val="single" w:sz="4" w:space="0" w:color="auto"/>
              <w:bottom w:val="single" w:sz="4" w:space="0" w:color="auto"/>
              <w:right w:val="single" w:sz="4" w:space="0" w:color="auto"/>
            </w:tcBorders>
          </w:tcPr>
          <w:p w14:paraId="34ADFC66" w14:textId="77777777" w:rsidR="005B5D4F" w:rsidRPr="00866A26" w:rsidRDefault="005B5D4F" w:rsidP="00AF569D">
            <w:pPr>
              <w:tabs>
                <w:tab w:val="left" w:pos="567"/>
              </w:tabs>
              <w:rPr>
                <w:sz w:val="22"/>
                <w:szCs w:val="22"/>
              </w:rPr>
            </w:pPr>
          </w:p>
        </w:tc>
      </w:tr>
      <w:tr w:rsidR="00AF569D" w:rsidRPr="00866A26" w14:paraId="56366E1D"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7567F55E" w14:textId="77777777" w:rsidR="00AF569D" w:rsidRPr="00866A26" w:rsidRDefault="00AF569D" w:rsidP="00AF569D">
            <w:pPr>
              <w:tabs>
                <w:tab w:val="left" w:pos="567"/>
              </w:tabs>
              <w:rPr>
                <w:b/>
                <w:sz w:val="22"/>
                <w:szCs w:val="22"/>
              </w:rPr>
            </w:pPr>
            <w:r w:rsidRPr="00866A26">
              <w:rPr>
                <w:b/>
                <w:sz w:val="22"/>
                <w:szCs w:val="22"/>
              </w:rPr>
              <w:t>Psichikos sutrikimai</w:t>
            </w:r>
          </w:p>
        </w:tc>
        <w:tc>
          <w:tcPr>
            <w:tcW w:w="1446" w:type="dxa"/>
            <w:tcBorders>
              <w:top w:val="single" w:sz="4" w:space="0" w:color="auto"/>
              <w:left w:val="single" w:sz="4" w:space="0" w:color="auto"/>
              <w:bottom w:val="single" w:sz="4" w:space="0" w:color="auto"/>
              <w:right w:val="single" w:sz="4" w:space="0" w:color="auto"/>
            </w:tcBorders>
          </w:tcPr>
          <w:p w14:paraId="303D1AB9" w14:textId="77777777" w:rsidR="00AF569D" w:rsidRPr="00866A26" w:rsidRDefault="00AF569D" w:rsidP="00AF569D">
            <w:pPr>
              <w:tabs>
                <w:tab w:val="left" w:pos="567"/>
              </w:tab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337038C" w14:textId="77777777" w:rsidR="00AF569D" w:rsidRPr="00866A26" w:rsidRDefault="00AF569D" w:rsidP="00AF569D">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608FF19E" w14:textId="77777777" w:rsidR="00AF569D" w:rsidRPr="00866A26" w:rsidRDefault="00AF569D" w:rsidP="00AF569D">
            <w:pPr>
              <w:tabs>
                <w:tab w:val="left" w:pos="567"/>
              </w:tabs>
              <w:rPr>
                <w:sz w:val="22"/>
                <w:szCs w:val="22"/>
              </w:rPr>
            </w:pPr>
          </w:p>
        </w:tc>
        <w:tc>
          <w:tcPr>
            <w:tcW w:w="1616" w:type="dxa"/>
            <w:tcBorders>
              <w:top w:val="single" w:sz="4" w:space="0" w:color="auto"/>
              <w:left w:val="single" w:sz="4" w:space="0" w:color="auto"/>
              <w:bottom w:val="single" w:sz="4" w:space="0" w:color="auto"/>
              <w:right w:val="single" w:sz="4" w:space="0" w:color="auto"/>
            </w:tcBorders>
          </w:tcPr>
          <w:p w14:paraId="0D35197C" w14:textId="77777777" w:rsidR="00AF569D" w:rsidRPr="00866A26" w:rsidRDefault="00AF569D" w:rsidP="00AF569D">
            <w:pPr>
              <w:tabs>
                <w:tab w:val="left" w:pos="567"/>
              </w:tabs>
              <w:rPr>
                <w:sz w:val="22"/>
                <w:szCs w:val="22"/>
              </w:rPr>
            </w:pPr>
          </w:p>
        </w:tc>
        <w:tc>
          <w:tcPr>
            <w:tcW w:w="1482" w:type="dxa"/>
            <w:tcBorders>
              <w:top w:val="single" w:sz="4" w:space="0" w:color="auto"/>
              <w:left w:val="single" w:sz="4" w:space="0" w:color="auto"/>
              <w:bottom w:val="single" w:sz="4" w:space="0" w:color="auto"/>
              <w:right w:val="single" w:sz="4" w:space="0" w:color="auto"/>
            </w:tcBorders>
            <w:hideMark/>
          </w:tcPr>
          <w:p w14:paraId="491F70C7" w14:textId="77777777" w:rsidR="00AF569D" w:rsidRPr="00866A26" w:rsidRDefault="00AF569D" w:rsidP="00AF569D">
            <w:pPr>
              <w:tabs>
                <w:tab w:val="left" w:pos="567"/>
              </w:tabs>
              <w:rPr>
                <w:sz w:val="22"/>
                <w:szCs w:val="22"/>
              </w:rPr>
            </w:pPr>
            <w:r w:rsidRPr="00866A26">
              <w:rPr>
                <w:sz w:val="22"/>
                <w:szCs w:val="22"/>
              </w:rPr>
              <w:t>Depresija</w:t>
            </w:r>
            <w:r w:rsidR="005B5D4F" w:rsidRPr="00866A26">
              <w:rPr>
                <w:sz w:val="22"/>
                <w:szCs w:val="22"/>
                <w:vertAlign w:val="superscript"/>
              </w:rPr>
              <w:t>2,5</w:t>
            </w:r>
          </w:p>
        </w:tc>
      </w:tr>
      <w:tr w:rsidR="00AF569D" w:rsidRPr="00866A26" w14:paraId="7DA26442"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012B36FD" w14:textId="77777777" w:rsidR="00AF569D" w:rsidRPr="00866A26" w:rsidRDefault="00AF569D" w:rsidP="00AF569D">
            <w:pPr>
              <w:tabs>
                <w:tab w:val="left" w:pos="567"/>
              </w:tabs>
              <w:rPr>
                <w:b/>
                <w:sz w:val="22"/>
                <w:szCs w:val="22"/>
              </w:rPr>
            </w:pPr>
            <w:r w:rsidRPr="00866A26">
              <w:rPr>
                <w:b/>
                <w:sz w:val="22"/>
                <w:szCs w:val="22"/>
              </w:rPr>
              <w:t>Nervų sistemos sutrikimai</w:t>
            </w:r>
          </w:p>
        </w:tc>
        <w:tc>
          <w:tcPr>
            <w:tcW w:w="1446" w:type="dxa"/>
            <w:tcBorders>
              <w:top w:val="single" w:sz="4" w:space="0" w:color="auto"/>
              <w:left w:val="single" w:sz="4" w:space="0" w:color="auto"/>
              <w:bottom w:val="single" w:sz="4" w:space="0" w:color="auto"/>
              <w:right w:val="single" w:sz="4" w:space="0" w:color="auto"/>
            </w:tcBorders>
            <w:hideMark/>
          </w:tcPr>
          <w:p w14:paraId="71E94353" w14:textId="77777777" w:rsidR="00AF569D" w:rsidRPr="00866A26" w:rsidRDefault="00AF569D" w:rsidP="00AF569D">
            <w:pPr>
              <w:tabs>
                <w:tab w:val="left" w:pos="567"/>
              </w:tabs>
              <w:rPr>
                <w:sz w:val="22"/>
                <w:szCs w:val="22"/>
              </w:rPr>
            </w:pPr>
            <w:r w:rsidRPr="00866A26">
              <w:rPr>
                <w:sz w:val="22"/>
                <w:szCs w:val="22"/>
              </w:rPr>
              <w:t>Galvos skausmas</w:t>
            </w:r>
            <w:r w:rsidR="007B2549" w:rsidRPr="00866A26">
              <w:rPr>
                <w:sz w:val="22"/>
                <w:szCs w:val="22"/>
                <w:vertAlign w:val="superscript"/>
              </w:rPr>
              <w:t>2,4</w:t>
            </w:r>
            <w:r w:rsidRPr="00866A26">
              <w:rPr>
                <w:sz w:val="22"/>
                <w:szCs w:val="22"/>
              </w:rPr>
              <w:t>, svaig</w:t>
            </w:r>
            <w:r w:rsidR="00CF6768" w:rsidRPr="00866A26">
              <w:rPr>
                <w:sz w:val="22"/>
                <w:szCs w:val="22"/>
              </w:rPr>
              <w:t>ulys</w:t>
            </w:r>
            <w:r w:rsidR="007B2549" w:rsidRPr="00866A26">
              <w:rPr>
                <w:sz w:val="22"/>
                <w:szCs w:val="22"/>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1CC8C8EF" w14:textId="77777777" w:rsidR="00AF569D" w:rsidRPr="00866A26" w:rsidRDefault="005F7F20" w:rsidP="00AF569D">
            <w:pPr>
              <w:tabs>
                <w:tab w:val="left" w:pos="567"/>
              </w:tabs>
              <w:rPr>
                <w:sz w:val="22"/>
                <w:szCs w:val="22"/>
              </w:rPr>
            </w:pPr>
            <w:r>
              <w:rPr>
                <w:sz w:val="22"/>
                <w:szCs w:val="22"/>
              </w:rPr>
              <w:t>Parestezija</w:t>
            </w:r>
            <w:r w:rsidRPr="00866A26">
              <w:rPr>
                <w:sz w:val="22"/>
                <w:szCs w:val="22"/>
                <w:vertAlign w:val="superscript"/>
              </w:rPr>
              <w:t>4</w:t>
            </w:r>
          </w:p>
        </w:tc>
        <w:tc>
          <w:tcPr>
            <w:tcW w:w="1657" w:type="dxa"/>
            <w:tcBorders>
              <w:top w:val="single" w:sz="4" w:space="0" w:color="auto"/>
              <w:left w:val="single" w:sz="4" w:space="0" w:color="auto"/>
              <w:bottom w:val="single" w:sz="4" w:space="0" w:color="auto"/>
              <w:right w:val="single" w:sz="4" w:space="0" w:color="auto"/>
            </w:tcBorders>
          </w:tcPr>
          <w:p w14:paraId="5DD1288D" w14:textId="77777777" w:rsidR="00AF569D" w:rsidRPr="00866A26" w:rsidRDefault="00AF569D" w:rsidP="00AF569D">
            <w:pPr>
              <w:tabs>
                <w:tab w:val="left" w:pos="567"/>
              </w:tabs>
              <w:rPr>
                <w:sz w:val="22"/>
                <w:szCs w:val="22"/>
              </w:rPr>
            </w:pPr>
          </w:p>
        </w:tc>
        <w:tc>
          <w:tcPr>
            <w:tcW w:w="1616" w:type="dxa"/>
            <w:tcBorders>
              <w:top w:val="single" w:sz="4" w:space="0" w:color="auto"/>
              <w:left w:val="single" w:sz="4" w:space="0" w:color="auto"/>
              <w:bottom w:val="single" w:sz="4" w:space="0" w:color="auto"/>
              <w:right w:val="single" w:sz="4" w:space="0" w:color="auto"/>
            </w:tcBorders>
            <w:hideMark/>
          </w:tcPr>
          <w:p w14:paraId="3C0D9E1D" w14:textId="77777777" w:rsidR="00AF569D" w:rsidRPr="00866A26" w:rsidRDefault="00AF569D" w:rsidP="00AF569D">
            <w:pPr>
              <w:tabs>
                <w:tab w:val="left" w:pos="567"/>
              </w:tabs>
              <w:rPr>
                <w:sz w:val="22"/>
                <w:szCs w:val="22"/>
              </w:rPr>
            </w:pPr>
            <w:r w:rsidRPr="00866A26">
              <w:rPr>
                <w:sz w:val="22"/>
                <w:szCs w:val="22"/>
              </w:rPr>
              <w:t>Polineuro</w:t>
            </w:r>
            <w:r w:rsidR="007B2549" w:rsidRPr="00866A26">
              <w:rPr>
                <w:sz w:val="22"/>
                <w:szCs w:val="22"/>
              </w:rPr>
              <w:t>-</w:t>
            </w:r>
            <w:r w:rsidRPr="00866A26">
              <w:rPr>
                <w:sz w:val="22"/>
                <w:szCs w:val="22"/>
              </w:rPr>
              <w:t>patija</w:t>
            </w:r>
            <w:r w:rsidR="007B2549" w:rsidRPr="00866A26">
              <w:rPr>
                <w:sz w:val="22"/>
                <w:szCs w:val="22"/>
                <w:vertAlign w:val="superscript"/>
              </w:rPr>
              <w:t>2</w:t>
            </w:r>
            <w:r w:rsidRPr="00866A26">
              <w:rPr>
                <w:sz w:val="22"/>
                <w:szCs w:val="22"/>
              </w:rPr>
              <w:t>, atminties praradimas</w:t>
            </w:r>
            <w:r w:rsidR="007B2549" w:rsidRPr="00866A26">
              <w:rPr>
                <w:sz w:val="22"/>
                <w:szCs w:val="22"/>
                <w:vertAlign w:val="superscript"/>
              </w:rPr>
              <w:t>2</w:t>
            </w:r>
          </w:p>
        </w:tc>
        <w:tc>
          <w:tcPr>
            <w:tcW w:w="1482" w:type="dxa"/>
            <w:tcBorders>
              <w:top w:val="single" w:sz="4" w:space="0" w:color="auto"/>
              <w:left w:val="single" w:sz="4" w:space="0" w:color="auto"/>
              <w:bottom w:val="single" w:sz="4" w:space="0" w:color="auto"/>
              <w:right w:val="single" w:sz="4" w:space="0" w:color="auto"/>
            </w:tcBorders>
          </w:tcPr>
          <w:p w14:paraId="71777FCC" w14:textId="77777777" w:rsidR="00AF569D" w:rsidRPr="00866A26" w:rsidRDefault="00AF569D" w:rsidP="00AF569D">
            <w:pPr>
              <w:tabs>
                <w:tab w:val="left" w:pos="567"/>
              </w:tabs>
              <w:rPr>
                <w:sz w:val="22"/>
                <w:szCs w:val="22"/>
              </w:rPr>
            </w:pPr>
            <w:r w:rsidRPr="00866A26">
              <w:rPr>
                <w:sz w:val="22"/>
                <w:szCs w:val="22"/>
              </w:rPr>
              <w:t>Periferinė neuropatija</w:t>
            </w:r>
            <w:r w:rsidR="00A7169A" w:rsidRPr="00866A26">
              <w:rPr>
                <w:sz w:val="22"/>
                <w:szCs w:val="22"/>
                <w:vertAlign w:val="superscript"/>
              </w:rPr>
              <w:t>2</w:t>
            </w:r>
            <w:r w:rsidR="00A7169A" w:rsidRPr="00866A26">
              <w:rPr>
                <w:sz w:val="22"/>
                <w:szCs w:val="22"/>
              </w:rPr>
              <w:t>,</w:t>
            </w:r>
          </w:p>
          <w:p w14:paraId="27CC5742" w14:textId="77777777" w:rsidR="00417A2F" w:rsidRDefault="00A7169A" w:rsidP="00417A2F">
            <w:pPr>
              <w:tabs>
                <w:tab w:val="left" w:pos="567"/>
              </w:tabs>
              <w:rPr>
                <w:sz w:val="22"/>
                <w:szCs w:val="22"/>
              </w:rPr>
            </w:pPr>
            <w:r w:rsidRPr="00866A26">
              <w:rPr>
                <w:sz w:val="22"/>
                <w:szCs w:val="22"/>
              </w:rPr>
              <w:t>m</w:t>
            </w:r>
            <w:r w:rsidR="00AF569D" w:rsidRPr="00866A26">
              <w:rPr>
                <w:sz w:val="22"/>
                <w:szCs w:val="22"/>
              </w:rPr>
              <w:t>iego sutrikimai, įskaitant nemigą ir naktinius košmarus</w:t>
            </w:r>
            <w:r w:rsidRPr="00866A26">
              <w:rPr>
                <w:sz w:val="22"/>
                <w:szCs w:val="22"/>
                <w:vertAlign w:val="superscript"/>
              </w:rPr>
              <w:t>2</w:t>
            </w:r>
            <w:r w:rsidRPr="00866A26">
              <w:rPr>
                <w:sz w:val="22"/>
                <w:szCs w:val="22"/>
              </w:rPr>
              <w:t>,</w:t>
            </w:r>
            <w:r w:rsidR="00417A2F" w:rsidRPr="00866A26">
              <w:rPr>
                <w:sz w:val="22"/>
                <w:szCs w:val="22"/>
              </w:rPr>
              <w:t xml:space="preserve"> svaigulys</w:t>
            </w:r>
            <w:r w:rsidR="00417A2F" w:rsidRPr="00866A26">
              <w:rPr>
                <w:sz w:val="22"/>
                <w:szCs w:val="22"/>
                <w:vertAlign w:val="superscript"/>
              </w:rPr>
              <w:t>5</w:t>
            </w:r>
            <w:r w:rsidR="00417A2F" w:rsidRPr="00866A26">
              <w:rPr>
                <w:sz w:val="22"/>
                <w:szCs w:val="22"/>
              </w:rPr>
              <w:t>, parestezija</w:t>
            </w:r>
            <w:r w:rsidR="00417A2F" w:rsidRPr="00866A26">
              <w:rPr>
                <w:sz w:val="22"/>
                <w:szCs w:val="22"/>
                <w:vertAlign w:val="superscript"/>
              </w:rPr>
              <w:t>5</w:t>
            </w:r>
            <w:r w:rsidR="00EB5D40">
              <w:rPr>
                <w:sz w:val="22"/>
                <w:szCs w:val="22"/>
              </w:rPr>
              <w:t>,</w:t>
            </w:r>
          </w:p>
          <w:p w14:paraId="106E96F8" w14:textId="7B2FA4FA" w:rsidR="00EB5D40" w:rsidRPr="00EB5D40" w:rsidRDefault="007B4D1C" w:rsidP="00417A2F">
            <w:pPr>
              <w:tabs>
                <w:tab w:val="left" w:pos="567"/>
              </w:tabs>
              <w:rPr>
                <w:sz w:val="22"/>
                <w:szCs w:val="22"/>
              </w:rPr>
            </w:pPr>
            <w:r>
              <w:rPr>
                <w:sz w:val="22"/>
                <w:szCs w:val="22"/>
              </w:rPr>
              <w:t xml:space="preserve">generalizuota </w:t>
            </w:r>
            <w:r w:rsidR="00EB5D40" w:rsidRPr="00EB5D40">
              <w:rPr>
                <w:sz w:val="22"/>
                <w:szCs w:val="22"/>
              </w:rPr>
              <w:t>miastenija</w:t>
            </w:r>
          </w:p>
        </w:tc>
      </w:tr>
      <w:tr w:rsidR="005E5037" w:rsidRPr="00866A26" w14:paraId="37437A63" w14:textId="77777777" w:rsidTr="00CF2E78">
        <w:tc>
          <w:tcPr>
            <w:tcW w:w="1526" w:type="dxa"/>
            <w:tcBorders>
              <w:top w:val="single" w:sz="4" w:space="0" w:color="auto"/>
              <w:left w:val="single" w:sz="4" w:space="0" w:color="auto"/>
              <w:bottom w:val="single" w:sz="4" w:space="0" w:color="auto"/>
              <w:right w:val="single" w:sz="4" w:space="0" w:color="auto"/>
            </w:tcBorders>
          </w:tcPr>
          <w:p w14:paraId="7597A7C0" w14:textId="5BB7E3A8" w:rsidR="005E5037" w:rsidRPr="00866A26" w:rsidRDefault="007749DE" w:rsidP="00AF569D">
            <w:pPr>
              <w:tabs>
                <w:tab w:val="left" w:pos="567"/>
              </w:tabs>
              <w:rPr>
                <w:b/>
                <w:sz w:val="22"/>
                <w:szCs w:val="22"/>
              </w:rPr>
            </w:pPr>
            <w:r w:rsidRPr="007749DE">
              <w:rPr>
                <w:b/>
                <w:sz w:val="22"/>
                <w:szCs w:val="22"/>
              </w:rPr>
              <w:t>Akių sutrikimai</w:t>
            </w:r>
          </w:p>
        </w:tc>
        <w:tc>
          <w:tcPr>
            <w:tcW w:w="1446" w:type="dxa"/>
            <w:tcBorders>
              <w:top w:val="single" w:sz="4" w:space="0" w:color="auto"/>
              <w:left w:val="single" w:sz="4" w:space="0" w:color="auto"/>
              <w:bottom w:val="single" w:sz="4" w:space="0" w:color="auto"/>
              <w:right w:val="single" w:sz="4" w:space="0" w:color="auto"/>
            </w:tcBorders>
          </w:tcPr>
          <w:p w14:paraId="560B608B" w14:textId="77777777" w:rsidR="005E5037" w:rsidRPr="00866A26" w:rsidRDefault="005E5037" w:rsidP="00AF569D">
            <w:pPr>
              <w:tabs>
                <w:tab w:val="left" w:pos="567"/>
              </w:tab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D838EA3" w14:textId="77777777" w:rsidR="005E5037" w:rsidRDefault="005E5037" w:rsidP="00AF569D">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0B03CA66" w14:textId="77777777" w:rsidR="005E5037" w:rsidRPr="00866A26" w:rsidRDefault="005E5037" w:rsidP="00AF569D">
            <w:pPr>
              <w:tabs>
                <w:tab w:val="left" w:pos="567"/>
              </w:tabs>
              <w:rPr>
                <w:sz w:val="22"/>
                <w:szCs w:val="22"/>
              </w:rPr>
            </w:pPr>
          </w:p>
        </w:tc>
        <w:tc>
          <w:tcPr>
            <w:tcW w:w="1616" w:type="dxa"/>
            <w:tcBorders>
              <w:top w:val="single" w:sz="4" w:space="0" w:color="auto"/>
              <w:left w:val="single" w:sz="4" w:space="0" w:color="auto"/>
              <w:bottom w:val="single" w:sz="4" w:space="0" w:color="auto"/>
              <w:right w:val="single" w:sz="4" w:space="0" w:color="auto"/>
            </w:tcBorders>
          </w:tcPr>
          <w:p w14:paraId="2B7873F6" w14:textId="77777777" w:rsidR="005E5037" w:rsidRPr="00866A26" w:rsidRDefault="005E5037" w:rsidP="00AF569D">
            <w:pPr>
              <w:tabs>
                <w:tab w:val="left" w:pos="567"/>
              </w:tabs>
              <w:rPr>
                <w:sz w:val="22"/>
                <w:szCs w:val="22"/>
              </w:rPr>
            </w:pPr>
          </w:p>
        </w:tc>
        <w:tc>
          <w:tcPr>
            <w:tcW w:w="1482" w:type="dxa"/>
            <w:tcBorders>
              <w:top w:val="single" w:sz="4" w:space="0" w:color="auto"/>
              <w:left w:val="single" w:sz="4" w:space="0" w:color="auto"/>
              <w:bottom w:val="single" w:sz="4" w:space="0" w:color="auto"/>
              <w:right w:val="single" w:sz="4" w:space="0" w:color="auto"/>
            </w:tcBorders>
          </w:tcPr>
          <w:p w14:paraId="47057417" w14:textId="773895AA" w:rsidR="005E5037" w:rsidRPr="00866A26" w:rsidRDefault="004950E0" w:rsidP="00AF569D">
            <w:pPr>
              <w:tabs>
                <w:tab w:val="left" w:pos="567"/>
              </w:tabs>
              <w:rPr>
                <w:sz w:val="22"/>
                <w:szCs w:val="22"/>
              </w:rPr>
            </w:pPr>
            <w:r>
              <w:rPr>
                <w:sz w:val="22"/>
                <w:szCs w:val="22"/>
              </w:rPr>
              <w:t>A</w:t>
            </w:r>
            <w:r w:rsidRPr="004950E0">
              <w:rPr>
                <w:sz w:val="22"/>
                <w:szCs w:val="22"/>
              </w:rPr>
              <w:t>kių miastenija</w:t>
            </w:r>
          </w:p>
        </w:tc>
      </w:tr>
      <w:tr w:rsidR="00417A2F" w:rsidRPr="00866A26" w14:paraId="7649A992" w14:textId="77777777" w:rsidTr="00CF2E78">
        <w:tc>
          <w:tcPr>
            <w:tcW w:w="1526" w:type="dxa"/>
            <w:tcBorders>
              <w:top w:val="single" w:sz="4" w:space="0" w:color="auto"/>
              <w:left w:val="single" w:sz="4" w:space="0" w:color="auto"/>
              <w:bottom w:val="single" w:sz="4" w:space="0" w:color="auto"/>
              <w:right w:val="single" w:sz="4" w:space="0" w:color="auto"/>
            </w:tcBorders>
          </w:tcPr>
          <w:p w14:paraId="59ED32B5" w14:textId="77777777" w:rsidR="00417A2F" w:rsidRPr="00866A26" w:rsidRDefault="00B54CB2" w:rsidP="00AF569D">
            <w:pPr>
              <w:tabs>
                <w:tab w:val="left" w:pos="567"/>
              </w:tabs>
              <w:rPr>
                <w:b/>
                <w:sz w:val="22"/>
                <w:szCs w:val="22"/>
              </w:rPr>
            </w:pPr>
            <w:r w:rsidRPr="00866A26">
              <w:rPr>
                <w:b/>
                <w:sz w:val="22"/>
                <w:szCs w:val="22"/>
              </w:rPr>
              <w:t>Kraujagyslių sutrikimai</w:t>
            </w:r>
          </w:p>
        </w:tc>
        <w:tc>
          <w:tcPr>
            <w:tcW w:w="1446" w:type="dxa"/>
            <w:tcBorders>
              <w:top w:val="single" w:sz="4" w:space="0" w:color="auto"/>
              <w:left w:val="single" w:sz="4" w:space="0" w:color="auto"/>
              <w:bottom w:val="single" w:sz="4" w:space="0" w:color="auto"/>
              <w:right w:val="single" w:sz="4" w:space="0" w:color="auto"/>
            </w:tcBorders>
          </w:tcPr>
          <w:p w14:paraId="7BBF37F8" w14:textId="77777777" w:rsidR="00417A2F" w:rsidRPr="00866A26" w:rsidRDefault="00417A2F" w:rsidP="00AF569D">
            <w:pPr>
              <w:tabs>
                <w:tab w:val="left" w:pos="567"/>
              </w:tab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1D32CB6" w14:textId="77777777" w:rsidR="00B54CB2" w:rsidRPr="00866A26" w:rsidRDefault="00B54CB2" w:rsidP="009C65E1">
            <w:pPr>
              <w:tabs>
                <w:tab w:val="left" w:pos="567"/>
              </w:tabs>
              <w:rPr>
                <w:sz w:val="22"/>
                <w:szCs w:val="22"/>
              </w:rPr>
            </w:pPr>
            <w:r w:rsidRPr="00866A26">
              <w:rPr>
                <w:sz w:val="22"/>
                <w:szCs w:val="22"/>
              </w:rPr>
              <w:t>Karščio pylimas</w:t>
            </w:r>
            <w:r w:rsidR="009C65E1" w:rsidRPr="00866A26">
              <w:rPr>
                <w:sz w:val="22"/>
                <w:szCs w:val="22"/>
                <w:vertAlign w:val="superscript"/>
              </w:rPr>
              <w:t>3</w:t>
            </w:r>
            <w:r w:rsidRPr="00866A26">
              <w:rPr>
                <w:sz w:val="22"/>
                <w:szCs w:val="22"/>
              </w:rPr>
              <w:t>,</w:t>
            </w:r>
            <w:r w:rsidR="009C65E1" w:rsidRPr="00866A26">
              <w:rPr>
                <w:sz w:val="22"/>
                <w:szCs w:val="22"/>
              </w:rPr>
              <w:t xml:space="preserve"> h</w:t>
            </w:r>
            <w:r w:rsidRPr="00866A26">
              <w:rPr>
                <w:sz w:val="22"/>
                <w:szCs w:val="22"/>
              </w:rPr>
              <w:t>ipertenzija</w:t>
            </w:r>
            <w:r w:rsidR="009C65E1" w:rsidRPr="00866A26">
              <w:rPr>
                <w:sz w:val="22"/>
                <w:szCs w:val="22"/>
                <w:vertAlign w:val="superscript"/>
              </w:rPr>
              <w:t>3</w:t>
            </w:r>
          </w:p>
        </w:tc>
        <w:tc>
          <w:tcPr>
            <w:tcW w:w="1657" w:type="dxa"/>
            <w:tcBorders>
              <w:top w:val="single" w:sz="4" w:space="0" w:color="auto"/>
              <w:left w:val="single" w:sz="4" w:space="0" w:color="auto"/>
              <w:bottom w:val="single" w:sz="4" w:space="0" w:color="auto"/>
              <w:right w:val="single" w:sz="4" w:space="0" w:color="auto"/>
            </w:tcBorders>
          </w:tcPr>
          <w:p w14:paraId="4D6739A1" w14:textId="77777777" w:rsidR="00417A2F" w:rsidRPr="00866A26" w:rsidRDefault="00417A2F" w:rsidP="00AF569D">
            <w:pPr>
              <w:tabs>
                <w:tab w:val="left" w:pos="567"/>
              </w:tabs>
              <w:rPr>
                <w:sz w:val="22"/>
                <w:szCs w:val="22"/>
              </w:rPr>
            </w:pPr>
          </w:p>
        </w:tc>
        <w:tc>
          <w:tcPr>
            <w:tcW w:w="1616" w:type="dxa"/>
            <w:tcBorders>
              <w:top w:val="single" w:sz="4" w:space="0" w:color="auto"/>
              <w:left w:val="single" w:sz="4" w:space="0" w:color="auto"/>
              <w:bottom w:val="single" w:sz="4" w:space="0" w:color="auto"/>
              <w:right w:val="single" w:sz="4" w:space="0" w:color="auto"/>
            </w:tcBorders>
          </w:tcPr>
          <w:p w14:paraId="0C1AA48B" w14:textId="77777777" w:rsidR="00417A2F" w:rsidRPr="00866A26" w:rsidRDefault="00417A2F" w:rsidP="00AF569D">
            <w:pPr>
              <w:tabs>
                <w:tab w:val="left" w:pos="567"/>
              </w:tabs>
              <w:rPr>
                <w:sz w:val="22"/>
                <w:szCs w:val="22"/>
              </w:rPr>
            </w:pPr>
          </w:p>
        </w:tc>
        <w:tc>
          <w:tcPr>
            <w:tcW w:w="1482" w:type="dxa"/>
            <w:tcBorders>
              <w:top w:val="single" w:sz="4" w:space="0" w:color="auto"/>
              <w:left w:val="single" w:sz="4" w:space="0" w:color="auto"/>
              <w:bottom w:val="single" w:sz="4" w:space="0" w:color="auto"/>
              <w:right w:val="single" w:sz="4" w:space="0" w:color="auto"/>
            </w:tcBorders>
          </w:tcPr>
          <w:p w14:paraId="75270DCF" w14:textId="77777777" w:rsidR="00417A2F" w:rsidRPr="00866A26" w:rsidRDefault="00417A2F" w:rsidP="00AF569D">
            <w:pPr>
              <w:tabs>
                <w:tab w:val="left" w:pos="567"/>
              </w:tabs>
              <w:rPr>
                <w:sz w:val="22"/>
                <w:szCs w:val="22"/>
              </w:rPr>
            </w:pPr>
          </w:p>
        </w:tc>
      </w:tr>
      <w:tr w:rsidR="00AF569D" w:rsidRPr="00866A26" w14:paraId="3A844DBF"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02FB2B1F" w14:textId="77777777" w:rsidR="00AF569D" w:rsidRPr="00866A26" w:rsidRDefault="00AF569D" w:rsidP="00AF569D">
            <w:pPr>
              <w:tabs>
                <w:tab w:val="left" w:pos="567"/>
              </w:tabs>
              <w:rPr>
                <w:b/>
                <w:sz w:val="22"/>
                <w:szCs w:val="22"/>
              </w:rPr>
            </w:pPr>
            <w:r w:rsidRPr="00866A26">
              <w:rPr>
                <w:b/>
                <w:sz w:val="22"/>
                <w:szCs w:val="22"/>
              </w:rPr>
              <w:t>Kvėpavimo sistemos, krūtinės ląstos ir tarpuplaučio sutrikimai</w:t>
            </w:r>
          </w:p>
        </w:tc>
        <w:tc>
          <w:tcPr>
            <w:tcW w:w="1446" w:type="dxa"/>
            <w:tcBorders>
              <w:top w:val="single" w:sz="4" w:space="0" w:color="auto"/>
              <w:left w:val="single" w:sz="4" w:space="0" w:color="auto"/>
              <w:bottom w:val="single" w:sz="4" w:space="0" w:color="auto"/>
              <w:right w:val="single" w:sz="4" w:space="0" w:color="auto"/>
            </w:tcBorders>
          </w:tcPr>
          <w:p w14:paraId="78B1F915" w14:textId="77777777" w:rsidR="00AF569D" w:rsidRPr="00866A26" w:rsidRDefault="00AF569D" w:rsidP="00AF569D">
            <w:pPr>
              <w:tabs>
                <w:tab w:val="left" w:pos="567"/>
              </w:tab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EAD9D01" w14:textId="77777777" w:rsidR="00AF569D" w:rsidRPr="00866A26" w:rsidRDefault="009C65E1" w:rsidP="00AF569D">
            <w:pPr>
              <w:tabs>
                <w:tab w:val="left" w:pos="567"/>
              </w:tabs>
              <w:rPr>
                <w:sz w:val="22"/>
                <w:szCs w:val="22"/>
              </w:rPr>
            </w:pPr>
            <w:r w:rsidRPr="00866A26">
              <w:rPr>
                <w:sz w:val="22"/>
                <w:szCs w:val="22"/>
              </w:rPr>
              <w:t>Kosulys</w:t>
            </w:r>
            <w:r w:rsidRPr="00866A26">
              <w:rPr>
                <w:sz w:val="22"/>
                <w:szCs w:val="22"/>
                <w:vertAlign w:val="superscript"/>
              </w:rPr>
              <w:t>3</w:t>
            </w:r>
          </w:p>
        </w:tc>
        <w:tc>
          <w:tcPr>
            <w:tcW w:w="1657" w:type="dxa"/>
            <w:tcBorders>
              <w:top w:val="single" w:sz="4" w:space="0" w:color="auto"/>
              <w:left w:val="single" w:sz="4" w:space="0" w:color="auto"/>
              <w:bottom w:val="single" w:sz="4" w:space="0" w:color="auto"/>
              <w:right w:val="single" w:sz="4" w:space="0" w:color="auto"/>
            </w:tcBorders>
          </w:tcPr>
          <w:p w14:paraId="456D2261" w14:textId="77777777" w:rsidR="00AF569D" w:rsidRPr="00866A26" w:rsidRDefault="00AF569D" w:rsidP="00AF569D">
            <w:pPr>
              <w:tabs>
                <w:tab w:val="left" w:pos="567"/>
              </w:tabs>
              <w:rPr>
                <w:sz w:val="22"/>
                <w:szCs w:val="22"/>
              </w:rPr>
            </w:pPr>
          </w:p>
        </w:tc>
        <w:tc>
          <w:tcPr>
            <w:tcW w:w="1616" w:type="dxa"/>
            <w:tcBorders>
              <w:top w:val="single" w:sz="4" w:space="0" w:color="auto"/>
              <w:left w:val="single" w:sz="4" w:space="0" w:color="auto"/>
              <w:bottom w:val="single" w:sz="4" w:space="0" w:color="auto"/>
              <w:right w:val="single" w:sz="4" w:space="0" w:color="auto"/>
            </w:tcBorders>
          </w:tcPr>
          <w:p w14:paraId="06CCB61D" w14:textId="77777777" w:rsidR="00AF569D" w:rsidRPr="00866A26" w:rsidRDefault="00AF569D" w:rsidP="00AF569D">
            <w:pPr>
              <w:tabs>
                <w:tab w:val="left" w:pos="567"/>
              </w:tabs>
              <w:rPr>
                <w:sz w:val="22"/>
                <w:szCs w:val="22"/>
              </w:rPr>
            </w:pPr>
          </w:p>
        </w:tc>
        <w:tc>
          <w:tcPr>
            <w:tcW w:w="1482" w:type="dxa"/>
            <w:tcBorders>
              <w:top w:val="single" w:sz="4" w:space="0" w:color="auto"/>
              <w:left w:val="single" w:sz="4" w:space="0" w:color="auto"/>
              <w:bottom w:val="single" w:sz="4" w:space="0" w:color="auto"/>
              <w:right w:val="single" w:sz="4" w:space="0" w:color="auto"/>
            </w:tcBorders>
            <w:hideMark/>
          </w:tcPr>
          <w:p w14:paraId="767325F6" w14:textId="77777777" w:rsidR="00AF569D" w:rsidRPr="00866A26" w:rsidRDefault="00AF569D" w:rsidP="00AF569D">
            <w:pPr>
              <w:tabs>
                <w:tab w:val="left" w:pos="567"/>
              </w:tabs>
              <w:rPr>
                <w:sz w:val="22"/>
                <w:szCs w:val="22"/>
              </w:rPr>
            </w:pPr>
            <w:r w:rsidRPr="00866A26">
              <w:rPr>
                <w:sz w:val="22"/>
                <w:szCs w:val="22"/>
              </w:rPr>
              <w:t>Kosulys</w:t>
            </w:r>
            <w:r w:rsidR="009C65E1" w:rsidRPr="00866A26">
              <w:rPr>
                <w:sz w:val="22"/>
                <w:szCs w:val="22"/>
                <w:vertAlign w:val="superscript"/>
              </w:rPr>
              <w:t>2</w:t>
            </w:r>
            <w:r w:rsidRPr="00866A26">
              <w:rPr>
                <w:sz w:val="22"/>
                <w:szCs w:val="22"/>
              </w:rPr>
              <w:t>, dusulys</w:t>
            </w:r>
            <w:r w:rsidR="009C65E1" w:rsidRPr="00866A26">
              <w:rPr>
                <w:sz w:val="22"/>
                <w:szCs w:val="22"/>
                <w:vertAlign w:val="superscript"/>
              </w:rPr>
              <w:t>2,5</w:t>
            </w:r>
          </w:p>
        </w:tc>
      </w:tr>
      <w:tr w:rsidR="00AF569D" w:rsidRPr="00866A26" w14:paraId="6F7C2168"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00A76A23" w14:textId="77777777" w:rsidR="00AF569D" w:rsidRPr="00866A26" w:rsidRDefault="00AF569D" w:rsidP="00AF569D">
            <w:pPr>
              <w:tabs>
                <w:tab w:val="left" w:pos="567"/>
              </w:tabs>
              <w:rPr>
                <w:b/>
                <w:sz w:val="22"/>
                <w:szCs w:val="22"/>
              </w:rPr>
            </w:pPr>
            <w:r w:rsidRPr="00866A26">
              <w:rPr>
                <w:b/>
                <w:sz w:val="22"/>
                <w:szCs w:val="22"/>
              </w:rPr>
              <w:t>Virškinimo trakto sutrikimai</w:t>
            </w:r>
          </w:p>
        </w:tc>
        <w:tc>
          <w:tcPr>
            <w:tcW w:w="1446" w:type="dxa"/>
            <w:tcBorders>
              <w:top w:val="single" w:sz="4" w:space="0" w:color="auto"/>
              <w:left w:val="single" w:sz="4" w:space="0" w:color="auto"/>
              <w:bottom w:val="single" w:sz="4" w:space="0" w:color="auto"/>
              <w:right w:val="single" w:sz="4" w:space="0" w:color="auto"/>
            </w:tcBorders>
            <w:hideMark/>
          </w:tcPr>
          <w:p w14:paraId="319F7AB6" w14:textId="77777777" w:rsidR="00AF569D" w:rsidRPr="00866A26" w:rsidRDefault="00AF569D" w:rsidP="00AF569D">
            <w:pPr>
              <w:tabs>
                <w:tab w:val="left" w:pos="567"/>
              </w:tabs>
              <w:rPr>
                <w:sz w:val="22"/>
                <w:szCs w:val="22"/>
              </w:rPr>
            </w:pPr>
            <w:r w:rsidRPr="00866A26">
              <w:rPr>
                <w:sz w:val="22"/>
                <w:szCs w:val="22"/>
              </w:rPr>
              <w:t>Vidurių užkietėjimas</w:t>
            </w:r>
            <w:r w:rsidR="000F0613" w:rsidRPr="00866A26">
              <w:rPr>
                <w:sz w:val="22"/>
                <w:szCs w:val="22"/>
                <w:vertAlign w:val="superscript"/>
              </w:rPr>
              <w:t>2</w:t>
            </w:r>
            <w:r w:rsidRPr="00866A26">
              <w:rPr>
                <w:sz w:val="22"/>
                <w:szCs w:val="22"/>
              </w:rPr>
              <w:t>, pykinimas</w:t>
            </w:r>
            <w:r w:rsidR="000F0613" w:rsidRPr="00866A26">
              <w:rPr>
                <w:sz w:val="22"/>
                <w:szCs w:val="22"/>
                <w:vertAlign w:val="superscript"/>
              </w:rPr>
              <w:t>2</w:t>
            </w:r>
            <w:r w:rsidRPr="00866A26">
              <w:rPr>
                <w:sz w:val="22"/>
                <w:szCs w:val="22"/>
              </w:rPr>
              <w:t>, pilvo skausmas</w:t>
            </w:r>
            <w:r w:rsidR="005236A6" w:rsidRPr="00866A26">
              <w:rPr>
                <w:sz w:val="22"/>
                <w:szCs w:val="22"/>
                <w:vertAlign w:val="superscript"/>
              </w:rPr>
              <w:t>2,3</w:t>
            </w:r>
            <w:r w:rsidR="00AD3EBC" w:rsidRPr="00866A26">
              <w:rPr>
                <w:sz w:val="22"/>
                <w:szCs w:val="22"/>
              </w:rPr>
              <w:t>,</w:t>
            </w:r>
            <w:r w:rsidR="005F016C" w:rsidRPr="00866A26">
              <w:rPr>
                <w:sz w:val="22"/>
                <w:szCs w:val="22"/>
              </w:rPr>
              <w:t xml:space="preserve"> viduriavi</w:t>
            </w:r>
            <w:r w:rsidR="00BF349C" w:rsidRPr="00866A26">
              <w:rPr>
                <w:sz w:val="22"/>
                <w:szCs w:val="22"/>
              </w:rPr>
              <w:t>-</w:t>
            </w:r>
            <w:r w:rsidR="005F016C" w:rsidRPr="00866A26">
              <w:rPr>
                <w:sz w:val="22"/>
                <w:szCs w:val="22"/>
              </w:rPr>
              <w:t>mas</w:t>
            </w:r>
            <w:r w:rsidR="00BF349C" w:rsidRPr="00866A26">
              <w:rPr>
                <w:sz w:val="22"/>
                <w:szCs w:val="22"/>
                <w:vertAlign w:val="superscript"/>
              </w:rPr>
              <w:t>3</w:t>
            </w:r>
            <w:r w:rsidR="005F016C" w:rsidRPr="00866A26">
              <w:rPr>
                <w:sz w:val="22"/>
                <w:szCs w:val="22"/>
              </w:rPr>
              <w:t xml:space="preserve">, </w:t>
            </w:r>
            <w:r w:rsidR="00BF349C" w:rsidRPr="00866A26">
              <w:rPr>
                <w:sz w:val="22"/>
                <w:szCs w:val="22"/>
              </w:rPr>
              <w:t>dujų susikaupimas žarnyne</w:t>
            </w:r>
            <w:r w:rsidR="00BF349C" w:rsidRPr="00866A26">
              <w:rPr>
                <w:sz w:val="22"/>
                <w:szCs w:val="22"/>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4E336239" w14:textId="77777777" w:rsidR="00AF569D" w:rsidRPr="00866A26" w:rsidRDefault="003E57F9" w:rsidP="00AF569D">
            <w:pPr>
              <w:tabs>
                <w:tab w:val="left" w:pos="567"/>
              </w:tabs>
              <w:rPr>
                <w:sz w:val="22"/>
                <w:szCs w:val="22"/>
              </w:rPr>
            </w:pPr>
            <w:r w:rsidRPr="00866A26">
              <w:rPr>
                <w:sz w:val="22"/>
                <w:szCs w:val="22"/>
              </w:rPr>
              <w:t>Dispepsija</w:t>
            </w:r>
            <w:r w:rsidRPr="00866A26">
              <w:rPr>
                <w:sz w:val="22"/>
                <w:szCs w:val="22"/>
                <w:vertAlign w:val="superscript"/>
              </w:rPr>
              <w:t>3</w:t>
            </w:r>
            <w:r w:rsidRPr="00866A26">
              <w:rPr>
                <w:sz w:val="22"/>
                <w:szCs w:val="22"/>
              </w:rPr>
              <w:t>,</w:t>
            </w:r>
            <w:r w:rsidR="00456E25" w:rsidRPr="00866A26">
              <w:rPr>
                <w:sz w:val="22"/>
                <w:szCs w:val="22"/>
              </w:rPr>
              <w:t xml:space="preserve"> gastroezofa-ginio refliukso liga</w:t>
            </w:r>
            <w:r w:rsidR="00AD3EBC" w:rsidRPr="00866A26">
              <w:rPr>
                <w:sz w:val="22"/>
                <w:szCs w:val="22"/>
                <w:vertAlign w:val="superscript"/>
              </w:rPr>
              <w:t>3</w:t>
            </w:r>
            <w:r w:rsidR="000B55CF" w:rsidRPr="00866A26">
              <w:rPr>
                <w:sz w:val="22"/>
                <w:szCs w:val="22"/>
              </w:rPr>
              <w:t>, pykinimas</w:t>
            </w:r>
            <w:r w:rsidR="00AD3EBC" w:rsidRPr="00866A26">
              <w:rPr>
                <w:sz w:val="22"/>
                <w:szCs w:val="22"/>
                <w:vertAlign w:val="superscript"/>
              </w:rPr>
              <w:t>3</w:t>
            </w:r>
            <w:r w:rsidR="00AD3EBC" w:rsidRPr="00866A26">
              <w:rPr>
                <w:sz w:val="22"/>
                <w:szCs w:val="22"/>
              </w:rPr>
              <w:t xml:space="preserve">, </w:t>
            </w:r>
            <w:r w:rsidR="000B55CF" w:rsidRPr="00866A26">
              <w:rPr>
                <w:sz w:val="22"/>
                <w:szCs w:val="22"/>
              </w:rPr>
              <w:t>burnos sausmė</w:t>
            </w:r>
            <w:r w:rsidR="000B55CF" w:rsidRPr="00866A26">
              <w:rPr>
                <w:sz w:val="22"/>
                <w:szCs w:val="22"/>
                <w:vertAlign w:val="superscript"/>
              </w:rPr>
              <w:t>4</w:t>
            </w:r>
            <w:r w:rsidR="000B55CF" w:rsidRPr="00866A26">
              <w:rPr>
                <w:sz w:val="22"/>
                <w:szCs w:val="22"/>
              </w:rPr>
              <w:t>, gastritas</w:t>
            </w:r>
          </w:p>
        </w:tc>
        <w:tc>
          <w:tcPr>
            <w:tcW w:w="1657" w:type="dxa"/>
            <w:tcBorders>
              <w:top w:val="single" w:sz="4" w:space="0" w:color="auto"/>
              <w:left w:val="single" w:sz="4" w:space="0" w:color="auto"/>
              <w:bottom w:val="single" w:sz="4" w:space="0" w:color="auto"/>
              <w:right w:val="single" w:sz="4" w:space="0" w:color="auto"/>
            </w:tcBorders>
            <w:hideMark/>
          </w:tcPr>
          <w:p w14:paraId="244BFC56" w14:textId="77777777" w:rsidR="00AF569D" w:rsidRPr="00866A26" w:rsidRDefault="00AF569D" w:rsidP="00AF569D">
            <w:pPr>
              <w:tabs>
                <w:tab w:val="left" w:pos="567"/>
              </w:tabs>
              <w:rPr>
                <w:sz w:val="22"/>
                <w:szCs w:val="22"/>
              </w:rPr>
            </w:pPr>
            <w:r w:rsidRPr="00866A26">
              <w:rPr>
                <w:sz w:val="22"/>
                <w:szCs w:val="22"/>
              </w:rPr>
              <w:t>Kasos uždegimas</w:t>
            </w:r>
            <w:r w:rsidR="00AD3EBC" w:rsidRPr="00866A26">
              <w:rPr>
                <w:sz w:val="22"/>
                <w:szCs w:val="22"/>
                <w:vertAlign w:val="superscript"/>
              </w:rPr>
              <w:t>2</w:t>
            </w:r>
          </w:p>
        </w:tc>
        <w:tc>
          <w:tcPr>
            <w:tcW w:w="1616" w:type="dxa"/>
            <w:tcBorders>
              <w:top w:val="single" w:sz="4" w:space="0" w:color="auto"/>
              <w:left w:val="single" w:sz="4" w:space="0" w:color="auto"/>
              <w:bottom w:val="single" w:sz="4" w:space="0" w:color="auto"/>
              <w:right w:val="single" w:sz="4" w:space="0" w:color="auto"/>
            </w:tcBorders>
          </w:tcPr>
          <w:p w14:paraId="121C4650" w14:textId="77777777" w:rsidR="00AF569D" w:rsidRPr="00866A26" w:rsidRDefault="00AF569D" w:rsidP="00AF569D">
            <w:pPr>
              <w:tabs>
                <w:tab w:val="left" w:pos="567"/>
              </w:tabs>
              <w:rPr>
                <w:sz w:val="22"/>
                <w:szCs w:val="22"/>
              </w:rPr>
            </w:pPr>
          </w:p>
        </w:tc>
        <w:tc>
          <w:tcPr>
            <w:tcW w:w="1482" w:type="dxa"/>
            <w:tcBorders>
              <w:top w:val="single" w:sz="4" w:space="0" w:color="auto"/>
              <w:left w:val="single" w:sz="4" w:space="0" w:color="auto"/>
              <w:bottom w:val="single" w:sz="4" w:space="0" w:color="auto"/>
              <w:right w:val="single" w:sz="4" w:space="0" w:color="auto"/>
            </w:tcBorders>
            <w:hideMark/>
          </w:tcPr>
          <w:p w14:paraId="61C22116" w14:textId="77777777" w:rsidR="00AF569D" w:rsidRPr="00866A26" w:rsidRDefault="00AF569D" w:rsidP="00AF569D">
            <w:pPr>
              <w:tabs>
                <w:tab w:val="left" w:pos="567"/>
              </w:tabs>
              <w:rPr>
                <w:sz w:val="22"/>
                <w:szCs w:val="22"/>
              </w:rPr>
            </w:pPr>
            <w:r w:rsidRPr="00866A26">
              <w:rPr>
                <w:sz w:val="22"/>
                <w:szCs w:val="22"/>
              </w:rPr>
              <w:t>Viduriavi</w:t>
            </w:r>
            <w:r w:rsidR="008E1EEF" w:rsidRPr="00866A26">
              <w:rPr>
                <w:sz w:val="22"/>
                <w:szCs w:val="22"/>
              </w:rPr>
              <w:t>-</w:t>
            </w:r>
            <w:r w:rsidRPr="00866A26">
              <w:rPr>
                <w:sz w:val="22"/>
                <w:szCs w:val="22"/>
              </w:rPr>
              <w:t>mas</w:t>
            </w:r>
            <w:r w:rsidR="008E1EEF" w:rsidRPr="00866A26">
              <w:rPr>
                <w:sz w:val="22"/>
                <w:szCs w:val="22"/>
                <w:vertAlign w:val="superscript"/>
              </w:rPr>
              <w:t>2</w:t>
            </w:r>
            <w:r w:rsidR="00BF349C" w:rsidRPr="00866A26">
              <w:rPr>
                <w:sz w:val="22"/>
                <w:szCs w:val="22"/>
              </w:rPr>
              <w:t>, kasos uždegimas</w:t>
            </w:r>
            <w:r w:rsidR="008E1EEF" w:rsidRPr="00866A26">
              <w:rPr>
                <w:sz w:val="22"/>
                <w:szCs w:val="22"/>
                <w:vertAlign w:val="superscript"/>
              </w:rPr>
              <w:t>5</w:t>
            </w:r>
            <w:r w:rsidR="008E1EEF" w:rsidRPr="00866A26">
              <w:rPr>
                <w:sz w:val="22"/>
                <w:szCs w:val="22"/>
              </w:rPr>
              <w:t>, vidurių užkietėjimas</w:t>
            </w:r>
            <w:r w:rsidR="008E1EEF" w:rsidRPr="00866A26">
              <w:rPr>
                <w:sz w:val="22"/>
                <w:szCs w:val="22"/>
                <w:vertAlign w:val="superscript"/>
              </w:rPr>
              <w:t>5</w:t>
            </w:r>
          </w:p>
        </w:tc>
      </w:tr>
      <w:tr w:rsidR="00AF569D" w:rsidRPr="00866A26" w14:paraId="007A3B8C"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081A7983" w14:textId="77777777" w:rsidR="00AF569D" w:rsidRPr="00866A26" w:rsidRDefault="00AF569D" w:rsidP="00AF569D">
            <w:pPr>
              <w:tabs>
                <w:tab w:val="left" w:pos="567"/>
              </w:tabs>
              <w:rPr>
                <w:b/>
                <w:sz w:val="22"/>
                <w:szCs w:val="22"/>
              </w:rPr>
            </w:pPr>
            <w:r w:rsidRPr="00866A26">
              <w:rPr>
                <w:b/>
                <w:sz w:val="22"/>
                <w:szCs w:val="22"/>
              </w:rPr>
              <w:t>Kepenų, tulžies pūslės ir latakų sutrikimai</w:t>
            </w:r>
          </w:p>
        </w:tc>
        <w:tc>
          <w:tcPr>
            <w:tcW w:w="1446" w:type="dxa"/>
            <w:tcBorders>
              <w:top w:val="single" w:sz="4" w:space="0" w:color="auto"/>
              <w:left w:val="single" w:sz="4" w:space="0" w:color="auto"/>
              <w:bottom w:val="single" w:sz="4" w:space="0" w:color="auto"/>
              <w:right w:val="single" w:sz="4" w:space="0" w:color="auto"/>
            </w:tcBorders>
          </w:tcPr>
          <w:p w14:paraId="7AB44B43" w14:textId="77777777" w:rsidR="00AF569D" w:rsidRPr="00866A26" w:rsidRDefault="00AF569D" w:rsidP="00AF569D">
            <w:pPr>
              <w:tabs>
                <w:tab w:val="left" w:pos="567"/>
              </w:tab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1B83DC7" w14:textId="77777777" w:rsidR="00AF569D" w:rsidRPr="00866A26" w:rsidRDefault="00AF569D" w:rsidP="00AF569D">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hideMark/>
          </w:tcPr>
          <w:p w14:paraId="4426DF9F" w14:textId="77777777" w:rsidR="00AF569D" w:rsidRPr="00866A26" w:rsidRDefault="00AF569D" w:rsidP="00AF569D">
            <w:pPr>
              <w:tabs>
                <w:tab w:val="left" w:pos="567"/>
              </w:tabs>
              <w:rPr>
                <w:sz w:val="22"/>
                <w:szCs w:val="22"/>
              </w:rPr>
            </w:pPr>
            <w:r w:rsidRPr="00866A26">
              <w:rPr>
                <w:sz w:val="22"/>
                <w:szCs w:val="22"/>
              </w:rPr>
              <w:t>Padidėjęs kepenų transaminazių aktyvumas</w:t>
            </w:r>
            <w:r w:rsidR="000F29DA" w:rsidRPr="00866A26">
              <w:rPr>
                <w:sz w:val="22"/>
                <w:szCs w:val="22"/>
                <w:vertAlign w:val="superscript"/>
              </w:rPr>
              <w:t>2</w:t>
            </w:r>
          </w:p>
        </w:tc>
        <w:tc>
          <w:tcPr>
            <w:tcW w:w="1616" w:type="dxa"/>
            <w:tcBorders>
              <w:top w:val="single" w:sz="4" w:space="0" w:color="auto"/>
              <w:left w:val="single" w:sz="4" w:space="0" w:color="auto"/>
              <w:bottom w:val="single" w:sz="4" w:space="0" w:color="auto"/>
              <w:right w:val="single" w:sz="4" w:space="0" w:color="auto"/>
            </w:tcBorders>
            <w:hideMark/>
          </w:tcPr>
          <w:p w14:paraId="225DB8FF" w14:textId="77777777" w:rsidR="00AF569D" w:rsidRPr="00866A26" w:rsidRDefault="00AF569D" w:rsidP="00AF569D">
            <w:pPr>
              <w:tabs>
                <w:tab w:val="left" w:pos="567"/>
              </w:tabs>
              <w:rPr>
                <w:sz w:val="22"/>
                <w:szCs w:val="22"/>
              </w:rPr>
            </w:pPr>
            <w:r w:rsidRPr="00866A26">
              <w:rPr>
                <w:sz w:val="22"/>
                <w:szCs w:val="22"/>
              </w:rPr>
              <w:t>Gelta</w:t>
            </w:r>
            <w:r w:rsidR="000F29DA" w:rsidRPr="00866A26">
              <w:rPr>
                <w:sz w:val="22"/>
                <w:szCs w:val="22"/>
                <w:vertAlign w:val="superscript"/>
              </w:rPr>
              <w:t>2</w:t>
            </w:r>
            <w:r w:rsidRPr="00866A26">
              <w:rPr>
                <w:sz w:val="22"/>
                <w:szCs w:val="22"/>
              </w:rPr>
              <w:t>, hepatitas</w:t>
            </w:r>
            <w:r w:rsidR="000F29DA" w:rsidRPr="00866A26">
              <w:rPr>
                <w:sz w:val="22"/>
                <w:szCs w:val="22"/>
                <w:vertAlign w:val="superscript"/>
              </w:rPr>
              <w:t>2</w:t>
            </w:r>
          </w:p>
        </w:tc>
        <w:tc>
          <w:tcPr>
            <w:tcW w:w="1482" w:type="dxa"/>
            <w:tcBorders>
              <w:top w:val="single" w:sz="4" w:space="0" w:color="auto"/>
              <w:left w:val="single" w:sz="4" w:space="0" w:color="auto"/>
              <w:bottom w:val="single" w:sz="4" w:space="0" w:color="auto"/>
              <w:right w:val="single" w:sz="4" w:space="0" w:color="auto"/>
            </w:tcBorders>
          </w:tcPr>
          <w:p w14:paraId="008EC723" w14:textId="77777777" w:rsidR="00AF569D" w:rsidRPr="00866A26" w:rsidRDefault="000F29DA" w:rsidP="00AF569D">
            <w:pPr>
              <w:tabs>
                <w:tab w:val="left" w:pos="567"/>
              </w:tabs>
              <w:rPr>
                <w:sz w:val="22"/>
                <w:szCs w:val="22"/>
              </w:rPr>
            </w:pPr>
            <w:r w:rsidRPr="00866A26">
              <w:rPr>
                <w:sz w:val="22"/>
                <w:szCs w:val="22"/>
              </w:rPr>
              <w:t>Hepatitas</w:t>
            </w:r>
            <w:r w:rsidR="00FC2FB3" w:rsidRPr="00866A26">
              <w:rPr>
                <w:sz w:val="22"/>
                <w:szCs w:val="22"/>
                <w:vertAlign w:val="superscript"/>
              </w:rPr>
              <w:t>5</w:t>
            </w:r>
            <w:r w:rsidRPr="00866A26">
              <w:rPr>
                <w:sz w:val="22"/>
                <w:szCs w:val="22"/>
              </w:rPr>
              <w:t>, tulžies pūslės akmenlig</w:t>
            </w:r>
            <w:r w:rsidR="00FC2FB3" w:rsidRPr="00866A26">
              <w:rPr>
                <w:sz w:val="22"/>
                <w:szCs w:val="22"/>
              </w:rPr>
              <w:t>ė</w:t>
            </w:r>
            <w:r w:rsidR="00FC2FB3" w:rsidRPr="00866A26">
              <w:rPr>
                <w:sz w:val="22"/>
                <w:szCs w:val="22"/>
                <w:vertAlign w:val="superscript"/>
              </w:rPr>
              <w:t>5</w:t>
            </w:r>
            <w:r w:rsidR="00FC2FB3" w:rsidRPr="00866A26">
              <w:rPr>
                <w:sz w:val="22"/>
                <w:szCs w:val="22"/>
              </w:rPr>
              <w:t>, tulžies pūslės uždegimas</w:t>
            </w:r>
            <w:r w:rsidR="00FC2FB3" w:rsidRPr="00866A26">
              <w:rPr>
                <w:sz w:val="22"/>
                <w:szCs w:val="22"/>
                <w:vertAlign w:val="superscript"/>
              </w:rPr>
              <w:t>5</w:t>
            </w:r>
          </w:p>
        </w:tc>
      </w:tr>
      <w:tr w:rsidR="00AF569D" w:rsidRPr="00866A26" w14:paraId="11F981D6"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6C4B1551" w14:textId="77777777" w:rsidR="00AF569D" w:rsidRPr="00866A26" w:rsidRDefault="00AF569D" w:rsidP="00AF569D">
            <w:pPr>
              <w:tabs>
                <w:tab w:val="left" w:pos="567"/>
              </w:tabs>
              <w:rPr>
                <w:b/>
                <w:sz w:val="22"/>
                <w:szCs w:val="22"/>
              </w:rPr>
            </w:pPr>
            <w:r w:rsidRPr="00866A26">
              <w:rPr>
                <w:b/>
                <w:sz w:val="22"/>
                <w:szCs w:val="22"/>
              </w:rPr>
              <w:t>Odos ir poodinio audinio sutrikimai</w:t>
            </w:r>
          </w:p>
        </w:tc>
        <w:tc>
          <w:tcPr>
            <w:tcW w:w="1446" w:type="dxa"/>
            <w:tcBorders>
              <w:top w:val="single" w:sz="4" w:space="0" w:color="auto"/>
              <w:left w:val="single" w:sz="4" w:space="0" w:color="auto"/>
              <w:bottom w:val="single" w:sz="4" w:space="0" w:color="auto"/>
              <w:right w:val="single" w:sz="4" w:space="0" w:color="auto"/>
            </w:tcBorders>
          </w:tcPr>
          <w:p w14:paraId="177DB741" w14:textId="77777777" w:rsidR="00AF569D" w:rsidRPr="00866A26" w:rsidRDefault="00AF569D" w:rsidP="00AF569D">
            <w:pPr>
              <w:tabs>
                <w:tab w:val="left" w:pos="567"/>
              </w:tabs>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4CEBF647" w14:textId="77777777" w:rsidR="00AF569D" w:rsidRPr="00866A26" w:rsidRDefault="00AF569D" w:rsidP="00AF569D">
            <w:pPr>
              <w:tabs>
                <w:tab w:val="left" w:pos="567"/>
              </w:tabs>
              <w:rPr>
                <w:sz w:val="22"/>
                <w:szCs w:val="22"/>
              </w:rPr>
            </w:pPr>
            <w:r w:rsidRPr="00866A26">
              <w:rPr>
                <w:sz w:val="22"/>
                <w:szCs w:val="22"/>
              </w:rPr>
              <w:t>Niež</w:t>
            </w:r>
            <w:r w:rsidR="00CF6768" w:rsidRPr="00866A26">
              <w:rPr>
                <w:sz w:val="22"/>
                <w:szCs w:val="22"/>
              </w:rPr>
              <w:t>ėjimas</w:t>
            </w:r>
            <w:r w:rsidR="00CF2E78" w:rsidRPr="00866A26">
              <w:rPr>
                <w:sz w:val="22"/>
                <w:szCs w:val="22"/>
                <w:vertAlign w:val="superscript"/>
              </w:rPr>
              <w:t>2,4</w:t>
            </w:r>
            <w:r w:rsidRPr="00866A26">
              <w:rPr>
                <w:sz w:val="22"/>
                <w:szCs w:val="22"/>
              </w:rPr>
              <w:t>, išbėrimas,</w:t>
            </w:r>
            <w:r w:rsidR="00CF2E78" w:rsidRPr="00866A26">
              <w:rPr>
                <w:sz w:val="22"/>
                <w:szCs w:val="22"/>
                <w:vertAlign w:val="superscript"/>
              </w:rPr>
              <w:t>2,4</w:t>
            </w:r>
            <w:r w:rsidR="00CF2E78" w:rsidRPr="00866A26">
              <w:rPr>
                <w:sz w:val="22"/>
                <w:szCs w:val="22"/>
              </w:rPr>
              <w:t>,</w:t>
            </w:r>
            <w:r w:rsidR="0093359C" w:rsidRPr="00866A26">
              <w:rPr>
                <w:sz w:val="22"/>
                <w:szCs w:val="22"/>
              </w:rPr>
              <w:t xml:space="preserve"> </w:t>
            </w:r>
            <w:r w:rsidRPr="00866A26">
              <w:rPr>
                <w:sz w:val="22"/>
                <w:szCs w:val="22"/>
              </w:rPr>
              <w:t>dilgėlinė</w:t>
            </w:r>
            <w:r w:rsidR="0093359C" w:rsidRPr="00866A26">
              <w:rPr>
                <w:sz w:val="22"/>
                <w:szCs w:val="22"/>
                <w:vertAlign w:val="superscript"/>
              </w:rPr>
              <w:t>2,4</w:t>
            </w:r>
          </w:p>
        </w:tc>
        <w:tc>
          <w:tcPr>
            <w:tcW w:w="1657" w:type="dxa"/>
            <w:tcBorders>
              <w:top w:val="single" w:sz="4" w:space="0" w:color="auto"/>
              <w:left w:val="single" w:sz="4" w:space="0" w:color="auto"/>
              <w:bottom w:val="single" w:sz="4" w:space="0" w:color="auto"/>
              <w:right w:val="single" w:sz="4" w:space="0" w:color="auto"/>
            </w:tcBorders>
          </w:tcPr>
          <w:p w14:paraId="1353EE71" w14:textId="77777777" w:rsidR="00AF569D" w:rsidRPr="00866A26" w:rsidRDefault="00AF569D" w:rsidP="00AF569D">
            <w:pPr>
              <w:tabs>
                <w:tab w:val="left" w:pos="567"/>
              </w:tabs>
              <w:rPr>
                <w:sz w:val="22"/>
                <w:szCs w:val="22"/>
              </w:rPr>
            </w:pPr>
          </w:p>
        </w:tc>
        <w:tc>
          <w:tcPr>
            <w:tcW w:w="1616" w:type="dxa"/>
            <w:tcBorders>
              <w:top w:val="single" w:sz="4" w:space="0" w:color="auto"/>
              <w:left w:val="single" w:sz="4" w:space="0" w:color="auto"/>
              <w:bottom w:val="single" w:sz="4" w:space="0" w:color="auto"/>
              <w:right w:val="single" w:sz="4" w:space="0" w:color="auto"/>
            </w:tcBorders>
          </w:tcPr>
          <w:p w14:paraId="15EF2711" w14:textId="77777777" w:rsidR="00AF569D" w:rsidRPr="00866A26" w:rsidRDefault="00AF569D" w:rsidP="00AF569D">
            <w:pPr>
              <w:tabs>
                <w:tab w:val="left" w:pos="567"/>
              </w:tabs>
              <w:rPr>
                <w:sz w:val="22"/>
                <w:szCs w:val="22"/>
              </w:rPr>
            </w:pPr>
          </w:p>
        </w:tc>
        <w:tc>
          <w:tcPr>
            <w:tcW w:w="1482" w:type="dxa"/>
            <w:tcBorders>
              <w:top w:val="single" w:sz="4" w:space="0" w:color="auto"/>
              <w:left w:val="single" w:sz="4" w:space="0" w:color="auto"/>
              <w:bottom w:val="single" w:sz="4" w:space="0" w:color="auto"/>
              <w:right w:val="single" w:sz="4" w:space="0" w:color="auto"/>
            </w:tcBorders>
            <w:hideMark/>
          </w:tcPr>
          <w:p w14:paraId="12BA6BA1" w14:textId="77777777" w:rsidR="0093359C" w:rsidRPr="00866A26" w:rsidRDefault="00AF569D" w:rsidP="00AF569D">
            <w:pPr>
              <w:tabs>
                <w:tab w:val="left" w:pos="567"/>
              </w:tabs>
              <w:rPr>
                <w:sz w:val="22"/>
                <w:szCs w:val="22"/>
              </w:rPr>
            </w:pPr>
            <w:r w:rsidRPr="00866A26">
              <w:rPr>
                <w:sz w:val="22"/>
                <w:szCs w:val="22"/>
              </w:rPr>
              <w:t>Stivenso</w:t>
            </w:r>
            <w:r w:rsidR="00C36016" w:rsidRPr="00866A26">
              <w:rPr>
                <w:sz w:val="22"/>
                <w:szCs w:val="22"/>
              </w:rPr>
              <w:noBreakHyphen/>
            </w:r>
          </w:p>
          <w:p w14:paraId="14BFB8A9" w14:textId="77777777" w:rsidR="0093359C" w:rsidRPr="003238C4" w:rsidRDefault="00AF569D" w:rsidP="00AF569D">
            <w:pPr>
              <w:tabs>
                <w:tab w:val="left" w:pos="567"/>
              </w:tabs>
              <w:rPr>
                <w:i/>
                <w:iCs/>
                <w:sz w:val="22"/>
                <w:szCs w:val="22"/>
              </w:rPr>
            </w:pPr>
            <w:r w:rsidRPr="00866A26">
              <w:rPr>
                <w:sz w:val="22"/>
                <w:szCs w:val="22"/>
              </w:rPr>
              <w:t>Džonsono (</w:t>
            </w:r>
            <w:r w:rsidRPr="003238C4">
              <w:rPr>
                <w:i/>
                <w:iCs/>
                <w:sz w:val="22"/>
                <w:szCs w:val="22"/>
              </w:rPr>
              <w:t>Stevens</w:t>
            </w:r>
            <w:r w:rsidR="00C36016" w:rsidRPr="003238C4">
              <w:rPr>
                <w:i/>
                <w:iCs/>
                <w:sz w:val="22"/>
                <w:szCs w:val="22"/>
              </w:rPr>
              <w:noBreakHyphen/>
            </w:r>
          </w:p>
          <w:p w14:paraId="1A1BF594" w14:textId="2CE640DB" w:rsidR="00AF569D" w:rsidRPr="00866A26" w:rsidRDefault="00AF569D" w:rsidP="00AF569D">
            <w:pPr>
              <w:tabs>
                <w:tab w:val="left" w:pos="567"/>
              </w:tabs>
              <w:rPr>
                <w:sz w:val="22"/>
                <w:szCs w:val="22"/>
              </w:rPr>
            </w:pPr>
            <w:r w:rsidRPr="003238C4">
              <w:rPr>
                <w:i/>
                <w:iCs/>
                <w:sz w:val="22"/>
                <w:szCs w:val="22"/>
              </w:rPr>
              <w:t>Johnson</w:t>
            </w:r>
            <w:r w:rsidRPr="00866A26">
              <w:rPr>
                <w:sz w:val="22"/>
                <w:szCs w:val="22"/>
              </w:rPr>
              <w:t>) sindromas</w:t>
            </w:r>
            <w:r w:rsidR="004F0AB2" w:rsidRPr="00866A26">
              <w:rPr>
                <w:sz w:val="22"/>
                <w:szCs w:val="22"/>
              </w:rPr>
              <w:t>, daugia</w:t>
            </w:r>
            <w:r w:rsidR="005F7F20">
              <w:rPr>
                <w:sz w:val="22"/>
                <w:szCs w:val="22"/>
              </w:rPr>
              <w:t>f</w:t>
            </w:r>
            <w:r w:rsidR="004F0AB2" w:rsidRPr="00866A26">
              <w:rPr>
                <w:sz w:val="22"/>
                <w:szCs w:val="22"/>
              </w:rPr>
              <w:t>ormė eritema</w:t>
            </w:r>
            <w:r w:rsidR="004F0AB2" w:rsidRPr="00866A26">
              <w:rPr>
                <w:sz w:val="22"/>
                <w:szCs w:val="22"/>
                <w:vertAlign w:val="superscript"/>
              </w:rPr>
              <w:t>5</w:t>
            </w:r>
            <w:r w:rsidR="004F0AB2" w:rsidRPr="00866A26">
              <w:rPr>
                <w:sz w:val="22"/>
                <w:szCs w:val="22"/>
              </w:rPr>
              <w:t>,</w:t>
            </w:r>
          </w:p>
          <w:p w14:paraId="3DA8DB80" w14:textId="77777777" w:rsidR="00975E28" w:rsidRPr="00866A26" w:rsidRDefault="004F0AB2" w:rsidP="00AF569D">
            <w:pPr>
              <w:tabs>
                <w:tab w:val="left" w:pos="567"/>
              </w:tabs>
              <w:rPr>
                <w:sz w:val="22"/>
                <w:szCs w:val="22"/>
              </w:rPr>
            </w:pPr>
            <w:r w:rsidRPr="00866A26">
              <w:rPr>
                <w:sz w:val="22"/>
                <w:szCs w:val="22"/>
              </w:rPr>
              <w:lastRenderedPageBreak/>
              <w:t>r</w:t>
            </w:r>
            <w:r w:rsidR="00975E28" w:rsidRPr="00866A26">
              <w:rPr>
                <w:sz w:val="22"/>
                <w:szCs w:val="22"/>
              </w:rPr>
              <w:t>eakcija į vaistinį preparatą su eozinofilija ir sisteminiais simptomais (</w:t>
            </w:r>
            <w:r w:rsidR="00975E28" w:rsidRPr="00866A26">
              <w:rPr>
                <w:i/>
                <w:iCs/>
                <w:sz w:val="22"/>
                <w:szCs w:val="22"/>
              </w:rPr>
              <w:t>DRESS</w:t>
            </w:r>
            <w:r w:rsidR="00975E28" w:rsidRPr="00866A26">
              <w:rPr>
                <w:sz w:val="22"/>
                <w:szCs w:val="22"/>
              </w:rPr>
              <w:t>)</w:t>
            </w:r>
            <w:r w:rsidRPr="00866A26">
              <w:rPr>
                <w:sz w:val="22"/>
                <w:szCs w:val="22"/>
                <w:vertAlign w:val="superscript"/>
              </w:rPr>
              <w:t>2</w:t>
            </w:r>
          </w:p>
        </w:tc>
      </w:tr>
      <w:tr w:rsidR="00AF569D" w:rsidRPr="00866A26" w14:paraId="29CDBA2A"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2BF6BB65" w14:textId="77777777" w:rsidR="00AF569D" w:rsidRPr="00866A26" w:rsidRDefault="00AF569D" w:rsidP="00AF569D">
            <w:pPr>
              <w:tabs>
                <w:tab w:val="left" w:pos="567"/>
              </w:tabs>
              <w:rPr>
                <w:b/>
                <w:sz w:val="22"/>
                <w:szCs w:val="22"/>
              </w:rPr>
            </w:pPr>
            <w:r w:rsidRPr="00866A26">
              <w:rPr>
                <w:b/>
                <w:sz w:val="22"/>
                <w:szCs w:val="22"/>
              </w:rPr>
              <w:lastRenderedPageBreak/>
              <w:t>Skeleto, raumenų ir jungiamojo audinio sutrikimai</w:t>
            </w:r>
          </w:p>
        </w:tc>
        <w:tc>
          <w:tcPr>
            <w:tcW w:w="1446" w:type="dxa"/>
            <w:tcBorders>
              <w:top w:val="single" w:sz="4" w:space="0" w:color="auto"/>
              <w:left w:val="single" w:sz="4" w:space="0" w:color="auto"/>
              <w:bottom w:val="single" w:sz="4" w:space="0" w:color="auto"/>
              <w:right w:val="single" w:sz="4" w:space="0" w:color="auto"/>
            </w:tcBorders>
            <w:hideMark/>
          </w:tcPr>
          <w:p w14:paraId="337FE490" w14:textId="77777777" w:rsidR="00AF569D" w:rsidRPr="00866A26" w:rsidRDefault="00AF569D" w:rsidP="00AF569D">
            <w:pPr>
              <w:tabs>
                <w:tab w:val="left" w:pos="567"/>
              </w:tabs>
              <w:rPr>
                <w:sz w:val="22"/>
                <w:szCs w:val="22"/>
              </w:rPr>
            </w:pPr>
            <w:r w:rsidRPr="00866A26">
              <w:rPr>
                <w:sz w:val="22"/>
                <w:szCs w:val="22"/>
              </w:rPr>
              <w:t>Raumenų skausmas</w:t>
            </w:r>
            <w:r w:rsidR="006A4A87" w:rsidRPr="00866A26">
              <w:rPr>
                <w:sz w:val="22"/>
                <w:szCs w:val="22"/>
                <w:vertAlign w:val="superscript"/>
              </w:rPr>
              <w:t>2,4</w:t>
            </w:r>
          </w:p>
        </w:tc>
        <w:tc>
          <w:tcPr>
            <w:tcW w:w="1559" w:type="dxa"/>
            <w:tcBorders>
              <w:top w:val="single" w:sz="4" w:space="0" w:color="auto"/>
              <w:left w:val="single" w:sz="4" w:space="0" w:color="auto"/>
              <w:bottom w:val="single" w:sz="4" w:space="0" w:color="auto"/>
              <w:right w:val="single" w:sz="4" w:space="0" w:color="auto"/>
            </w:tcBorders>
          </w:tcPr>
          <w:p w14:paraId="4C703E1B" w14:textId="77777777" w:rsidR="00AF569D" w:rsidRPr="00866A26" w:rsidRDefault="0048144A" w:rsidP="00AF569D">
            <w:pPr>
              <w:tabs>
                <w:tab w:val="left" w:pos="567"/>
              </w:tabs>
              <w:rPr>
                <w:sz w:val="22"/>
                <w:szCs w:val="22"/>
              </w:rPr>
            </w:pPr>
            <w:r w:rsidRPr="00866A26">
              <w:rPr>
                <w:sz w:val="22"/>
                <w:szCs w:val="22"/>
              </w:rPr>
              <w:t>Sąnarių skausmas</w:t>
            </w:r>
            <w:r w:rsidR="00086AEC" w:rsidRPr="00866A26">
              <w:rPr>
                <w:sz w:val="22"/>
                <w:szCs w:val="22"/>
                <w:vertAlign w:val="superscript"/>
              </w:rPr>
              <w:t>3</w:t>
            </w:r>
            <w:r w:rsidR="00086AEC" w:rsidRPr="00866A26">
              <w:rPr>
                <w:sz w:val="22"/>
                <w:szCs w:val="22"/>
              </w:rPr>
              <w:t>, raumenų spazmai</w:t>
            </w:r>
            <w:r w:rsidR="00086AEC" w:rsidRPr="00866A26">
              <w:rPr>
                <w:sz w:val="22"/>
                <w:szCs w:val="22"/>
                <w:vertAlign w:val="superscript"/>
              </w:rPr>
              <w:t>3</w:t>
            </w:r>
            <w:r w:rsidR="00086AEC" w:rsidRPr="00866A26">
              <w:rPr>
                <w:sz w:val="22"/>
                <w:szCs w:val="22"/>
              </w:rPr>
              <w:t>, sprando skausmas</w:t>
            </w:r>
            <w:r w:rsidR="00EC377C" w:rsidRPr="00866A26">
              <w:rPr>
                <w:sz w:val="22"/>
                <w:szCs w:val="22"/>
                <w:vertAlign w:val="superscript"/>
              </w:rPr>
              <w:t>3</w:t>
            </w:r>
            <w:r w:rsidR="00086AEC" w:rsidRPr="00866A26">
              <w:rPr>
                <w:sz w:val="22"/>
                <w:szCs w:val="22"/>
              </w:rPr>
              <w:t>,</w:t>
            </w:r>
            <w:r w:rsidR="00EC377C" w:rsidRPr="00866A26">
              <w:rPr>
                <w:sz w:val="22"/>
                <w:szCs w:val="22"/>
              </w:rPr>
              <w:t xml:space="preserve"> nugaros skausmas</w:t>
            </w:r>
            <w:r w:rsidR="00EC377C" w:rsidRPr="00866A26">
              <w:rPr>
                <w:sz w:val="22"/>
                <w:szCs w:val="22"/>
                <w:vertAlign w:val="superscript"/>
              </w:rPr>
              <w:t>4</w:t>
            </w:r>
            <w:r w:rsidR="00EC377C" w:rsidRPr="00866A26">
              <w:rPr>
                <w:sz w:val="22"/>
                <w:szCs w:val="22"/>
              </w:rPr>
              <w:t>, raumenų silpnumas</w:t>
            </w:r>
            <w:r w:rsidR="009055F8" w:rsidRPr="00866A26">
              <w:rPr>
                <w:sz w:val="22"/>
                <w:szCs w:val="22"/>
                <w:vertAlign w:val="superscript"/>
              </w:rPr>
              <w:t>4</w:t>
            </w:r>
            <w:r w:rsidR="009055F8" w:rsidRPr="00866A26">
              <w:rPr>
                <w:sz w:val="22"/>
                <w:szCs w:val="22"/>
              </w:rPr>
              <w:t xml:space="preserve">, </w:t>
            </w:r>
            <w:r w:rsidR="00647510" w:rsidRPr="00866A26">
              <w:rPr>
                <w:sz w:val="22"/>
                <w:szCs w:val="22"/>
              </w:rPr>
              <w:t xml:space="preserve">galūnių </w:t>
            </w:r>
            <w:r w:rsidR="009055F8" w:rsidRPr="00866A26">
              <w:rPr>
                <w:sz w:val="22"/>
                <w:szCs w:val="22"/>
              </w:rPr>
              <w:t>skausmas</w:t>
            </w:r>
            <w:r w:rsidR="00647510" w:rsidRPr="00866A26">
              <w:rPr>
                <w:sz w:val="22"/>
                <w:szCs w:val="22"/>
                <w:vertAlign w:val="superscript"/>
              </w:rPr>
              <w:t>4</w:t>
            </w:r>
            <w:r w:rsidR="009055F8" w:rsidRPr="00866A26">
              <w:rPr>
                <w:sz w:val="22"/>
                <w:szCs w:val="22"/>
              </w:rPr>
              <w:t xml:space="preserve"> </w:t>
            </w:r>
          </w:p>
        </w:tc>
        <w:tc>
          <w:tcPr>
            <w:tcW w:w="1657" w:type="dxa"/>
            <w:tcBorders>
              <w:top w:val="single" w:sz="4" w:space="0" w:color="auto"/>
              <w:left w:val="single" w:sz="4" w:space="0" w:color="auto"/>
              <w:bottom w:val="single" w:sz="4" w:space="0" w:color="auto"/>
              <w:right w:val="single" w:sz="4" w:space="0" w:color="auto"/>
            </w:tcBorders>
            <w:hideMark/>
          </w:tcPr>
          <w:p w14:paraId="090B6AD4" w14:textId="77777777" w:rsidR="00AF569D" w:rsidRPr="00866A26" w:rsidRDefault="00AF569D" w:rsidP="000548C4">
            <w:pPr>
              <w:tabs>
                <w:tab w:val="left" w:pos="567"/>
              </w:tabs>
              <w:rPr>
                <w:sz w:val="22"/>
                <w:szCs w:val="22"/>
              </w:rPr>
            </w:pPr>
            <w:r w:rsidRPr="00866A26">
              <w:rPr>
                <w:sz w:val="22"/>
                <w:szCs w:val="22"/>
              </w:rPr>
              <w:t>Miopatija (įskaitant miozitą)</w:t>
            </w:r>
            <w:r w:rsidR="00647510" w:rsidRPr="00866A26">
              <w:rPr>
                <w:sz w:val="22"/>
                <w:szCs w:val="22"/>
                <w:vertAlign w:val="superscript"/>
              </w:rPr>
              <w:t>2</w:t>
            </w:r>
            <w:r w:rsidR="00647510" w:rsidRPr="00866A26">
              <w:rPr>
                <w:sz w:val="22"/>
                <w:szCs w:val="22"/>
              </w:rPr>
              <w:t>,</w:t>
            </w:r>
            <w:r w:rsidRPr="00866A26">
              <w:rPr>
                <w:sz w:val="22"/>
                <w:szCs w:val="22"/>
              </w:rPr>
              <w:t xml:space="preserve"> </w:t>
            </w:r>
            <w:r w:rsidR="00647510" w:rsidRPr="00866A26">
              <w:rPr>
                <w:sz w:val="22"/>
                <w:szCs w:val="22"/>
              </w:rPr>
              <w:t>r</w:t>
            </w:r>
            <w:r w:rsidRPr="00866A26">
              <w:rPr>
                <w:sz w:val="22"/>
                <w:szCs w:val="22"/>
              </w:rPr>
              <w:t>abdomiolizė</w:t>
            </w:r>
            <w:r w:rsidR="00647510" w:rsidRPr="00866A26">
              <w:rPr>
                <w:sz w:val="22"/>
                <w:szCs w:val="22"/>
                <w:vertAlign w:val="superscript"/>
              </w:rPr>
              <w:t>2</w:t>
            </w:r>
            <w:r w:rsidR="00647510" w:rsidRPr="00866A26">
              <w:rPr>
                <w:sz w:val="22"/>
                <w:szCs w:val="22"/>
              </w:rPr>
              <w:t>,</w:t>
            </w:r>
            <w:r w:rsidR="00C557EF" w:rsidRPr="00866A26">
              <w:rPr>
                <w:sz w:val="22"/>
                <w:szCs w:val="22"/>
              </w:rPr>
              <w:t xml:space="preserve"> </w:t>
            </w:r>
            <w:r w:rsidR="000548C4" w:rsidRPr="00866A26">
              <w:rPr>
                <w:sz w:val="22"/>
                <w:szCs w:val="22"/>
              </w:rPr>
              <w:t>į</w:t>
            </w:r>
            <w:r w:rsidR="00C557EF" w:rsidRPr="00866A26">
              <w:rPr>
                <w:sz w:val="22"/>
                <w:szCs w:val="22"/>
              </w:rPr>
              <w:t xml:space="preserve"> vilkligę panašus sindromas</w:t>
            </w:r>
            <w:r w:rsidR="000548C4" w:rsidRPr="00866A26">
              <w:rPr>
                <w:sz w:val="22"/>
                <w:szCs w:val="22"/>
                <w:vertAlign w:val="superscript"/>
              </w:rPr>
              <w:t>2</w:t>
            </w:r>
            <w:r w:rsidR="000548C4" w:rsidRPr="00866A26">
              <w:rPr>
                <w:sz w:val="22"/>
                <w:szCs w:val="22"/>
              </w:rPr>
              <w:t>, r</w:t>
            </w:r>
            <w:r w:rsidR="00C557EF" w:rsidRPr="00866A26">
              <w:rPr>
                <w:sz w:val="22"/>
                <w:szCs w:val="22"/>
              </w:rPr>
              <w:t xml:space="preserve">aumens </w:t>
            </w:r>
            <w:r w:rsidR="00602F36" w:rsidRPr="00866A26">
              <w:rPr>
                <w:sz w:val="22"/>
                <w:szCs w:val="22"/>
              </w:rPr>
              <w:t>plyšimas</w:t>
            </w:r>
            <w:r w:rsidR="000548C4" w:rsidRPr="00866A26">
              <w:rPr>
                <w:sz w:val="22"/>
                <w:szCs w:val="22"/>
                <w:vertAlign w:val="superscript"/>
              </w:rPr>
              <w:t>2</w:t>
            </w:r>
          </w:p>
        </w:tc>
        <w:tc>
          <w:tcPr>
            <w:tcW w:w="1616" w:type="dxa"/>
            <w:tcBorders>
              <w:top w:val="single" w:sz="4" w:space="0" w:color="auto"/>
              <w:left w:val="single" w:sz="4" w:space="0" w:color="auto"/>
              <w:bottom w:val="single" w:sz="4" w:space="0" w:color="auto"/>
              <w:right w:val="single" w:sz="4" w:space="0" w:color="auto"/>
            </w:tcBorders>
            <w:hideMark/>
          </w:tcPr>
          <w:p w14:paraId="160DF267" w14:textId="77777777" w:rsidR="00AF569D" w:rsidRPr="00866A26" w:rsidRDefault="00AF569D" w:rsidP="00AF569D">
            <w:pPr>
              <w:tabs>
                <w:tab w:val="left" w:pos="567"/>
              </w:tabs>
              <w:rPr>
                <w:sz w:val="22"/>
                <w:szCs w:val="22"/>
              </w:rPr>
            </w:pPr>
            <w:r w:rsidRPr="00866A26">
              <w:rPr>
                <w:sz w:val="22"/>
                <w:szCs w:val="22"/>
              </w:rPr>
              <w:t>Sąnarių skausmas</w:t>
            </w:r>
            <w:r w:rsidR="001F65A0" w:rsidRPr="00866A26">
              <w:rPr>
                <w:sz w:val="22"/>
                <w:szCs w:val="22"/>
                <w:vertAlign w:val="superscript"/>
              </w:rPr>
              <w:t>2</w:t>
            </w:r>
          </w:p>
        </w:tc>
        <w:tc>
          <w:tcPr>
            <w:tcW w:w="1482" w:type="dxa"/>
            <w:tcBorders>
              <w:top w:val="single" w:sz="4" w:space="0" w:color="auto"/>
              <w:left w:val="single" w:sz="4" w:space="0" w:color="auto"/>
              <w:bottom w:val="single" w:sz="4" w:space="0" w:color="auto"/>
              <w:right w:val="single" w:sz="4" w:space="0" w:color="auto"/>
            </w:tcBorders>
          </w:tcPr>
          <w:p w14:paraId="3019136A" w14:textId="77777777" w:rsidR="00A83E8D" w:rsidRPr="00866A26" w:rsidRDefault="001F65A0" w:rsidP="00AF569D">
            <w:pPr>
              <w:tabs>
                <w:tab w:val="left" w:pos="567"/>
              </w:tabs>
              <w:rPr>
                <w:sz w:val="22"/>
                <w:szCs w:val="22"/>
                <w:shd w:val="clear" w:color="auto" w:fill="FFFFFF"/>
              </w:rPr>
            </w:pPr>
            <w:r w:rsidRPr="00866A26">
              <w:rPr>
                <w:sz w:val="22"/>
                <w:szCs w:val="22"/>
              </w:rPr>
              <w:t>Su imuninėmis reakcijomis susijusi nekrozinė miopatija</w:t>
            </w:r>
            <w:r w:rsidR="00A83E8D" w:rsidRPr="00866A26">
              <w:rPr>
                <w:sz w:val="22"/>
                <w:szCs w:val="22"/>
                <w:vertAlign w:val="superscript"/>
              </w:rPr>
              <w:t>2</w:t>
            </w:r>
            <w:r w:rsidR="00A83E8D" w:rsidRPr="00866A26">
              <w:rPr>
                <w:sz w:val="22"/>
                <w:szCs w:val="22"/>
              </w:rPr>
              <w:t>,</w:t>
            </w:r>
            <w:r w:rsidRPr="00866A26">
              <w:rPr>
                <w:sz w:val="22"/>
                <w:szCs w:val="22"/>
                <w:shd w:val="clear" w:color="auto" w:fill="FFFFFF"/>
              </w:rPr>
              <w:t xml:space="preserve"> </w:t>
            </w:r>
            <w:r w:rsidR="00A83E8D" w:rsidRPr="00866A26">
              <w:rPr>
                <w:sz w:val="22"/>
                <w:szCs w:val="22"/>
                <w:shd w:val="clear" w:color="auto" w:fill="FFFFFF"/>
              </w:rPr>
              <w:t>s</w:t>
            </w:r>
            <w:r w:rsidR="00AF569D" w:rsidRPr="00866A26">
              <w:rPr>
                <w:sz w:val="22"/>
                <w:szCs w:val="22"/>
                <w:shd w:val="clear" w:color="auto" w:fill="FFFFFF"/>
              </w:rPr>
              <w:t>ausgyslių sutrikimai, kurie kartais komplikuojasi plyšimu</w:t>
            </w:r>
            <w:r w:rsidR="00A83E8D" w:rsidRPr="00866A26">
              <w:rPr>
                <w:sz w:val="22"/>
                <w:szCs w:val="22"/>
                <w:shd w:val="clear" w:color="auto" w:fill="FFFFFF"/>
                <w:vertAlign w:val="superscript"/>
              </w:rPr>
              <w:t>2</w:t>
            </w:r>
            <w:r w:rsidR="00A83E8D" w:rsidRPr="00866A26">
              <w:rPr>
                <w:sz w:val="22"/>
                <w:szCs w:val="22"/>
                <w:shd w:val="clear" w:color="auto" w:fill="FFFFFF"/>
              </w:rPr>
              <w:t>, sąnarių skausmas</w:t>
            </w:r>
            <w:r w:rsidR="00A83E8D" w:rsidRPr="00866A26">
              <w:rPr>
                <w:sz w:val="22"/>
                <w:szCs w:val="22"/>
                <w:shd w:val="clear" w:color="auto" w:fill="FFFFFF"/>
                <w:vertAlign w:val="superscript"/>
              </w:rPr>
              <w:t>5</w:t>
            </w:r>
            <w:r w:rsidR="00BA64FE" w:rsidRPr="00866A26">
              <w:rPr>
                <w:sz w:val="22"/>
                <w:szCs w:val="22"/>
                <w:shd w:val="clear" w:color="auto" w:fill="FFFFFF"/>
              </w:rPr>
              <w:t>,</w:t>
            </w:r>
          </w:p>
          <w:p w14:paraId="4D0A939D" w14:textId="77777777" w:rsidR="00AF569D" w:rsidRPr="00866A26" w:rsidRDefault="00BA64FE" w:rsidP="002E42F7">
            <w:pPr>
              <w:tabs>
                <w:tab w:val="left" w:pos="567"/>
              </w:tabs>
              <w:rPr>
                <w:sz w:val="22"/>
                <w:szCs w:val="22"/>
              </w:rPr>
            </w:pPr>
            <w:r w:rsidRPr="00866A26">
              <w:rPr>
                <w:sz w:val="22"/>
                <w:szCs w:val="22"/>
                <w:shd w:val="clear" w:color="auto" w:fill="FFFFFF"/>
              </w:rPr>
              <w:t>raumenų skausmas</w:t>
            </w:r>
            <w:r w:rsidR="00DB634E" w:rsidRPr="00866A26">
              <w:rPr>
                <w:sz w:val="22"/>
                <w:szCs w:val="22"/>
                <w:shd w:val="clear" w:color="auto" w:fill="FFFFFF"/>
                <w:vertAlign w:val="superscript"/>
              </w:rPr>
              <w:t>5</w:t>
            </w:r>
            <w:r w:rsidR="00DB634E" w:rsidRPr="00866A26">
              <w:rPr>
                <w:sz w:val="22"/>
                <w:szCs w:val="22"/>
                <w:shd w:val="clear" w:color="auto" w:fill="FFFFFF"/>
              </w:rPr>
              <w:t>, miopatija / rabdo</w:t>
            </w:r>
            <w:r w:rsidR="002E42F7" w:rsidRPr="00866A26">
              <w:rPr>
                <w:sz w:val="22"/>
                <w:szCs w:val="22"/>
                <w:shd w:val="clear" w:color="auto" w:fill="FFFFFF"/>
              </w:rPr>
              <w:t>-</w:t>
            </w:r>
            <w:r w:rsidR="00DB634E" w:rsidRPr="00866A26">
              <w:rPr>
                <w:sz w:val="22"/>
                <w:szCs w:val="22"/>
                <w:shd w:val="clear" w:color="auto" w:fill="FFFFFF"/>
              </w:rPr>
              <w:t>miolizė</w:t>
            </w:r>
            <w:r w:rsidR="002E42F7" w:rsidRPr="00866A26">
              <w:rPr>
                <w:sz w:val="22"/>
                <w:szCs w:val="22"/>
                <w:shd w:val="clear" w:color="auto" w:fill="FFFFFF"/>
                <w:vertAlign w:val="superscript"/>
              </w:rPr>
              <w:t>5</w:t>
            </w:r>
            <w:r w:rsidR="002E42F7" w:rsidRPr="00866A26">
              <w:rPr>
                <w:sz w:val="22"/>
                <w:szCs w:val="22"/>
                <w:shd w:val="clear" w:color="auto" w:fill="FFFFFF"/>
              </w:rPr>
              <w:t xml:space="preserve"> (žr. 4.4 skyrių)</w:t>
            </w:r>
          </w:p>
        </w:tc>
      </w:tr>
      <w:tr w:rsidR="00AF569D" w:rsidRPr="00866A26" w14:paraId="704B15DA"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546BA5B6" w14:textId="77777777" w:rsidR="00AF569D" w:rsidRPr="00866A26" w:rsidRDefault="00AF569D" w:rsidP="00AF569D">
            <w:pPr>
              <w:tabs>
                <w:tab w:val="left" w:pos="567"/>
              </w:tabs>
              <w:rPr>
                <w:b/>
                <w:sz w:val="22"/>
                <w:szCs w:val="22"/>
              </w:rPr>
            </w:pPr>
            <w:r w:rsidRPr="00866A26">
              <w:rPr>
                <w:b/>
                <w:sz w:val="22"/>
                <w:szCs w:val="22"/>
              </w:rPr>
              <w:t>Inkstų ir šlapimo takų sutrikimai</w:t>
            </w:r>
          </w:p>
        </w:tc>
        <w:tc>
          <w:tcPr>
            <w:tcW w:w="1446" w:type="dxa"/>
            <w:tcBorders>
              <w:top w:val="single" w:sz="4" w:space="0" w:color="auto"/>
              <w:left w:val="single" w:sz="4" w:space="0" w:color="auto"/>
              <w:bottom w:val="single" w:sz="4" w:space="0" w:color="auto"/>
              <w:right w:val="single" w:sz="4" w:space="0" w:color="auto"/>
            </w:tcBorders>
          </w:tcPr>
          <w:p w14:paraId="40C129C2" w14:textId="77777777" w:rsidR="00AF569D" w:rsidRPr="00866A26" w:rsidRDefault="00AF569D" w:rsidP="00AF569D">
            <w:pPr>
              <w:tabs>
                <w:tab w:val="left" w:pos="567"/>
              </w:tab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D6BCDDE" w14:textId="77777777" w:rsidR="00AF569D" w:rsidRPr="00866A26" w:rsidRDefault="00AF569D" w:rsidP="00AF569D">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3BC5A80C" w14:textId="77777777" w:rsidR="00AF569D" w:rsidRPr="00866A26" w:rsidRDefault="00AF569D" w:rsidP="00AF569D">
            <w:pPr>
              <w:tabs>
                <w:tab w:val="left" w:pos="567"/>
              </w:tabs>
              <w:rPr>
                <w:sz w:val="22"/>
                <w:szCs w:val="22"/>
              </w:rPr>
            </w:pPr>
          </w:p>
        </w:tc>
        <w:tc>
          <w:tcPr>
            <w:tcW w:w="1616" w:type="dxa"/>
            <w:tcBorders>
              <w:top w:val="single" w:sz="4" w:space="0" w:color="auto"/>
              <w:left w:val="single" w:sz="4" w:space="0" w:color="auto"/>
              <w:bottom w:val="single" w:sz="4" w:space="0" w:color="auto"/>
              <w:right w:val="single" w:sz="4" w:space="0" w:color="auto"/>
            </w:tcBorders>
            <w:hideMark/>
          </w:tcPr>
          <w:p w14:paraId="28CCAB81" w14:textId="77777777" w:rsidR="00AF569D" w:rsidRPr="00866A26" w:rsidRDefault="00AF569D" w:rsidP="00AF569D">
            <w:pPr>
              <w:tabs>
                <w:tab w:val="left" w:pos="567"/>
              </w:tabs>
              <w:rPr>
                <w:sz w:val="22"/>
                <w:szCs w:val="22"/>
              </w:rPr>
            </w:pPr>
            <w:r w:rsidRPr="00866A26">
              <w:rPr>
                <w:sz w:val="22"/>
                <w:szCs w:val="22"/>
              </w:rPr>
              <w:t>Hematurija</w:t>
            </w:r>
            <w:r w:rsidR="002E42F7" w:rsidRPr="00866A26">
              <w:rPr>
                <w:sz w:val="22"/>
                <w:szCs w:val="22"/>
                <w:vertAlign w:val="superscript"/>
              </w:rPr>
              <w:t>2</w:t>
            </w:r>
          </w:p>
        </w:tc>
        <w:tc>
          <w:tcPr>
            <w:tcW w:w="1482" w:type="dxa"/>
            <w:tcBorders>
              <w:top w:val="single" w:sz="4" w:space="0" w:color="auto"/>
              <w:left w:val="single" w:sz="4" w:space="0" w:color="auto"/>
              <w:bottom w:val="single" w:sz="4" w:space="0" w:color="auto"/>
              <w:right w:val="single" w:sz="4" w:space="0" w:color="auto"/>
            </w:tcBorders>
          </w:tcPr>
          <w:p w14:paraId="4EDC30DB" w14:textId="77777777" w:rsidR="00AF569D" w:rsidRPr="00866A26" w:rsidRDefault="00AF569D" w:rsidP="00AF569D">
            <w:pPr>
              <w:tabs>
                <w:tab w:val="left" w:pos="567"/>
              </w:tabs>
              <w:rPr>
                <w:sz w:val="22"/>
                <w:szCs w:val="22"/>
              </w:rPr>
            </w:pPr>
          </w:p>
        </w:tc>
      </w:tr>
      <w:tr w:rsidR="00AF569D" w:rsidRPr="00866A26" w14:paraId="5276E6E5"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0B92334D" w14:textId="77777777" w:rsidR="00AF569D" w:rsidRPr="00866A26" w:rsidRDefault="00AF569D" w:rsidP="00AF569D">
            <w:pPr>
              <w:tabs>
                <w:tab w:val="left" w:pos="567"/>
              </w:tabs>
              <w:rPr>
                <w:b/>
                <w:sz w:val="22"/>
                <w:szCs w:val="22"/>
              </w:rPr>
            </w:pPr>
            <w:r w:rsidRPr="00866A26">
              <w:rPr>
                <w:b/>
                <w:sz w:val="22"/>
                <w:szCs w:val="22"/>
              </w:rPr>
              <w:t>Lytinės sistemos ir krūties sutrikimai</w:t>
            </w:r>
          </w:p>
        </w:tc>
        <w:tc>
          <w:tcPr>
            <w:tcW w:w="1446" w:type="dxa"/>
            <w:tcBorders>
              <w:top w:val="single" w:sz="4" w:space="0" w:color="auto"/>
              <w:left w:val="single" w:sz="4" w:space="0" w:color="auto"/>
              <w:bottom w:val="single" w:sz="4" w:space="0" w:color="auto"/>
              <w:right w:val="single" w:sz="4" w:space="0" w:color="auto"/>
            </w:tcBorders>
          </w:tcPr>
          <w:p w14:paraId="02C6C20E" w14:textId="77777777" w:rsidR="00AF569D" w:rsidRPr="00866A26" w:rsidRDefault="00AF569D" w:rsidP="00AF569D">
            <w:pPr>
              <w:tabs>
                <w:tab w:val="left" w:pos="567"/>
              </w:tab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E0F4597" w14:textId="77777777" w:rsidR="00AF569D" w:rsidRPr="00866A26" w:rsidRDefault="00AF569D" w:rsidP="00AF569D">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4AED75AB" w14:textId="77777777" w:rsidR="00AF569D" w:rsidRPr="00866A26" w:rsidRDefault="00AF569D" w:rsidP="00AF569D">
            <w:pPr>
              <w:tabs>
                <w:tab w:val="left" w:pos="567"/>
              </w:tabs>
              <w:rPr>
                <w:sz w:val="22"/>
                <w:szCs w:val="22"/>
              </w:rPr>
            </w:pPr>
          </w:p>
        </w:tc>
        <w:tc>
          <w:tcPr>
            <w:tcW w:w="1616" w:type="dxa"/>
            <w:tcBorders>
              <w:top w:val="single" w:sz="4" w:space="0" w:color="auto"/>
              <w:left w:val="single" w:sz="4" w:space="0" w:color="auto"/>
              <w:bottom w:val="single" w:sz="4" w:space="0" w:color="auto"/>
              <w:right w:val="single" w:sz="4" w:space="0" w:color="auto"/>
            </w:tcBorders>
            <w:hideMark/>
          </w:tcPr>
          <w:p w14:paraId="12C7FA5D" w14:textId="77777777" w:rsidR="00AF569D" w:rsidRPr="00866A26" w:rsidRDefault="00AF569D" w:rsidP="00AF569D">
            <w:pPr>
              <w:tabs>
                <w:tab w:val="left" w:pos="567"/>
              </w:tabs>
              <w:rPr>
                <w:sz w:val="22"/>
                <w:szCs w:val="22"/>
              </w:rPr>
            </w:pPr>
            <w:r w:rsidRPr="00866A26">
              <w:rPr>
                <w:sz w:val="22"/>
                <w:szCs w:val="22"/>
              </w:rPr>
              <w:t>Ginekomastija</w:t>
            </w:r>
            <w:r w:rsidR="002E42F7" w:rsidRPr="00866A26">
              <w:rPr>
                <w:sz w:val="22"/>
                <w:szCs w:val="22"/>
                <w:vertAlign w:val="superscript"/>
              </w:rPr>
              <w:t>2</w:t>
            </w:r>
            <w:r w:rsidRPr="00866A26">
              <w:rPr>
                <w:sz w:val="22"/>
                <w:szCs w:val="22"/>
              </w:rPr>
              <w:t xml:space="preserve"> </w:t>
            </w:r>
          </w:p>
        </w:tc>
        <w:tc>
          <w:tcPr>
            <w:tcW w:w="1482" w:type="dxa"/>
            <w:tcBorders>
              <w:top w:val="single" w:sz="4" w:space="0" w:color="auto"/>
              <w:left w:val="single" w:sz="4" w:space="0" w:color="auto"/>
              <w:bottom w:val="single" w:sz="4" w:space="0" w:color="auto"/>
              <w:right w:val="single" w:sz="4" w:space="0" w:color="auto"/>
            </w:tcBorders>
          </w:tcPr>
          <w:p w14:paraId="1CDC8213" w14:textId="77777777" w:rsidR="00AF569D" w:rsidRPr="00866A26" w:rsidRDefault="00AF569D" w:rsidP="00AF569D">
            <w:pPr>
              <w:tabs>
                <w:tab w:val="left" w:pos="567"/>
              </w:tabs>
              <w:rPr>
                <w:sz w:val="22"/>
                <w:szCs w:val="22"/>
              </w:rPr>
            </w:pPr>
          </w:p>
        </w:tc>
      </w:tr>
      <w:tr w:rsidR="00AF569D" w:rsidRPr="00866A26" w14:paraId="3EF98AFD" w14:textId="77777777" w:rsidTr="00CF2E78">
        <w:tc>
          <w:tcPr>
            <w:tcW w:w="1526" w:type="dxa"/>
            <w:tcBorders>
              <w:top w:val="single" w:sz="4" w:space="0" w:color="auto"/>
              <w:left w:val="single" w:sz="4" w:space="0" w:color="auto"/>
              <w:bottom w:val="single" w:sz="4" w:space="0" w:color="auto"/>
              <w:right w:val="single" w:sz="4" w:space="0" w:color="auto"/>
            </w:tcBorders>
            <w:hideMark/>
          </w:tcPr>
          <w:p w14:paraId="3684D0C9" w14:textId="77777777" w:rsidR="00AF569D" w:rsidRPr="00866A26" w:rsidRDefault="00AF569D" w:rsidP="00AF569D">
            <w:pPr>
              <w:tabs>
                <w:tab w:val="left" w:pos="567"/>
              </w:tabs>
              <w:rPr>
                <w:b/>
                <w:sz w:val="22"/>
                <w:szCs w:val="22"/>
              </w:rPr>
            </w:pPr>
            <w:r w:rsidRPr="00866A26">
              <w:rPr>
                <w:b/>
                <w:sz w:val="22"/>
                <w:szCs w:val="22"/>
              </w:rPr>
              <w:t>Bendrieji sutrikimai ir vartojimo vietos pažeidimai</w:t>
            </w:r>
          </w:p>
        </w:tc>
        <w:tc>
          <w:tcPr>
            <w:tcW w:w="1446" w:type="dxa"/>
            <w:tcBorders>
              <w:top w:val="single" w:sz="4" w:space="0" w:color="auto"/>
              <w:left w:val="single" w:sz="4" w:space="0" w:color="auto"/>
              <w:bottom w:val="single" w:sz="4" w:space="0" w:color="auto"/>
              <w:right w:val="single" w:sz="4" w:space="0" w:color="auto"/>
            </w:tcBorders>
            <w:hideMark/>
          </w:tcPr>
          <w:p w14:paraId="204A7096" w14:textId="77777777" w:rsidR="00AF569D" w:rsidRPr="00866A26" w:rsidRDefault="00AF569D" w:rsidP="00AF569D">
            <w:pPr>
              <w:tabs>
                <w:tab w:val="left" w:pos="567"/>
              </w:tabs>
              <w:rPr>
                <w:sz w:val="22"/>
                <w:szCs w:val="22"/>
              </w:rPr>
            </w:pPr>
            <w:r w:rsidRPr="00866A26">
              <w:rPr>
                <w:sz w:val="22"/>
                <w:szCs w:val="22"/>
              </w:rPr>
              <w:t>Astenija</w:t>
            </w:r>
            <w:r w:rsidR="002E42F7" w:rsidRPr="00866A26">
              <w:rPr>
                <w:sz w:val="22"/>
                <w:szCs w:val="22"/>
                <w:vertAlign w:val="superscript"/>
              </w:rPr>
              <w:t>2</w:t>
            </w:r>
            <w:r w:rsidR="002E42F7" w:rsidRPr="00866A26">
              <w:rPr>
                <w:sz w:val="22"/>
                <w:szCs w:val="22"/>
              </w:rPr>
              <w:t>, nuovargis</w:t>
            </w:r>
            <w:r w:rsidR="002E42F7" w:rsidRPr="00866A26">
              <w:rPr>
                <w:sz w:val="22"/>
                <w:szCs w:val="22"/>
                <w:vertAlign w:val="superscript"/>
              </w:rPr>
              <w:t>3</w:t>
            </w:r>
          </w:p>
        </w:tc>
        <w:tc>
          <w:tcPr>
            <w:tcW w:w="1559" w:type="dxa"/>
            <w:tcBorders>
              <w:top w:val="single" w:sz="4" w:space="0" w:color="auto"/>
              <w:left w:val="single" w:sz="4" w:space="0" w:color="auto"/>
              <w:bottom w:val="single" w:sz="4" w:space="0" w:color="auto"/>
              <w:right w:val="single" w:sz="4" w:space="0" w:color="auto"/>
            </w:tcBorders>
          </w:tcPr>
          <w:p w14:paraId="62CDDB7E" w14:textId="77777777" w:rsidR="00AF569D" w:rsidRPr="00866A26" w:rsidRDefault="002E42F7" w:rsidP="00AF569D">
            <w:pPr>
              <w:tabs>
                <w:tab w:val="left" w:pos="567"/>
              </w:tabs>
              <w:rPr>
                <w:sz w:val="22"/>
                <w:szCs w:val="22"/>
              </w:rPr>
            </w:pPr>
            <w:r w:rsidRPr="00866A26">
              <w:rPr>
                <w:sz w:val="22"/>
                <w:szCs w:val="22"/>
              </w:rPr>
              <w:t>Krūtinės skausmas</w:t>
            </w:r>
            <w:r w:rsidRPr="00866A26">
              <w:rPr>
                <w:sz w:val="22"/>
                <w:szCs w:val="22"/>
                <w:vertAlign w:val="superscript"/>
              </w:rPr>
              <w:t>3</w:t>
            </w:r>
            <w:r w:rsidRPr="00866A26">
              <w:rPr>
                <w:sz w:val="22"/>
                <w:szCs w:val="22"/>
              </w:rPr>
              <w:t>, skausmas</w:t>
            </w:r>
            <w:r w:rsidRPr="00866A26">
              <w:rPr>
                <w:sz w:val="22"/>
                <w:szCs w:val="22"/>
                <w:vertAlign w:val="superscript"/>
              </w:rPr>
              <w:t>3</w:t>
            </w:r>
            <w:r w:rsidRPr="00866A26">
              <w:rPr>
                <w:sz w:val="22"/>
                <w:szCs w:val="22"/>
              </w:rPr>
              <w:t>, astenija</w:t>
            </w:r>
            <w:r w:rsidRPr="00866A26">
              <w:rPr>
                <w:sz w:val="22"/>
                <w:szCs w:val="22"/>
                <w:vertAlign w:val="superscript"/>
              </w:rPr>
              <w:t>4</w:t>
            </w:r>
            <w:r w:rsidRPr="00866A26">
              <w:rPr>
                <w:sz w:val="22"/>
                <w:szCs w:val="22"/>
              </w:rPr>
              <w:t>, periferinė edema</w:t>
            </w:r>
            <w:r w:rsidRPr="00866A26">
              <w:rPr>
                <w:sz w:val="22"/>
                <w:szCs w:val="22"/>
                <w:vertAlign w:val="superscript"/>
              </w:rPr>
              <w:t>2</w:t>
            </w:r>
          </w:p>
        </w:tc>
        <w:tc>
          <w:tcPr>
            <w:tcW w:w="1657" w:type="dxa"/>
            <w:tcBorders>
              <w:top w:val="single" w:sz="4" w:space="0" w:color="auto"/>
              <w:left w:val="single" w:sz="4" w:space="0" w:color="auto"/>
              <w:bottom w:val="single" w:sz="4" w:space="0" w:color="auto"/>
              <w:right w:val="single" w:sz="4" w:space="0" w:color="auto"/>
            </w:tcBorders>
          </w:tcPr>
          <w:p w14:paraId="0E6A6909" w14:textId="77777777" w:rsidR="00AF569D" w:rsidRPr="00866A26" w:rsidRDefault="00AF569D" w:rsidP="00AF569D">
            <w:pPr>
              <w:tabs>
                <w:tab w:val="left" w:pos="567"/>
              </w:tabs>
              <w:rPr>
                <w:sz w:val="22"/>
                <w:szCs w:val="22"/>
              </w:rPr>
            </w:pPr>
          </w:p>
        </w:tc>
        <w:tc>
          <w:tcPr>
            <w:tcW w:w="1616" w:type="dxa"/>
            <w:tcBorders>
              <w:top w:val="single" w:sz="4" w:space="0" w:color="auto"/>
              <w:left w:val="single" w:sz="4" w:space="0" w:color="auto"/>
              <w:bottom w:val="single" w:sz="4" w:space="0" w:color="auto"/>
              <w:right w:val="single" w:sz="4" w:space="0" w:color="auto"/>
            </w:tcBorders>
          </w:tcPr>
          <w:p w14:paraId="234C4634" w14:textId="77777777" w:rsidR="00AF569D" w:rsidRPr="00866A26" w:rsidRDefault="00AF569D" w:rsidP="00AF569D">
            <w:pPr>
              <w:tabs>
                <w:tab w:val="left" w:pos="567"/>
              </w:tabs>
              <w:rPr>
                <w:sz w:val="22"/>
                <w:szCs w:val="22"/>
              </w:rPr>
            </w:pPr>
          </w:p>
        </w:tc>
        <w:tc>
          <w:tcPr>
            <w:tcW w:w="1482" w:type="dxa"/>
            <w:tcBorders>
              <w:top w:val="single" w:sz="4" w:space="0" w:color="auto"/>
              <w:left w:val="single" w:sz="4" w:space="0" w:color="auto"/>
              <w:bottom w:val="single" w:sz="4" w:space="0" w:color="auto"/>
              <w:right w:val="single" w:sz="4" w:space="0" w:color="auto"/>
            </w:tcBorders>
            <w:hideMark/>
          </w:tcPr>
          <w:p w14:paraId="402DFAC1" w14:textId="77777777" w:rsidR="00AF569D" w:rsidRPr="00866A26" w:rsidRDefault="00AF569D" w:rsidP="00AF569D">
            <w:pPr>
              <w:tabs>
                <w:tab w:val="left" w:pos="567"/>
              </w:tabs>
              <w:rPr>
                <w:sz w:val="22"/>
                <w:szCs w:val="22"/>
              </w:rPr>
            </w:pPr>
            <w:r w:rsidRPr="00866A26">
              <w:rPr>
                <w:sz w:val="22"/>
                <w:szCs w:val="22"/>
              </w:rPr>
              <w:t>Edema</w:t>
            </w:r>
            <w:r w:rsidR="002E42F7" w:rsidRPr="00866A26">
              <w:rPr>
                <w:sz w:val="22"/>
                <w:szCs w:val="22"/>
                <w:vertAlign w:val="superscript"/>
              </w:rPr>
              <w:t>2</w:t>
            </w:r>
            <w:r w:rsidR="002E42F7" w:rsidRPr="00866A26">
              <w:rPr>
                <w:sz w:val="22"/>
                <w:szCs w:val="22"/>
              </w:rPr>
              <w:t>, astenija</w:t>
            </w:r>
            <w:r w:rsidR="002E42F7" w:rsidRPr="00866A26">
              <w:rPr>
                <w:sz w:val="22"/>
                <w:szCs w:val="22"/>
                <w:vertAlign w:val="superscript"/>
              </w:rPr>
              <w:t>5</w:t>
            </w:r>
          </w:p>
        </w:tc>
      </w:tr>
      <w:tr w:rsidR="002E42F7" w:rsidRPr="00866A26" w14:paraId="62288D05" w14:textId="77777777" w:rsidTr="00CF2E78">
        <w:tc>
          <w:tcPr>
            <w:tcW w:w="1526" w:type="dxa"/>
            <w:tcBorders>
              <w:top w:val="single" w:sz="4" w:space="0" w:color="auto"/>
              <w:left w:val="single" w:sz="4" w:space="0" w:color="auto"/>
              <w:bottom w:val="single" w:sz="4" w:space="0" w:color="auto"/>
              <w:right w:val="single" w:sz="4" w:space="0" w:color="auto"/>
            </w:tcBorders>
          </w:tcPr>
          <w:p w14:paraId="0655F3B1" w14:textId="77777777" w:rsidR="002E42F7" w:rsidRPr="00866A26" w:rsidRDefault="002E42F7" w:rsidP="00AF569D">
            <w:pPr>
              <w:tabs>
                <w:tab w:val="left" w:pos="567"/>
              </w:tabs>
              <w:rPr>
                <w:b/>
                <w:sz w:val="22"/>
                <w:szCs w:val="22"/>
              </w:rPr>
            </w:pPr>
            <w:r w:rsidRPr="00866A26">
              <w:rPr>
                <w:b/>
                <w:sz w:val="22"/>
                <w:szCs w:val="22"/>
              </w:rPr>
              <w:t>Tyrimai</w:t>
            </w:r>
          </w:p>
        </w:tc>
        <w:tc>
          <w:tcPr>
            <w:tcW w:w="1446" w:type="dxa"/>
            <w:tcBorders>
              <w:top w:val="single" w:sz="4" w:space="0" w:color="auto"/>
              <w:left w:val="single" w:sz="4" w:space="0" w:color="auto"/>
              <w:bottom w:val="single" w:sz="4" w:space="0" w:color="auto"/>
              <w:right w:val="single" w:sz="4" w:space="0" w:color="auto"/>
            </w:tcBorders>
          </w:tcPr>
          <w:p w14:paraId="2A72705E" w14:textId="77777777" w:rsidR="002E42F7" w:rsidRPr="00866A26" w:rsidRDefault="005F7F20" w:rsidP="00AF569D">
            <w:pPr>
              <w:tabs>
                <w:tab w:val="left" w:pos="567"/>
              </w:tabs>
              <w:rPr>
                <w:sz w:val="22"/>
                <w:szCs w:val="22"/>
              </w:rPr>
            </w:pPr>
            <w:r>
              <w:rPr>
                <w:sz w:val="22"/>
                <w:szCs w:val="22"/>
              </w:rPr>
              <w:t>Alaninamino-transferazės (</w:t>
            </w:r>
            <w:r w:rsidR="002E42F7" w:rsidRPr="00866A26">
              <w:rPr>
                <w:sz w:val="22"/>
                <w:szCs w:val="22"/>
              </w:rPr>
              <w:t>ALT</w:t>
            </w:r>
            <w:r>
              <w:rPr>
                <w:sz w:val="22"/>
                <w:szCs w:val="22"/>
              </w:rPr>
              <w:t>)</w:t>
            </w:r>
            <w:r w:rsidR="002E42F7" w:rsidRPr="00866A26">
              <w:rPr>
                <w:sz w:val="22"/>
                <w:szCs w:val="22"/>
              </w:rPr>
              <w:t xml:space="preserve"> ir/</w:t>
            </w:r>
            <w:r w:rsidR="004E034D" w:rsidRPr="00866A26">
              <w:rPr>
                <w:sz w:val="22"/>
                <w:szCs w:val="22"/>
              </w:rPr>
              <w:t xml:space="preserve"> arba </w:t>
            </w:r>
            <w:r>
              <w:rPr>
                <w:sz w:val="22"/>
                <w:szCs w:val="22"/>
              </w:rPr>
              <w:t>aspartat</w:t>
            </w:r>
            <w:r w:rsidR="0084397C">
              <w:rPr>
                <w:sz w:val="22"/>
                <w:szCs w:val="22"/>
              </w:rPr>
              <w:t>-amino transferazės (</w:t>
            </w:r>
            <w:r w:rsidR="002E42F7" w:rsidRPr="00866A26">
              <w:rPr>
                <w:sz w:val="22"/>
                <w:szCs w:val="22"/>
              </w:rPr>
              <w:t>AST</w:t>
            </w:r>
            <w:r w:rsidR="0084397C">
              <w:rPr>
                <w:sz w:val="22"/>
                <w:szCs w:val="22"/>
              </w:rPr>
              <w:t>)</w:t>
            </w:r>
            <w:r w:rsidR="004E034D" w:rsidRPr="00866A26">
              <w:rPr>
                <w:sz w:val="22"/>
                <w:szCs w:val="22"/>
              </w:rPr>
              <w:t xml:space="preserve"> aktyvumo padidėjimas</w:t>
            </w:r>
            <w:r w:rsidR="004E034D" w:rsidRPr="00866A26">
              <w:rPr>
                <w:sz w:val="22"/>
                <w:szCs w:val="22"/>
                <w:vertAlign w:val="superscript"/>
              </w:rPr>
              <w:t>4</w:t>
            </w:r>
          </w:p>
        </w:tc>
        <w:tc>
          <w:tcPr>
            <w:tcW w:w="1559" w:type="dxa"/>
            <w:tcBorders>
              <w:top w:val="single" w:sz="4" w:space="0" w:color="auto"/>
              <w:left w:val="single" w:sz="4" w:space="0" w:color="auto"/>
              <w:bottom w:val="single" w:sz="4" w:space="0" w:color="auto"/>
              <w:right w:val="single" w:sz="4" w:space="0" w:color="auto"/>
            </w:tcBorders>
          </w:tcPr>
          <w:p w14:paraId="034DA04B" w14:textId="77777777" w:rsidR="002E42F7" w:rsidRPr="00866A26" w:rsidRDefault="004E034D" w:rsidP="00AF569D">
            <w:pPr>
              <w:tabs>
                <w:tab w:val="left" w:pos="567"/>
              </w:tabs>
              <w:rPr>
                <w:sz w:val="22"/>
                <w:szCs w:val="22"/>
              </w:rPr>
            </w:pPr>
            <w:r w:rsidRPr="00866A26">
              <w:rPr>
                <w:sz w:val="22"/>
                <w:szCs w:val="22"/>
              </w:rPr>
              <w:t>ALT ir/ arba AST aktyvumo padidėjimas</w:t>
            </w:r>
            <w:r w:rsidR="007114EA" w:rsidRPr="00866A26">
              <w:rPr>
                <w:sz w:val="22"/>
                <w:szCs w:val="22"/>
                <w:vertAlign w:val="superscript"/>
              </w:rPr>
              <w:t>3</w:t>
            </w:r>
            <w:r w:rsidR="007114EA" w:rsidRPr="00866A26">
              <w:rPr>
                <w:sz w:val="22"/>
                <w:szCs w:val="22"/>
              </w:rPr>
              <w:t xml:space="preserve">, </w:t>
            </w:r>
            <w:r w:rsidR="005F7F20">
              <w:rPr>
                <w:sz w:val="22"/>
                <w:szCs w:val="22"/>
              </w:rPr>
              <w:t>KFK padidėjimas</w:t>
            </w:r>
            <w:r w:rsidR="005F7F20" w:rsidRPr="00866A26">
              <w:rPr>
                <w:sz w:val="22"/>
                <w:szCs w:val="22"/>
                <w:vertAlign w:val="superscript"/>
              </w:rPr>
              <w:t>3</w:t>
            </w:r>
            <w:r w:rsidR="005F7F20">
              <w:rPr>
                <w:sz w:val="22"/>
                <w:szCs w:val="22"/>
              </w:rPr>
              <w:t xml:space="preserve">, </w:t>
            </w:r>
            <w:r w:rsidR="007114EA" w:rsidRPr="00866A26">
              <w:rPr>
                <w:sz w:val="22"/>
                <w:szCs w:val="22"/>
              </w:rPr>
              <w:t>gam</w:t>
            </w:r>
            <w:r w:rsidR="000D34D6" w:rsidRPr="00866A26">
              <w:rPr>
                <w:sz w:val="22"/>
                <w:szCs w:val="22"/>
              </w:rPr>
              <w:t>agliutamil-transferazės aktyvumo padi</w:t>
            </w:r>
            <w:r w:rsidR="00A5409F" w:rsidRPr="00866A26">
              <w:rPr>
                <w:sz w:val="22"/>
                <w:szCs w:val="22"/>
              </w:rPr>
              <w:t>dėjimas</w:t>
            </w:r>
            <w:r w:rsidR="00A5409F" w:rsidRPr="00866A26">
              <w:rPr>
                <w:sz w:val="22"/>
                <w:szCs w:val="22"/>
                <w:vertAlign w:val="superscript"/>
              </w:rPr>
              <w:t>3</w:t>
            </w:r>
            <w:r w:rsidR="00A5409F" w:rsidRPr="00866A26">
              <w:rPr>
                <w:sz w:val="22"/>
                <w:szCs w:val="22"/>
              </w:rPr>
              <w:t xml:space="preserve">, nenormalūs kepenų </w:t>
            </w:r>
            <w:r w:rsidR="00A5409F" w:rsidRPr="00866A26">
              <w:rPr>
                <w:sz w:val="22"/>
                <w:szCs w:val="22"/>
              </w:rPr>
              <w:lastRenderedPageBreak/>
              <w:t>funkcijos tyrimai</w:t>
            </w:r>
            <w:r w:rsidR="00F14B2A" w:rsidRPr="00866A26">
              <w:rPr>
                <w:sz w:val="22"/>
                <w:szCs w:val="22"/>
                <w:vertAlign w:val="superscript"/>
              </w:rPr>
              <w:t>3</w:t>
            </w:r>
          </w:p>
        </w:tc>
        <w:tc>
          <w:tcPr>
            <w:tcW w:w="1657" w:type="dxa"/>
            <w:tcBorders>
              <w:top w:val="single" w:sz="4" w:space="0" w:color="auto"/>
              <w:left w:val="single" w:sz="4" w:space="0" w:color="auto"/>
              <w:bottom w:val="single" w:sz="4" w:space="0" w:color="auto"/>
              <w:right w:val="single" w:sz="4" w:space="0" w:color="auto"/>
            </w:tcBorders>
          </w:tcPr>
          <w:p w14:paraId="540AFE10" w14:textId="77777777" w:rsidR="002E42F7" w:rsidRPr="00866A26" w:rsidRDefault="002E42F7" w:rsidP="00AF569D">
            <w:pPr>
              <w:tabs>
                <w:tab w:val="left" w:pos="567"/>
              </w:tabs>
              <w:rPr>
                <w:sz w:val="22"/>
                <w:szCs w:val="22"/>
              </w:rPr>
            </w:pPr>
          </w:p>
        </w:tc>
        <w:tc>
          <w:tcPr>
            <w:tcW w:w="1616" w:type="dxa"/>
            <w:tcBorders>
              <w:top w:val="single" w:sz="4" w:space="0" w:color="auto"/>
              <w:left w:val="single" w:sz="4" w:space="0" w:color="auto"/>
              <w:bottom w:val="single" w:sz="4" w:space="0" w:color="auto"/>
              <w:right w:val="single" w:sz="4" w:space="0" w:color="auto"/>
            </w:tcBorders>
          </w:tcPr>
          <w:p w14:paraId="44C19B15" w14:textId="77777777" w:rsidR="002E42F7" w:rsidRPr="00866A26" w:rsidRDefault="002E42F7" w:rsidP="00AF569D">
            <w:pPr>
              <w:tabs>
                <w:tab w:val="left" w:pos="567"/>
              </w:tabs>
              <w:rPr>
                <w:sz w:val="22"/>
                <w:szCs w:val="22"/>
              </w:rPr>
            </w:pPr>
          </w:p>
        </w:tc>
        <w:tc>
          <w:tcPr>
            <w:tcW w:w="1482" w:type="dxa"/>
            <w:tcBorders>
              <w:top w:val="single" w:sz="4" w:space="0" w:color="auto"/>
              <w:left w:val="single" w:sz="4" w:space="0" w:color="auto"/>
              <w:bottom w:val="single" w:sz="4" w:space="0" w:color="auto"/>
              <w:right w:val="single" w:sz="4" w:space="0" w:color="auto"/>
            </w:tcBorders>
          </w:tcPr>
          <w:p w14:paraId="52675B5B" w14:textId="77777777" w:rsidR="002E42F7" w:rsidRPr="00866A26" w:rsidRDefault="002E42F7" w:rsidP="00AF569D">
            <w:pPr>
              <w:tabs>
                <w:tab w:val="left" w:pos="567"/>
              </w:tabs>
              <w:rPr>
                <w:sz w:val="22"/>
                <w:szCs w:val="22"/>
              </w:rPr>
            </w:pPr>
          </w:p>
        </w:tc>
      </w:tr>
    </w:tbl>
    <w:p w14:paraId="48B6E649" w14:textId="77777777" w:rsidR="00AF569D" w:rsidRPr="00866A26" w:rsidRDefault="00AF569D" w:rsidP="00F14B2A">
      <w:pPr>
        <w:tabs>
          <w:tab w:val="left" w:pos="567"/>
        </w:tabs>
        <w:ind w:left="142" w:hanging="142"/>
        <w:rPr>
          <w:sz w:val="22"/>
          <w:szCs w:val="22"/>
        </w:rPr>
      </w:pPr>
      <w:r w:rsidRPr="00866A26">
        <w:rPr>
          <w:sz w:val="22"/>
          <w:szCs w:val="22"/>
          <w:vertAlign w:val="superscript"/>
        </w:rPr>
        <w:t>1</w:t>
      </w:r>
      <w:r w:rsidRPr="00866A26">
        <w:rPr>
          <w:sz w:val="22"/>
          <w:szCs w:val="22"/>
        </w:rPr>
        <w:t xml:space="preserve"> Dažnis priklauso nuo rizikos veiksnių (gliukozės koncentracija nevalgius ≥ 5,6 mmol/l, kūno masės indeksas &gt; 30 kg/m</w:t>
      </w:r>
      <w:r w:rsidRPr="00866A26">
        <w:rPr>
          <w:sz w:val="22"/>
          <w:szCs w:val="22"/>
          <w:vertAlign w:val="superscript"/>
        </w:rPr>
        <w:t>2</w:t>
      </w:r>
      <w:r w:rsidRPr="00866A26">
        <w:rPr>
          <w:sz w:val="22"/>
          <w:szCs w:val="22"/>
        </w:rPr>
        <w:t>, padidėjęs trigliceridų kiekis, buvusi ar esama hipertenzija) buvimo ar nebuvimo.</w:t>
      </w:r>
    </w:p>
    <w:p w14:paraId="2BAD66D2" w14:textId="77777777" w:rsidR="00F16C91" w:rsidRPr="00866A26" w:rsidRDefault="00160CF1" w:rsidP="00F16C91">
      <w:pPr>
        <w:widowControl w:val="0"/>
        <w:tabs>
          <w:tab w:val="left" w:pos="567"/>
        </w:tabs>
        <w:ind w:left="142" w:hanging="142"/>
        <w:rPr>
          <w:sz w:val="22"/>
          <w:szCs w:val="22"/>
        </w:rPr>
      </w:pPr>
      <w:r w:rsidRPr="00866A26">
        <w:rPr>
          <w:sz w:val="22"/>
          <w:szCs w:val="22"/>
          <w:vertAlign w:val="superscript"/>
        </w:rPr>
        <w:t>2</w:t>
      </w:r>
      <w:r w:rsidR="00F16C91" w:rsidRPr="00866A26">
        <w:rPr>
          <w:sz w:val="22"/>
          <w:szCs w:val="22"/>
        </w:rPr>
        <w:t xml:space="preserve"> Duomenys apie rozuvastatino nepageidaujamų reakcijų savybes yra paremti klinikiniais tyrimais ir ekstensyvia patirtimi, gauta po vaistinio preparato pateikimo į rinką. </w:t>
      </w:r>
    </w:p>
    <w:p w14:paraId="364E5A22" w14:textId="752B0AC9" w:rsidR="004577E8" w:rsidRPr="00866A26" w:rsidRDefault="00F16C91" w:rsidP="004577E8">
      <w:pPr>
        <w:widowControl w:val="0"/>
        <w:tabs>
          <w:tab w:val="left" w:pos="567"/>
        </w:tabs>
        <w:ind w:left="142" w:hanging="142"/>
        <w:rPr>
          <w:sz w:val="22"/>
          <w:szCs w:val="22"/>
        </w:rPr>
      </w:pPr>
      <w:r w:rsidRPr="00866A26">
        <w:rPr>
          <w:sz w:val="22"/>
          <w:szCs w:val="22"/>
          <w:vertAlign w:val="superscript"/>
        </w:rPr>
        <w:t>3</w:t>
      </w:r>
      <w:r w:rsidRPr="00866A26">
        <w:rPr>
          <w:sz w:val="22"/>
          <w:szCs w:val="22"/>
        </w:rPr>
        <w:t xml:space="preserve"> </w:t>
      </w:r>
      <w:r w:rsidR="004577E8" w:rsidRPr="00866A26">
        <w:rPr>
          <w:sz w:val="22"/>
          <w:szCs w:val="22"/>
        </w:rPr>
        <w:t>Monoterapija ezetimibu. N</w:t>
      </w:r>
      <w:r w:rsidRPr="00866A26">
        <w:rPr>
          <w:sz w:val="22"/>
          <w:szCs w:val="22"/>
        </w:rPr>
        <w:t xml:space="preserve">epageidaujamos reakcijos, </w:t>
      </w:r>
      <w:r w:rsidR="00CF3BD7" w:rsidRPr="00866A26">
        <w:rPr>
          <w:sz w:val="22"/>
          <w:szCs w:val="22"/>
        </w:rPr>
        <w:t>nustatytos</w:t>
      </w:r>
      <w:r w:rsidRPr="00866A26">
        <w:rPr>
          <w:sz w:val="22"/>
          <w:szCs w:val="22"/>
        </w:rPr>
        <w:t xml:space="preserve"> pacientams, </w:t>
      </w:r>
      <w:r w:rsidR="004577E8" w:rsidRPr="00866A26">
        <w:rPr>
          <w:sz w:val="22"/>
          <w:szCs w:val="22"/>
        </w:rPr>
        <w:t>gydytiems</w:t>
      </w:r>
      <w:r w:rsidRPr="00866A26">
        <w:rPr>
          <w:sz w:val="22"/>
          <w:szCs w:val="22"/>
        </w:rPr>
        <w:t xml:space="preserve"> ezetimib</w:t>
      </w:r>
      <w:r w:rsidR="004577E8" w:rsidRPr="00866A26">
        <w:rPr>
          <w:sz w:val="22"/>
          <w:szCs w:val="22"/>
        </w:rPr>
        <w:t>u</w:t>
      </w:r>
      <w:r w:rsidRPr="00866A26">
        <w:rPr>
          <w:sz w:val="22"/>
          <w:szCs w:val="22"/>
        </w:rPr>
        <w:t xml:space="preserve"> (N</w:t>
      </w:r>
      <w:r w:rsidR="0084397C">
        <w:rPr>
          <w:sz w:val="22"/>
          <w:szCs w:val="22"/>
        </w:rPr>
        <w:t> </w:t>
      </w:r>
      <w:r w:rsidRPr="00866A26">
        <w:rPr>
          <w:sz w:val="22"/>
          <w:szCs w:val="22"/>
        </w:rPr>
        <w:t>=</w:t>
      </w:r>
      <w:r w:rsidR="0084397C">
        <w:rPr>
          <w:sz w:val="22"/>
          <w:szCs w:val="22"/>
        </w:rPr>
        <w:t> </w:t>
      </w:r>
      <w:r w:rsidRPr="00866A26">
        <w:rPr>
          <w:sz w:val="22"/>
          <w:szCs w:val="22"/>
        </w:rPr>
        <w:t>2</w:t>
      </w:r>
      <w:r w:rsidR="00D1438E">
        <w:rPr>
          <w:sz w:val="22"/>
          <w:szCs w:val="22"/>
        </w:rPr>
        <w:t> </w:t>
      </w:r>
      <w:r w:rsidRPr="00866A26">
        <w:rPr>
          <w:sz w:val="22"/>
          <w:szCs w:val="22"/>
        </w:rPr>
        <w:t xml:space="preserve">396), </w:t>
      </w:r>
      <w:r w:rsidR="00CF3BD7" w:rsidRPr="00866A26">
        <w:rPr>
          <w:sz w:val="22"/>
          <w:szCs w:val="22"/>
        </w:rPr>
        <w:t>ir pasireiškusios</w:t>
      </w:r>
      <w:r w:rsidRPr="00866A26">
        <w:rPr>
          <w:sz w:val="22"/>
          <w:szCs w:val="22"/>
        </w:rPr>
        <w:t xml:space="preserve"> dažniau, negu vartojusiems placebą (N</w:t>
      </w:r>
      <w:r w:rsidR="0084397C">
        <w:rPr>
          <w:sz w:val="22"/>
          <w:szCs w:val="22"/>
        </w:rPr>
        <w:t> </w:t>
      </w:r>
      <w:r w:rsidRPr="00866A26">
        <w:rPr>
          <w:sz w:val="22"/>
          <w:szCs w:val="22"/>
        </w:rPr>
        <w:t>=</w:t>
      </w:r>
      <w:r w:rsidR="0084397C">
        <w:rPr>
          <w:sz w:val="22"/>
          <w:szCs w:val="22"/>
        </w:rPr>
        <w:t> </w:t>
      </w:r>
      <w:r w:rsidRPr="00866A26">
        <w:rPr>
          <w:sz w:val="22"/>
          <w:szCs w:val="22"/>
        </w:rPr>
        <w:t>1</w:t>
      </w:r>
      <w:r w:rsidR="00D1438E">
        <w:rPr>
          <w:sz w:val="22"/>
          <w:szCs w:val="22"/>
        </w:rPr>
        <w:t> </w:t>
      </w:r>
      <w:r w:rsidRPr="00866A26">
        <w:rPr>
          <w:sz w:val="22"/>
          <w:szCs w:val="22"/>
        </w:rPr>
        <w:t>159)</w:t>
      </w:r>
      <w:r w:rsidR="004577E8" w:rsidRPr="00866A26">
        <w:rPr>
          <w:sz w:val="22"/>
          <w:szCs w:val="22"/>
        </w:rPr>
        <w:t>.</w:t>
      </w:r>
    </w:p>
    <w:p w14:paraId="76E4AE01" w14:textId="614EFB79" w:rsidR="006A544B" w:rsidRPr="00866A26" w:rsidRDefault="004577E8" w:rsidP="006A544B">
      <w:pPr>
        <w:widowControl w:val="0"/>
        <w:tabs>
          <w:tab w:val="left" w:pos="567"/>
        </w:tabs>
        <w:ind w:left="142" w:hanging="142"/>
        <w:rPr>
          <w:sz w:val="22"/>
          <w:szCs w:val="22"/>
        </w:rPr>
      </w:pPr>
      <w:r w:rsidRPr="00866A26">
        <w:rPr>
          <w:sz w:val="22"/>
          <w:szCs w:val="22"/>
          <w:vertAlign w:val="superscript"/>
        </w:rPr>
        <w:t>4</w:t>
      </w:r>
      <w:r w:rsidRPr="00866A26">
        <w:rPr>
          <w:sz w:val="22"/>
          <w:szCs w:val="22"/>
        </w:rPr>
        <w:t xml:space="preserve"> E</w:t>
      </w:r>
      <w:r w:rsidR="00F16C91" w:rsidRPr="00866A26">
        <w:rPr>
          <w:sz w:val="22"/>
          <w:szCs w:val="22"/>
        </w:rPr>
        <w:t xml:space="preserve">zetimibo </w:t>
      </w:r>
      <w:r w:rsidRPr="00866A26">
        <w:rPr>
          <w:sz w:val="22"/>
          <w:szCs w:val="22"/>
        </w:rPr>
        <w:t>vartojimas kartu</w:t>
      </w:r>
      <w:r w:rsidR="00F16C91" w:rsidRPr="00866A26">
        <w:rPr>
          <w:sz w:val="22"/>
          <w:szCs w:val="22"/>
        </w:rPr>
        <w:t xml:space="preserve"> su statinu</w:t>
      </w:r>
      <w:r w:rsidRPr="00866A26">
        <w:rPr>
          <w:sz w:val="22"/>
          <w:szCs w:val="22"/>
        </w:rPr>
        <w:t xml:space="preserve">. </w:t>
      </w:r>
      <w:r w:rsidR="00CF3BD7" w:rsidRPr="00866A26">
        <w:rPr>
          <w:sz w:val="22"/>
          <w:szCs w:val="22"/>
        </w:rPr>
        <w:t xml:space="preserve">Nepageidaujamos reakcijos, nustatytos pacientams, vartojusiems </w:t>
      </w:r>
      <w:r w:rsidR="0062639D" w:rsidRPr="00866A26">
        <w:rPr>
          <w:sz w:val="22"/>
          <w:szCs w:val="22"/>
        </w:rPr>
        <w:t>ezetimibo kartu su statinu</w:t>
      </w:r>
      <w:r w:rsidR="009B1A04" w:rsidRPr="00866A26">
        <w:rPr>
          <w:sz w:val="22"/>
          <w:szCs w:val="22"/>
        </w:rPr>
        <w:t xml:space="preserve"> (N</w:t>
      </w:r>
      <w:r w:rsidR="0084397C">
        <w:rPr>
          <w:sz w:val="22"/>
          <w:szCs w:val="22"/>
        </w:rPr>
        <w:t> </w:t>
      </w:r>
      <w:r w:rsidR="009B1A04" w:rsidRPr="00866A26">
        <w:rPr>
          <w:sz w:val="22"/>
          <w:szCs w:val="22"/>
        </w:rPr>
        <w:t>=</w:t>
      </w:r>
      <w:r w:rsidR="0084397C">
        <w:rPr>
          <w:sz w:val="22"/>
          <w:szCs w:val="22"/>
        </w:rPr>
        <w:t> </w:t>
      </w:r>
      <w:r w:rsidR="006A544B" w:rsidRPr="00866A26">
        <w:rPr>
          <w:sz w:val="22"/>
          <w:szCs w:val="22"/>
        </w:rPr>
        <w:t>11</w:t>
      </w:r>
      <w:r w:rsidR="00D1438E">
        <w:rPr>
          <w:sz w:val="22"/>
          <w:szCs w:val="22"/>
        </w:rPr>
        <w:t> </w:t>
      </w:r>
      <w:r w:rsidR="006A544B" w:rsidRPr="00866A26">
        <w:rPr>
          <w:sz w:val="22"/>
          <w:szCs w:val="22"/>
        </w:rPr>
        <w:t>308</w:t>
      </w:r>
      <w:r w:rsidR="009B1A04" w:rsidRPr="00866A26">
        <w:rPr>
          <w:sz w:val="22"/>
          <w:szCs w:val="22"/>
        </w:rPr>
        <w:t>)</w:t>
      </w:r>
      <w:r w:rsidR="006A544B" w:rsidRPr="00866A26">
        <w:rPr>
          <w:sz w:val="22"/>
          <w:szCs w:val="22"/>
        </w:rPr>
        <w:t xml:space="preserve"> ir pasireiškusios</w:t>
      </w:r>
      <w:r w:rsidR="00CF3BD7" w:rsidRPr="00866A26">
        <w:rPr>
          <w:sz w:val="22"/>
          <w:szCs w:val="22"/>
        </w:rPr>
        <w:t xml:space="preserve"> </w:t>
      </w:r>
      <w:r w:rsidR="00F16C91" w:rsidRPr="00866A26">
        <w:rPr>
          <w:sz w:val="22"/>
          <w:szCs w:val="22"/>
        </w:rPr>
        <w:t>dažniau, negu vartojusiems vien tik statin</w:t>
      </w:r>
      <w:r w:rsidR="006A544B" w:rsidRPr="00866A26">
        <w:rPr>
          <w:sz w:val="22"/>
          <w:szCs w:val="22"/>
        </w:rPr>
        <w:t>o</w:t>
      </w:r>
      <w:r w:rsidR="00F16C91" w:rsidRPr="00866A26">
        <w:rPr>
          <w:sz w:val="22"/>
          <w:szCs w:val="22"/>
        </w:rPr>
        <w:t xml:space="preserve"> (N</w:t>
      </w:r>
      <w:r w:rsidR="0084397C">
        <w:rPr>
          <w:sz w:val="22"/>
          <w:szCs w:val="22"/>
        </w:rPr>
        <w:t> </w:t>
      </w:r>
      <w:r w:rsidR="00F16C91" w:rsidRPr="00866A26">
        <w:rPr>
          <w:sz w:val="22"/>
          <w:szCs w:val="22"/>
        </w:rPr>
        <w:t>=</w:t>
      </w:r>
      <w:r w:rsidR="0084397C">
        <w:rPr>
          <w:sz w:val="22"/>
          <w:szCs w:val="22"/>
        </w:rPr>
        <w:t> </w:t>
      </w:r>
      <w:r w:rsidR="00F16C91" w:rsidRPr="00866A26">
        <w:rPr>
          <w:sz w:val="22"/>
          <w:szCs w:val="22"/>
        </w:rPr>
        <w:t>9</w:t>
      </w:r>
      <w:r w:rsidR="00D1438E">
        <w:rPr>
          <w:sz w:val="22"/>
          <w:szCs w:val="22"/>
        </w:rPr>
        <w:t> </w:t>
      </w:r>
      <w:r w:rsidR="00F16C91" w:rsidRPr="00866A26">
        <w:rPr>
          <w:sz w:val="22"/>
          <w:szCs w:val="22"/>
        </w:rPr>
        <w:t xml:space="preserve">361). </w:t>
      </w:r>
    </w:p>
    <w:p w14:paraId="3DF44C88" w14:textId="77777777" w:rsidR="00F16C91" w:rsidRPr="00866A26" w:rsidRDefault="00DB2ECB" w:rsidP="00DB2ECB">
      <w:pPr>
        <w:widowControl w:val="0"/>
        <w:tabs>
          <w:tab w:val="left" w:pos="567"/>
        </w:tabs>
        <w:ind w:left="142" w:hanging="142"/>
        <w:rPr>
          <w:sz w:val="22"/>
          <w:szCs w:val="22"/>
        </w:rPr>
      </w:pPr>
      <w:r w:rsidRPr="00866A26">
        <w:rPr>
          <w:sz w:val="22"/>
          <w:szCs w:val="22"/>
          <w:vertAlign w:val="superscript"/>
        </w:rPr>
        <w:t>5</w:t>
      </w:r>
      <w:r w:rsidRPr="00866A26">
        <w:rPr>
          <w:sz w:val="22"/>
          <w:szCs w:val="22"/>
        </w:rPr>
        <w:t xml:space="preserve"> Papildomos ezetimibo (vartojamo vieno arba su statinu) nepageidaujamos reakcijos</w:t>
      </w:r>
      <w:r w:rsidR="00F16C91" w:rsidRPr="00866A26">
        <w:rPr>
          <w:sz w:val="22"/>
          <w:szCs w:val="22"/>
        </w:rPr>
        <w:t xml:space="preserve">, </w:t>
      </w:r>
      <w:r w:rsidRPr="00866A26">
        <w:rPr>
          <w:sz w:val="22"/>
          <w:szCs w:val="22"/>
        </w:rPr>
        <w:t>apie kurias gauta pranešimų</w:t>
      </w:r>
      <w:r w:rsidR="00F16C91" w:rsidRPr="00866A26">
        <w:rPr>
          <w:sz w:val="22"/>
          <w:szCs w:val="22"/>
        </w:rPr>
        <w:t xml:space="preserve"> po vaistinio preparato pateikimo į rinką.</w:t>
      </w:r>
    </w:p>
    <w:p w14:paraId="6028D419" w14:textId="77777777" w:rsidR="00AF569D" w:rsidRPr="00866A26" w:rsidRDefault="00AF569D" w:rsidP="00AF569D">
      <w:pPr>
        <w:rPr>
          <w:sz w:val="22"/>
          <w:szCs w:val="22"/>
        </w:rPr>
      </w:pPr>
    </w:p>
    <w:p w14:paraId="195DA2FE" w14:textId="77777777" w:rsidR="00AF569D" w:rsidRPr="00866A26" w:rsidRDefault="00AF569D" w:rsidP="00AF569D">
      <w:pPr>
        <w:rPr>
          <w:sz w:val="22"/>
          <w:szCs w:val="22"/>
        </w:rPr>
      </w:pPr>
      <w:r w:rsidRPr="00866A26">
        <w:rPr>
          <w:sz w:val="22"/>
          <w:szCs w:val="22"/>
        </w:rPr>
        <w:t>Kaip ir gydymo kitokiais HMG-KoA reduktazės inhibitoriais atveju, nepageidaujamų reakcijų į vaistinį preparatą dažnis yra linkęs priklausyti nuo dozės.</w:t>
      </w:r>
    </w:p>
    <w:p w14:paraId="3842B0EE" w14:textId="77777777" w:rsidR="00AF569D" w:rsidRPr="00866A26" w:rsidRDefault="00AF569D" w:rsidP="00AF569D">
      <w:pPr>
        <w:rPr>
          <w:sz w:val="22"/>
          <w:szCs w:val="22"/>
        </w:rPr>
      </w:pPr>
    </w:p>
    <w:p w14:paraId="718A7F50" w14:textId="77777777" w:rsidR="00AF569D" w:rsidRPr="00866A26" w:rsidRDefault="00AF569D" w:rsidP="00AF569D">
      <w:pPr>
        <w:tabs>
          <w:tab w:val="left" w:pos="567"/>
        </w:tabs>
        <w:rPr>
          <w:sz w:val="22"/>
          <w:szCs w:val="22"/>
        </w:rPr>
      </w:pPr>
      <w:r w:rsidRPr="00866A26">
        <w:rPr>
          <w:bCs/>
          <w:i/>
          <w:iCs/>
          <w:sz w:val="22"/>
          <w:szCs w:val="22"/>
        </w:rPr>
        <w:t>Poveikis inkstams.</w:t>
      </w:r>
      <w:r w:rsidRPr="00866A26">
        <w:rPr>
          <w:sz w:val="22"/>
          <w:szCs w:val="22"/>
        </w:rPr>
        <w:t xml:space="preserve"> Rozuvastatinu gydomiems pacientams buvo pastebėta proteinurija (ji nustatyta įmerkiamos juostelės mėginiu ir dažniausiai atsirasdavo dėl kanalėlių pokyčių). Baltymo šlapime rodmens pokytis nuo </w:t>
      </w:r>
      <w:r w:rsidR="00590D63" w:rsidRPr="00866A26">
        <w:rPr>
          <w:sz w:val="22"/>
          <w:szCs w:val="22"/>
        </w:rPr>
        <w:t>„</w:t>
      </w:r>
      <w:r w:rsidRPr="00866A26">
        <w:rPr>
          <w:sz w:val="22"/>
          <w:szCs w:val="22"/>
        </w:rPr>
        <w:t>nėra</w:t>
      </w:r>
      <w:r w:rsidR="00590D63" w:rsidRPr="00866A26">
        <w:rPr>
          <w:sz w:val="22"/>
          <w:szCs w:val="22"/>
        </w:rPr>
        <w:t>“</w:t>
      </w:r>
      <w:r w:rsidRPr="00866A26">
        <w:rPr>
          <w:sz w:val="22"/>
          <w:szCs w:val="22"/>
        </w:rPr>
        <w:t xml:space="preserve"> ar </w:t>
      </w:r>
      <w:r w:rsidR="00590D63" w:rsidRPr="00866A26">
        <w:rPr>
          <w:sz w:val="22"/>
          <w:szCs w:val="22"/>
        </w:rPr>
        <w:t>„</w:t>
      </w:r>
      <w:r w:rsidRPr="00866A26">
        <w:rPr>
          <w:sz w:val="22"/>
          <w:szCs w:val="22"/>
        </w:rPr>
        <w:t>pėdsakai</w:t>
      </w:r>
      <w:r w:rsidR="00590D63" w:rsidRPr="00866A26">
        <w:rPr>
          <w:sz w:val="22"/>
          <w:szCs w:val="22"/>
        </w:rPr>
        <w:t>“</w:t>
      </w:r>
      <w:r w:rsidRPr="00866A26">
        <w:rPr>
          <w:sz w:val="22"/>
          <w:szCs w:val="22"/>
        </w:rPr>
        <w:t xml:space="preserve"> iki </w:t>
      </w:r>
      <w:r w:rsidR="00590D63" w:rsidRPr="00866A26">
        <w:rPr>
          <w:sz w:val="22"/>
          <w:szCs w:val="22"/>
        </w:rPr>
        <w:t>„</w:t>
      </w:r>
      <w:r w:rsidRPr="00866A26">
        <w:rPr>
          <w:sz w:val="22"/>
          <w:szCs w:val="22"/>
        </w:rPr>
        <w:t>++</w:t>
      </w:r>
      <w:r w:rsidR="00590D63" w:rsidRPr="00866A26">
        <w:rPr>
          <w:sz w:val="22"/>
          <w:szCs w:val="22"/>
        </w:rPr>
        <w:t>“</w:t>
      </w:r>
      <w:r w:rsidRPr="00866A26">
        <w:rPr>
          <w:sz w:val="22"/>
          <w:szCs w:val="22"/>
        </w:rPr>
        <w:t xml:space="preserve"> arba didesni</w:t>
      </w:r>
      <w:r w:rsidR="009F648B" w:rsidRPr="00866A26">
        <w:rPr>
          <w:sz w:val="22"/>
          <w:szCs w:val="22"/>
        </w:rPr>
        <w:t>s</w:t>
      </w:r>
      <w:r w:rsidRPr="00866A26">
        <w:rPr>
          <w:sz w:val="22"/>
          <w:szCs w:val="22"/>
        </w:rPr>
        <w:t xml:space="preserve"> </w:t>
      </w:r>
      <w:r w:rsidR="009F648B" w:rsidRPr="00866A26">
        <w:rPr>
          <w:sz w:val="22"/>
          <w:szCs w:val="22"/>
        </w:rPr>
        <w:t xml:space="preserve">kuriuo nors gydymo metu </w:t>
      </w:r>
      <w:r w:rsidRPr="00866A26">
        <w:rPr>
          <w:sz w:val="22"/>
          <w:szCs w:val="22"/>
        </w:rPr>
        <w:t xml:space="preserve">buvo pastebėtas mažiau kaip 1 % pacientų, gydomų 10 mg arba 20 mg doze, ir maždaug 3 % pacientų, gydomų 40 mg doze. Be to, 20 mg per parą vartojantiems pacientams pokytis nuo </w:t>
      </w:r>
      <w:r w:rsidR="00590D63" w:rsidRPr="00866A26">
        <w:rPr>
          <w:sz w:val="22"/>
          <w:szCs w:val="22"/>
        </w:rPr>
        <w:t>„</w:t>
      </w:r>
      <w:r w:rsidRPr="00866A26">
        <w:rPr>
          <w:sz w:val="22"/>
          <w:szCs w:val="22"/>
        </w:rPr>
        <w:t>nėra</w:t>
      </w:r>
      <w:r w:rsidR="00590D63" w:rsidRPr="00866A26">
        <w:rPr>
          <w:sz w:val="22"/>
          <w:szCs w:val="22"/>
        </w:rPr>
        <w:t>“</w:t>
      </w:r>
      <w:r w:rsidRPr="00866A26">
        <w:rPr>
          <w:sz w:val="22"/>
          <w:szCs w:val="22"/>
        </w:rPr>
        <w:t xml:space="preserve"> arba “pėdsakai” iki </w:t>
      </w:r>
      <w:r w:rsidR="00590D63" w:rsidRPr="00866A26">
        <w:rPr>
          <w:sz w:val="22"/>
          <w:szCs w:val="22"/>
        </w:rPr>
        <w:t>„</w:t>
      </w:r>
      <w:r w:rsidRPr="00866A26">
        <w:rPr>
          <w:sz w:val="22"/>
          <w:szCs w:val="22"/>
        </w:rPr>
        <w:t>+</w:t>
      </w:r>
      <w:r w:rsidR="00590D63" w:rsidRPr="00866A26">
        <w:rPr>
          <w:sz w:val="22"/>
          <w:szCs w:val="22"/>
        </w:rPr>
        <w:t>“</w:t>
      </w:r>
      <w:r w:rsidRPr="00866A26">
        <w:rPr>
          <w:sz w:val="22"/>
          <w:szCs w:val="22"/>
        </w:rPr>
        <w:t xml:space="preserve"> buvo šiek tiek dažnesnis. Tolesnio gydymo metu daugum</w:t>
      </w:r>
      <w:r w:rsidR="00C810C0" w:rsidRPr="00866A26">
        <w:rPr>
          <w:sz w:val="22"/>
          <w:szCs w:val="22"/>
        </w:rPr>
        <w:t>a</w:t>
      </w:r>
      <w:r w:rsidRPr="00866A26">
        <w:rPr>
          <w:sz w:val="22"/>
          <w:szCs w:val="22"/>
        </w:rPr>
        <w:t xml:space="preserve"> atvejų proteinurija sumažėjo ar išnyko savaime</w:t>
      </w:r>
      <w:r w:rsidRPr="00866A26">
        <w:rPr>
          <w:color w:val="000080"/>
          <w:sz w:val="22"/>
          <w:szCs w:val="22"/>
        </w:rPr>
        <w:t xml:space="preserve">. </w:t>
      </w:r>
      <w:r w:rsidRPr="00866A26">
        <w:rPr>
          <w:sz w:val="22"/>
          <w:szCs w:val="22"/>
        </w:rPr>
        <w:t>Peržiūrėjus klinikinių tyrimų duomenis ir nuo vaistinio preparato patekimo į rinką iki šiol sukauptą patirtį priežastinio ryšio tarp proteinurijos ir ūminio ar progresuojančio inkstų pažeidimo nenustatyta.</w:t>
      </w:r>
    </w:p>
    <w:p w14:paraId="69430CA2" w14:textId="77777777" w:rsidR="00AF569D" w:rsidRPr="00866A26" w:rsidRDefault="00AF569D" w:rsidP="00AF569D">
      <w:pPr>
        <w:rPr>
          <w:sz w:val="22"/>
          <w:szCs w:val="22"/>
        </w:rPr>
      </w:pPr>
      <w:r w:rsidRPr="00866A26">
        <w:rPr>
          <w:sz w:val="22"/>
          <w:szCs w:val="22"/>
        </w:rPr>
        <w:t>Rozuvastatinu gydomiems pacientams buvo pastebėta hematurija, kuri, klinikinio tyrimo duomenimis, pasireikšdavo retai.</w:t>
      </w:r>
    </w:p>
    <w:p w14:paraId="4C488455" w14:textId="77777777" w:rsidR="00AF569D" w:rsidRPr="00866A26" w:rsidRDefault="00AF569D" w:rsidP="00AF569D">
      <w:pPr>
        <w:rPr>
          <w:sz w:val="22"/>
          <w:szCs w:val="22"/>
        </w:rPr>
      </w:pPr>
    </w:p>
    <w:p w14:paraId="150996C9" w14:textId="77777777" w:rsidR="00AF569D" w:rsidRPr="00866A26" w:rsidRDefault="00AF569D" w:rsidP="00AF569D">
      <w:pPr>
        <w:rPr>
          <w:sz w:val="22"/>
          <w:szCs w:val="22"/>
        </w:rPr>
      </w:pPr>
      <w:r w:rsidRPr="00866A26">
        <w:rPr>
          <w:bCs/>
          <w:i/>
          <w:iCs/>
          <w:sz w:val="22"/>
          <w:szCs w:val="22"/>
        </w:rPr>
        <w:t>Poveikis skeleto raumenims.</w:t>
      </w:r>
      <w:r w:rsidRPr="00866A26">
        <w:rPr>
          <w:i/>
          <w:sz w:val="22"/>
          <w:szCs w:val="22"/>
        </w:rPr>
        <w:t xml:space="preserve"> </w:t>
      </w:r>
      <w:r w:rsidRPr="00866A26">
        <w:rPr>
          <w:sz w:val="22"/>
          <w:szCs w:val="22"/>
        </w:rPr>
        <w:t>Gauta pranešimų apie poveikį skeleto raumenims, pvz., mialgiją, miopatiją (įskaitant miozitą) ir (retai) rabdomiolizę, susijusią arba ne su ūminiu inkstų nepakankamumu, pacientams, gydomiems bet kokiomis rozuvastatino dozėmis (ypač didesnėmis kaip 20 mg).</w:t>
      </w:r>
    </w:p>
    <w:p w14:paraId="2BEA51B2" w14:textId="77777777" w:rsidR="00AF569D" w:rsidRPr="00866A26" w:rsidRDefault="00AF569D" w:rsidP="00AF569D">
      <w:pPr>
        <w:tabs>
          <w:tab w:val="left" w:pos="567"/>
        </w:tabs>
        <w:rPr>
          <w:sz w:val="22"/>
          <w:szCs w:val="22"/>
        </w:rPr>
      </w:pPr>
    </w:p>
    <w:p w14:paraId="574CE7BD" w14:textId="6DD8F238" w:rsidR="00AF569D" w:rsidRPr="00866A26" w:rsidRDefault="00AF569D" w:rsidP="00AF569D">
      <w:pPr>
        <w:tabs>
          <w:tab w:val="left" w:pos="567"/>
        </w:tabs>
        <w:rPr>
          <w:sz w:val="22"/>
          <w:szCs w:val="22"/>
        </w:rPr>
      </w:pPr>
      <w:r w:rsidRPr="00866A26">
        <w:rPr>
          <w:sz w:val="22"/>
          <w:szCs w:val="22"/>
        </w:rPr>
        <w:t xml:space="preserve">Rozuvastatino vartojantiems pacientams buvo pastebėta nuo dozės priklausomo KK </w:t>
      </w:r>
      <w:r w:rsidR="002C7980" w:rsidRPr="00866A26">
        <w:rPr>
          <w:sz w:val="22"/>
          <w:szCs w:val="22"/>
        </w:rPr>
        <w:t>aktyvumo</w:t>
      </w:r>
      <w:r w:rsidRPr="00866A26">
        <w:rPr>
          <w:sz w:val="22"/>
          <w:szCs w:val="22"/>
        </w:rPr>
        <w:t xml:space="preserve"> padidėjimo atvejų. Dauguma šių atvejų buvo lengvi, besimptomiai ir trumpalaikiai. Jei KK </w:t>
      </w:r>
      <w:r w:rsidR="002C7980" w:rsidRPr="00866A26">
        <w:rPr>
          <w:sz w:val="22"/>
          <w:szCs w:val="22"/>
        </w:rPr>
        <w:t>aktyvumas</w:t>
      </w:r>
      <w:r w:rsidRPr="00866A26">
        <w:rPr>
          <w:sz w:val="22"/>
          <w:szCs w:val="22"/>
        </w:rPr>
        <w:t xml:space="preserve"> yra padidėjęs (daugiau negu 5</w:t>
      </w:r>
      <w:r w:rsidR="00D1438E">
        <w:rPr>
          <w:sz w:val="22"/>
          <w:szCs w:val="22"/>
        </w:rPr>
        <w:t> </w:t>
      </w:r>
      <w:r w:rsidRPr="00866A26">
        <w:rPr>
          <w:sz w:val="22"/>
          <w:szCs w:val="22"/>
        </w:rPr>
        <w:t>kartus didesnis už DL</w:t>
      </w:r>
      <w:r w:rsidR="00DA7C76" w:rsidRPr="00866A26">
        <w:rPr>
          <w:sz w:val="22"/>
          <w:szCs w:val="22"/>
        </w:rPr>
        <w:t>N</w:t>
      </w:r>
      <w:r w:rsidRPr="00866A26">
        <w:rPr>
          <w:sz w:val="22"/>
          <w:szCs w:val="22"/>
        </w:rPr>
        <w:t>), gydym</w:t>
      </w:r>
      <w:r w:rsidR="002C7980" w:rsidRPr="00866A26">
        <w:rPr>
          <w:sz w:val="22"/>
          <w:szCs w:val="22"/>
        </w:rPr>
        <w:t>as</w:t>
      </w:r>
      <w:r w:rsidRPr="00866A26">
        <w:rPr>
          <w:sz w:val="22"/>
          <w:szCs w:val="22"/>
        </w:rPr>
        <w:t xml:space="preserve"> </w:t>
      </w:r>
      <w:r w:rsidR="002C7980" w:rsidRPr="00866A26">
        <w:rPr>
          <w:sz w:val="22"/>
          <w:szCs w:val="22"/>
        </w:rPr>
        <w:t>turi būti</w:t>
      </w:r>
      <w:r w:rsidRPr="00866A26">
        <w:rPr>
          <w:sz w:val="22"/>
          <w:szCs w:val="22"/>
        </w:rPr>
        <w:t xml:space="preserve"> nutraukt</w:t>
      </w:r>
      <w:r w:rsidR="00C06F2B" w:rsidRPr="00866A26">
        <w:rPr>
          <w:sz w:val="22"/>
          <w:szCs w:val="22"/>
        </w:rPr>
        <w:t>as</w:t>
      </w:r>
      <w:r w:rsidRPr="00866A26">
        <w:rPr>
          <w:sz w:val="22"/>
          <w:szCs w:val="22"/>
        </w:rPr>
        <w:t xml:space="preserve"> (žr. 4.4 skyrių).</w:t>
      </w:r>
    </w:p>
    <w:p w14:paraId="3C6321D7" w14:textId="77777777" w:rsidR="00AF569D" w:rsidRPr="00866A26" w:rsidRDefault="00AF569D" w:rsidP="00AF569D">
      <w:pPr>
        <w:tabs>
          <w:tab w:val="left" w:pos="567"/>
        </w:tabs>
        <w:rPr>
          <w:sz w:val="22"/>
          <w:szCs w:val="22"/>
        </w:rPr>
      </w:pPr>
    </w:p>
    <w:p w14:paraId="42160953" w14:textId="77777777" w:rsidR="00AF569D" w:rsidRPr="00866A26" w:rsidRDefault="00AF569D" w:rsidP="00AF569D">
      <w:pPr>
        <w:tabs>
          <w:tab w:val="left" w:pos="567"/>
        </w:tabs>
        <w:rPr>
          <w:sz w:val="22"/>
          <w:szCs w:val="22"/>
        </w:rPr>
      </w:pPr>
      <w:r w:rsidRPr="00866A26">
        <w:rPr>
          <w:bCs/>
          <w:i/>
          <w:iCs/>
          <w:sz w:val="22"/>
          <w:szCs w:val="22"/>
        </w:rPr>
        <w:t>Poveikis kepenims.</w:t>
      </w:r>
      <w:r w:rsidRPr="00866A26">
        <w:rPr>
          <w:i/>
          <w:sz w:val="22"/>
          <w:szCs w:val="22"/>
        </w:rPr>
        <w:t xml:space="preserve"> </w:t>
      </w:r>
      <w:r w:rsidRPr="00866A26">
        <w:rPr>
          <w:sz w:val="22"/>
          <w:szCs w:val="22"/>
        </w:rPr>
        <w:t>Nedideliam skaičiui pacientų, vartojusių rozuvastatino (kaip ir kitų HMG-KoA reduktazės inhibitorių)</w:t>
      </w:r>
      <w:r w:rsidR="00AC6891" w:rsidRPr="00866A26">
        <w:rPr>
          <w:sz w:val="22"/>
          <w:szCs w:val="22"/>
        </w:rPr>
        <w:t>,</w:t>
      </w:r>
      <w:r w:rsidRPr="00866A26">
        <w:rPr>
          <w:sz w:val="22"/>
          <w:szCs w:val="22"/>
        </w:rPr>
        <w:t xml:space="preserve"> buvo pastebėtas nuo dozės priklausomas transaminazių aktyvumo kraujo plazmoje padidėjimas, kuris daugum</w:t>
      </w:r>
      <w:r w:rsidR="00AC6891" w:rsidRPr="00866A26">
        <w:rPr>
          <w:sz w:val="22"/>
          <w:szCs w:val="22"/>
        </w:rPr>
        <w:t>a</w:t>
      </w:r>
      <w:r w:rsidRPr="00866A26">
        <w:rPr>
          <w:sz w:val="22"/>
          <w:szCs w:val="22"/>
        </w:rPr>
        <w:t xml:space="preserve"> atvejų buvo lengvas, besimptomis ir trumpalaikis.</w:t>
      </w:r>
    </w:p>
    <w:p w14:paraId="62709549" w14:textId="77777777" w:rsidR="00AF569D" w:rsidRPr="00866A26" w:rsidRDefault="00AF569D" w:rsidP="00AF569D">
      <w:pPr>
        <w:ind w:left="540" w:hanging="540"/>
        <w:rPr>
          <w:b/>
          <w:sz w:val="22"/>
          <w:szCs w:val="22"/>
        </w:rPr>
      </w:pPr>
    </w:p>
    <w:p w14:paraId="141BED16" w14:textId="77777777" w:rsidR="00AF569D" w:rsidRPr="00866A26" w:rsidRDefault="00AF569D" w:rsidP="00AF569D">
      <w:pPr>
        <w:rPr>
          <w:sz w:val="22"/>
          <w:szCs w:val="22"/>
        </w:rPr>
      </w:pPr>
      <w:r w:rsidRPr="00866A26">
        <w:rPr>
          <w:sz w:val="22"/>
          <w:szCs w:val="22"/>
        </w:rPr>
        <w:t>Gauta pranešimų apie su kai kuriais statinais susijusius šiuos nepageidaujamus reiškinius:</w:t>
      </w:r>
    </w:p>
    <w:p w14:paraId="0E63171F" w14:textId="77777777" w:rsidR="00AF569D" w:rsidRPr="00866A26" w:rsidRDefault="00AF569D" w:rsidP="00AA6206">
      <w:pPr>
        <w:numPr>
          <w:ilvl w:val="0"/>
          <w:numId w:val="19"/>
        </w:numPr>
        <w:tabs>
          <w:tab w:val="clear" w:pos="1363"/>
          <w:tab w:val="num" w:pos="284"/>
        </w:tabs>
        <w:ind w:left="284" w:hanging="284"/>
        <w:rPr>
          <w:sz w:val="22"/>
          <w:szCs w:val="22"/>
        </w:rPr>
      </w:pPr>
      <w:r w:rsidRPr="00866A26">
        <w:rPr>
          <w:sz w:val="22"/>
          <w:szCs w:val="22"/>
        </w:rPr>
        <w:t>lytinės funkcijos sutrikimą;</w:t>
      </w:r>
    </w:p>
    <w:p w14:paraId="0A7AC799" w14:textId="77777777" w:rsidR="00AF569D" w:rsidRPr="00866A26" w:rsidRDefault="00AF569D" w:rsidP="00AA6206">
      <w:pPr>
        <w:numPr>
          <w:ilvl w:val="0"/>
          <w:numId w:val="19"/>
        </w:numPr>
        <w:tabs>
          <w:tab w:val="clear" w:pos="1363"/>
          <w:tab w:val="num" w:pos="284"/>
        </w:tabs>
        <w:ind w:left="284" w:hanging="284"/>
        <w:rPr>
          <w:sz w:val="22"/>
          <w:szCs w:val="22"/>
        </w:rPr>
      </w:pPr>
      <w:r w:rsidRPr="00866A26">
        <w:rPr>
          <w:sz w:val="22"/>
          <w:szCs w:val="22"/>
        </w:rPr>
        <w:t xml:space="preserve">išimtinius intersticinės plaučių ligos atvejus, ypač susijusius su ilgalaikiu gydymu (žr. 4.4 skyrių). </w:t>
      </w:r>
    </w:p>
    <w:p w14:paraId="2347E910" w14:textId="77777777" w:rsidR="00AF569D" w:rsidRPr="00866A26" w:rsidRDefault="00AF569D" w:rsidP="00AF569D">
      <w:pPr>
        <w:rPr>
          <w:sz w:val="22"/>
          <w:szCs w:val="22"/>
        </w:rPr>
      </w:pPr>
    </w:p>
    <w:p w14:paraId="18C4D24C" w14:textId="77777777" w:rsidR="00AF569D" w:rsidRPr="00866A26" w:rsidRDefault="00AF569D" w:rsidP="00AF569D">
      <w:pPr>
        <w:rPr>
          <w:sz w:val="22"/>
          <w:szCs w:val="22"/>
        </w:rPr>
      </w:pPr>
      <w:r w:rsidRPr="00866A26">
        <w:rPr>
          <w:sz w:val="22"/>
          <w:szCs w:val="22"/>
        </w:rPr>
        <w:t xml:space="preserve">Pranešimų apie rabdomiolizę, sunkius inkstų reiškinius ir sunkius kepenų reiškinius (daugiausia kepenų transaminazių </w:t>
      </w:r>
      <w:r w:rsidR="00C06F2B" w:rsidRPr="00866A26">
        <w:rPr>
          <w:sz w:val="22"/>
          <w:szCs w:val="22"/>
        </w:rPr>
        <w:t>aktyvumo</w:t>
      </w:r>
      <w:r w:rsidRPr="00866A26">
        <w:rPr>
          <w:sz w:val="22"/>
          <w:szCs w:val="22"/>
        </w:rPr>
        <w:t xml:space="preserve"> padidėjimą) dažnis yra did</w:t>
      </w:r>
      <w:r w:rsidR="00AC6891" w:rsidRPr="00866A26">
        <w:rPr>
          <w:sz w:val="22"/>
          <w:szCs w:val="22"/>
        </w:rPr>
        <w:t>esnis</w:t>
      </w:r>
      <w:r w:rsidRPr="00866A26">
        <w:rPr>
          <w:sz w:val="22"/>
          <w:szCs w:val="22"/>
        </w:rPr>
        <w:t xml:space="preserve"> vartojant 40 mg dozę.</w:t>
      </w:r>
    </w:p>
    <w:p w14:paraId="51C46C06" w14:textId="77777777" w:rsidR="00F2082A" w:rsidRPr="00866A26" w:rsidRDefault="00F2082A" w:rsidP="00AF569D">
      <w:pPr>
        <w:rPr>
          <w:sz w:val="22"/>
          <w:szCs w:val="22"/>
        </w:rPr>
      </w:pPr>
    </w:p>
    <w:p w14:paraId="777107C8" w14:textId="77777777" w:rsidR="006659D3" w:rsidRPr="00866A26" w:rsidRDefault="006659D3" w:rsidP="006659D3">
      <w:pPr>
        <w:widowControl w:val="0"/>
        <w:tabs>
          <w:tab w:val="left" w:pos="567"/>
        </w:tabs>
        <w:rPr>
          <w:bCs/>
          <w:i/>
          <w:snapToGrid w:val="0"/>
          <w:sz w:val="22"/>
          <w:szCs w:val="22"/>
          <w:lang w:eastAsia="lt-LT"/>
        </w:rPr>
      </w:pPr>
      <w:r w:rsidRPr="00866A26">
        <w:rPr>
          <w:bCs/>
          <w:i/>
          <w:snapToGrid w:val="0"/>
          <w:sz w:val="22"/>
          <w:szCs w:val="22"/>
          <w:lang w:eastAsia="lt-LT"/>
        </w:rPr>
        <w:t>Laboratoriniai rod</w:t>
      </w:r>
      <w:r w:rsidRPr="00866A26">
        <w:rPr>
          <w:i/>
          <w:snapToGrid w:val="0"/>
          <w:sz w:val="22"/>
          <w:szCs w:val="22"/>
          <w:lang w:eastAsia="lt-LT"/>
        </w:rPr>
        <w:t>menys</w:t>
      </w:r>
    </w:p>
    <w:p w14:paraId="4644692F" w14:textId="77777777" w:rsidR="006659D3" w:rsidRPr="00866A26" w:rsidRDefault="006659D3" w:rsidP="006659D3">
      <w:pPr>
        <w:widowControl w:val="0"/>
        <w:tabs>
          <w:tab w:val="left" w:pos="567"/>
        </w:tabs>
        <w:rPr>
          <w:snapToGrid w:val="0"/>
          <w:sz w:val="22"/>
          <w:szCs w:val="22"/>
          <w:lang w:eastAsia="lt-LT"/>
        </w:rPr>
      </w:pPr>
      <w:r w:rsidRPr="00866A26">
        <w:rPr>
          <w:snapToGrid w:val="0"/>
          <w:sz w:val="22"/>
          <w:szCs w:val="22"/>
          <w:lang w:eastAsia="lt-LT"/>
        </w:rPr>
        <w:t xml:space="preserve">Kontroliuojamų klinikinių monoterapijos tyrimų metu kliniškai svarbaus serumo transaminazių aktyvumo padidėjimo (ALT ir (arba) AST </w:t>
      </w:r>
      <w:r w:rsidRPr="00866A26">
        <w:rPr>
          <w:snapToGrid w:val="0"/>
          <w:sz w:val="22"/>
          <w:szCs w:val="22"/>
          <w:lang w:eastAsia="lt-LT"/>
        </w:rPr>
        <w:sym w:font="Symbol" w:char="F0B3"/>
      </w:r>
      <w:r w:rsidRPr="00866A26">
        <w:rPr>
          <w:snapToGrid w:val="0"/>
          <w:sz w:val="22"/>
          <w:szCs w:val="22"/>
          <w:lang w:eastAsia="lt-LT"/>
        </w:rPr>
        <w:t xml:space="preserve"> 3 kartus viršijo </w:t>
      </w:r>
      <w:r w:rsidR="006F6A91" w:rsidRPr="00866A26">
        <w:rPr>
          <w:snapToGrid w:val="0"/>
          <w:sz w:val="22"/>
          <w:szCs w:val="22"/>
          <w:lang w:eastAsia="lt-LT"/>
        </w:rPr>
        <w:t>DLN</w:t>
      </w:r>
      <w:r w:rsidRPr="00866A26">
        <w:rPr>
          <w:snapToGrid w:val="0"/>
          <w:sz w:val="22"/>
          <w:szCs w:val="22"/>
          <w:lang w:eastAsia="lt-LT"/>
        </w:rPr>
        <w:t xml:space="preserve">, padidėjimas nuoseklus) dažnis </w:t>
      </w:r>
      <w:r w:rsidRPr="00866A26">
        <w:rPr>
          <w:snapToGrid w:val="0"/>
          <w:sz w:val="22"/>
          <w:szCs w:val="22"/>
          <w:lang w:eastAsia="sl-SI"/>
        </w:rPr>
        <w:t>ezetimib</w:t>
      </w:r>
      <w:r w:rsidR="006F6A91" w:rsidRPr="00866A26">
        <w:rPr>
          <w:snapToGrid w:val="0"/>
          <w:sz w:val="22"/>
          <w:szCs w:val="22"/>
          <w:lang w:eastAsia="sl-SI"/>
        </w:rPr>
        <w:t>o</w:t>
      </w:r>
      <w:r w:rsidRPr="00866A26">
        <w:rPr>
          <w:snapToGrid w:val="0"/>
          <w:sz w:val="22"/>
          <w:szCs w:val="22"/>
          <w:lang w:eastAsia="lt-LT"/>
        </w:rPr>
        <w:t xml:space="preserve"> (0,5 %) ir placeb</w:t>
      </w:r>
      <w:r w:rsidR="006F6A91" w:rsidRPr="00866A26">
        <w:rPr>
          <w:snapToGrid w:val="0"/>
          <w:sz w:val="22"/>
          <w:szCs w:val="22"/>
          <w:lang w:eastAsia="lt-LT"/>
        </w:rPr>
        <w:t>o</w:t>
      </w:r>
      <w:r w:rsidRPr="00866A26">
        <w:rPr>
          <w:snapToGrid w:val="0"/>
          <w:sz w:val="22"/>
          <w:szCs w:val="22"/>
          <w:lang w:eastAsia="lt-LT"/>
        </w:rPr>
        <w:t xml:space="preserve"> (0,3 %) vartojusiems pacientams buvo panašus. Tyrimų, kai buvo vartojami keli vaistiniai </w:t>
      </w:r>
      <w:r w:rsidRPr="00866A26">
        <w:rPr>
          <w:snapToGrid w:val="0"/>
          <w:sz w:val="22"/>
          <w:szCs w:val="22"/>
          <w:lang w:eastAsia="lt-LT"/>
        </w:rPr>
        <w:lastRenderedPageBreak/>
        <w:t xml:space="preserve">preparatai, metu šių reiškinių dažnis buvo toks: 1,3 % </w:t>
      </w:r>
      <w:r w:rsidRPr="00866A26">
        <w:rPr>
          <w:snapToGrid w:val="0"/>
          <w:sz w:val="22"/>
          <w:szCs w:val="22"/>
          <w:lang w:eastAsia="sl-SI"/>
        </w:rPr>
        <w:t>ezetimibo</w:t>
      </w:r>
      <w:r w:rsidRPr="00866A26">
        <w:rPr>
          <w:snapToGrid w:val="0"/>
          <w:sz w:val="22"/>
          <w:szCs w:val="22"/>
          <w:lang w:eastAsia="lt-LT"/>
        </w:rPr>
        <w:t xml:space="preserve"> vartojant su statinu ir 0,4 % vartojant vien statin</w:t>
      </w:r>
      <w:r w:rsidR="006F6A91" w:rsidRPr="00866A26">
        <w:rPr>
          <w:snapToGrid w:val="0"/>
          <w:sz w:val="22"/>
          <w:szCs w:val="22"/>
          <w:lang w:eastAsia="lt-LT"/>
        </w:rPr>
        <w:t>o</w:t>
      </w:r>
      <w:r w:rsidRPr="00866A26">
        <w:rPr>
          <w:snapToGrid w:val="0"/>
          <w:sz w:val="22"/>
          <w:szCs w:val="22"/>
          <w:lang w:eastAsia="lt-LT"/>
        </w:rPr>
        <w:t>. Šis padidėjimas paprastai buvo besimptomis, nebuvo susijęs su cholestaze, rodmenys sunormalėjo nutraukus gydymą ar jį tęsiant (žr. 4.4 skyrių).</w:t>
      </w:r>
    </w:p>
    <w:p w14:paraId="49840EB5" w14:textId="77777777" w:rsidR="006659D3" w:rsidRPr="00866A26" w:rsidRDefault="006659D3" w:rsidP="006659D3">
      <w:pPr>
        <w:widowControl w:val="0"/>
        <w:tabs>
          <w:tab w:val="left" w:pos="567"/>
        </w:tabs>
        <w:rPr>
          <w:snapToGrid w:val="0"/>
          <w:sz w:val="22"/>
          <w:szCs w:val="22"/>
          <w:lang w:eastAsia="lt-LT"/>
        </w:rPr>
      </w:pPr>
    </w:p>
    <w:p w14:paraId="6A351F67" w14:textId="22ED6F83" w:rsidR="006659D3" w:rsidRPr="00866A26" w:rsidRDefault="006659D3" w:rsidP="006659D3">
      <w:pPr>
        <w:widowControl w:val="0"/>
        <w:tabs>
          <w:tab w:val="left" w:pos="567"/>
        </w:tabs>
        <w:rPr>
          <w:snapToGrid w:val="0"/>
          <w:sz w:val="22"/>
          <w:szCs w:val="22"/>
          <w:lang w:eastAsia="lt-LT"/>
        </w:rPr>
      </w:pPr>
      <w:r w:rsidRPr="00866A26">
        <w:rPr>
          <w:snapToGrid w:val="0"/>
          <w:sz w:val="22"/>
          <w:szCs w:val="22"/>
          <w:lang w:eastAsia="lt-LT"/>
        </w:rPr>
        <w:t xml:space="preserve">Klinikiniuose tyrimuose KFK aktyvumo padidėjimas, daugiau kaip 10 viršijantis </w:t>
      </w:r>
      <w:r w:rsidR="006F6A91" w:rsidRPr="00866A26">
        <w:rPr>
          <w:snapToGrid w:val="0"/>
          <w:sz w:val="22"/>
          <w:szCs w:val="22"/>
          <w:lang w:eastAsia="lt-LT"/>
        </w:rPr>
        <w:t>DLN</w:t>
      </w:r>
      <w:r w:rsidRPr="00866A26">
        <w:rPr>
          <w:snapToGrid w:val="0"/>
          <w:sz w:val="22"/>
          <w:szCs w:val="22"/>
          <w:lang w:eastAsia="lt-LT"/>
        </w:rPr>
        <w:t>, pasireiškė 4 iš 1</w:t>
      </w:r>
      <w:r w:rsidR="00D1438E">
        <w:rPr>
          <w:snapToGrid w:val="0"/>
          <w:sz w:val="22"/>
          <w:szCs w:val="22"/>
          <w:lang w:eastAsia="lt-LT"/>
        </w:rPr>
        <w:t> </w:t>
      </w:r>
      <w:r w:rsidRPr="00866A26">
        <w:rPr>
          <w:snapToGrid w:val="0"/>
          <w:sz w:val="22"/>
          <w:szCs w:val="22"/>
          <w:lang w:eastAsia="lt-LT"/>
        </w:rPr>
        <w:t>674 pacientų (0,2 %), vartojusių vien ezetimib</w:t>
      </w:r>
      <w:r w:rsidR="006F6A91" w:rsidRPr="00866A26">
        <w:rPr>
          <w:snapToGrid w:val="0"/>
          <w:sz w:val="22"/>
          <w:szCs w:val="22"/>
          <w:lang w:eastAsia="lt-LT"/>
        </w:rPr>
        <w:t>o</w:t>
      </w:r>
      <w:r w:rsidRPr="00866A26">
        <w:rPr>
          <w:snapToGrid w:val="0"/>
          <w:sz w:val="22"/>
          <w:szCs w:val="22"/>
          <w:lang w:eastAsia="lt-LT"/>
        </w:rPr>
        <w:t>, palyginti su 1 iš 786 pacientų (0,1 %), vartojusių placeb</w:t>
      </w:r>
      <w:r w:rsidR="006F6A91" w:rsidRPr="00866A26">
        <w:rPr>
          <w:snapToGrid w:val="0"/>
          <w:sz w:val="22"/>
          <w:szCs w:val="22"/>
          <w:lang w:eastAsia="lt-LT"/>
        </w:rPr>
        <w:t>o</w:t>
      </w:r>
      <w:r w:rsidRPr="00866A26">
        <w:rPr>
          <w:snapToGrid w:val="0"/>
          <w:sz w:val="22"/>
          <w:szCs w:val="22"/>
          <w:lang w:eastAsia="lt-LT"/>
        </w:rPr>
        <w:t xml:space="preserve">, ir 1 iš 917 pacientų (0,1 %), vartojusių </w:t>
      </w:r>
      <w:r w:rsidRPr="00866A26">
        <w:rPr>
          <w:snapToGrid w:val="0"/>
          <w:sz w:val="22"/>
          <w:szCs w:val="22"/>
          <w:lang w:eastAsia="sl-SI"/>
        </w:rPr>
        <w:t>ezetimib</w:t>
      </w:r>
      <w:r w:rsidR="006F6A91" w:rsidRPr="00866A26">
        <w:rPr>
          <w:snapToGrid w:val="0"/>
          <w:sz w:val="22"/>
          <w:szCs w:val="22"/>
          <w:lang w:eastAsia="sl-SI"/>
        </w:rPr>
        <w:t>o</w:t>
      </w:r>
      <w:r w:rsidRPr="00866A26">
        <w:rPr>
          <w:snapToGrid w:val="0"/>
          <w:sz w:val="22"/>
          <w:szCs w:val="22"/>
          <w:lang w:eastAsia="lt-LT"/>
        </w:rPr>
        <w:t xml:space="preserve"> ir statin</w:t>
      </w:r>
      <w:r w:rsidR="00C6794B" w:rsidRPr="00866A26">
        <w:rPr>
          <w:snapToGrid w:val="0"/>
          <w:sz w:val="22"/>
          <w:szCs w:val="22"/>
          <w:lang w:eastAsia="lt-LT"/>
        </w:rPr>
        <w:t>o derinį</w:t>
      </w:r>
      <w:r w:rsidRPr="00866A26">
        <w:rPr>
          <w:snapToGrid w:val="0"/>
          <w:sz w:val="22"/>
          <w:szCs w:val="22"/>
          <w:lang w:eastAsia="lt-LT"/>
        </w:rPr>
        <w:t>, palyginti su 4 iš 929 pacientų (0,4 %), vartojusių vien statin</w:t>
      </w:r>
      <w:r w:rsidR="00C6794B" w:rsidRPr="00866A26">
        <w:rPr>
          <w:snapToGrid w:val="0"/>
          <w:sz w:val="22"/>
          <w:szCs w:val="22"/>
          <w:lang w:eastAsia="lt-LT"/>
        </w:rPr>
        <w:t>o</w:t>
      </w:r>
      <w:r w:rsidRPr="00866A26">
        <w:rPr>
          <w:snapToGrid w:val="0"/>
          <w:sz w:val="22"/>
          <w:szCs w:val="22"/>
          <w:lang w:eastAsia="lt-LT"/>
        </w:rPr>
        <w:t>. Miopatija arba rabdomiolizė, susijusi su</w:t>
      </w:r>
      <w:r w:rsidRPr="00866A26">
        <w:rPr>
          <w:snapToGrid w:val="0"/>
          <w:sz w:val="22"/>
          <w:szCs w:val="22"/>
          <w:lang w:eastAsia="sl-SI"/>
        </w:rPr>
        <w:t xml:space="preserve"> ezetimibu</w:t>
      </w:r>
      <w:r w:rsidRPr="00866A26">
        <w:rPr>
          <w:snapToGrid w:val="0"/>
          <w:sz w:val="22"/>
          <w:szCs w:val="22"/>
          <w:lang w:eastAsia="lt-LT"/>
        </w:rPr>
        <w:t>, nepasireiškė dažniau negu aktualiose kontrolinėse grupėse (placebo arba vien statino) (žr. 4.4 skyrių).</w:t>
      </w:r>
    </w:p>
    <w:p w14:paraId="1302909B" w14:textId="77777777" w:rsidR="006659D3" w:rsidRPr="00866A26" w:rsidRDefault="006659D3" w:rsidP="006659D3">
      <w:pPr>
        <w:widowControl w:val="0"/>
        <w:tabs>
          <w:tab w:val="left" w:pos="567"/>
        </w:tabs>
        <w:rPr>
          <w:sz w:val="22"/>
          <w:szCs w:val="22"/>
        </w:rPr>
      </w:pPr>
    </w:p>
    <w:p w14:paraId="64724A25" w14:textId="77777777" w:rsidR="006659D3" w:rsidRPr="00866A26" w:rsidRDefault="006659D3" w:rsidP="006659D3">
      <w:pPr>
        <w:widowControl w:val="0"/>
        <w:tabs>
          <w:tab w:val="left" w:pos="567"/>
        </w:tabs>
        <w:rPr>
          <w:iCs/>
          <w:sz w:val="22"/>
          <w:szCs w:val="22"/>
          <w:u w:val="single"/>
        </w:rPr>
      </w:pPr>
      <w:r w:rsidRPr="00866A26">
        <w:rPr>
          <w:iCs/>
          <w:sz w:val="22"/>
          <w:szCs w:val="22"/>
          <w:u w:val="single"/>
        </w:rPr>
        <w:t>Vaikų populiacija</w:t>
      </w:r>
    </w:p>
    <w:p w14:paraId="0F93645B" w14:textId="77777777" w:rsidR="00422A26" w:rsidRPr="00866A26" w:rsidRDefault="00422A26" w:rsidP="00422A26">
      <w:pPr>
        <w:autoSpaceDE w:val="0"/>
        <w:autoSpaceDN w:val="0"/>
        <w:adjustRightInd w:val="0"/>
        <w:outlineLvl w:val="0"/>
        <w:rPr>
          <w:rFonts w:eastAsia="Calibri"/>
          <w:color w:val="000000"/>
          <w:sz w:val="22"/>
          <w:szCs w:val="22"/>
        </w:rPr>
      </w:pPr>
      <w:r w:rsidRPr="00866A26">
        <w:rPr>
          <w:rFonts w:eastAsia="Calibri"/>
          <w:iCs/>
          <w:color w:val="000000"/>
          <w:sz w:val="22"/>
          <w:szCs w:val="22"/>
        </w:rPr>
        <w:t xml:space="preserve">Roselia </w:t>
      </w:r>
      <w:r w:rsidRPr="00866A26">
        <w:rPr>
          <w:rFonts w:eastAsia="Calibri"/>
          <w:color w:val="000000"/>
          <w:sz w:val="22"/>
          <w:szCs w:val="22"/>
        </w:rPr>
        <w:t xml:space="preserve">saugumas ir veiksmingumas jaunesniems kaip 18 metų vaikams </w:t>
      </w:r>
      <w:r w:rsidR="003C77E3" w:rsidRPr="00866A26">
        <w:rPr>
          <w:rFonts w:eastAsia="Calibri"/>
          <w:color w:val="000000"/>
          <w:sz w:val="22"/>
          <w:szCs w:val="22"/>
        </w:rPr>
        <w:t xml:space="preserve">dar </w:t>
      </w:r>
      <w:r w:rsidRPr="00866A26">
        <w:rPr>
          <w:rFonts w:eastAsia="Calibri"/>
          <w:color w:val="000000"/>
          <w:sz w:val="22"/>
          <w:szCs w:val="22"/>
        </w:rPr>
        <w:t>nenustatyti</w:t>
      </w:r>
      <w:r w:rsidR="006A3F09" w:rsidRPr="00866A26">
        <w:rPr>
          <w:rFonts w:eastAsia="Calibri"/>
          <w:color w:val="000000"/>
          <w:sz w:val="22"/>
          <w:szCs w:val="22"/>
        </w:rPr>
        <w:t xml:space="preserve"> (žr</w:t>
      </w:r>
      <w:r w:rsidRPr="00866A26">
        <w:rPr>
          <w:rFonts w:eastAsia="Calibri"/>
          <w:color w:val="000000"/>
          <w:sz w:val="22"/>
          <w:szCs w:val="22"/>
        </w:rPr>
        <w:t xml:space="preserve">. </w:t>
      </w:r>
      <w:r w:rsidR="00820EA5" w:rsidRPr="00866A26">
        <w:rPr>
          <w:rFonts w:eastAsia="Calibri"/>
          <w:color w:val="000000"/>
          <w:sz w:val="22"/>
          <w:szCs w:val="22"/>
        </w:rPr>
        <w:t>5.1 skyrių)</w:t>
      </w:r>
      <w:r w:rsidRPr="00866A26">
        <w:rPr>
          <w:rFonts w:eastAsia="Calibri"/>
          <w:color w:val="000000"/>
          <w:sz w:val="22"/>
          <w:szCs w:val="22"/>
        </w:rPr>
        <w:t>.</w:t>
      </w:r>
    </w:p>
    <w:p w14:paraId="247DB4A7" w14:textId="77777777" w:rsidR="00820EA5" w:rsidRPr="00866A26" w:rsidRDefault="00820EA5" w:rsidP="00AF569D">
      <w:pPr>
        <w:rPr>
          <w:sz w:val="22"/>
          <w:szCs w:val="22"/>
        </w:rPr>
      </w:pPr>
    </w:p>
    <w:p w14:paraId="058829FC" w14:textId="77777777" w:rsidR="00820EA5" w:rsidRPr="00866A26" w:rsidRDefault="00820EA5" w:rsidP="00AF569D">
      <w:pPr>
        <w:rPr>
          <w:i/>
          <w:iCs/>
          <w:sz w:val="22"/>
          <w:szCs w:val="22"/>
        </w:rPr>
      </w:pPr>
      <w:r w:rsidRPr="00866A26">
        <w:rPr>
          <w:i/>
          <w:iCs/>
          <w:sz w:val="22"/>
          <w:szCs w:val="22"/>
        </w:rPr>
        <w:t>Rozuvastatinas</w:t>
      </w:r>
    </w:p>
    <w:p w14:paraId="53BF6EAE" w14:textId="14D0B8DA" w:rsidR="00AF569D" w:rsidRPr="00866A26" w:rsidRDefault="00AF569D" w:rsidP="00AF569D">
      <w:pPr>
        <w:rPr>
          <w:sz w:val="22"/>
          <w:szCs w:val="22"/>
        </w:rPr>
      </w:pPr>
      <w:r w:rsidRPr="00866A26">
        <w:rPr>
          <w:sz w:val="22"/>
          <w:szCs w:val="22"/>
        </w:rPr>
        <w:t>Klinikinio tyrimo, kuriame dalyvavę vaikai ir paaugliai 52</w:t>
      </w:r>
      <w:r w:rsidR="00917788">
        <w:rPr>
          <w:sz w:val="22"/>
          <w:szCs w:val="22"/>
        </w:rPr>
        <w:t> </w:t>
      </w:r>
      <w:r w:rsidRPr="00866A26">
        <w:rPr>
          <w:sz w:val="22"/>
          <w:szCs w:val="22"/>
        </w:rPr>
        <w:t xml:space="preserve">savaites vartojo rozuvastatino, metu </w:t>
      </w:r>
      <w:r w:rsidR="000D4948" w:rsidRPr="00866A26">
        <w:rPr>
          <w:sz w:val="22"/>
          <w:szCs w:val="22"/>
        </w:rPr>
        <w:t>nustatytų</w:t>
      </w:r>
      <w:r w:rsidRPr="00866A26">
        <w:rPr>
          <w:sz w:val="22"/>
          <w:szCs w:val="22"/>
        </w:rPr>
        <w:t xml:space="preserve"> kreatinkinazės padidėjimo, daugiau kaip</w:t>
      </w:r>
      <w:r w:rsidR="00553F77" w:rsidRPr="00866A26">
        <w:rPr>
          <w:sz w:val="22"/>
          <w:szCs w:val="22"/>
        </w:rPr>
        <w:t xml:space="preserve"> </w:t>
      </w:r>
      <w:r w:rsidRPr="00866A26">
        <w:rPr>
          <w:sz w:val="22"/>
          <w:szCs w:val="22"/>
        </w:rPr>
        <w:t>10</w:t>
      </w:r>
      <w:r w:rsidR="00917788">
        <w:rPr>
          <w:sz w:val="22"/>
          <w:szCs w:val="22"/>
        </w:rPr>
        <w:t> </w:t>
      </w:r>
      <w:r w:rsidRPr="00866A26">
        <w:rPr>
          <w:sz w:val="22"/>
          <w:szCs w:val="22"/>
        </w:rPr>
        <w:t>kartų viršijančio DL</w:t>
      </w:r>
      <w:r w:rsidR="00DA7C76" w:rsidRPr="00866A26">
        <w:rPr>
          <w:sz w:val="22"/>
          <w:szCs w:val="22"/>
        </w:rPr>
        <w:t>N</w:t>
      </w:r>
      <w:r w:rsidR="001B4757" w:rsidRPr="00866A26">
        <w:rPr>
          <w:sz w:val="22"/>
          <w:szCs w:val="22"/>
        </w:rPr>
        <w:t>,</w:t>
      </w:r>
      <w:r w:rsidRPr="00866A26">
        <w:rPr>
          <w:sz w:val="22"/>
          <w:szCs w:val="22"/>
        </w:rPr>
        <w:t xml:space="preserve"> ir raumenų simptomų po fizinio krūvio ar motorinio aktyvumo padidėjimo atvejų dažnis buvo didesnis, palyginti su šių rodmenų dažniu suaugusių žmonių klinikini</w:t>
      </w:r>
      <w:r w:rsidR="001B4757" w:rsidRPr="00866A26">
        <w:rPr>
          <w:sz w:val="22"/>
          <w:szCs w:val="22"/>
        </w:rPr>
        <w:t>uose</w:t>
      </w:r>
      <w:r w:rsidRPr="00866A26">
        <w:rPr>
          <w:sz w:val="22"/>
          <w:szCs w:val="22"/>
        </w:rPr>
        <w:t xml:space="preserve"> tyrimuose (žr. 4.4 skyrių). Kitais atžvilgiais rozuvastatino saugumo charakteristika vaikams</w:t>
      </w:r>
      <w:r w:rsidR="005D7381" w:rsidRPr="00866A26">
        <w:rPr>
          <w:sz w:val="22"/>
          <w:szCs w:val="22"/>
        </w:rPr>
        <w:t xml:space="preserve"> ir paaugliams</w:t>
      </w:r>
      <w:r w:rsidRPr="00866A26">
        <w:rPr>
          <w:sz w:val="22"/>
          <w:szCs w:val="22"/>
        </w:rPr>
        <w:t xml:space="preserve"> buvo panaši į šio vaistinio preparato saugumo charakteristiką suaugusies</w:t>
      </w:r>
      <w:r w:rsidR="005D7381" w:rsidRPr="00866A26">
        <w:rPr>
          <w:sz w:val="22"/>
          <w:szCs w:val="22"/>
        </w:rPr>
        <w:t>ie</w:t>
      </w:r>
      <w:r w:rsidRPr="00866A26">
        <w:rPr>
          <w:sz w:val="22"/>
          <w:szCs w:val="22"/>
        </w:rPr>
        <w:t>ms.</w:t>
      </w:r>
    </w:p>
    <w:p w14:paraId="7205E3A6" w14:textId="77777777" w:rsidR="000D4948" w:rsidRPr="00866A26" w:rsidRDefault="000D4948" w:rsidP="00AF569D">
      <w:pPr>
        <w:rPr>
          <w:sz w:val="22"/>
          <w:szCs w:val="22"/>
        </w:rPr>
      </w:pPr>
    </w:p>
    <w:p w14:paraId="66FB3A5C" w14:textId="77777777" w:rsidR="000D4948" w:rsidRPr="00866A26" w:rsidRDefault="000D4948" w:rsidP="00AF569D">
      <w:pPr>
        <w:rPr>
          <w:i/>
          <w:iCs/>
          <w:sz w:val="22"/>
          <w:szCs w:val="22"/>
        </w:rPr>
      </w:pPr>
      <w:r w:rsidRPr="00866A26">
        <w:rPr>
          <w:i/>
          <w:iCs/>
          <w:sz w:val="22"/>
          <w:szCs w:val="22"/>
        </w:rPr>
        <w:t>Ezetimibas</w:t>
      </w:r>
    </w:p>
    <w:p w14:paraId="4EFABA5B" w14:textId="3E854C17" w:rsidR="00F411B0" w:rsidRPr="00866A26" w:rsidRDefault="00F411B0" w:rsidP="00F411B0">
      <w:pPr>
        <w:widowControl w:val="0"/>
        <w:tabs>
          <w:tab w:val="left" w:pos="0"/>
          <w:tab w:val="left" w:pos="567"/>
        </w:tabs>
        <w:rPr>
          <w:snapToGrid w:val="0"/>
          <w:sz w:val="22"/>
          <w:szCs w:val="22"/>
          <w:lang w:eastAsia="sl-SI"/>
        </w:rPr>
      </w:pPr>
      <w:r w:rsidRPr="00866A26">
        <w:rPr>
          <w:snapToGrid w:val="0"/>
          <w:sz w:val="22"/>
          <w:szCs w:val="22"/>
          <w:lang w:eastAsia="sl-SI"/>
        </w:rPr>
        <w:t>Klinikiniame tyrime, kuriame dalyvavo heterozigotine šeimine ar nešeimine hipercholesterolemija sergantys 6</w:t>
      </w:r>
      <w:r w:rsidR="00417108">
        <w:rPr>
          <w:snapToGrid w:val="0"/>
          <w:sz w:val="22"/>
          <w:szCs w:val="22"/>
          <w:lang w:eastAsia="sl-SI"/>
        </w:rPr>
        <w:t>–</w:t>
      </w:r>
      <w:r w:rsidRPr="00866A26">
        <w:rPr>
          <w:snapToGrid w:val="0"/>
          <w:sz w:val="22"/>
          <w:szCs w:val="22"/>
          <w:lang w:eastAsia="sl-SI"/>
        </w:rPr>
        <w:t>10 metų vaikai (n</w:t>
      </w:r>
      <w:r w:rsidR="00417108">
        <w:rPr>
          <w:snapToGrid w:val="0"/>
          <w:sz w:val="22"/>
          <w:szCs w:val="22"/>
          <w:lang w:eastAsia="sl-SI"/>
        </w:rPr>
        <w:t> </w:t>
      </w:r>
      <w:r w:rsidRPr="00866A26">
        <w:rPr>
          <w:snapToGrid w:val="0"/>
          <w:sz w:val="22"/>
          <w:szCs w:val="22"/>
          <w:lang w:eastAsia="sl-SI"/>
        </w:rPr>
        <w:t>= 138), ALT ir (arba) AST aktyvumo padidėjimas (3 ar daugiau kartų viršintis DLN, nuoseklius) buvo nustatytas 1,1 </w:t>
      </w:r>
      <w:r w:rsidRPr="00866A26">
        <w:rPr>
          <w:bCs/>
          <w:iCs/>
          <w:snapToGrid w:val="0"/>
          <w:sz w:val="22"/>
          <w:szCs w:val="22"/>
          <w:lang w:eastAsia="sl-SI"/>
        </w:rPr>
        <w:t xml:space="preserve">% (1 pacientui) ezetimibu gydytų pacientų, palyginti su 0 % placebo grupėje. KFK aktyvumo padidėjimo </w:t>
      </w:r>
      <w:r w:rsidRPr="00866A26">
        <w:rPr>
          <w:snapToGrid w:val="0"/>
          <w:sz w:val="22"/>
          <w:szCs w:val="22"/>
          <w:lang w:eastAsia="sl-SI"/>
        </w:rPr>
        <w:t>(≥ 10 kartų viršijančio DLN) atvejų nebuvo</w:t>
      </w:r>
      <w:r w:rsidRPr="00866A26">
        <w:rPr>
          <w:bCs/>
          <w:iCs/>
          <w:snapToGrid w:val="0"/>
          <w:sz w:val="22"/>
          <w:szCs w:val="22"/>
          <w:lang w:eastAsia="sl-SI"/>
        </w:rPr>
        <w:t>. Mi</w:t>
      </w:r>
      <w:r w:rsidRPr="00866A26">
        <w:rPr>
          <w:snapToGrid w:val="0"/>
          <w:sz w:val="22"/>
          <w:szCs w:val="22"/>
          <w:lang w:eastAsia="sl-SI"/>
        </w:rPr>
        <w:t>opatijos atvejų nepranešta.</w:t>
      </w:r>
    </w:p>
    <w:p w14:paraId="03CC1439" w14:textId="107107CD" w:rsidR="00C16EC7" w:rsidRPr="00866A26" w:rsidRDefault="00C16EC7" w:rsidP="00C16EC7">
      <w:pPr>
        <w:widowControl w:val="0"/>
        <w:tabs>
          <w:tab w:val="left" w:pos="0"/>
        </w:tabs>
        <w:rPr>
          <w:sz w:val="22"/>
          <w:szCs w:val="22"/>
          <w:lang w:eastAsia="sl-SI"/>
        </w:rPr>
      </w:pPr>
      <w:r w:rsidRPr="00866A26">
        <w:rPr>
          <w:sz w:val="22"/>
          <w:szCs w:val="22"/>
          <w:lang w:eastAsia="sl-SI"/>
        </w:rPr>
        <w:t>Kitame klinikiniame tyrime, kuriame dalyvavo heterozigotine šeimine hipercholesterolemija sergantys nuo 10 iki 17 metų amžiaus paaugliai (n</w:t>
      </w:r>
      <w:r w:rsidR="00417108">
        <w:rPr>
          <w:sz w:val="22"/>
          <w:szCs w:val="22"/>
          <w:lang w:eastAsia="sl-SI"/>
        </w:rPr>
        <w:t> </w:t>
      </w:r>
      <w:r w:rsidRPr="00866A26">
        <w:rPr>
          <w:sz w:val="22"/>
          <w:szCs w:val="22"/>
          <w:lang w:eastAsia="sl-SI"/>
        </w:rPr>
        <w:t>=</w:t>
      </w:r>
      <w:r w:rsidR="00417108">
        <w:rPr>
          <w:sz w:val="22"/>
          <w:szCs w:val="22"/>
          <w:lang w:eastAsia="sl-SI"/>
        </w:rPr>
        <w:t> </w:t>
      </w:r>
      <w:r w:rsidRPr="00866A26">
        <w:rPr>
          <w:sz w:val="22"/>
          <w:szCs w:val="22"/>
          <w:lang w:eastAsia="sl-SI"/>
        </w:rPr>
        <w:t xml:space="preserve">248), ALT ir (arba) AST aktyvumo padidėjimas (3 ar daugiau </w:t>
      </w:r>
      <w:r w:rsidR="00EE150F" w:rsidRPr="00866A26">
        <w:rPr>
          <w:snapToGrid w:val="0"/>
          <w:sz w:val="22"/>
          <w:szCs w:val="22"/>
          <w:lang w:eastAsia="sl-SI"/>
        </w:rPr>
        <w:t>viršijantis DLN</w:t>
      </w:r>
      <w:r w:rsidRPr="00866A26">
        <w:rPr>
          <w:sz w:val="22"/>
          <w:szCs w:val="22"/>
          <w:lang w:eastAsia="sl-SI"/>
        </w:rPr>
        <w:t xml:space="preserve">, nuosekliai) buvo </w:t>
      </w:r>
      <w:r w:rsidR="00EE150F" w:rsidRPr="00866A26">
        <w:rPr>
          <w:sz w:val="22"/>
          <w:szCs w:val="22"/>
          <w:lang w:eastAsia="sl-SI"/>
        </w:rPr>
        <w:t>nustatytas</w:t>
      </w:r>
      <w:r w:rsidRPr="00866A26">
        <w:rPr>
          <w:sz w:val="22"/>
          <w:szCs w:val="22"/>
          <w:lang w:eastAsia="sl-SI"/>
        </w:rPr>
        <w:t xml:space="preserve"> </w:t>
      </w:r>
      <w:r w:rsidRPr="00866A26">
        <w:rPr>
          <w:bCs/>
          <w:iCs/>
          <w:sz w:val="22"/>
          <w:szCs w:val="22"/>
          <w:lang w:eastAsia="sl-SI"/>
        </w:rPr>
        <w:t xml:space="preserve">3 % (4 pacientams) ezetimibu ir simvastatinu gydytų pacientų grupėje, lyginant su 2 % (2 pacientais) monoterapijos </w:t>
      </w:r>
      <w:r w:rsidR="00EE150F" w:rsidRPr="00866A26">
        <w:rPr>
          <w:bCs/>
          <w:iCs/>
          <w:sz w:val="22"/>
          <w:szCs w:val="22"/>
          <w:lang w:eastAsia="sl-SI"/>
        </w:rPr>
        <w:t>simvastatinu</w:t>
      </w:r>
      <w:r w:rsidR="002A6276" w:rsidRPr="00866A26">
        <w:rPr>
          <w:bCs/>
          <w:iCs/>
          <w:sz w:val="22"/>
          <w:szCs w:val="22"/>
          <w:lang w:eastAsia="sl-SI"/>
        </w:rPr>
        <w:t xml:space="preserve"> </w:t>
      </w:r>
      <w:r w:rsidRPr="00866A26">
        <w:rPr>
          <w:bCs/>
          <w:iCs/>
          <w:sz w:val="22"/>
          <w:szCs w:val="22"/>
          <w:lang w:eastAsia="sl-SI"/>
        </w:rPr>
        <w:t xml:space="preserve">grupėje. KFK </w:t>
      </w:r>
      <w:r w:rsidR="002A6276" w:rsidRPr="00866A26">
        <w:rPr>
          <w:bCs/>
          <w:iCs/>
          <w:sz w:val="22"/>
          <w:szCs w:val="22"/>
          <w:lang w:eastAsia="sl-SI"/>
        </w:rPr>
        <w:t>aktyvumo</w:t>
      </w:r>
      <w:r w:rsidRPr="00866A26">
        <w:rPr>
          <w:bCs/>
          <w:iCs/>
          <w:sz w:val="22"/>
          <w:szCs w:val="22"/>
          <w:lang w:eastAsia="sl-SI"/>
        </w:rPr>
        <w:t xml:space="preserve"> padidėjimas </w:t>
      </w:r>
      <w:r w:rsidRPr="00866A26">
        <w:rPr>
          <w:sz w:val="22"/>
          <w:szCs w:val="22"/>
          <w:lang w:eastAsia="sl-SI"/>
        </w:rPr>
        <w:t xml:space="preserve">(10 ar daugiau kartų </w:t>
      </w:r>
      <w:r w:rsidR="002A6276" w:rsidRPr="00866A26">
        <w:rPr>
          <w:snapToGrid w:val="0"/>
          <w:sz w:val="22"/>
          <w:szCs w:val="22"/>
          <w:lang w:eastAsia="sl-SI"/>
        </w:rPr>
        <w:t>viršijantis DLN</w:t>
      </w:r>
      <w:r w:rsidRPr="00866A26">
        <w:rPr>
          <w:sz w:val="22"/>
          <w:szCs w:val="22"/>
          <w:lang w:eastAsia="sl-SI"/>
        </w:rPr>
        <w:t xml:space="preserve">) </w:t>
      </w:r>
      <w:r w:rsidR="002A6276" w:rsidRPr="00866A26">
        <w:rPr>
          <w:bCs/>
          <w:iCs/>
          <w:sz w:val="22"/>
          <w:szCs w:val="22"/>
          <w:lang w:eastAsia="sl-SI"/>
        </w:rPr>
        <w:t>nustatytas</w:t>
      </w:r>
      <w:r w:rsidRPr="00866A26">
        <w:rPr>
          <w:bCs/>
          <w:iCs/>
          <w:sz w:val="22"/>
          <w:szCs w:val="22"/>
          <w:lang w:eastAsia="sl-SI"/>
        </w:rPr>
        <w:t xml:space="preserve"> atitinkamai 2 % (2 pacientams) ir 0 %. Mi</w:t>
      </w:r>
      <w:r w:rsidRPr="00866A26">
        <w:rPr>
          <w:sz w:val="22"/>
          <w:szCs w:val="22"/>
          <w:lang w:eastAsia="sl-SI"/>
        </w:rPr>
        <w:t>opatijos atvejų ne</w:t>
      </w:r>
      <w:r w:rsidR="005A4D5E" w:rsidRPr="00866A26">
        <w:rPr>
          <w:sz w:val="22"/>
          <w:szCs w:val="22"/>
          <w:lang w:eastAsia="sl-SI"/>
        </w:rPr>
        <w:t>pranešta</w:t>
      </w:r>
      <w:r w:rsidRPr="00866A26">
        <w:rPr>
          <w:sz w:val="22"/>
          <w:szCs w:val="22"/>
          <w:lang w:eastAsia="sl-SI"/>
        </w:rPr>
        <w:t>.</w:t>
      </w:r>
      <w:r w:rsidR="000C6FAB" w:rsidRPr="00866A26">
        <w:rPr>
          <w:sz w:val="22"/>
          <w:szCs w:val="22"/>
          <w:lang w:eastAsia="sl-SI"/>
        </w:rPr>
        <w:t xml:space="preserve"> </w:t>
      </w:r>
      <w:r w:rsidR="00941659" w:rsidRPr="00866A26">
        <w:rPr>
          <w:sz w:val="22"/>
          <w:szCs w:val="22"/>
          <w:lang w:eastAsia="sl-SI"/>
        </w:rPr>
        <w:t>Šie tyrimai nebuvo tinkami retų nepageidaujamų reakcijų į vaistinius preparatus palyginimui</w:t>
      </w:r>
      <w:r w:rsidR="00636024" w:rsidRPr="00866A26">
        <w:rPr>
          <w:sz w:val="22"/>
          <w:szCs w:val="22"/>
          <w:lang w:eastAsia="sl-SI"/>
        </w:rPr>
        <w:t>.</w:t>
      </w:r>
    </w:p>
    <w:p w14:paraId="4730760B" w14:textId="77777777" w:rsidR="00F411B0" w:rsidRPr="00866A26" w:rsidRDefault="00F411B0" w:rsidP="00AF569D">
      <w:pPr>
        <w:rPr>
          <w:sz w:val="22"/>
          <w:szCs w:val="22"/>
        </w:rPr>
      </w:pPr>
    </w:p>
    <w:p w14:paraId="292D6BB3" w14:textId="77777777" w:rsidR="00AF569D" w:rsidRPr="00866A26" w:rsidRDefault="00AF569D" w:rsidP="00363103">
      <w:pPr>
        <w:tabs>
          <w:tab w:val="left" w:pos="567"/>
        </w:tabs>
        <w:autoSpaceDE w:val="0"/>
        <w:autoSpaceDN w:val="0"/>
        <w:adjustRightInd w:val="0"/>
        <w:spacing w:line="260" w:lineRule="exact"/>
        <w:jc w:val="both"/>
        <w:outlineLvl w:val="0"/>
        <w:rPr>
          <w:sz w:val="22"/>
          <w:szCs w:val="22"/>
          <w:u w:val="single"/>
        </w:rPr>
      </w:pPr>
      <w:r w:rsidRPr="00866A26">
        <w:rPr>
          <w:sz w:val="22"/>
          <w:szCs w:val="22"/>
          <w:u w:val="single"/>
        </w:rPr>
        <w:t>Pranešimas apie įtariamas nepageidaujamas reakcijas</w:t>
      </w:r>
    </w:p>
    <w:p w14:paraId="4E89747D" w14:textId="77777777" w:rsidR="004A038F" w:rsidRPr="00866A26" w:rsidRDefault="00AF569D" w:rsidP="00E969E7">
      <w:pPr>
        <w:tabs>
          <w:tab w:val="left" w:pos="567"/>
        </w:tabs>
        <w:autoSpaceDE w:val="0"/>
        <w:autoSpaceDN w:val="0"/>
        <w:adjustRightInd w:val="0"/>
        <w:spacing w:line="260" w:lineRule="exact"/>
        <w:rPr>
          <w:sz w:val="22"/>
          <w:szCs w:val="22"/>
        </w:rPr>
      </w:pPr>
      <w:r w:rsidRPr="00866A26">
        <w:rPr>
          <w:sz w:val="22"/>
          <w:szCs w:val="22"/>
        </w:rPr>
        <w:t xml:space="preserve">Svarbu pranešti apie įtariamas nepageidaujamas reakcijas, pastebėtas po vaistinio preparato registracijos, nes tai leidžia nuolat stebėti vaistinio preparato naudos ir rizikos santykį. </w:t>
      </w:r>
      <w:r w:rsidR="004A038F" w:rsidRPr="00866A26">
        <w:rPr>
          <w:sz w:val="22"/>
          <w:szCs w:val="22"/>
        </w:rPr>
        <w:t xml:space="preserve">Sveikatos priežiūros </w:t>
      </w:r>
      <w:r w:rsidR="004A038F" w:rsidRPr="00866A26">
        <w:rPr>
          <w:noProof/>
          <w:snapToGrid w:val="0"/>
          <w:sz w:val="22"/>
          <w:szCs w:val="22"/>
        </w:rPr>
        <w:t xml:space="preserve">ar farmacijos </w:t>
      </w:r>
      <w:r w:rsidR="004A038F" w:rsidRPr="00866A26">
        <w:rPr>
          <w:sz w:val="22"/>
          <w:szCs w:val="22"/>
        </w:rPr>
        <w:t xml:space="preserve">specialistai turi pranešti apie bet kokias įtariamas nepageidaujamas reakcijas, </w:t>
      </w:r>
      <w:r w:rsidR="004A038F" w:rsidRPr="00866A26">
        <w:rPr>
          <w:noProof/>
          <w:snapToGrid w:val="0"/>
          <w:sz w:val="22"/>
          <w:szCs w:val="22"/>
        </w:rPr>
        <w:t xml:space="preserve">tiesiogiai </w:t>
      </w:r>
      <w:r w:rsidR="004A038F" w:rsidRPr="00866A26">
        <w:rPr>
          <w:sz w:val="22"/>
          <w:szCs w:val="22"/>
        </w:rPr>
        <w:t xml:space="preserve">užpildę </w:t>
      </w:r>
      <w:r w:rsidR="004A038F" w:rsidRPr="00866A26">
        <w:rPr>
          <w:noProof/>
          <w:snapToGrid w:val="0"/>
          <w:sz w:val="22"/>
          <w:szCs w:val="22"/>
        </w:rPr>
        <w:t>pranešimo</w:t>
      </w:r>
      <w:r w:rsidR="004A038F" w:rsidRPr="00866A26">
        <w:rPr>
          <w:sz w:val="22"/>
          <w:szCs w:val="22"/>
        </w:rPr>
        <w:t xml:space="preserve"> formą</w:t>
      </w:r>
      <w:r w:rsidR="004A038F" w:rsidRPr="00866A26">
        <w:rPr>
          <w:noProof/>
          <w:snapToGrid w:val="0"/>
          <w:sz w:val="22"/>
          <w:szCs w:val="22"/>
        </w:rPr>
        <w:t xml:space="preserve">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w:t>
      </w:r>
      <w:r w:rsidR="004A038F" w:rsidRPr="00866A26">
        <w:rPr>
          <w:sz w:val="22"/>
          <w:szCs w:val="22"/>
        </w:rPr>
        <w:t xml:space="preserve">, ir </w:t>
      </w:r>
      <w:r w:rsidR="004A038F" w:rsidRPr="00866A26">
        <w:rPr>
          <w:noProof/>
          <w:snapToGrid w:val="0"/>
          <w:sz w:val="22"/>
          <w:szCs w:val="22"/>
        </w:rPr>
        <w:t>atsiųsti</w:t>
      </w:r>
      <w:r w:rsidR="004A038F" w:rsidRPr="00866A26">
        <w:rPr>
          <w:sz w:val="22"/>
          <w:szCs w:val="22"/>
        </w:rPr>
        <w:t xml:space="preserve"> elektroniniu paštu (adresu </w:t>
      </w:r>
      <w:hyperlink r:id="rId11" w:history="1">
        <w:r w:rsidR="004A038F" w:rsidRPr="00866A26">
          <w:rPr>
            <w:rStyle w:val="Hipersaitas"/>
            <w:sz w:val="22"/>
            <w:szCs w:val="22"/>
          </w:rPr>
          <w:t>NepageidaujamaR@vvkt.lt</w:t>
        </w:r>
      </w:hyperlink>
      <w:r w:rsidR="004A038F" w:rsidRPr="00866A26">
        <w:rPr>
          <w:noProof/>
          <w:snapToGrid w:val="0"/>
          <w:sz w:val="22"/>
          <w:szCs w:val="22"/>
        </w:rPr>
        <w:t>).</w:t>
      </w:r>
    </w:p>
    <w:p w14:paraId="0A46BDAC" w14:textId="77777777" w:rsidR="004A038F" w:rsidRPr="00866A26" w:rsidRDefault="004A038F" w:rsidP="00E969E7">
      <w:pPr>
        <w:tabs>
          <w:tab w:val="left" w:pos="567"/>
        </w:tabs>
        <w:autoSpaceDE w:val="0"/>
        <w:autoSpaceDN w:val="0"/>
        <w:adjustRightInd w:val="0"/>
        <w:spacing w:line="260" w:lineRule="exact"/>
        <w:jc w:val="both"/>
        <w:rPr>
          <w:sz w:val="22"/>
          <w:szCs w:val="22"/>
        </w:rPr>
      </w:pPr>
    </w:p>
    <w:p w14:paraId="56E7364A" w14:textId="77777777" w:rsidR="00AF569D" w:rsidRPr="00866A26" w:rsidRDefault="00AF569D" w:rsidP="00363103">
      <w:pPr>
        <w:ind w:left="540" w:hanging="540"/>
        <w:outlineLvl w:val="0"/>
        <w:rPr>
          <w:b/>
          <w:sz w:val="22"/>
          <w:szCs w:val="22"/>
        </w:rPr>
      </w:pPr>
      <w:r w:rsidRPr="00866A26">
        <w:rPr>
          <w:b/>
          <w:sz w:val="22"/>
          <w:szCs w:val="22"/>
        </w:rPr>
        <w:t>4.9</w:t>
      </w:r>
      <w:r w:rsidRPr="00866A26">
        <w:rPr>
          <w:b/>
          <w:sz w:val="22"/>
          <w:szCs w:val="22"/>
        </w:rPr>
        <w:tab/>
        <w:t>Perdozavimas</w:t>
      </w:r>
    </w:p>
    <w:p w14:paraId="7F1AA7AB" w14:textId="77777777" w:rsidR="00AF569D" w:rsidRPr="00866A26" w:rsidRDefault="00AF569D" w:rsidP="00AF569D">
      <w:pPr>
        <w:ind w:left="540" w:hanging="540"/>
        <w:rPr>
          <w:b/>
          <w:sz w:val="22"/>
          <w:szCs w:val="22"/>
        </w:rPr>
      </w:pPr>
    </w:p>
    <w:p w14:paraId="3C9F55D0" w14:textId="77777777" w:rsidR="00EA40AD" w:rsidRPr="00866A26" w:rsidRDefault="00AF569D" w:rsidP="00AF569D">
      <w:pPr>
        <w:tabs>
          <w:tab w:val="left" w:pos="567"/>
        </w:tabs>
        <w:rPr>
          <w:sz w:val="22"/>
          <w:szCs w:val="22"/>
        </w:rPr>
      </w:pPr>
      <w:r w:rsidRPr="00866A26">
        <w:rPr>
          <w:sz w:val="22"/>
          <w:szCs w:val="22"/>
        </w:rPr>
        <w:t xml:space="preserve">Perdozavimo atveju </w:t>
      </w:r>
      <w:r w:rsidR="00911794" w:rsidRPr="00866A26">
        <w:rPr>
          <w:sz w:val="22"/>
          <w:szCs w:val="22"/>
        </w:rPr>
        <w:t>turi būti</w:t>
      </w:r>
      <w:r w:rsidR="00F96BAA" w:rsidRPr="00866A26">
        <w:rPr>
          <w:sz w:val="22"/>
          <w:szCs w:val="22"/>
        </w:rPr>
        <w:t xml:space="preserve"> pradėtos taikyti simptominės ir</w:t>
      </w:r>
      <w:r w:rsidRPr="00866A26">
        <w:rPr>
          <w:sz w:val="22"/>
          <w:szCs w:val="22"/>
        </w:rPr>
        <w:t xml:space="preserve"> palaikom</w:t>
      </w:r>
      <w:r w:rsidR="00F96BAA" w:rsidRPr="00866A26">
        <w:rPr>
          <w:sz w:val="22"/>
          <w:szCs w:val="22"/>
        </w:rPr>
        <w:t>osios priemonės</w:t>
      </w:r>
      <w:r w:rsidRPr="00866A26">
        <w:rPr>
          <w:sz w:val="22"/>
          <w:szCs w:val="22"/>
        </w:rPr>
        <w:t>.</w:t>
      </w:r>
    </w:p>
    <w:p w14:paraId="47ABEECB" w14:textId="77777777" w:rsidR="00F27403" w:rsidRPr="00866A26" w:rsidRDefault="00F27403" w:rsidP="00F27403">
      <w:pPr>
        <w:widowControl w:val="0"/>
        <w:tabs>
          <w:tab w:val="left" w:pos="567"/>
        </w:tabs>
        <w:rPr>
          <w:iCs/>
          <w:sz w:val="22"/>
          <w:szCs w:val="22"/>
        </w:rPr>
      </w:pPr>
    </w:p>
    <w:p w14:paraId="29F4C09B" w14:textId="77777777" w:rsidR="00F27403" w:rsidRPr="00866A26" w:rsidRDefault="00F27403" w:rsidP="00F27403">
      <w:pPr>
        <w:widowControl w:val="0"/>
        <w:rPr>
          <w:i/>
          <w:iCs/>
          <w:sz w:val="22"/>
          <w:szCs w:val="22"/>
          <w:u w:val="single"/>
          <w:lang w:eastAsia="sl-SI"/>
        </w:rPr>
      </w:pPr>
      <w:r w:rsidRPr="00866A26">
        <w:rPr>
          <w:i/>
          <w:iCs/>
          <w:sz w:val="22"/>
          <w:szCs w:val="22"/>
          <w:u w:val="single"/>
          <w:lang w:eastAsia="sl-SI"/>
        </w:rPr>
        <w:t>Ezetimibas</w:t>
      </w:r>
    </w:p>
    <w:p w14:paraId="2D8DD280" w14:textId="77777777" w:rsidR="00F27403" w:rsidRPr="00866A26" w:rsidRDefault="00F27403" w:rsidP="00F27403">
      <w:pPr>
        <w:widowControl w:val="0"/>
        <w:tabs>
          <w:tab w:val="left" w:pos="567"/>
        </w:tabs>
        <w:rPr>
          <w:snapToGrid w:val="0"/>
          <w:sz w:val="22"/>
          <w:szCs w:val="22"/>
          <w:lang w:eastAsia="sl-SI"/>
        </w:rPr>
      </w:pPr>
      <w:r w:rsidRPr="00866A26">
        <w:rPr>
          <w:snapToGrid w:val="0"/>
          <w:sz w:val="22"/>
          <w:szCs w:val="22"/>
          <w:lang w:eastAsia="sl-SI"/>
        </w:rPr>
        <w:t>Klinikinių tyrimų metu 15 sveikų žmonių gerai toleravo ne daugiau kaip 14 parų vartotą 50 mg ezetimibo paros dozę, 18 pirmine hipercholesterolemija s</w:t>
      </w:r>
      <w:r w:rsidR="00741621" w:rsidRPr="00866A26">
        <w:rPr>
          <w:snapToGrid w:val="0"/>
          <w:sz w:val="22"/>
          <w:szCs w:val="22"/>
          <w:lang w:eastAsia="sl-SI"/>
        </w:rPr>
        <w:t>ergančių</w:t>
      </w:r>
      <w:r w:rsidRPr="00866A26">
        <w:rPr>
          <w:snapToGrid w:val="0"/>
          <w:sz w:val="22"/>
          <w:szCs w:val="22"/>
          <w:lang w:eastAsia="sl-SI"/>
        </w:rPr>
        <w:t xml:space="preserve"> pacientų − ne ilgiau kaip 5</w:t>
      </w:r>
      <w:r w:rsidR="00606957" w:rsidRPr="00866A26">
        <w:rPr>
          <w:snapToGrid w:val="0"/>
          <w:sz w:val="22"/>
          <w:szCs w:val="22"/>
          <w:lang w:eastAsia="sl-SI"/>
        </w:rPr>
        <w:t>6</w:t>
      </w:r>
      <w:r w:rsidRPr="00866A26">
        <w:rPr>
          <w:snapToGrid w:val="0"/>
          <w:sz w:val="22"/>
          <w:szCs w:val="22"/>
          <w:lang w:eastAsia="sl-SI"/>
        </w:rPr>
        <w:t> </w:t>
      </w:r>
      <w:r w:rsidR="00741621" w:rsidRPr="00866A26">
        <w:rPr>
          <w:snapToGrid w:val="0"/>
          <w:sz w:val="22"/>
          <w:szCs w:val="22"/>
          <w:lang w:eastAsia="sl-SI"/>
        </w:rPr>
        <w:t>paras</w:t>
      </w:r>
      <w:r w:rsidRPr="00866A26">
        <w:rPr>
          <w:snapToGrid w:val="0"/>
          <w:sz w:val="22"/>
          <w:szCs w:val="22"/>
          <w:lang w:eastAsia="sl-SI"/>
        </w:rPr>
        <w:t xml:space="preserve"> vartotą 40 mg ezetimibo paros dozę. Toksinio poveikio žiurkėms bei pelėms nesukėlė vienkartinė sugirdyta 5 000 mg/kg kūno svorio, o šunims – 3 000 mg/kg kūno svorio ezetimibo dozė.</w:t>
      </w:r>
    </w:p>
    <w:p w14:paraId="34D14A53" w14:textId="77777777" w:rsidR="00F27403" w:rsidRPr="00866A26" w:rsidRDefault="00F27403" w:rsidP="00F27403">
      <w:pPr>
        <w:widowControl w:val="0"/>
        <w:rPr>
          <w:snapToGrid w:val="0"/>
          <w:sz w:val="22"/>
          <w:szCs w:val="22"/>
          <w:lang w:eastAsia="sl-SI"/>
        </w:rPr>
      </w:pPr>
    </w:p>
    <w:p w14:paraId="5C1D131D" w14:textId="77777777" w:rsidR="00F27403" w:rsidRPr="00866A26" w:rsidRDefault="00F27403" w:rsidP="00F27403">
      <w:pPr>
        <w:widowControl w:val="0"/>
        <w:rPr>
          <w:snapToGrid w:val="0"/>
          <w:sz w:val="22"/>
          <w:szCs w:val="22"/>
          <w:lang w:eastAsia="sl-SI"/>
        </w:rPr>
      </w:pPr>
      <w:r w:rsidRPr="00866A26">
        <w:rPr>
          <w:snapToGrid w:val="0"/>
          <w:sz w:val="22"/>
          <w:szCs w:val="22"/>
          <w:lang w:eastAsia="sl-SI"/>
        </w:rPr>
        <w:t>Gauta pranešimų apie kelis ezetimibo perdozavimo atvejus</w:t>
      </w:r>
      <w:r w:rsidR="00446377" w:rsidRPr="00866A26">
        <w:rPr>
          <w:snapToGrid w:val="0"/>
          <w:sz w:val="22"/>
          <w:szCs w:val="22"/>
          <w:lang w:eastAsia="sl-SI"/>
        </w:rPr>
        <w:t>:</w:t>
      </w:r>
      <w:r w:rsidR="00D9017D" w:rsidRPr="00866A26">
        <w:rPr>
          <w:snapToGrid w:val="0"/>
          <w:sz w:val="22"/>
          <w:szCs w:val="22"/>
          <w:lang w:eastAsia="sl-SI"/>
        </w:rPr>
        <w:t xml:space="preserve"> dauguma nebuvo susiję su nepageidaujama</w:t>
      </w:r>
      <w:r w:rsidR="0039668A" w:rsidRPr="00866A26">
        <w:rPr>
          <w:snapToGrid w:val="0"/>
          <w:sz w:val="22"/>
          <w:szCs w:val="22"/>
          <w:lang w:eastAsia="sl-SI"/>
        </w:rPr>
        <w:t>is</w:t>
      </w:r>
      <w:r w:rsidR="00D9017D" w:rsidRPr="00866A26">
        <w:rPr>
          <w:snapToGrid w:val="0"/>
          <w:sz w:val="22"/>
          <w:szCs w:val="22"/>
          <w:lang w:eastAsia="sl-SI"/>
        </w:rPr>
        <w:t xml:space="preserve"> </w:t>
      </w:r>
      <w:r w:rsidR="0039668A" w:rsidRPr="00866A26">
        <w:rPr>
          <w:snapToGrid w:val="0"/>
          <w:sz w:val="22"/>
          <w:szCs w:val="22"/>
          <w:lang w:eastAsia="sl-SI"/>
        </w:rPr>
        <w:t>atsitikimai</w:t>
      </w:r>
      <w:r w:rsidR="003845D3" w:rsidRPr="00866A26">
        <w:rPr>
          <w:snapToGrid w:val="0"/>
          <w:sz w:val="22"/>
          <w:szCs w:val="22"/>
          <w:lang w:eastAsia="sl-SI"/>
        </w:rPr>
        <w:t>s</w:t>
      </w:r>
      <w:r w:rsidR="006D62DB" w:rsidRPr="00866A26">
        <w:rPr>
          <w:snapToGrid w:val="0"/>
          <w:sz w:val="22"/>
          <w:szCs w:val="22"/>
          <w:lang w:eastAsia="sl-SI"/>
        </w:rPr>
        <w:t>. N</w:t>
      </w:r>
      <w:r w:rsidRPr="00866A26">
        <w:rPr>
          <w:snapToGrid w:val="0"/>
          <w:sz w:val="22"/>
          <w:szCs w:val="22"/>
          <w:lang w:eastAsia="sl-SI"/>
        </w:rPr>
        <w:t>epageidaujam</w:t>
      </w:r>
      <w:r w:rsidR="0039668A" w:rsidRPr="00866A26">
        <w:rPr>
          <w:snapToGrid w:val="0"/>
          <w:sz w:val="22"/>
          <w:szCs w:val="22"/>
          <w:lang w:eastAsia="sl-SI"/>
        </w:rPr>
        <w:t>i atsitikimai</w:t>
      </w:r>
      <w:r w:rsidR="006D62DB" w:rsidRPr="00866A26">
        <w:rPr>
          <w:snapToGrid w:val="0"/>
          <w:sz w:val="22"/>
          <w:szCs w:val="22"/>
          <w:lang w:eastAsia="sl-SI"/>
        </w:rPr>
        <w:t>, apie kuri</w:t>
      </w:r>
      <w:r w:rsidR="0039668A" w:rsidRPr="00866A26">
        <w:rPr>
          <w:snapToGrid w:val="0"/>
          <w:sz w:val="22"/>
          <w:szCs w:val="22"/>
          <w:lang w:eastAsia="sl-SI"/>
        </w:rPr>
        <w:t>u</w:t>
      </w:r>
      <w:r w:rsidR="00E55B33" w:rsidRPr="00866A26">
        <w:rPr>
          <w:snapToGrid w:val="0"/>
          <w:sz w:val="22"/>
          <w:szCs w:val="22"/>
          <w:lang w:eastAsia="sl-SI"/>
        </w:rPr>
        <w:t>os</w:t>
      </w:r>
      <w:r w:rsidR="006D62DB" w:rsidRPr="00866A26">
        <w:rPr>
          <w:snapToGrid w:val="0"/>
          <w:sz w:val="22"/>
          <w:szCs w:val="22"/>
          <w:lang w:eastAsia="sl-SI"/>
        </w:rPr>
        <w:t xml:space="preserve"> pranešta</w:t>
      </w:r>
      <w:r w:rsidR="00BC3D9E" w:rsidRPr="00866A26">
        <w:rPr>
          <w:snapToGrid w:val="0"/>
          <w:sz w:val="22"/>
          <w:szCs w:val="22"/>
          <w:lang w:eastAsia="sl-SI"/>
        </w:rPr>
        <w:t>,</w:t>
      </w:r>
      <w:r w:rsidRPr="00866A26">
        <w:rPr>
          <w:snapToGrid w:val="0"/>
          <w:sz w:val="22"/>
          <w:szCs w:val="22"/>
          <w:lang w:eastAsia="sl-SI"/>
        </w:rPr>
        <w:t xml:space="preserve"> buvo nesunkūs.</w:t>
      </w:r>
    </w:p>
    <w:p w14:paraId="62732BE1" w14:textId="77777777" w:rsidR="00EA40AD" w:rsidRPr="00866A26" w:rsidRDefault="00EA40AD" w:rsidP="00AF569D">
      <w:pPr>
        <w:tabs>
          <w:tab w:val="left" w:pos="567"/>
        </w:tabs>
        <w:rPr>
          <w:sz w:val="22"/>
          <w:szCs w:val="22"/>
        </w:rPr>
      </w:pPr>
    </w:p>
    <w:p w14:paraId="7767499A" w14:textId="77777777" w:rsidR="00EA40AD" w:rsidRPr="00866A26" w:rsidRDefault="009C4C71" w:rsidP="00AF569D">
      <w:pPr>
        <w:tabs>
          <w:tab w:val="left" w:pos="567"/>
        </w:tabs>
        <w:rPr>
          <w:i/>
          <w:iCs/>
          <w:sz w:val="22"/>
          <w:szCs w:val="22"/>
        </w:rPr>
      </w:pPr>
      <w:r w:rsidRPr="00866A26">
        <w:rPr>
          <w:i/>
          <w:iCs/>
          <w:sz w:val="22"/>
          <w:szCs w:val="22"/>
        </w:rPr>
        <w:t>Rozuvastatinas</w:t>
      </w:r>
    </w:p>
    <w:p w14:paraId="507F843E" w14:textId="77777777" w:rsidR="00AF569D" w:rsidRPr="00866A26" w:rsidRDefault="00EA005B" w:rsidP="00AF569D">
      <w:pPr>
        <w:tabs>
          <w:tab w:val="left" w:pos="567"/>
        </w:tabs>
        <w:rPr>
          <w:sz w:val="22"/>
          <w:szCs w:val="22"/>
        </w:rPr>
      </w:pPr>
      <w:r w:rsidRPr="00866A26">
        <w:rPr>
          <w:sz w:val="22"/>
          <w:szCs w:val="22"/>
        </w:rPr>
        <w:t xml:space="preserve">Literatūroje </w:t>
      </w:r>
      <w:r w:rsidR="00B11448" w:rsidRPr="00866A26">
        <w:rPr>
          <w:sz w:val="22"/>
          <w:szCs w:val="22"/>
        </w:rPr>
        <w:t xml:space="preserve">nėra </w:t>
      </w:r>
      <w:r w:rsidRPr="00866A26">
        <w:rPr>
          <w:sz w:val="22"/>
          <w:szCs w:val="22"/>
        </w:rPr>
        <w:t>paskelbt</w:t>
      </w:r>
      <w:r w:rsidR="00B11448" w:rsidRPr="00866A26">
        <w:rPr>
          <w:sz w:val="22"/>
          <w:szCs w:val="22"/>
        </w:rPr>
        <w:t>os informacijos</w:t>
      </w:r>
      <w:r w:rsidRPr="00866A26">
        <w:rPr>
          <w:sz w:val="22"/>
          <w:szCs w:val="22"/>
        </w:rPr>
        <w:t xml:space="preserve"> </w:t>
      </w:r>
      <w:r w:rsidR="00F073D6" w:rsidRPr="00866A26">
        <w:rPr>
          <w:sz w:val="22"/>
          <w:szCs w:val="22"/>
        </w:rPr>
        <w:t>apie rozuvastatino perdozavimą</w:t>
      </w:r>
      <w:r w:rsidR="00B11448" w:rsidRPr="00866A26">
        <w:rPr>
          <w:sz w:val="22"/>
          <w:szCs w:val="22"/>
        </w:rPr>
        <w:t>.</w:t>
      </w:r>
      <w:r w:rsidRPr="00866A26">
        <w:rPr>
          <w:sz w:val="22"/>
        </w:rPr>
        <w:t xml:space="preserve"> </w:t>
      </w:r>
      <w:r w:rsidR="00735CD4" w:rsidRPr="00866A26">
        <w:rPr>
          <w:sz w:val="22"/>
        </w:rPr>
        <w:t>Rozuvastatino perdozavimo atveju</w:t>
      </w:r>
      <w:r w:rsidR="000D7953" w:rsidRPr="00866A26">
        <w:rPr>
          <w:sz w:val="22"/>
        </w:rPr>
        <w:t xml:space="preserve"> specifinio gydymo nėra. </w:t>
      </w:r>
      <w:r w:rsidR="00AF569D" w:rsidRPr="00866A26">
        <w:rPr>
          <w:sz w:val="22"/>
          <w:szCs w:val="22"/>
        </w:rPr>
        <w:t xml:space="preserve">Reikia </w:t>
      </w:r>
      <w:r w:rsidR="00324C61" w:rsidRPr="00866A26">
        <w:rPr>
          <w:sz w:val="22"/>
          <w:szCs w:val="22"/>
        </w:rPr>
        <w:t>stebėti</w:t>
      </w:r>
      <w:r w:rsidR="00AF569D" w:rsidRPr="00866A26">
        <w:rPr>
          <w:sz w:val="22"/>
          <w:szCs w:val="22"/>
        </w:rPr>
        <w:t xml:space="preserve"> kepenų funkciją ir KK </w:t>
      </w:r>
      <w:r w:rsidR="00C3294B" w:rsidRPr="00866A26">
        <w:rPr>
          <w:sz w:val="22"/>
          <w:szCs w:val="22"/>
        </w:rPr>
        <w:t>aktyvumą</w:t>
      </w:r>
      <w:r w:rsidR="00AF569D" w:rsidRPr="00866A26">
        <w:rPr>
          <w:sz w:val="22"/>
          <w:szCs w:val="22"/>
        </w:rPr>
        <w:t>. Hemodializė tikriausiai būtų nenaudinga.</w:t>
      </w:r>
    </w:p>
    <w:p w14:paraId="47011C8F" w14:textId="77777777" w:rsidR="00AF569D" w:rsidRPr="00866A26" w:rsidRDefault="00AF569D" w:rsidP="00AF569D">
      <w:pPr>
        <w:tabs>
          <w:tab w:val="left" w:pos="567"/>
        </w:tabs>
        <w:rPr>
          <w:sz w:val="22"/>
          <w:szCs w:val="22"/>
        </w:rPr>
      </w:pPr>
    </w:p>
    <w:p w14:paraId="10B17238" w14:textId="77777777" w:rsidR="00AF569D" w:rsidRPr="00866A26" w:rsidRDefault="00AF569D" w:rsidP="00AF569D">
      <w:pPr>
        <w:ind w:left="540" w:hanging="540"/>
        <w:rPr>
          <w:sz w:val="22"/>
          <w:szCs w:val="22"/>
        </w:rPr>
      </w:pPr>
    </w:p>
    <w:p w14:paraId="027780C6" w14:textId="77777777" w:rsidR="00AF569D" w:rsidRPr="00866A26" w:rsidRDefault="00AF569D" w:rsidP="00363103">
      <w:pPr>
        <w:ind w:left="540" w:hanging="540"/>
        <w:outlineLvl w:val="0"/>
        <w:rPr>
          <w:b/>
          <w:caps/>
          <w:sz w:val="22"/>
          <w:szCs w:val="22"/>
        </w:rPr>
      </w:pPr>
      <w:r w:rsidRPr="00866A26">
        <w:rPr>
          <w:b/>
          <w:caps/>
          <w:sz w:val="22"/>
          <w:szCs w:val="22"/>
        </w:rPr>
        <w:t>5.</w:t>
      </w:r>
      <w:r w:rsidRPr="00866A26">
        <w:rPr>
          <w:b/>
          <w:caps/>
          <w:sz w:val="22"/>
          <w:szCs w:val="22"/>
        </w:rPr>
        <w:tab/>
        <w:t>FARMAKOLOGINĖS savybės</w:t>
      </w:r>
    </w:p>
    <w:p w14:paraId="3D93E8C6" w14:textId="77777777" w:rsidR="00AF569D" w:rsidRPr="00866A26" w:rsidRDefault="00AF569D" w:rsidP="00AF569D">
      <w:pPr>
        <w:ind w:left="540" w:hanging="540"/>
        <w:rPr>
          <w:b/>
          <w:sz w:val="22"/>
          <w:szCs w:val="22"/>
        </w:rPr>
      </w:pPr>
    </w:p>
    <w:p w14:paraId="6E55BA4A" w14:textId="77777777" w:rsidR="00AF569D" w:rsidRPr="00866A26" w:rsidRDefault="00AF569D" w:rsidP="00363103">
      <w:pPr>
        <w:ind w:left="540" w:hanging="540"/>
        <w:outlineLvl w:val="0"/>
        <w:rPr>
          <w:b/>
          <w:sz w:val="22"/>
          <w:szCs w:val="22"/>
        </w:rPr>
      </w:pPr>
      <w:r w:rsidRPr="00866A26">
        <w:rPr>
          <w:b/>
          <w:sz w:val="22"/>
          <w:szCs w:val="22"/>
        </w:rPr>
        <w:t>5.1</w:t>
      </w:r>
      <w:r w:rsidRPr="00866A26">
        <w:rPr>
          <w:b/>
          <w:sz w:val="22"/>
          <w:szCs w:val="22"/>
        </w:rPr>
        <w:tab/>
        <w:t>Farmakodinaminės savybės</w:t>
      </w:r>
    </w:p>
    <w:p w14:paraId="69D888DD" w14:textId="77777777" w:rsidR="00AF569D" w:rsidRPr="00866A26" w:rsidRDefault="00AF569D" w:rsidP="00AF569D">
      <w:pPr>
        <w:ind w:left="540" w:hanging="540"/>
        <w:rPr>
          <w:b/>
          <w:i/>
          <w:sz w:val="22"/>
          <w:szCs w:val="22"/>
        </w:rPr>
      </w:pPr>
    </w:p>
    <w:p w14:paraId="33077A5A" w14:textId="5DBD6848" w:rsidR="0001114D" w:rsidRPr="00866A26" w:rsidRDefault="00AF569D" w:rsidP="00AF569D">
      <w:pPr>
        <w:tabs>
          <w:tab w:val="left" w:pos="567"/>
        </w:tabs>
        <w:rPr>
          <w:sz w:val="22"/>
          <w:szCs w:val="22"/>
        </w:rPr>
      </w:pPr>
      <w:r w:rsidRPr="00866A26">
        <w:rPr>
          <w:sz w:val="22"/>
          <w:szCs w:val="22"/>
        </w:rPr>
        <w:t>Farmakoterapinė grupė –</w:t>
      </w:r>
      <w:r w:rsidRPr="00866A26">
        <w:rPr>
          <w:i/>
          <w:sz w:val="22"/>
          <w:szCs w:val="22"/>
        </w:rPr>
        <w:t xml:space="preserve"> </w:t>
      </w:r>
      <w:r w:rsidRPr="00866A26">
        <w:rPr>
          <w:sz w:val="22"/>
          <w:szCs w:val="22"/>
        </w:rPr>
        <w:t>lipidų koncentraciją kraujyje reguliuojan</w:t>
      </w:r>
      <w:r w:rsidR="008167F3" w:rsidRPr="00866A26">
        <w:rPr>
          <w:sz w:val="22"/>
          <w:szCs w:val="22"/>
        </w:rPr>
        <w:t>čios medžiagos</w:t>
      </w:r>
      <w:r w:rsidRPr="00866A26">
        <w:rPr>
          <w:sz w:val="22"/>
          <w:szCs w:val="22"/>
        </w:rPr>
        <w:t xml:space="preserve">, </w:t>
      </w:r>
      <w:r w:rsidR="003C12E6" w:rsidRPr="003C12E6">
        <w:rPr>
          <w:sz w:val="22"/>
          <w:szCs w:val="22"/>
        </w:rPr>
        <w:t>skirtingų lipidų kiekį modifikuojančių vaistinių preparatų deriniai</w:t>
      </w:r>
      <w:r w:rsidR="0001114D" w:rsidRPr="00866A26">
        <w:rPr>
          <w:sz w:val="22"/>
          <w:szCs w:val="22"/>
        </w:rPr>
        <w:t>; rozuvastatinas ir ezetimibas</w:t>
      </w:r>
    </w:p>
    <w:p w14:paraId="40ED9008" w14:textId="77777777" w:rsidR="00AF569D" w:rsidRPr="00866A26" w:rsidRDefault="00AF569D" w:rsidP="00AF569D">
      <w:pPr>
        <w:tabs>
          <w:tab w:val="left" w:pos="567"/>
        </w:tabs>
        <w:rPr>
          <w:sz w:val="22"/>
          <w:szCs w:val="22"/>
        </w:rPr>
      </w:pPr>
      <w:r w:rsidRPr="00866A26">
        <w:rPr>
          <w:sz w:val="22"/>
          <w:szCs w:val="22"/>
        </w:rPr>
        <w:t>ATC kodas – C10</w:t>
      </w:r>
      <w:r w:rsidR="0001114D" w:rsidRPr="00866A26">
        <w:rPr>
          <w:sz w:val="22"/>
          <w:szCs w:val="22"/>
        </w:rPr>
        <w:t>B</w:t>
      </w:r>
      <w:r w:rsidRPr="00866A26">
        <w:rPr>
          <w:sz w:val="22"/>
          <w:szCs w:val="22"/>
        </w:rPr>
        <w:t>A0</w:t>
      </w:r>
      <w:r w:rsidR="0001114D" w:rsidRPr="00866A26">
        <w:rPr>
          <w:sz w:val="22"/>
          <w:szCs w:val="22"/>
        </w:rPr>
        <w:t>6</w:t>
      </w:r>
    </w:p>
    <w:p w14:paraId="74BB6BBA" w14:textId="77777777" w:rsidR="00AF569D" w:rsidRPr="00866A26" w:rsidRDefault="00AF569D" w:rsidP="00AF569D">
      <w:pPr>
        <w:tabs>
          <w:tab w:val="left" w:pos="567"/>
        </w:tabs>
        <w:rPr>
          <w:sz w:val="22"/>
          <w:szCs w:val="22"/>
        </w:rPr>
      </w:pPr>
    </w:p>
    <w:p w14:paraId="5520C331" w14:textId="77777777" w:rsidR="00AF569D" w:rsidRPr="00866A26" w:rsidRDefault="00AF569D" w:rsidP="00363103">
      <w:pPr>
        <w:tabs>
          <w:tab w:val="left" w:pos="567"/>
        </w:tabs>
        <w:outlineLvl w:val="0"/>
        <w:rPr>
          <w:bCs/>
          <w:sz w:val="22"/>
          <w:szCs w:val="22"/>
          <w:u w:val="single"/>
        </w:rPr>
      </w:pPr>
      <w:r w:rsidRPr="00866A26">
        <w:rPr>
          <w:bCs/>
          <w:sz w:val="22"/>
          <w:szCs w:val="22"/>
          <w:u w:val="single"/>
        </w:rPr>
        <w:t>Veikimo mechanizmas</w:t>
      </w:r>
    </w:p>
    <w:p w14:paraId="64ED1C1F" w14:textId="26504F79" w:rsidR="000D5892" w:rsidRPr="00866A26" w:rsidRDefault="000D5892" w:rsidP="000D5892">
      <w:pPr>
        <w:autoSpaceDE w:val="0"/>
        <w:autoSpaceDN w:val="0"/>
        <w:adjustRightInd w:val="0"/>
        <w:rPr>
          <w:sz w:val="22"/>
          <w:szCs w:val="22"/>
          <w:lang w:eastAsia="sl-SI"/>
        </w:rPr>
      </w:pPr>
      <w:r w:rsidRPr="00866A26">
        <w:rPr>
          <w:sz w:val="22"/>
          <w:szCs w:val="22"/>
        </w:rPr>
        <w:t xml:space="preserve">Roselia sudėtyje yra ezetimibo ir </w:t>
      </w:r>
      <w:r w:rsidR="009A4CCA" w:rsidRPr="00866A26">
        <w:rPr>
          <w:sz w:val="22"/>
          <w:szCs w:val="22"/>
        </w:rPr>
        <w:t>rozuvastatino</w:t>
      </w:r>
      <w:r w:rsidRPr="00866A26">
        <w:rPr>
          <w:sz w:val="22"/>
          <w:szCs w:val="22"/>
        </w:rPr>
        <w:t xml:space="preserve"> – dviejų lipidų koncentraciją kraujyje mažinančių medžiagų, kurių veikimo mechanizmai vienas kitą papildo.</w:t>
      </w:r>
      <w:r w:rsidR="00CF7D60" w:rsidRPr="00866A26">
        <w:rPr>
          <w:sz w:val="22"/>
          <w:szCs w:val="22"/>
        </w:rPr>
        <w:t xml:space="preserve"> Roselia</w:t>
      </w:r>
      <w:r w:rsidR="002E50BB" w:rsidRPr="00866A26">
        <w:rPr>
          <w:sz w:val="22"/>
          <w:szCs w:val="22"/>
        </w:rPr>
        <w:t xml:space="preserve"> </w:t>
      </w:r>
      <w:r w:rsidR="002E50BB" w:rsidRPr="00866A26">
        <w:rPr>
          <w:sz w:val="22"/>
          <w:szCs w:val="22"/>
          <w:lang w:eastAsia="sl-SI"/>
        </w:rPr>
        <w:t xml:space="preserve">mažina </w:t>
      </w:r>
      <w:r w:rsidR="00420B3F" w:rsidRPr="00866A26">
        <w:rPr>
          <w:sz w:val="22"/>
          <w:szCs w:val="22"/>
          <w:lang w:eastAsia="sl-SI"/>
        </w:rPr>
        <w:t>padidėjus</w:t>
      </w:r>
      <w:r w:rsidR="0013358B" w:rsidRPr="00866A26">
        <w:rPr>
          <w:sz w:val="22"/>
          <w:szCs w:val="22"/>
          <w:lang w:eastAsia="sl-SI"/>
        </w:rPr>
        <w:t>ią</w:t>
      </w:r>
      <w:r w:rsidR="00420B3F" w:rsidRPr="00866A26">
        <w:rPr>
          <w:sz w:val="22"/>
          <w:szCs w:val="22"/>
          <w:lang w:eastAsia="sl-SI"/>
        </w:rPr>
        <w:t xml:space="preserve"> </w:t>
      </w:r>
      <w:r w:rsidR="002E50BB" w:rsidRPr="00866A26">
        <w:rPr>
          <w:sz w:val="22"/>
          <w:szCs w:val="22"/>
          <w:lang w:eastAsia="sl-SI"/>
        </w:rPr>
        <w:t xml:space="preserve">bendrojo cholesterolio (bendrojo C), MTL-C, apolipoproteino B (Apo B), trigliceridų (TG) ir </w:t>
      </w:r>
      <w:r w:rsidR="00424A1B" w:rsidRPr="00866A26">
        <w:rPr>
          <w:sz w:val="22"/>
          <w:szCs w:val="22"/>
          <w:lang w:eastAsia="sl-SI"/>
        </w:rPr>
        <w:t>ne didelio tankio</w:t>
      </w:r>
      <w:r w:rsidR="00C82B0D" w:rsidRPr="00866A26">
        <w:rPr>
          <w:sz w:val="22"/>
          <w:szCs w:val="22"/>
          <w:lang w:eastAsia="sl-SI"/>
        </w:rPr>
        <w:t xml:space="preserve"> lipoproteinų cholesterolio</w:t>
      </w:r>
      <w:r w:rsidR="00707E5D" w:rsidRPr="00866A26">
        <w:rPr>
          <w:sz w:val="22"/>
          <w:szCs w:val="22"/>
          <w:lang w:eastAsia="sl-SI"/>
        </w:rPr>
        <w:t xml:space="preserve"> </w:t>
      </w:r>
      <w:r w:rsidR="00A53282" w:rsidRPr="00866A26">
        <w:rPr>
          <w:sz w:val="22"/>
          <w:szCs w:val="22"/>
          <w:lang w:eastAsia="sl-SI"/>
        </w:rPr>
        <w:t>ir didina didelio tankio lipoproteinų cholesterolio</w:t>
      </w:r>
      <w:r w:rsidR="0013358B" w:rsidRPr="00866A26">
        <w:rPr>
          <w:sz w:val="22"/>
          <w:szCs w:val="22"/>
          <w:lang w:eastAsia="sl-SI"/>
        </w:rPr>
        <w:t xml:space="preserve"> (</w:t>
      </w:r>
      <w:r w:rsidR="002E50BB" w:rsidRPr="00866A26">
        <w:rPr>
          <w:sz w:val="22"/>
          <w:szCs w:val="22"/>
          <w:lang w:eastAsia="sl-SI"/>
        </w:rPr>
        <w:t>DTL-C</w:t>
      </w:r>
      <w:r w:rsidR="0013358B" w:rsidRPr="00866A26">
        <w:rPr>
          <w:sz w:val="22"/>
          <w:szCs w:val="22"/>
          <w:lang w:eastAsia="sl-SI"/>
        </w:rPr>
        <w:t>)</w:t>
      </w:r>
      <w:r w:rsidR="002E50BB" w:rsidRPr="00866A26">
        <w:rPr>
          <w:sz w:val="22"/>
          <w:szCs w:val="22"/>
          <w:lang w:eastAsia="sl-SI"/>
        </w:rPr>
        <w:t xml:space="preserve"> koncentraciją </w:t>
      </w:r>
      <w:r w:rsidR="00865C90" w:rsidRPr="00866A26">
        <w:rPr>
          <w:sz w:val="22"/>
          <w:szCs w:val="22"/>
          <w:lang w:eastAsia="sl-SI"/>
        </w:rPr>
        <w:t>dėka</w:t>
      </w:r>
      <w:r w:rsidR="00C721A7" w:rsidRPr="00866A26">
        <w:rPr>
          <w:sz w:val="22"/>
          <w:szCs w:val="22"/>
          <w:lang w:eastAsia="sl-SI"/>
        </w:rPr>
        <w:t xml:space="preserve"> dvigubo cholesterolio absorbcijos ir sintezės slopinimo.</w:t>
      </w:r>
    </w:p>
    <w:p w14:paraId="775CAB9F" w14:textId="77777777" w:rsidR="00A21112" w:rsidRPr="00866A26" w:rsidRDefault="00A21112" w:rsidP="000D5892">
      <w:pPr>
        <w:autoSpaceDE w:val="0"/>
        <w:autoSpaceDN w:val="0"/>
        <w:adjustRightInd w:val="0"/>
        <w:rPr>
          <w:sz w:val="22"/>
          <w:szCs w:val="22"/>
          <w:lang w:eastAsia="sl-SI"/>
        </w:rPr>
      </w:pPr>
    </w:p>
    <w:p w14:paraId="3930F536" w14:textId="77777777" w:rsidR="00A21112" w:rsidRPr="00866A26" w:rsidRDefault="00A21112" w:rsidP="000D5892">
      <w:pPr>
        <w:autoSpaceDE w:val="0"/>
        <w:autoSpaceDN w:val="0"/>
        <w:adjustRightInd w:val="0"/>
        <w:rPr>
          <w:i/>
          <w:iCs/>
          <w:sz w:val="22"/>
          <w:szCs w:val="22"/>
          <w:lang w:eastAsia="sl-SI"/>
        </w:rPr>
      </w:pPr>
      <w:r w:rsidRPr="00866A26">
        <w:rPr>
          <w:i/>
          <w:iCs/>
          <w:sz w:val="22"/>
          <w:szCs w:val="22"/>
          <w:lang w:eastAsia="sl-SI"/>
        </w:rPr>
        <w:t>Rozuvastatinas</w:t>
      </w:r>
    </w:p>
    <w:p w14:paraId="263BFB99" w14:textId="77777777" w:rsidR="00A21112" w:rsidRPr="00866A26" w:rsidRDefault="00A21112" w:rsidP="000D5892">
      <w:pPr>
        <w:autoSpaceDE w:val="0"/>
        <w:autoSpaceDN w:val="0"/>
        <w:adjustRightInd w:val="0"/>
        <w:rPr>
          <w:sz w:val="22"/>
          <w:szCs w:val="22"/>
        </w:rPr>
      </w:pPr>
    </w:p>
    <w:p w14:paraId="662FF465" w14:textId="77777777" w:rsidR="00A21112" w:rsidRPr="00866A26" w:rsidRDefault="00A21112" w:rsidP="00A21112">
      <w:pPr>
        <w:tabs>
          <w:tab w:val="left" w:pos="567"/>
        </w:tabs>
        <w:outlineLvl w:val="0"/>
        <w:rPr>
          <w:bCs/>
          <w:sz w:val="22"/>
          <w:szCs w:val="22"/>
          <w:u w:val="single"/>
        </w:rPr>
      </w:pPr>
      <w:r w:rsidRPr="00866A26">
        <w:rPr>
          <w:bCs/>
          <w:sz w:val="22"/>
          <w:szCs w:val="22"/>
          <w:u w:val="single"/>
        </w:rPr>
        <w:t>Veikimo mechanizmas</w:t>
      </w:r>
    </w:p>
    <w:p w14:paraId="58BFC266" w14:textId="77777777" w:rsidR="00AF569D" w:rsidRPr="00866A26" w:rsidRDefault="00AF569D" w:rsidP="00AF569D">
      <w:pPr>
        <w:tabs>
          <w:tab w:val="left" w:pos="567"/>
        </w:tabs>
        <w:rPr>
          <w:sz w:val="22"/>
          <w:szCs w:val="22"/>
        </w:rPr>
      </w:pPr>
      <w:r w:rsidRPr="00866A26">
        <w:rPr>
          <w:sz w:val="22"/>
          <w:szCs w:val="22"/>
        </w:rPr>
        <w:t>Rozuvastatinas yra selektyvus ir konkurencinis HMG-KoA reduktazės (greitį ribojančio fermento, kuris konvertuoja 3-hidroksi-3-metilglutaril kofermentą A į cholesterolio pirmtaką mevalonatą) inhibitorius. Pagrindinė rozuvastatino veikimo vieta yra kepenys, t. y. tikslinis organas, nuo kurio priklauso cholesterolio kiekio sumažėjimas.</w:t>
      </w:r>
    </w:p>
    <w:p w14:paraId="4F91989F" w14:textId="77777777" w:rsidR="00AF569D" w:rsidRPr="00866A26" w:rsidRDefault="00AF569D" w:rsidP="00AF569D">
      <w:pPr>
        <w:tabs>
          <w:tab w:val="left" w:pos="567"/>
        </w:tabs>
        <w:rPr>
          <w:sz w:val="22"/>
          <w:szCs w:val="22"/>
        </w:rPr>
      </w:pPr>
      <w:r w:rsidRPr="00866A26">
        <w:rPr>
          <w:sz w:val="22"/>
          <w:szCs w:val="22"/>
        </w:rPr>
        <w:t xml:space="preserve">Rozuvastatinas didina MTL receptorių skaičių kepenų ląstelių paviršiuje, todėl skatina MTL patekimą į kepenis ir katabolizmą. Be to, šis vaistinis preparatas slopina </w:t>
      </w:r>
      <w:r w:rsidR="00636C5A" w:rsidRPr="00866A26">
        <w:rPr>
          <w:sz w:val="22"/>
          <w:szCs w:val="22"/>
        </w:rPr>
        <w:t xml:space="preserve">labai mažo tankio lipoproteinų, </w:t>
      </w:r>
      <w:r w:rsidRPr="00866A26">
        <w:rPr>
          <w:sz w:val="22"/>
          <w:szCs w:val="22"/>
        </w:rPr>
        <w:t>LMTL</w:t>
      </w:r>
      <w:r w:rsidR="00636C5A" w:rsidRPr="00866A26">
        <w:rPr>
          <w:sz w:val="22"/>
          <w:szCs w:val="22"/>
        </w:rPr>
        <w:t>,</w:t>
      </w:r>
      <w:r w:rsidRPr="00866A26">
        <w:rPr>
          <w:sz w:val="22"/>
          <w:szCs w:val="22"/>
        </w:rPr>
        <w:t xml:space="preserve"> sintezę kepenyse, todėl mažin</w:t>
      </w:r>
      <w:r w:rsidR="007366F6" w:rsidRPr="00866A26">
        <w:rPr>
          <w:sz w:val="22"/>
          <w:szCs w:val="22"/>
        </w:rPr>
        <w:t>a</w:t>
      </w:r>
      <w:r w:rsidRPr="00866A26">
        <w:rPr>
          <w:sz w:val="22"/>
          <w:szCs w:val="22"/>
        </w:rPr>
        <w:t xml:space="preserve"> bendrą LMTL ir MTL dalelių skaičių.</w:t>
      </w:r>
    </w:p>
    <w:p w14:paraId="1F98F63D" w14:textId="77777777" w:rsidR="00AF569D" w:rsidRPr="00866A26" w:rsidRDefault="00AF569D" w:rsidP="00AF569D">
      <w:pPr>
        <w:tabs>
          <w:tab w:val="left" w:pos="567"/>
        </w:tabs>
        <w:rPr>
          <w:sz w:val="22"/>
          <w:szCs w:val="22"/>
        </w:rPr>
      </w:pPr>
    </w:p>
    <w:p w14:paraId="4A2B39E8" w14:textId="77777777" w:rsidR="00AF569D" w:rsidRPr="00866A26" w:rsidRDefault="00AF569D" w:rsidP="00363103">
      <w:pPr>
        <w:tabs>
          <w:tab w:val="left" w:pos="567"/>
        </w:tabs>
        <w:outlineLvl w:val="0"/>
        <w:rPr>
          <w:bCs/>
          <w:sz w:val="22"/>
          <w:szCs w:val="22"/>
          <w:u w:val="single"/>
        </w:rPr>
      </w:pPr>
      <w:r w:rsidRPr="00866A26">
        <w:rPr>
          <w:bCs/>
          <w:sz w:val="22"/>
          <w:szCs w:val="22"/>
          <w:u w:val="single"/>
        </w:rPr>
        <w:t>Farmakodinaminis poveikis</w:t>
      </w:r>
    </w:p>
    <w:p w14:paraId="77595883" w14:textId="77777777" w:rsidR="00AF569D" w:rsidRPr="00866A26" w:rsidRDefault="00AF569D" w:rsidP="00AF569D">
      <w:pPr>
        <w:tabs>
          <w:tab w:val="left" w:pos="567"/>
        </w:tabs>
        <w:rPr>
          <w:sz w:val="22"/>
          <w:szCs w:val="22"/>
        </w:rPr>
      </w:pPr>
      <w:r w:rsidRPr="00866A26">
        <w:rPr>
          <w:sz w:val="22"/>
          <w:szCs w:val="22"/>
        </w:rPr>
        <w:t>Rozuvastatinas mažina padidėjus</w:t>
      </w:r>
      <w:r w:rsidR="00636C5A" w:rsidRPr="00866A26">
        <w:rPr>
          <w:sz w:val="22"/>
          <w:szCs w:val="22"/>
        </w:rPr>
        <w:t>į</w:t>
      </w:r>
      <w:r w:rsidRPr="00866A26">
        <w:rPr>
          <w:sz w:val="22"/>
          <w:szCs w:val="22"/>
        </w:rPr>
        <w:t xml:space="preserve"> MTL cholesterolio, bendro cholesterolio ir trigliceridų kiekį bei didina DTL cholesterolio kiekį. Jis taip pat mažina ApoB, ne DTL cholesterolio, LMTL cholesterolio, LMTL trigliceridų kiekį, didina ApoA-I koncentraciją (žr. </w:t>
      </w:r>
      <w:r w:rsidR="001A3123" w:rsidRPr="00866A26">
        <w:rPr>
          <w:sz w:val="22"/>
          <w:szCs w:val="22"/>
        </w:rPr>
        <w:t>1</w:t>
      </w:r>
      <w:r w:rsidRPr="00866A26">
        <w:rPr>
          <w:sz w:val="22"/>
          <w:szCs w:val="22"/>
        </w:rPr>
        <w:t xml:space="preserve"> lentelę). Be to, rozuvastatinas mažina MTL cholesterolio</w:t>
      </w:r>
      <w:r w:rsidR="003A3DE3" w:rsidRPr="00866A26">
        <w:rPr>
          <w:sz w:val="22"/>
          <w:szCs w:val="22"/>
        </w:rPr>
        <w:t xml:space="preserve"> ir</w:t>
      </w:r>
      <w:r w:rsidRPr="00866A26">
        <w:rPr>
          <w:sz w:val="22"/>
          <w:szCs w:val="22"/>
        </w:rPr>
        <w:t xml:space="preserve"> DTL cholesterolio, bendrojo cholesterolio</w:t>
      </w:r>
      <w:r w:rsidR="003A3DE3" w:rsidRPr="00866A26">
        <w:rPr>
          <w:sz w:val="22"/>
          <w:szCs w:val="22"/>
        </w:rPr>
        <w:t xml:space="preserve"> ir</w:t>
      </w:r>
      <w:r w:rsidRPr="00866A26">
        <w:rPr>
          <w:sz w:val="22"/>
          <w:szCs w:val="22"/>
        </w:rPr>
        <w:t xml:space="preserve"> DTL cholesterolio, ne DTL cholesterolio</w:t>
      </w:r>
      <w:r w:rsidR="003A3DE3" w:rsidRPr="00866A26">
        <w:rPr>
          <w:sz w:val="22"/>
          <w:szCs w:val="22"/>
        </w:rPr>
        <w:t xml:space="preserve"> ir</w:t>
      </w:r>
      <w:r w:rsidRPr="00866A26">
        <w:rPr>
          <w:sz w:val="22"/>
          <w:szCs w:val="22"/>
        </w:rPr>
        <w:t xml:space="preserve"> DTL cholesterolio </w:t>
      </w:r>
      <w:r w:rsidR="003A3DE3" w:rsidRPr="00866A26">
        <w:rPr>
          <w:sz w:val="22"/>
          <w:szCs w:val="22"/>
        </w:rPr>
        <w:t>bei</w:t>
      </w:r>
      <w:r w:rsidRPr="00866A26">
        <w:rPr>
          <w:sz w:val="22"/>
          <w:szCs w:val="22"/>
        </w:rPr>
        <w:t xml:space="preserve"> ApoB</w:t>
      </w:r>
      <w:r w:rsidR="003A3DE3" w:rsidRPr="00866A26">
        <w:rPr>
          <w:sz w:val="22"/>
          <w:szCs w:val="22"/>
        </w:rPr>
        <w:t xml:space="preserve"> ir</w:t>
      </w:r>
      <w:r w:rsidRPr="00866A26">
        <w:rPr>
          <w:sz w:val="22"/>
          <w:szCs w:val="22"/>
        </w:rPr>
        <w:t xml:space="preserve"> ApoA-I </w:t>
      </w:r>
      <w:r w:rsidR="003A3DE3" w:rsidRPr="00866A26">
        <w:rPr>
          <w:sz w:val="22"/>
          <w:szCs w:val="22"/>
        </w:rPr>
        <w:t>santykius</w:t>
      </w:r>
      <w:r w:rsidRPr="00866A26">
        <w:rPr>
          <w:sz w:val="22"/>
          <w:szCs w:val="22"/>
        </w:rPr>
        <w:t>.</w:t>
      </w:r>
    </w:p>
    <w:p w14:paraId="39A5949F" w14:textId="77777777" w:rsidR="00AF569D" w:rsidRPr="00866A26" w:rsidRDefault="00AF569D" w:rsidP="00AF569D">
      <w:pPr>
        <w:tabs>
          <w:tab w:val="left" w:pos="567"/>
        </w:tabs>
        <w:rPr>
          <w:sz w:val="22"/>
          <w:szCs w:val="22"/>
        </w:rPr>
      </w:pPr>
    </w:p>
    <w:p w14:paraId="20437B7E" w14:textId="77777777" w:rsidR="001C47C9" w:rsidRPr="00866A26" w:rsidRDefault="00AF569D" w:rsidP="00AF569D">
      <w:pPr>
        <w:tabs>
          <w:tab w:val="left" w:pos="567"/>
        </w:tabs>
        <w:rPr>
          <w:b/>
          <w:sz w:val="22"/>
          <w:szCs w:val="22"/>
        </w:rPr>
      </w:pPr>
      <w:r w:rsidRPr="00866A26">
        <w:rPr>
          <w:bCs/>
          <w:i/>
          <w:iCs/>
          <w:sz w:val="22"/>
          <w:szCs w:val="22"/>
          <w:u w:val="single"/>
        </w:rPr>
        <w:t>Pacientų, sergančių pirmine IIa arba IIb tipo hipercholesterolemija, reakcija į dozę</w:t>
      </w:r>
      <w:r w:rsidRPr="00866A26">
        <w:rPr>
          <w:b/>
          <w:sz w:val="22"/>
          <w:szCs w:val="22"/>
        </w:rPr>
        <w:t xml:space="preserve"> </w:t>
      </w:r>
    </w:p>
    <w:p w14:paraId="57E5618C" w14:textId="77777777" w:rsidR="00AF569D" w:rsidRPr="00866A26" w:rsidRDefault="00AF569D" w:rsidP="00AF569D">
      <w:pPr>
        <w:tabs>
          <w:tab w:val="left" w:pos="567"/>
        </w:tabs>
        <w:rPr>
          <w:bCs/>
          <w:sz w:val="22"/>
          <w:szCs w:val="22"/>
        </w:rPr>
      </w:pPr>
      <w:r w:rsidRPr="00866A26">
        <w:rPr>
          <w:bCs/>
          <w:sz w:val="22"/>
          <w:szCs w:val="22"/>
        </w:rPr>
        <w:t>(koreguotas vidutinis pradinio kiekio pokytis procentais)</w:t>
      </w:r>
    </w:p>
    <w:p w14:paraId="15DC0A5C" w14:textId="77777777" w:rsidR="001C47C9" w:rsidRPr="00866A26" w:rsidRDefault="001C47C9" w:rsidP="00AF569D">
      <w:pPr>
        <w:tabs>
          <w:tab w:val="left" w:pos="567"/>
        </w:tabs>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907"/>
        <w:gridCol w:w="1077"/>
        <w:gridCol w:w="907"/>
        <w:gridCol w:w="737"/>
        <w:gridCol w:w="1021"/>
        <w:gridCol w:w="851"/>
        <w:gridCol w:w="1021"/>
      </w:tblGrid>
      <w:tr w:rsidR="00AF569D" w:rsidRPr="00866A26" w14:paraId="27C9342B" w14:textId="77777777" w:rsidTr="008E02EC">
        <w:tc>
          <w:tcPr>
            <w:tcW w:w="1134" w:type="dxa"/>
            <w:hideMark/>
          </w:tcPr>
          <w:p w14:paraId="35861E60" w14:textId="77777777" w:rsidR="00AF569D" w:rsidRPr="00866A26" w:rsidRDefault="00AF569D" w:rsidP="00AF569D">
            <w:pPr>
              <w:tabs>
                <w:tab w:val="left" w:pos="567"/>
              </w:tabs>
              <w:rPr>
                <w:sz w:val="22"/>
                <w:szCs w:val="22"/>
              </w:rPr>
            </w:pPr>
            <w:r w:rsidRPr="00866A26">
              <w:rPr>
                <w:sz w:val="22"/>
                <w:szCs w:val="22"/>
              </w:rPr>
              <w:t>Dozė</w:t>
            </w:r>
          </w:p>
        </w:tc>
        <w:tc>
          <w:tcPr>
            <w:tcW w:w="567" w:type="dxa"/>
            <w:hideMark/>
          </w:tcPr>
          <w:p w14:paraId="75481021" w14:textId="77777777" w:rsidR="00AF569D" w:rsidRPr="00866A26" w:rsidRDefault="00AF569D" w:rsidP="00AF569D">
            <w:pPr>
              <w:tabs>
                <w:tab w:val="left" w:pos="567"/>
              </w:tabs>
              <w:rPr>
                <w:sz w:val="22"/>
                <w:szCs w:val="22"/>
              </w:rPr>
            </w:pPr>
            <w:r w:rsidRPr="00866A26">
              <w:rPr>
                <w:sz w:val="22"/>
                <w:szCs w:val="22"/>
              </w:rPr>
              <w:t>N</w:t>
            </w:r>
          </w:p>
        </w:tc>
        <w:tc>
          <w:tcPr>
            <w:tcW w:w="907" w:type="dxa"/>
            <w:hideMark/>
          </w:tcPr>
          <w:p w14:paraId="689FB839" w14:textId="77777777" w:rsidR="00AF569D" w:rsidRPr="00866A26" w:rsidRDefault="00AF569D" w:rsidP="00AF569D">
            <w:pPr>
              <w:tabs>
                <w:tab w:val="left" w:pos="567"/>
              </w:tabs>
              <w:rPr>
                <w:sz w:val="22"/>
                <w:szCs w:val="22"/>
              </w:rPr>
            </w:pPr>
            <w:r w:rsidRPr="00866A26">
              <w:rPr>
                <w:sz w:val="22"/>
                <w:szCs w:val="22"/>
              </w:rPr>
              <w:t>MTL cholest.</w:t>
            </w:r>
          </w:p>
        </w:tc>
        <w:tc>
          <w:tcPr>
            <w:tcW w:w="1077" w:type="dxa"/>
            <w:hideMark/>
          </w:tcPr>
          <w:p w14:paraId="526B54D2" w14:textId="77777777" w:rsidR="00AF569D" w:rsidRPr="00866A26" w:rsidRDefault="00AF569D" w:rsidP="00AF569D">
            <w:pPr>
              <w:tabs>
                <w:tab w:val="left" w:pos="567"/>
              </w:tabs>
              <w:rPr>
                <w:sz w:val="22"/>
                <w:szCs w:val="22"/>
              </w:rPr>
            </w:pPr>
            <w:r w:rsidRPr="00866A26">
              <w:rPr>
                <w:sz w:val="22"/>
                <w:szCs w:val="22"/>
              </w:rPr>
              <w:t>Bendras cholest.</w:t>
            </w:r>
          </w:p>
        </w:tc>
        <w:tc>
          <w:tcPr>
            <w:tcW w:w="907" w:type="dxa"/>
            <w:hideMark/>
          </w:tcPr>
          <w:p w14:paraId="7AA1EEA0" w14:textId="77777777" w:rsidR="00AF569D" w:rsidRPr="00866A26" w:rsidRDefault="00AF569D" w:rsidP="00AF569D">
            <w:pPr>
              <w:tabs>
                <w:tab w:val="left" w:pos="567"/>
              </w:tabs>
              <w:rPr>
                <w:sz w:val="22"/>
                <w:szCs w:val="22"/>
              </w:rPr>
            </w:pPr>
            <w:r w:rsidRPr="00866A26">
              <w:rPr>
                <w:sz w:val="22"/>
                <w:szCs w:val="22"/>
              </w:rPr>
              <w:t>DTL cholest.</w:t>
            </w:r>
          </w:p>
        </w:tc>
        <w:tc>
          <w:tcPr>
            <w:tcW w:w="737" w:type="dxa"/>
            <w:hideMark/>
          </w:tcPr>
          <w:p w14:paraId="314C775F" w14:textId="77777777" w:rsidR="00AF569D" w:rsidRPr="00866A26" w:rsidRDefault="00AF569D" w:rsidP="00AF569D">
            <w:pPr>
              <w:tabs>
                <w:tab w:val="left" w:pos="567"/>
              </w:tabs>
              <w:rPr>
                <w:sz w:val="22"/>
                <w:szCs w:val="22"/>
              </w:rPr>
            </w:pPr>
            <w:r w:rsidRPr="00866A26">
              <w:rPr>
                <w:sz w:val="22"/>
                <w:szCs w:val="22"/>
              </w:rPr>
              <w:t>TG</w:t>
            </w:r>
          </w:p>
        </w:tc>
        <w:tc>
          <w:tcPr>
            <w:tcW w:w="1021" w:type="dxa"/>
            <w:hideMark/>
          </w:tcPr>
          <w:p w14:paraId="5D8C4C1B" w14:textId="77777777" w:rsidR="00AF569D" w:rsidRPr="00866A26" w:rsidRDefault="00AF569D" w:rsidP="00AF569D">
            <w:pPr>
              <w:tabs>
                <w:tab w:val="left" w:pos="567"/>
              </w:tabs>
              <w:rPr>
                <w:sz w:val="22"/>
                <w:szCs w:val="22"/>
              </w:rPr>
            </w:pPr>
            <w:r w:rsidRPr="00866A26">
              <w:rPr>
                <w:sz w:val="22"/>
                <w:szCs w:val="22"/>
              </w:rPr>
              <w:t>ne DTL cholest.</w:t>
            </w:r>
          </w:p>
        </w:tc>
        <w:tc>
          <w:tcPr>
            <w:tcW w:w="851" w:type="dxa"/>
            <w:hideMark/>
          </w:tcPr>
          <w:p w14:paraId="6A50846B" w14:textId="77777777" w:rsidR="00AF569D" w:rsidRPr="00866A26" w:rsidRDefault="00AF569D" w:rsidP="00AF569D">
            <w:pPr>
              <w:tabs>
                <w:tab w:val="left" w:pos="567"/>
              </w:tabs>
              <w:rPr>
                <w:sz w:val="22"/>
                <w:szCs w:val="22"/>
              </w:rPr>
            </w:pPr>
            <w:r w:rsidRPr="00866A26">
              <w:rPr>
                <w:sz w:val="22"/>
                <w:szCs w:val="22"/>
              </w:rPr>
              <w:t>ApoB</w:t>
            </w:r>
          </w:p>
        </w:tc>
        <w:tc>
          <w:tcPr>
            <w:tcW w:w="1021" w:type="dxa"/>
            <w:hideMark/>
          </w:tcPr>
          <w:p w14:paraId="2DF4EA31" w14:textId="77777777" w:rsidR="00AF569D" w:rsidRPr="00866A26" w:rsidRDefault="00AF569D" w:rsidP="00AF569D">
            <w:pPr>
              <w:tabs>
                <w:tab w:val="left" w:pos="567"/>
              </w:tabs>
              <w:rPr>
                <w:sz w:val="22"/>
                <w:szCs w:val="22"/>
              </w:rPr>
            </w:pPr>
            <w:r w:rsidRPr="00866A26">
              <w:rPr>
                <w:sz w:val="22"/>
                <w:szCs w:val="22"/>
              </w:rPr>
              <w:t>ApoA-I</w:t>
            </w:r>
          </w:p>
        </w:tc>
      </w:tr>
      <w:tr w:rsidR="00AF569D" w:rsidRPr="00866A26" w14:paraId="21F59426" w14:textId="77777777" w:rsidTr="008E02EC">
        <w:tc>
          <w:tcPr>
            <w:tcW w:w="1134" w:type="dxa"/>
            <w:hideMark/>
          </w:tcPr>
          <w:p w14:paraId="6CE30B58" w14:textId="77777777" w:rsidR="00AF569D" w:rsidRPr="00866A26" w:rsidRDefault="00AF569D" w:rsidP="00AF569D">
            <w:pPr>
              <w:tabs>
                <w:tab w:val="left" w:pos="567"/>
              </w:tabs>
              <w:rPr>
                <w:sz w:val="22"/>
                <w:szCs w:val="22"/>
              </w:rPr>
            </w:pPr>
            <w:r w:rsidRPr="00866A26">
              <w:rPr>
                <w:sz w:val="22"/>
                <w:szCs w:val="22"/>
              </w:rPr>
              <w:t>Placebas</w:t>
            </w:r>
          </w:p>
        </w:tc>
        <w:tc>
          <w:tcPr>
            <w:tcW w:w="567" w:type="dxa"/>
            <w:hideMark/>
          </w:tcPr>
          <w:p w14:paraId="5D3711DF" w14:textId="77777777" w:rsidR="00AF569D" w:rsidRPr="00866A26" w:rsidRDefault="00AF569D" w:rsidP="00AF569D">
            <w:pPr>
              <w:tabs>
                <w:tab w:val="left" w:pos="567"/>
              </w:tabs>
              <w:rPr>
                <w:sz w:val="22"/>
                <w:szCs w:val="22"/>
              </w:rPr>
            </w:pPr>
            <w:r w:rsidRPr="00866A26">
              <w:rPr>
                <w:sz w:val="22"/>
                <w:szCs w:val="22"/>
              </w:rPr>
              <w:t>13</w:t>
            </w:r>
          </w:p>
        </w:tc>
        <w:tc>
          <w:tcPr>
            <w:tcW w:w="907" w:type="dxa"/>
            <w:hideMark/>
          </w:tcPr>
          <w:p w14:paraId="24B58F3A" w14:textId="77777777" w:rsidR="00AF569D" w:rsidRPr="00866A26" w:rsidRDefault="00AF569D" w:rsidP="00AF569D">
            <w:pPr>
              <w:tabs>
                <w:tab w:val="left" w:pos="567"/>
              </w:tabs>
              <w:rPr>
                <w:sz w:val="22"/>
                <w:szCs w:val="22"/>
              </w:rPr>
            </w:pPr>
            <w:r w:rsidRPr="00866A26">
              <w:rPr>
                <w:sz w:val="22"/>
                <w:szCs w:val="22"/>
              </w:rPr>
              <w:t>-7</w:t>
            </w:r>
          </w:p>
        </w:tc>
        <w:tc>
          <w:tcPr>
            <w:tcW w:w="1077" w:type="dxa"/>
            <w:hideMark/>
          </w:tcPr>
          <w:p w14:paraId="6444572B" w14:textId="77777777" w:rsidR="00AF569D" w:rsidRPr="00866A26" w:rsidRDefault="00AF569D" w:rsidP="00AF569D">
            <w:pPr>
              <w:tabs>
                <w:tab w:val="left" w:pos="567"/>
              </w:tabs>
              <w:rPr>
                <w:sz w:val="22"/>
                <w:szCs w:val="22"/>
              </w:rPr>
            </w:pPr>
            <w:r w:rsidRPr="00866A26">
              <w:rPr>
                <w:sz w:val="22"/>
                <w:szCs w:val="22"/>
              </w:rPr>
              <w:t>-5</w:t>
            </w:r>
          </w:p>
        </w:tc>
        <w:tc>
          <w:tcPr>
            <w:tcW w:w="907" w:type="dxa"/>
            <w:hideMark/>
          </w:tcPr>
          <w:p w14:paraId="2CD1082E" w14:textId="77777777" w:rsidR="00AF569D" w:rsidRPr="00866A26" w:rsidRDefault="00AF569D" w:rsidP="00AF569D">
            <w:pPr>
              <w:tabs>
                <w:tab w:val="left" w:pos="567"/>
              </w:tabs>
              <w:rPr>
                <w:sz w:val="22"/>
                <w:szCs w:val="22"/>
              </w:rPr>
            </w:pPr>
            <w:r w:rsidRPr="00866A26">
              <w:rPr>
                <w:sz w:val="22"/>
                <w:szCs w:val="22"/>
              </w:rPr>
              <w:t>3</w:t>
            </w:r>
          </w:p>
        </w:tc>
        <w:tc>
          <w:tcPr>
            <w:tcW w:w="737" w:type="dxa"/>
            <w:hideMark/>
          </w:tcPr>
          <w:p w14:paraId="6A339457" w14:textId="77777777" w:rsidR="00AF569D" w:rsidRPr="00866A26" w:rsidRDefault="00AF569D" w:rsidP="00AF569D">
            <w:pPr>
              <w:tabs>
                <w:tab w:val="left" w:pos="567"/>
              </w:tabs>
              <w:rPr>
                <w:sz w:val="22"/>
                <w:szCs w:val="22"/>
              </w:rPr>
            </w:pPr>
            <w:r w:rsidRPr="00866A26">
              <w:rPr>
                <w:sz w:val="22"/>
                <w:szCs w:val="22"/>
              </w:rPr>
              <w:t>-3</w:t>
            </w:r>
          </w:p>
        </w:tc>
        <w:tc>
          <w:tcPr>
            <w:tcW w:w="1021" w:type="dxa"/>
            <w:hideMark/>
          </w:tcPr>
          <w:p w14:paraId="57CEC052" w14:textId="77777777" w:rsidR="00AF569D" w:rsidRPr="00866A26" w:rsidRDefault="00AF569D" w:rsidP="00AF569D">
            <w:pPr>
              <w:tabs>
                <w:tab w:val="left" w:pos="567"/>
              </w:tabs>
              <w:rPr>
                <w:sz w:val="22"/>
                <w:szCs w:val="22"/>
              </w:rPr>
            </w:pPr>
            <w:r w:rsidRPr="00866A26">
              <w:rPr>
                <w:sz w:val="22"/>
                <w:szCs w:val="22"/>
              </w:rPr>
              <w:t>-7</w:t>
            </w:r>
          </w:p>
        </w:tc>
        <w:tc>
          <w:tcPr>
            <w:tcW w:w="851" w:type="dxa"/>
            <w:hideMark/>
          </w:tcPr>
          <w:p w14:paraId="31B4E727" w14:textId="77777777" w:rsidR="00AF569D" w:rsidRPr="00866A26" w:rsidRDefault="00AF569D" w:rsidP="00AF569D">
            <w:pPr>
              <w:tabs>
                <w:tab w:val="left" w:pos="567"/>
              </w:tabs>
              <w:rPr>
                <w:sz w:val="22"/>
                <w:szCs w:val="22"/>
              </w:rPr>
            </w:pPr>
            <w:r w:rsidRPr="00866A26">
              <w:rPr>
                <w:sz w:val="22"/>
                <w:szCs w:val="22"/>
              </w:rPr>
              <w:t>-3</w:t>
            </w:r>
          </w:p>
        </w:tc>
        <w:tc>
          <w:tcPr>
            <w:tcW w:w="1021" w:type="dxa"/>
            <w:hideMark/>
          </w:tcPr>
          <w:p w14:paraId="04148316" w14:textId="77777777" w:rsidR="00AF569D" w:rsidRPr="00866A26" w:rsidRDefault="00AF569D" w:rsidP="00AF569D">
            <w:pPr>
              <w:tabs>
                <w:tab w:val="left" w:pos="567"/>
              </w:tabs>
              <w:rPr>
                <w:sz w:val="22"/>
                <w:szCs w:val="22"/>
              </w:rPr>
            </w:pPr>
            <w:r w:rsidRPr="00866A26">
              <w:rPr>
                <w:sz w:val="22"/>
                <w:szCs w:val="22"/>
              </w:rPr>
              <w:t>0</w:t>
            </w:r>
          </w:p>
        </w:tc>
      </w:tr>
      <w:tr w:rsidR="00AF569D" w:rsidRPr="00866A26" w14:paraId="36808CC2" w14:textId="77777777" w:rsidTr="008E02EC">
        <w:tc>
          <w:tcPr>
            <w:tcW w:w="1134" w:type="dxa"/>
            <w:hideMark/>
          </w:tcPr>
          <w:p w14:paraId="65412F46" w14:textId="77777777" w:rsidR="00AF569D" w:rsidRPr="00866A26" w:rsidRDefault="00AF569D" w:rsidP="00AF569D">
            <w:pPr>
              <w:tabs>
                <w:tab w:val="left" w:pos="567"/>
              </w:tabs>
              <w:rPr>
                <w:sz w:val="22"/>
                <w:szCs w:val="22"/>
              </w:rPr>
            </w:pPr>
            <w:r w:rsidRPr="00866A26">
              <w:rPr>
                <w:sz w:val="22"/>
                <w:szCs w:val="22"/>
              </w:rPr>
              <w:t>5 mg</w:t>
            </w:r>
          </w:p>
        </w:tc>
        <w:tc>
          <w:tcPr>
            <w:tcW w:w="567" w:type="dxa"/>
            <w:hideMark/>
          </w:tcPr>
          <w:p w14:paraId="10BF767C" w14:textId="77777777" w:rsidR="00AF569D" w:rsidRPr="00866A26" w:rsidRDefault="00AF569D" w:rsidP="00AF569D">
            <w:pPr>
              <w:tabs>
                <w:tab w:val="left" w:pos="567"/>
              </w:tabs>
              <w:rPr>
                <w:sz w:val="22"/>
                <w:szCs w:val="22"/>
              </w:rPr>
            </w:pPr>
            <w:r w:rsidRPr="00866A26">
              <w:rPr>
                <w:sz w:val="22"/>
                <w:szCs w:val="22"/>
              </w:rPr>
              <w:t>17</w:t>
            </w:r>
          </w:p>
        </w:tc>
        <w:tc>
          <w:tcPr>
            <w:tcW w:w="907" w:type="dxa"/>
            <w:hideMark/>
          </w:tcPr>
          <w:p w14:paraId="1C3135A9" w14:textId="77777777" w:rsidR="00AF569D" w:rsidRPr="00866A26" w:rsidRDefault="00AF569D" w:rsidP="00AF569D">
            <w:pPr>
              <w:tabs>
                <w:tab w:val="left" w:pos="567"/>
              </w:tabs>
              <w:rPr>
                <w:sz w:val="22"/>
                <w:szCs w:val="22"/>
              </w:rPr>
            </w:pPr>
            <w:r w:rsidRPr="00866A26">
              <w:rPr>
                <w:sz w:val="22"/>
                <w:szCs w:val="22"/>
              </w:rPr>
              <w:t>-45</w:t>
            </w:r>
          </w:p>
        </w:tc>
        <w:tc>
          <w:tcPr>
            <w:tcW w:w="1077" w:type="dxa"/>
            <w:hideMark/>
          </w:tcPr>
          <w:p w14:paraId="26E45A3B" w14:textId="77777777" w:rsidR="00AF569D" w:rsidRPr="00866A26" w:rsidRDefault="00AF569D" w:rsidP="00AF569D">
            <w:pPr>
              <w:tabs>
                <w:tab w:val="left" w:pos="567"/>
              </w:tabs>
              <w:rPr>
                <w:sz w:val="22"/>
                <w:szCs w:val="22"/>
              </w:rPr>
            </w:pPr>
            <w:r w:rsidRPr="00866A26">
              <w:rPr>
                <w:sz w:val="22"/>
                <w:szCs w:val="22"/>
              </w:rPr>
              <w:t>-33</w:t>
            </w:r>
          </w:p>
        </w:tc>
        <w:tc>
          <w:tcPr>
            <w:tcW w:w="907" w:type="dxa"/>
            <w:hideMark/>
          </w:tcPr>
          <w:p w14:paraId="21664800" w14:textId="77777777" w:rsidR="00AF569D" w:rsidRPr="00866A26" w:rsidRDefault="00AF569D" w:rsidP="00AF569D">
            <w:pPr>
              <w:tabs>
                <w:tab w:val="left" w:pos="567"/>
              </w:tabs>
              <w:rPr>
                <w:sz w:val="22"/>
                <w:szCs w:val="22"/>
              </w:rPr>
            </w:pPr>
            <w:r w:rsidRPr="00866A26">
              <w:rPr>
                <w:sz w:val="22"/>
                <w:szCs w:val="22"/>
              </w:rPr>
              <w:t>13</w:t>
            </w:r>
          </w:p>
        </w:tc>
        <w:tc>
          <w:tcPr>
            <w:tcW w:w="737" w:type="dxa"/>
            <w:hideMark/>
          </w:tcPr>
          <w:p w14:paraId="6BE4F52C" w14:textId="77777777" w:rsidR="00AF569D" w:rsidRPr="00866A26" w:rsidRDefault="00AF569D" w:rsidP="00AF569D">
            <w:pPr>
              <w:tabs>
                <w:tab w:val="left" w:pos="567"/>
              </w:tabs>
              <w:rPr>
                <w:sz w:val="22"/>
                <w:szCs w:val="22"/>
              </w:rPr>
            </w:pPr>
            <w:r w:rsidRPr="00866A26">
              <w:rPr>
                <w:sz w:val="22"/>
                <w:szCs w:val="22"/>
              </w:rPr>
              <w:t>-35</w:t>
            </w:r>
          </w:p>
        </w:tc>
        <w:tc>
          <w:tcPr>
            <w:tcW w:w="1021" w:type="dxa"/>
            <w:hideMark/>
          </w:tcPr>
          <w:p w14:paraId="499E9CA2" w14:textId="77777777" w:rsidR="00AF569D" w:rsidRPr="00866A26" w:rsidRDefault="00AF569D" w:rsidP="00AF569D">
            <w:pPr>
              <w:tabs>
                <w:tab w:val="left" w:pos="567"/>
              </w:tabs>
              <w:rPr>
                <w:sz w:val="22"/>
                <w:szCs w:val="22"/>
              </w:rPr>
            </w:pPr>
            <w:r w:rsidRPr="00866A26">
              <w:rPr>
                <w:sz w:val="22"/>
                <w:szCs w:val="22"/>
              </w:rPr>
              <w:t>-44</w:t>
            </w:r>
          </w:p>
        </w:tc>
        <w:tc>
          <w:tcPr>
            <w:tcW w:w="851" w:type="dxa"/>
            <w:hideMark/>
          </w:tcPr>
          <w:p w14:paraId="64EBD23C" w14:textId="77777777" w:rsidR="00AF569D" w:rsidRPr="00866A26" w:rsidRDefault="00AF569D" w:rsidP="00AF569D">
            <w:pPr>
              <w:tabs>
                <w:tab w:val="left" w:pos="567"/>
              </w:tabs>
              <w:rPr>
                <w:sz w:val="22"/>
                <w:szCs w:val="22"/>
              </w:rPr>
            </w:pPr>
            <w:r w:rsidRPr="00866A26">
              <w:rPr>
                <w:sz w:val="22"/>
                <w:szCs w:val="22"/>
              </w:rPr>
              <w:t>-38</w:t>
            </w:r>
          </w:p>
        </w:tc>
        <w:tc>
          <w:tcPr>
            <w:tcW w:w="1021" w:type="dxa"/>
            <w:hideMark/>
          </w:tcPr>
          <w:p w14:paraId="45ED2A67" w14:textId="77777777" w:rsidR="00AF569D" w:rsidRPr="00866A26" w:rsidRDefault="00AF569D" w:rsidP="00AF569D">
            <w:pPr>
              <w:tabs>
                <w:tab w:val="left" w:pos="567"/>
              </w:tabs>
              <w:rPr>
                <w:sz w:val="22"/>
                <w:szCs w:val="22"/>
              </w:rPr>
            </w:pPr>
            <w:r w:rsidRPr="00866A26">
              <w:rPr>
                <w:sz w:val="22"/>
                <w:szCs w:val="22"/>
              </w:rPr>
              <w:t>4</w:t>
            </w:r>
          </w:p>
        </w:tc>
      </w:tr>
      <w:tr w:rsidR="00AF569D" w:rsidRPr="00866A26" w14:paraId="7741283F" w14:textId="77777777" w:rsidTr="008E02EC">
        <w:tc>
          <w:tcPr>
            <w:tcW w:w="1134" w:type="dxa"/>
            <w:hideMark/>
          </w:tcPr>
          <w:p w14:paraId="7CA4B20F" w14:textId="77777777" w:rsidR="00AF569D" w:rsidRPr="00866A26" w:rsidRDefault="00AF569D" w:rsidP="00AF569D">
            <w:pPr>
              <w:tabs>
                <w:tab w:val="left" w:pos="567"/>
              </w:tabs>
              <w:rPr>
                <w:sz w:val="22"/>
                <w:szCs w:val="22"/>
              </w:rPr>
            </w:pPr>
            <w:r w:rsidRPr="00866A26">
              <w:rPr>
                <w:sz w:val="22"/>
                <w:szCs w:val="22"/>
              </w:rPr>
              <w:t>10 mg</w:t>
            </w:r>
          </w:p>
        </w:tc>
        <w:tc>
          <w:tcPr>
            <w:tcW w:w="567" w:type="dxa"/>
            <w:hideMark/>
          </w:tcPr>
          <w:p w14:paraId="554FE382" w14:textId="77777777" w:rsidR="00AF569D" w:rsidRPr="00866A26" w:rsidRDefault="00AF569D" w:rsidP="00AF569D">
            <w:pPr>
              <w:tabs>
                <w:tab w:val="left" w:pos="567"/>
              </w:tabs>
              <w:rPr>
                <w:sz w:val="22"/>
                <w:szCs w:val="22"/>
              </w:rPr>
            </w:pPr>
            <w:r w:rsidRPr="00866A26">
              <w:rPr>
                <w:sz w:val="22"/>
                <w:szCs w:val="22"/>
              </w:rPr>
              <w:t>17</w:t>
            </w:r>
          </w:p>
        </w:tc>
        <w:tc>
          <w:tcPr>
            <w:tcW w:w="907" w:type="dxa"/>
            <w:hideMark/>
          </w:tcPr>
          <w:p w14:paraId="74D7C804" w14:textId="77777777" w:rsidR="00AF569D" w:rsidRPr="00866A26" w:rsidRDefault="00AF569D" w:rsidP="00AF569D">
            <w:pPr>
              <w:tabs>
                <w:tab w:val="left" w:pos="567"/>
              </w:tabs>
              <w:rPr>
                <w:sz w:val="22"/>
                <w:szCs w:val="22"/>
              </w:rPr>
            </w:pPr>
            <w:r w:rsidRPr="00866A26">
              <w:rPr>
                <w:sz w:val="22"/>
                <w:szCs w:val="22"/>
              </w:rPr>
              <w:t>-52</w:t>
            </w:r>
          </w:p>
        </w:tc>
        <w:tc>
          <w:tcPr>
            <w:tcW w:w="1077" w:type="dxa"/>
            <w:hideMark/>
          </w:tcPr>
          <w:p w14:paraId="152140D6" w14:textId="77777777" w:rsidR="00AF569D" w:rsidRPr="00866A26" w:rsidRDefault="00AF569D" w:rsidP="00AF569D">
            <w:pPr>
              <w:tabs>
                <w:tab w:val="left" w:pos="567"/>
              </w:tabs>
              <w:rPr>
                <w:sz w:val="22"/>
                <w:szCs w:val="22"/>
              </w:rPr>
            </w:pPr>
            <w:r w:rsidRPr="00866A26">
              <w:rPr>
                <w:sz w:val="22"/>
                <w:szCs w:val="22"/>
              </w:rPr>
              <w:t>-36</w:t>
            </w:r>
          </w:p>
        </w:tc>
        <w:tc>
          <w:tcPr>
            <w:tcW w:w="907" w:type="dxa"/>
            <w:hideMark/>
          </w:tcPr>
          <w:p w14:paraId="37C0FD20" w14:textId="77777777" w:rsidR="00AF569D" w:rsidRPr="00866A26" w:rsidRDefault="00AF569D" w:rsidP="00AF569D">
            <w:pPr>
              <w:tabs>
                <w:tab w:val="left" w:pos="567"/>
              </w:tabs>
              <w:rPr>
                <w:sz w:val="22"/>
                <w:szCs w:val="22"/>
              </w:rPr>
            </w:pPr>
            <w:r w:rsidRPr="00866A26">
              <w:rPr>
                <w:sz w:val="22"/>
                <w:szCs w:val="22"/>
              </w:rPr>
              <w:t>14</w:t>
            </w:r>
          </w:p>
        </w:tc>
        <w:tc>
          <w:tcPr>
            <w:tcW w:w="737" w:type="dxa"/>
            <w:hideMark/>
          </w:tcPr>
          <w:p w14:paraId="01BB94FD" w14:textId="77777777" w:rsidR="00AF569D" w:rsidRPr="00866A26" w:rsidRDefault="00AF569D" w:rsidP="00AF569D">
            <w:pPr>
              <w:tabs>
                <w:tab w:val="left" w:pos="567"/>
              </w:tabs>
              <w:rPr>
                <w:sz w:val="22"/>
                <w:szCs w:val="22"/>
              </w:rPr>
            </w:pPr>
            <w:r w:rsidRPr="00866A26">
              <w:rPr>
                <w:sz w:val="22"/>
                <w:szCs w:val="22"/>
              </w:rPr>
              <w:t>-10</w:t>
            </w:r>
          </w:p>
        </w:tc>
        <w:tc>
          <w:tcPr>
            <w:tcW w:w="1021" w:type="dxa"/>
            <w:hideMark/>
          </w:tcPr>
          <w:p w14:paraId="144F51A7" w14:textId="77777777" w:rsidR="00AF569D" w:rsidRPr="00866A26" w:rsidRDefault="00AF569D" w:rsidP="00AF569D">
            <w:pPr>
              <w:tabs>
                <w:tab w:val="left" w:pos="567"/>
              </w:tabs>
              <w:rPr>
                <w:sz w:val="22"/>
                <w:szCs w:val="22"/>
              </w:rPr>
            </w:pPr>
            <w:r w:rsidRPr="00866A26">
              <w:rPr>
                <w:sz w:val="22"/>
                <w:szCs w:val="22"/>
              </w:rPr>
              <w:t>-48</w:t>
            </w:r>
          </w:p>
        </w:tc>
        <w:tc>
          <w:tcPr>
            <w:tcW w:w="851" w:type="dxa"/>
            <w:hideMark/>
          </w:tcPr>
          <w:p w14:paraId="41FC3FCC" w14:textId="77777777" w:rsidR="00AF569D" w:rsidRPr="00866A26" w:rsidRDefault="00AF569D" w:rsidP="00AF569D">
            <w:pPr>
              <w:tabs>
                <w:tab w:val="left" w:pos="567"/>
              </w:tabs>
              <w:rPr>
                <w:sz w:val="22"/>
                <w:szCs w:val="22"/>
              </w:rPr>
            </w:pPr>
            <w:r w:rsidRPr="00866A26">
              <w:rPr>
                <w:sz w:val="22"/>
                <w:szCs w:val="22"/>
              </w:rPr>
              <w:t>-42</w:t>
            </w:r>
          </w:p>
        </w:tc>
        <w:tc>
          <w:tcPr>
            <w:tcW w:w="1021" w:type="dxa"/>
            <w:hideMark/>
          </w:tcPr>
          <w:p w14:paraId="05285492" w14:textId="77777777" w:rsidR="00AF569D" w:rsidRPr="00866A26" w:rsidRDefault="00AF569D" w:rsidP="00AF569D">
            <w:pPr>
              <w:tabs>
                <w:tab w:val="left" w:pos="567"/>
              </w:tabs>
              <w:rPr>
                <w:sz w:val="22"/>
                <w:szCs w:val="22"/>
              </w:rPr>
            </w:pPr>
            <w:r w:rsidRPr="00866A26">
              <w:rPr>
                <w:sz w:val="22"/>
                <w:szCs w:val="22"/>
              </w:rPr>
              <w:t>4</w:t>
            </w:r>
          </w:p>
        </w:tc>
      </w:tr>
      <w:tr w:rsidR="00AF569D" w:rsidRPr="00866A26" w14:paraId="231AA845" w14:textId="77777777" w:rsidTr="008E02EC">
        <w:tc>
          <w:tcPr>
            <w:tcW w:w="1134" w:type="dxa"/>
            <w:hideMark/>
          </w:tcPr>
          <w:p w14:paraId="19B1F678" w14:textId="77777777" w:rsidR="00AF569D" w:rsidRPr="00866A26" w:rsidRDefault="00AF569D" w:rsidP="00AF569D">
            <w:pPr>
              <w:tabs>
                <w:tab w:val="left" w:pos="567"/>
              </w:tabs>
              <w:rPr>
                <w:sz w:val="22"/>
                <w:szCs w:val="22"/>
              </w:rPr>
            </w:pPr>
            <w:r w:rsidRPr="00866A26">
              <w:rPr>
                <w:sz w:val="22"/>
                <w:szCs w:val="22"/>
              </w:rPr>
              <w:t>20 mg</w:t>
            </w:r>
          </w:p>
        </w:tc>
        <w:tc>
          <w:tcPr>
            <w:tcW w:w="567" w:type="dxa"/>
            <w:hideMark/>
          </w:tcPr>
          <w:p w14:paraId="5B491D8D" w14:textId="77777777" w:rsidR="00AF569D" w:rsidRPr="00866A26" w:rsidRDefault="00AF569D" w:rsidP="00AF569D">
            <w:pPr>
              <w:tabs>
                <w:tab w:val="left" w:pos="567"/>
              </w:tabs>
              <w:rPr>
                <w:sz w:val="22"/>
                <w:szCs w:val="22"/>
              </w:rPr>
            </w:pPr>
            <w:r w:rsidRPr="00866A26">
              <w:rPr>
                <w:sz w:val="22"/>
                <w:szCs w:val="22"/>
              </w:rPr>
              <w:t>17</w:t>
            </w:r>
          </w:p>
        </w:tc>
        <w:tc>
          <w:tcPr>
            <w:tcW w:w="907" w:type="dxa"/>
            <w:hideMark/>
          </w:tcPr>
          <w:p w14:paraId="1EFFA0C3" w14:textId="77777777" w:rsidR="00AF569D" w:rsidRPr="00866A26" w:rsidRDefault="00AF569D" w:rsidP="00AF569D">
            <w:pPr>
              <w:tabs>
                <w:tab w:val="left" w:pos="567"/>
              </w:tabs>
              <w:rPr>
                <w:sz w:val="22"/>
                <w:szCs w:val="22"/>
              </w:rPr>
            </w:pPr>
            <w:r w:rsidRPr="00866A26">
              <w:rPr>
                <w:sz w:val="22"/>
                <w:szCs w:val="22"/>
              </w:rPr>
              <w:t>-55</w:t>
            </w:r>
          </w:p>
        </w:tc>
        <w:tc>
          <w:tcPr>
            <w:tcW w:w="1077" w:type="dxa"/>
            <w:hideMark/>
          </w:tcPr>
          <w:p w14:paraId="4FC719F4" w14:textId="77777777" w:rsidR="00AF569D" w:rsidRPr="00866A26" w:rsidRDefault="00AF569D" w:rsidP="00AF569D">
            <w:pPr>
              <w:tabs>
                <w:tab w:val="left" w:pos="567"/>
              </w:tabs>
              <w:rPr>
                <w:sz w:val="22"/>
                <w:szCs w:val="22"/>
              </w:rPr>
            </w:pPr>
            <w:r w:rsidRPr="00866A26">
              <w:rPr>
                <w:sz w:val="22"/>
                <w:szCs w:val="22"/>
              </w:rPr>
              <w:t>-40</w:t>
            </w:r>
          </w:p>
        </w:tc>
        <w:tc>
          <w:tcPr>
            <w:tcW w:w="907" w:type="dxa"/>
            <w:hideMark/>
          </w:tcPr>
          <w:p w14:paraId="243B7990" w14:textId="77777777" w:rsidR="00AF569D" w:rsidRPr="00866A26" w:rsidRDefault="00AF569D" w:rsidP="00AF569D">
            <w:pPr>
              <w:tabs>
                <w:tab w:val="left" w:pos="567"/>
              </w:tabs>
              <w:rPr>
                <w:sz w:val="22"/>
                <w:szCs w:val="22"/>
              </w:rPr>
            </w:pPr>
            <w:r w:rsidRPr="00866A26">
              <w:rPr>
                <w:sz w:val="22"/>
                <w:szCs w:val="22"/>
              </w:rPr>
              <w:t>8</w:t>
            </w:r>
          </w:p>
        </w:tc>
        <w:tc>
          <w:tcPr>
            <w:tcW w:w="737" w:type="dxa"/>
            <w:hideMark/>
          </w:tcPr>
          <w:p w14:paraId="18B34D93" w14:textId="77777777" w:rsidR="00AF569D" w:rsidRPr="00866A26" w:rsidRDefault="00AF569D" w:rsidP="00AF569D">
            <w:pPr>
              <w:tabs>
                <w:tab w:val="left" w:pos="567"/>
              </w:tabs>
              <w:rPr>
                <w:sz w:val="22"/>
                <w:szCs w:val="22"/>
              </w:rPr>
            </w:pPr>
            <w:r w:rsidRPr="00866A26">
              <w:rPr>
                <w:sz w:val="22"/>
                <w:szCs w:val="22"/>
              </w:rPr>
              <w:t>-23</w:t>
            </w:r>
          </w:p>
        </w:tc>
        <w:tc>
          <w:tcPr>
            <w:tcW w:w="1021" w:type="dxa"/>
            <w:hideMark/>
          </w:tcPr>
          <w:p w14:paraId="31B3C616" w14:textId="77777777" w:rsidR="00AF569D" w:rsidRPr="00866A26" w:rsidRDefault="00AF569D" w:rsidP="00AF569D">
            <w:pPr>
              <w:tabs>
                <w:tab w:val="left" w:pos="567"/>
              </w:tabs>
              <w:rPr>
                <w:sz w:val="22"/>
                <w:szCs w:val="22"/>
              </w:rPr>
            </w:pPr>
            <w:r w:rsidRPr="00866A26">
              <w:rPr>
                <w:sz w:val="22"/>
                <w:szCs w:val="22"/>
              </w:rPr>
              <w:t>-51</w:t>
            </w:r>
          </w:p>
        </w:tc>
        <w:tc>
          <w:tcPr>
            <w:tcW w:w="851" w:type="dxa"/>
            <w:hideMark/>
          </w:tcPr>
          <w:p w14:paraId="58C310FC" w14:textId="77777777" w:rsidR="00AF569D" w:rsidRPr="00866A26" w:rsidRDefault="00AF569D" w:rsidP="00AF569D">
            <w:pPr>
              <w:tabs>
                <w:tab w:val="left" w:pos="567"/>
              </w:tabs>
              <w:rPr>
                <w:sz w:val="22"/>
                <w:szCs w:val="22"/>
              </w:rPr>
            </w:pPr>
            <w:r w:rsidRPr="00866A26">
              <w:rPr>
                <w:sz w:val="22"/>
                <w:szCs w:val="22"/>
              </w:rPr>
              <w:t>-46</w:t>
            </w:r>
          </w:p>
        </w:tc>
        <w:tc>
          <w:tcPr>
            <w:tcW w:w="1021" w:type="dxa"/>
            <w:hideMark/>
          </w:tcPr>
          <w:p w14:paraId="4E6F68F7" w14:textId="77777777" w:rsidR="00AF569D" w:rsidRPr="00866A26" w:rsidRDefault="00AF569D" w:rsidP="00AF569D">
            <w:pPr>
              <w:tabs>
                <w:tab w:val="left" w:pos="567"/>
              </w:tabs>
              <w:rPr>
                <w:sz w:val="22"/>
                <w:szCs w:val="22"/>
              </w:rPr>
            </w:pPr>
            <w:r w:rsidRPr="00866A26">
              <w:rPr>
                <w:sz w:val="22"/>
                <w:szCs w:val="22"/>
              </w:rPr>
              <w:t>5</w:t>
            </w:r>
          </w:p>
        </w:tc>
      </w:tr>
      <w:tr w:rsidR="00AF569D" w:rsidRPr="00866A26" w14:paraId="3DA34DF1" w14:textId="77777777" w:rsidTr="008E02EC">
        <w:tc>
          <w:tcPr>
            <w:tcW w:w="1134" w:type="dxa"/>
            <w:hideMark/>
          </w:tcPr>
          <w:p w14:paraId="50B61F0E" w14:textId="77777777" w:rsidR="00AF569D" w:rsidRPr="00866A26" w:rsidRDefault="00AF569D" w:rsidP="00AF569D">
            <w:pPr>
              <w:tabs>
                <w:tab w:val="left" w:pos="567"/>
              </w:tabs>
              <w:rPr>
                <w:sz w:val="22"/>
                <w:szCs w:val="22"/>
              </w:rPr>
            </w:pPr>
            <w:r w:rsidRPr="00866A26">
              <w:rPr>
                <w:sz w:val="22"/>
                <w:szCs w:val="22"/>
              </w:rPr>
              <w:t>40 mg</w:t>
            </w:r>
          </w:p>
        </w:tc>
        <w:tc>
          <w:tcPr>
            <w:tcW w:w="567" w:type="dxa"/>
            <w:hideMark/>
          </w:tcPr>
          <w:p w14:paraId="75D23A91" w14:textId="77777777" w:rsidR="00AF569D" w:rsidRPr="00866A26" w:rsidRDefault="00AF569D" w:rsidP="00AF569D">
            <w:pPr>
              <w:tabs>
                <w:tab w:val="left" w:pos="567"/>
              </w:tabs>
              <w:rPr>
                <w:sz w:val="22"/>
                <w:szCs w:val="22"/>
              </w:rPr>
            </w:pPr>
            <w:r w:rsidRPr="00866A26">
              <w:rPr>
                <w:sz w:val="22"/>
                <w:szCs w:val="22"/>
              </w:rPr>
              <w:t>18</w:t>
            </w:r>
          </w:p>
        </w:tc>
        <w:tc>
          <w:tcPr>
            <w:tcW w:w="907" w:type="dxa"/>
            <w:hideMark/>
          </w:tcPr>
          <w:p w14:paraId="1D1DCEC1" w14:textId="77777777" w:rsidR="00AF569D" w:rsidRPr="00866A26" w:rsidRDefault="00AF569D" w:rsidP="00AF569D">
            <w:pPr>
              <w:tabs>
                <w:tab w:val="left" w:pos="567"/>
              </w:tabs>
              <w:rPr>
                <w:sz w:val="22"/>
                <w:szCs w:val="22"/>
              </w:rPr>
            </w:pPr>
            <w:r w:rsidRPr="00866A26">
              <w:rPr>
                <w:sz w:val="22"/>
                <w:szCs w:val="22"/>
              </w:rPr>
              <w:t>-63</w:t>
            </w:r>
          </w:p>
        </w:tc>
        <w:tc>
          <w:tcPr>
            <w:tcW w:w="1077" w:type="dxa"/>
            <w:hideMark/>
          </w:tcPr>
          <w:p w14:paraId="1B91822E" w14:textId="77777777" w:rsidR="00AF569D" w:rsidRPr="00866A26" w:rsidRDefault="00AF569D" w:rsidP="00AF569D">
            <w:pPr>
              <w:tabs>
                <w:tab w:val="left" w:pos="567"/>
              </w:tabs>
              <w:rPr>
                <w:sz w:val="22"/>
                <w:szCs w:val="22"/>
              </w:rPr>
            </w:pPr>
            <w:r w:rsidRPr="00866A26">
              <w:rPr>
                <w:sz w:val="22"/>
                <w:szCs w:val="22"/>
              </w:rPr>
              <w:t>-46</w:t>
            </w:r>
          </w:p>
        </w:tc>
        <w:tc>
          <w:tcPr>
            <w:tcW w:w="907" w:type="dxa"/>
            <w:hideMark/>
          </w:tcPr>
          <w:p w14:paraId="383BDDCD" w14:textId="77777777" w:rsidR="00AF569D" w:rsidRPr="00866A26" w:rsidRDefault="00AF569D" w:rsidP="00AF569D">
            <w:pPr>
              <w:tabs>
                <w:tab w:val="left" w:pos="567"/>
              </w:tabs>
              <w:rPr>
                <w:sz w:val="22"/>
                <w:szCs w:val="22"/>
              </w:rPr>
            </w:pPr>
            <w:r w:rsidRPr="00866A26">
              <w:rPr>
                <w:sz w:val="22"/>
                <w:szCs w:val="22"/>
              </w:rPr>
              <w:t>10</w:t>
            </w:r>
          </w:p>
        </w:tc>
        <w:tc>
          <w:tcPr>
            <w:tcW w:w="737" w:type="dxa"/>
            <w:hideMark/>
          </w:tcPr>
          <w:p w14:paraId="6BB8D910" w14:textId="77777777" w:rsidR="00AF569D" w:rsidRPr="00866A26" w:rsidRDefault="00AF569D" w:rsidP="00AF569D">
            <w:pPr>
              <w:tabs>
                <w:tab w:val="left" w:pos="567"/>
              </w:tabs>
              <w:rPr>
                <w:sz w:val="22"/>
                <w:szCs w:val="22"/>
              </w:rPr>
            </w:pPr>
            <w:r w:rsidRPr="00866A26">
              <w:rPr>
                <w:sz w:val="22"/>
                <w:szCs w:val="22"/>
              </w:rPr>
              <w:t>-28</w:t>
            </w:r>
          </w:p>
        </w:tc>
        <w:tc>
          <w:tcPr>
            <w:tcW w:w="1021" w:type="dxa"/>
            <w:hideMark/>
          </w:tcPr>
          <w:p w14:paraId="2D6C219E" w14:textId="77777777" w:rsidR="00AF569D" w:rsidRPr="00866A26" w:rsidRDefault="00AF569D" w:rsidP="00AF569D">
            <w:pPr>
              <w:tabs>
                <w:tab w:val="left" w:pos="567"/>
              </w:tabs>
              <w:rPr>
                <w:sz w:val="22"/>
                <w:szCs w:val="22"/>
              </w:rPr>
            </w:pPr>
            <w:r w:rsidRPr="00866A26">
              <w:rPr>
                <w:sz w:val="22"/>
                <w:szCs w:val="22"/>
              </w:rPr>
              <w:t>-60</w:t>
            </w:r>
          </w:p>
        </w:tc>
        <w:tc>
          <w:tcPr>
            <w:tcW w:w="851" w:type="dxa"/>
            <w:hideMark/>
          </w:tcPr>
          <w:p w14:paraId="285265F8" w14:textId="77777777" w:rsidR="00AF569D" w:rsidRPr="00866A26" w:rsidRDefault="00AF569D" w:rsidP="00AF569D">
            <w:pPr>
              <w:tabs>
                <w:tab w:val="left" w:pos="567"/>
              </w:tabs>
              <w:rPr>
                <w:sz w:val="22"/>
                <w:szCs w:val="22"/>
              </w:rPr>
            </w:pPr>
            <w:r w:rsidRPr="00866A26">
              <w:rPr>
                <w:sz w:val="22"/>
                <w:szCs w:val="22"/>
              </w:rPr>
              <w:t>-54</w:t>
            </w:r>
          </w:p>
        </w:tc>
        <w:tc>
          <w:tcPr>
            <w:tcW w:w="1021" w:type="dxa"/>
            <w:hideMark/>
          </w:tcPr>
          <w:p w14:paraId="7C1E9E14" w14:textId="77777777" w:rsidR="00AF569D" w:rsidRPr="00866A26" w:rsidRDefault="00AF569D" w:rsidP="00AF569D">
            <w:pPr>
              <w:tabs>
                <w:tab w:val="left" w:pos="567"/>
              </w:tabs>
              <w:rPr>
                <w:sz w:val="22"/>
                <w:szCs w:val="22"/>
              </w:rPr>
            </w:pPr>
            <w:r w:rsidRPr="00866A26">
              <w:rPr>
                <w:sz w:val="22"/>
                <w:szCs w:val="22"/>
              </w:rPr>
              <w:t>0</w:t>
            </w:r>
          </w:p>
        </w:tc>
      </w:tr>
    </w:tbl>
    <w:p w14:paraId="3CF1E6F3" w14:textId="77777777" w:rsidR="00AF569D" w:rsidRPr="00866A26" w:rsidRDefault="00AF569D" w:rsidP="00AF569D">
      <w:pPr>
        <w:tabs>
          <w:tab w:val="left" w:pos="567"/>
        </w:tabs>
        <w:rPr>
          <w:sz w:val="22"/>
          <w:szCs w:val="22"/>
        </w:rPr>
      </w:pPr>
    </w:p>
    <w:p w14:paraId="2735CE4C" w14:textId="5E8B5FBB" w:rsidR="00AF569D" w:rsidRPr="00866A26" w:rsidRDefault="00AF569D" w:rsidP="00AF569D">
      <w:pPr>
        <w:tabs>
          <w:tab w:val="left" w:pos="567"/>
        </w:tabs>
        <w:rPr>
          <w:sz w:val="22"/>
          <w:szCs w:val="22"/>
        </w:rPr>
      </w:pPr>
      <w:r w:rsidRPr="00866A26">
        <w:rPr>
          <w:sz w:val="22"/>
          <w:szCs w:val="22"/>
        </w:rPr>
        <w:t>Pradėjus vaistinio preparato vartoti gydomasis poveikis pasireiškė per savaitę (90 % stipriausios reakcijos – per 2</w:t>
      </w:r>
      <w:r w:rsidR="00917788">
        <w:rPr>
          <w:sz w:val="22"/>
          <w:szCs w:val="22"/>
        </w:rPr>
        <w:t> </w:t>
      </w:r>
      <w:r w:rsidRPr="00866A26">
        <w:rPr>
          <w:sz w:val="22"/>
          <w:szCs w:val="22"/>
        </w:rPr>
        <w:t>savaites). Stipriausi</w:t>
      </w:r>
      <w:r w:rsidR="00817336" w:rsidRPr="00866A26">
        <w:rPr>
          <w:sz w:val="22"/>
          <w:szCs w:val="22"/>
        </w:rPr>
        <w:t>as</w:t>
      </w:r>
      <w:r w:rsidRPr="00866A26">
        <w:rPr>
          <w:sz w:val="22"/>
          <w:szCs w:val="22"/>
        </w:rPr>
        <w:t xml:space="preserve"> </w:t>
      </w:r>
      <w:r w:rsidR="00817336" w:rsidRPr="00866A26">
        <w:rPr>
          <w:sz w:val="22"/>
          <w:szCs w:val="22"/>
        </w:rPr>
        <w:t>atsakas</w:t>
      </w:r>
      <w:r w:rsidRPr="00866A26">
        <w:rPr>
          <w:sz w:val="22"/>
          <w:szCs w:val="22"/>
        </w:rPr>
        <w:t xml:space="preserve"> paprastai pasireiškė per 4</w:t>
      </w:r>
      <w:r w:rsidR="00917788">
        <w:rPr>
          <w:sz w:val="22"/>
          <w:szCs w:val="22"/>
        </w:rPr>
        <w:t> </w:t>
      </w:r>
      <w:r w:rsidRPr="00866A26">
        <w:rPr>
          <w:sz w:val="22"/>
          <w:szCs w:val="22"/>
        </w:rPr>
        <w:t>savaites ir po to buvo palaikom</w:t>
      </w:r>
      <w:r w:rsidR="00F84C34" w:rsidRPr="00866A26">
        <w:rPr>
          <w:sz w:val="22"/>
          <w:szCs w:val="22"/>
        </w:rPr>
        <w:t>as</w:t>
      </w:r>
      <w:r w:rsidRPr="00866A26">
        <w:rPr>
          <w:sz w:val="22"/>
          <w:szCs w:val="22"/>
        </w:rPr>
        <w:t>.</w:t>
      </w:r>
    </w:p>
    <w:p w14:paraId="5638012A" w14:textId="77777777" w:rsidR="00AF569D" w:rsidRPr="00866A26" w:rsidRDefault="00AF569D" w:rsidP="00AF569D">
      <w:pPr>
        <w:tabs>
          <w:tab w:val="left" w:pos="567"/>
        </w:tabs>
        <w:rPr>
          <w:sz w:val="22"/>
          <w:szCs w:val="22"/>
        </w:rPr>
      </w:pPr>
    </w:p>
    <w:p w14:paraId="3D919401" w14:textId="77777777" w:rsidR="003827FD" w:rsidRPr="00866A26" w:rsidRDefault="003827FD" w:rsidP="003827FD">
      <w:pPr>
        <w:widowControl w:val="0"/>
        <w:rPr>
          <w:i/>
          <w:iCs/>
          <w:sz w:val="22"/>
          <w:szCs w:val="22"/>
          <w:u w:val="single"/>
        </w:rPr>
      </w:pPr>
      <w:r w:rsidRPr="00866A26">
        <w:rPr>
          <w:i/>
          <w:iCs/>
          <w:sz w:val="22"/>
          <w:szCs w:val="22"/>
          <w:u w:val="single"/>
        </w:rPr>
        <w:t>Ezetimibas</w:t>
      </w:r>
    </w:p>
    <w:p w14:paraId="14E7CBD9" w14:textId="77777777" w:rsidR="003827FD" w:rsidRPr="00866A26" w:rsidRDefault="003827FD" w:rsidP="003827FD">
      <w:pPr>
        <w:widowControl w:val="0"/>
        <w:rPr>
          <w:color w:val="000000"/>
          <w:sz w:val="22"/>
          <w:szCs w:val="22"/>
          <w:lang w:eastAsia="sl-SI"/>
        </w:rPr>
      </w:pPr>
    </w:p>
    <w:p w14:paraId="1B840360" w14:textId="77777777" w:rsidR="003827FD" w:rsidRPr="00866A26" w:rsidRDefault="003827FD" w:rsidP="003827FD">
      <w:pPr>
        <w:widowControl w:val="0"/>
        <w:autoSpaceDE w:val="0"/>
        <w:autoSpaceDN w:val="0"/>
        <w:adjustRightInd w:val="0"/>
        <w:rPr>
          <w:iCs/>
          <w:color w:val="000000"/>
          <w:sz w:val="22"/>
          <w:szCs w:val="22"/>
          <w:u w:val="single"/>
          <w:lang w:eastAsia="sl-SI"/>
        </w:rPr>
      </w:pPr>
      <w:r w:rsidRPr="00866A26">
        <w:rPr>
          <w:iCs/>
          <w:color w:val="000000"/>
          <w:sz w:val="22"/>
          <w:szCs w:val="22"/>
          <w:u w:val="single"/>
          <w:lang w:eastAsia="sl-SI"/>
        </w:rPr>
        <w:t>Veikimo mechanizmas</w:t>
      </w:r>
    </w:p>
    <w:p w14:paraId="32822E8D" w14:textId="77777777" w:rsidR="003827FD" w:rsidRPr="00866A26" w:rsidRDefault="003827FD" w:rsidP="003827FD">
      <w:pPr>
        <w:widowControl w:val="0"/>
        <w:tabs>
          <w:tab w:val="left" w:pos="567"/>
        </w:tabs>
        <w:rPr>
          <w:snapToGrid w:val="0"/>
          <w:sz w:val="22"/>
          <w:szCs w:val="22"/>
          <w:lang w:eastAsia="sl-SI"/>
        </w:rPr>
      </w:pPr>
      <w:r w:rsidRPr="00866A26">
        <w:rPr>
          <w:snapToGrid w:val="0"/>
          <w:sz w:val="22"/>
          <w:szCs w:val="22"/>
          <w:lang w:eastAsia="sl-SI"/>
        </w:rPr>
        <w:t xml:space="preserve">Ezetimibas yra naujos klasės lipidų kiekį mažinanti medžiaga, selektyviai slopinanti cholesterolio ir susijusių augalinių sterolių absorbciją žarnyne. Ezetimibas veiksmingas pavartotas per burną, jo veikimo mechanizmas skiriasi nuo kitų cholesterolio koncentraciją mažinančių medžiagų (pvz., statinų, tulžies rūgštis surišančių </w:t>
      </w:r>
      <w:r w:rsidR="007F5352" w:rsidRPr="00866A26">
        <w:rPr>
          <w:snapToGrid w:val="0"/>
          <w:sz w:val="22"/>
          <w:szCs w:val="22"/>
          <w:lang w:eastAsia="sl-SI"/>
        </w:rPr>
        <w:t>medžiagų</w:t>
      </w:r>
      <w:r w:rsidRPr="00866A26">
        <w:rPr>
          <w:snapToGrid w:val="0"/>
          <w:sz w:val="22"/>
          <w:szCs w:val="22"/>
          <w:lang w:eastAsia="sl-SI"/>
        </w:rPr>
        <w:t xml:space="preserve"> (dervų), fibro rūgšties darinių ir augalų stanolių). Molekulinis ezetimibo taikinys yra sterolių nešiklis </w:t>
      </w:r>
      <w:r w:rsidRPr="00866A26">
        <w:rPr>
          <w:i/>
          <w:snapToGrid w:val="0"/>
          <w:sz w:val="22"/>
          <w:szCs w:val="22"/>
          <w:lang w:eastAsia="sl-SI"/>
        </w:rPr>
        <w:t>Niemann-Pick C1-Like 1</w:t>
      </w:r>
      <w:r w:rsidRPr="00866A26">
        <w:rPr>
          <w:snapToGrid w:val="0"/>
          <w:sz w:val="22"/>
          <w:szCs w:val="22"/>
          <w:lang w:eastAsia="sl-SI"/>
        </w:rPr>
        <w:t xml:space="preserve"> (</w:t>
      </w:r>
      <w:r w:rsidRPr="003238C4">
        <w:rPr>
          <w:i/>
          <w:iCs/>
          <w:snapToGrid w:val="0"/>
          <w:sz w:val="22"/>
          <w:szCs w:val="22"/>
          <w:lang w:eastAsia="sl-SI"/>
        </w:rPr>
        <w:t>NPC1L1</w:t>
      </w:r>
      <w:r w:rsidRPr="00866A26">
        <w:rPr>
          <w:snapToGrid w:val="0"/>
          <w:sz w:val="22"/>
          <w:szCs w:val="22"/>
          <w:lang w:eastAsia="sl-SI"/>
        </w:rPr>
        <w:t xml:space="preserve">), kuris </w:t>
      </w:r>
      <w:r w:rsidR="00AE4AA6" w:rsidRPr="00866A26">
        <w:rPr>
          <w:snapToGrid w:val="0"/>
          <w:sz w:val="22"/>
          <w:szCs w:val="22"/>
          <w:lang w:eastAsia="sl-SI"/>
        </w:rPr>
        <w:t>yra atsakingas už</w:t>
      </w:r>
      <w:r w:rsidRPr="00866A26">
        <w:rPr>
          <w:snapToGrid w:val="0"/>
          <w:sz w:val="22"/>
          <w:szCs w:val="22"/>
          <w:lang w:eastAsia="sl-SI"/>
        </w:rPr>
        <w:t xml:space="preserve"> cholesterolio ir fitosterolių absorbciją žarnyne.</w:t>
      </w:r>
    </w:p>
    <w:p w14:paraId="4740A54C" w14:textId="77777777" w:rsidR="003827FD" w:rsidRPr="00866A26" w:rsidRDefault="003827FD" w:rsidP="003827FD">
      <w:pPr>
        <w:widowControl w:val="0"/>
        <w:tabs>
          <w:tab w:val="left" w:pos="567"/>
        </w:tabs>
        <w:rPr>
          <w:snapToGrid w:val="0"/>
          <w:sz w:val="22"/>
          <w:szCs w:val="22"/>
          <w:lang w:eastAsia="sl-SI"/>
        </w:rPr>
      </w:pPr>
    </w:p>
    <w:p w14:paraId="161238CB" w14:textId="0B469C43" w:rsidR="003827FD" w:rsidRPr="00866A26" w:rsidRDefault="003827FD" w:rsidP="003827FD">
      <w:pPr>
        <w:widowControl w:val="0"/>
        <w:tabs>
          <w:tab w:val="left" w:pos="567"/>
        </w:tabs>
        <w:rPr>
          <w:snapToGrid w:val="0"/>
          <w:sz w:val="22"/>
          <w:szCs w:val="22"/>
          <w:lang w:eastAsia="sl-SI"/>
        </w:rPr>
      </w:pPr>
      <w:r w:rsidRPr="00866A26">
        <w:rPr>
          <w:snapToGrid w:val="0"/>
          <w:sz w:val="22"/>
          <w:szCs w:val="22"/>
          <w:lang w:eastAsia="sl-SI"/>
        </w:rPr>
        <w:t xml:space="preserve">Ezetimibas kaupiasi ant plonosios žarnos gaurelių ir slopina cholesterolio absorbciją, todėl į kepenis patenka mažiau cholesterolio iš žarnyno. Statinai slopina cholesterolio sintezę kepenyse. Kartu abu šie </w:t>
      </w:r>
      <w:r w:rsidR="00DF5C24" w:rsidRPr="00866A26">
        <w:rPr>
          <w:snapToGrid w:val="0"/>
          <w:sz w:val="22"/>
          <w:szCs w:val="22"/>
          <w:lang w:eastAsia="sl-SI"/>
        </w:rPr>
        <w:t>skirtingi</w:t>
      </w:r>
      <w:r w:rsidR="00B977F0" w:rsidRPr="00866A26">
        <w:rPr>
          <w:snapToGrid w:val="0"/>
          <w:sz w:val="22"/>
          <w:szCs w:val="22"/>
          <w:lang w:eastAsia="sl-SI"/>
        </w:rPr>
        <w:t xml:space="preserve"> </w:t>
      </w:r>
      <w:r w:rsidRPr="00866A26">
        <w:rPr>
          <w:snapToGrid w:val="0"/>
          <w:sz w:val="22"/>
          <w:szCs w:val="22"/>
          <w:lang w:eastAsia="sl-SI"/>
        </w:rPr>
        <w:t xml:space="preserve">mechanizmai </w:t>
      </w:r>
      <w:r w:rsidR="006640F0" w:rsidRPr="00866A26">
        <w:rPr>
          <w:snapToGrid w:val="0"/>
          <w:sz w:val="22"/>
          <w:szCs w:val="22"/>
          <w:lang w:eastAsia="sl-SI"/>
        </w:rPr>
        <w:t>sukelia</w:t>
      </w:r>
      <w:r w:rsidRPr="00866A26">
        <w:rPr>
          <w:snapToGrid w:val="0"/>
          <w:sz w:val="22"/>
          <w:szCs w:val="22"/>
          <w:lang w:eastAsia="sl-SI"/>
        </w:rPr>
        <w:t xml:space="preserve"> papildomą cholesterolio sumažėjimą. 2</w:t>
      </w:r>
      <w:r w:rsidR="00917788">
        <w:rPr>
          <w:snapToGrid w:val="0"/>
          <w:sz w:val="22"/>
          <w:szCs w:val="22"/>
          <w:lang w:eastAsia="sl-SI"/>
        </w:rPr>
        <w:t> </w:t>
      </w:r>
      <w:r w:rsidRPr="00866A26">
        <w:rPr>
          <w:snapToGrid w:val="0"/>
          <w:sz w:val="22"/>
          <w:szCs w:val="22"/>
          <w:lang w:eastAsia="sl-SI"/>
        </w:rPr>
        <w:t>savaičių klinikinio tyrimo metu 18</w:t>
      </w:r>
      <w:r w:rsidR="00917788">
        <w:rPr>
          <w:snapToGrid w:val="0"/>
          <w:sz w:val="22"/>
          <w:szCs w:val="22"/>
          <w:lang w:eastAsia="sl-SI"/>
        </w:rPr>
        <w:t> </w:t>
      </w:r>
      <w:r w:rsidRPr="00866A26">
        <w:rPr>
          <w:snapToGrid w:val="0"/>
          <w:sz w:val="22"/>
          <w:szCs w:val="22"/>
          <w:lang w:eastAsia="sl-SI"/>
        </w:rPr>
        <w:t>pacientų, kuriems buvo hipercholesterolemija, ezetimibas cholesterolio absorbciją žarnyne sumažino 54 % daugiau negu placebas.</w:t>
      </w:r>
    </w:p>
    <w:p w14:paraId="5419719A" w14:textId="77777777" w:rsidR="003827FD" w:rsidRPr="00866A26" w:rsidRDefault="003827FD" w:rsidP="003827FD">
      <w:pPr>
        <w:widowControl w:val="0"/>
        <w:tabs>
          <w:tab w:val="left" w:pos="567"/>
        </w:tabs>
        <w:rPr>
          <w:sz w:val="22"/>
          <w:szCs w:val="22"/>
        </w:rPr>
      </w:pPr>
    </w:p>
    <w:p w14:paraId="6F280113" w14:textId="77777777" w:rsidR="003827FD" w:rsidRPr="00866A26" w:rsidRDefault="003827FD" w:rsidP="003827FD">
      <w:pPr>
        <w:widowControl w:val="0"/>
        <w:tabs>
          <w:tab w:val="left" w:pos="567"/>
        </w:tabs>
        <w:rPr>
          <w:iCs/>
          <w:sz w:val="22"/>
          <w:szCs w:val="22"/>
          <w:u w:val="single"/>
        </w:rPr>
      </w:pPr>
      <w:r w:rsidRPr="00866A26">
        <w:rPr>
          <w:iCs/>
          <w:sz w:val="22"/>
          <w:szCs w:val="22"/>
          <w:u w:val="single"/>
        </w:rPr>
        <w:t>Farmakodinaminis poveikis</w:t>
      </w:r>
    </w:p>
    <w:p w14:paraId="6CBE37D3" w14:textId="77777777" w:rsidR="003827FD" w:rsidRPr="00866A26" w:rsidRDefault="003827FD" w:rsidP="003827FD">
      <w:pPr>
        <w:widowControl w:val="0"/>
        <w:tabs>
          <w:tab w:val="left" w:pos="567"/>
        </w:tabs>
        <w:rPr>
          <w:snapToGrid w:val="0"/>
          <w:sz w:val="22"/>
          <w:szCs w:val="22"/>
          <w:lang w:eastAsia="sl-SI"/>
        </w:rPr>
      </w:pPr>
      <w:r w:rsidRPr="00866A26">
        <w:rPr>
          <w:snapToGrid w:val="0"/>
          <w:sz w:val="22"/>
          <w:szCs w:val="22"/>
          <w:lang w:eastAsia="sl-SI"/>
        </w:rPr>
        <w:t>Buvo atlikta keletas ikiklinikinių tyrimų cholesterolio absorbciją slopinančio ezetimibo poveikio selektyvumui nustatyti. Ezetimibas slopino [14C]-cholesterolio absorbciją, bet neveikė trigliceridų, riebalų rūgščių, tulžies rūgščių, progesterono, etinilestradiolio ar riebaluose tirpių vitaminų A ir D absorbcijos.</w:t>
      </w:r>
    </w:p>
    <w:p w14:paraId="587098A8" w14:textId="77777777" w:rsidR="003827FD" w:rsidRPr="00866A26" w:rsidRDefault="003827FD" w:rsidP="003827FD">
      <w:pPr>
        <w:widowControl w:val="0"/>
        <w:tabs>
          <w:tab w:val="left" w:pos="567"/>
        </w:tabs>
        <w:rPr>
          <w:snapToGrid w:val="0"/>
          <w:sz w:val="22"/>
          <w:szCs w:val="22"/>
          <w:lang w:eastAsia="sl-SI"/>
        </w:rPr>
      </w:pPr>
    </w:p>
    <w:p w14:paraId="729D3A5F" w14:textId="06C51BAA" w:rsidR="003827FD" w:rsidRPr="00866A26" w:rsidRDefault="003827FD" w:rsidP="003827FD">
      <w:pPr>
        <w:widowControl w:val="0"/>
        <w:tabs>
          <w:tab w:val="left" w:pos="567"/>
        </w:tabs>
        <w:rPr>
          <w:snapToGrid w:val="0"/>
          <w:sz w:val="22"/>
          <w:szCs w:val="22"/>
          <w:lang w:eastAsia="sl-SI"/>
        </w:rPr>
      </w:pPr>
      <w:r w:rsidRPr="00866A26">
        <w:rPr>
          <w:snapToGrid w:val="0"/>
          <w:sz w:val="22"/>
          <w:szCs w:val="22"/>
          <w:lang w:eastAsia="sl-SI"/>
        </w:rPr>
        <w:t>Epidemiologinių tyrimų metu nustatyta, kad sergamumas širdies ir kraujagyslių ligomis bei mirštamumas nuo jų yra tiesiogiai proporcingi bendro-C bei MTL-C ir atvirkščiai proporcingi DTL</w:t>
      </w:r>
      <w:r w:rsidRPr="00866A26">
        <w:rPr>
          <w:snapToGrid w:val="0"/>
          <w:sz w:val="22"/>
          <w:szCs w:val="22"/>
          <w:lang w:eastAsia="sl-SI"/>
        </w:rPr>
        <w:noBreakHyphen/>
        <w:t>C kiekiui.</w:t>
      </w:r>
      <w:r w:rsidR="00213DF5" w:rsidRPr="00866A26">
        <w:rPr>
          <w:snapToGrid w:val="0"/>
          <w:sz w:val="22"/>
          <w:szCs w:val="22"/>
          <w:lang w:eastAsia="sl-SI"/>
        </w:rPr>
        <w:t xml:space="preserve"> </w:t>
      </w:r>
      <w:r w:rsidR="003C12E6">
        <w:rPr>
          <w:snapToGrid w:val="0"/>
          <w:sz w:val="22"/>
          <w:szCs w:val="22"/>
          <w:lang w:bidi="bo-CN"/>
        </w:rPr>
        <w:t>Koronarine</w:t>
      </w:r>
      <w:r w:rsidR="003C12E6" w:rsidRPr="00866A26">
        <w:rPr>
          <w:snapToGrid w:val="0"/>
          <w:sz w:val="22"/>
          <w:szCs w:val="22"/>
          <w:lang w:bidi="bo-CN"/>
        </w:rPr>
        <w:t xml:space="preserve"> </w:t>
      </w:r>
      <w:r w:rsidRPr="00866A26">
        <w:rPr>
          <w:snapToGrid w:val="0"/>
          <w:sz w:val="22"/>
          <w:szCs w:val="22"/>
          <w:lang w:bidi="bo-CN"/>
        </w:rPr>
        <w:t xml:space="preserve">širdies liga sirgusių ir ūminį </w:t>
      </w:r>
      <w:r w:rsidR="003C12E6">
        <w:rPr>
          <w:snapToGrid w:val="0"/>
          <w:sz w:val="22"/>
          <w:szCs w:val="22"/>
          <w:lang w:bidi="bo-CN"/>
        </w:rPr>
        <w:t>koronarinį</w:t>
      </w:r>
      <w:r w:rsidR="003C12E6" w:rsidRPr="00866A26">
        <w:rPr>
          <w:snapToGrid w:val="0"/>
          <w:sz w:val="22"/>
          <w:szCs w:val="22"/>
          <w:lang w:bidi="bo-CN"/>
        </w:rPr>
        <w:t xml:space="preserve"> </w:t>
      </w:r>
      <w:r w:rsidR="003C12E6">
        <w:rPr>
          <w:snapToGrid w:val="0"/>
          <w:sz w:val="22"/>
          <w:szCs w:val="22"/>
          <w:lang w:bidi="bo-CN"/>
        </w:rPr>
        <w:t>įvykį</w:t>
      </w:r>
      <w:r w:rsidR="003C12E6" w:rsidRPr="00866A26">
        <w:rPr>
          <w:snapToGrid w:val="0"/>
          <w:sz w:val="22"/>
          <w:szCs w:val="22"/>
          <w:lang w:bidi="bo-CN"/>
        </w:rPr>
        <w:t xml:space="preserve"> </w:t>
      </w:r>
      <w:r w:rsidRPr="00866A26">
        <w:rPr>
          <w:snapToGrid w:val="0"/>
          <w:sz w:val="22"/>
          <w:szCs w:val="22"/>
          <w:lang w:bidi="bo-CN"/>
        </w:rPr>
        <w:t>jau patyrusių</w:t>
      </w:r>
      <w:r w:rsidRPr="00866A26">
        <w:rPr>
          <w:snapToGrid w:val="0"/>
          <w:sz w:val="22"/>
          <w:szCs w:val="22"/>
        </w:rPr>
        <w:t xml:space="preserve"> pacientų gydymas</w:t>
      </w:r>
      <w:r w:rsidRPr="00866A26">
        <w:rPr>
          <w:snapToGrid w:val="0"/>
          <w:sz w:val="22"/>
          <w:szCs w:val="22"/>
          <w:lang w:eastAsia="sl-SI"/>
        </w:rPr>
        <w:t xml:space="preserve"> ezetimibo </w:t>
      </w:r>
      <w:r w:rsidRPr="00866A26">
        <w:rPr>
          <w:snapToGrid w:val="0"/>
          <w:sz w:val="22"/>
          <w:szCs w:val="22"/>
        </w:rPr>
        <w:t>ir statino deriniu yra veiksmingas mažinant</w:t>
      </w:r>
      <w:r w:rsidRPr="00866A26">
        <w:rPr>
          <w:snapToGrid w:val="0"/>
          <w:sz w:val="22"/>
          <w:szCs w:val="22"/>
          <w:lang w:eastAsia="sl-SI"/>
        </w:rPr>
        <w:t xml:space="preserve"> kardiovaskulinių </w:t>
      </w:r>
      <w:r w:rsidRPr="00866A26">
        <w:rPr>
          <w:snapToGrid w:val="0"/>
          <w:sz w:val="22"/>
          <w:szCs w:val="22"/>
        </w:rPr>
        <w:t>reiškinių riziką</w:t>
      </w:r>
      <w:r w:rsidRPr="00866A26">
        <w:rPr>
          <w:snapToGrid w:val="0"/>
          <w:sz w:val="22"/>
          <w:szCs w:val="22"/>
          <w:lang w:eastAsia="sl-SI"/>
        </w:rPr>
        <w:t>.</w:t>
      </w:r>
    </w:p>
    <w:p w14:paraId="14D54A72" w14:textId="77777777" w:rsidR="003827FD" w:rsidRPr="00866A26" w:rsidRDefault="003827FD" w:rsidP="003827FD">
      <w:pPr>
        <w:widowControl w:val="0"/>
        <w:rPr>
          <w:i/>
          <w:iCs/>
          <w:color w:val="000000"/>
          <w:sz w:val="22"/>
          <w:szCs w:val="22"/>
        </w:rPr>
      </w:pPr>
    </w:p>
    <w:p w14:paraId="5595BBAC" w14:textId="77777777" w:rsidR="00F84C34" w:rsidRPr="00866A26" w:rsidRDefault="00F50735" w:rsidP="00AF569D">
      <w:pPr>
        <w:tabs>
          <w:tab w:val="left" w:pos="567"/>
        </w:tabs>
        <w:rPr>
          <w:i/>
          <w:iCs/>
          <w:sz w:val="22"/>
          <w:szCs w:val="22"/>
        </w:rPr>
      </w:pPr>
      <w:r w:rsidRPr="00866A26">
        <w:rPr>
          <w:i/>
          <w:iCs/>
          <w:sz w:val="22"/>
          <w:szCs w:val="22"/>
        </w:rPr>
        <w:t>Rozuvastatino ir ezetimibo derinio vartojimas</w:t>
      </w:r>
    </w:p>
    <w:p w14:paraId="6C4DA187" w14:textId="77777777" w:rsidR="00F84C34" w:rsidRPr="00866A26" w:rsidRDefault="00F84C34" w:rsidP="00AF569D">
      <w:pPr>
        <w:tabs>
          <w:tab w:val="left" w:pos="567"/>
        </w:tabs>
        <w:rPr>
          <w:sz w:val="22"/>
          <w:szCs w:val="22"/>
        </w:rPr>
      </w:pPr>
    </w:p>
    <w:p w14:paraId="793AB565" w14:textId="77777777" w:rsidR="00567813" w:rsidRPr="00866A26" w:rsidRDefault="00567813" w:rsidP="00AF569D">
      <w:pPr>
        <w:tabs>
          <w:tab w:val="left" w:pos="567"/>
        </w:tabs>
        <w:rPr>
          <w:sz w:val="22"/>
          <w:szCs w:val="22"/>
          <w:u w:val="single"/>
        </w:rPr>
      </w:pPr>
      <w:r w:rsidRPr="00866A26">
        <w:rPr>
          <w:sz w:val="22"/>
          <w:szCs w:val="22"/>
          <w:u w:val="single"/>
        </w:rPr>
        <w:t>Klinikinis veiksmingumas</w:t>
      </w:r>
    </w:p>
    <w:p w14:paraId="5C4DDF8C" w14:textId="1CE62063" w:rsidR="00567813" w:rsidRPr="00866A26" w:rsidRDefault="00567813" w:rsidP="00567813">
      <w:pPr>
        <w:widowControl w:val="0"/>
        <w:autoSpaceDE w:val="0"/>
        <w:autoSpaceDN w:val="0"/>
        <w:adjustRightInd w:val="0"/>
        <w:rPr>
          <w:color w:val="000000"/>
          <w:sz w:val="22"/>
          <w:szCs w:val="22"/>
          <w:lang w:eastAsia="sl-SI"/>
        </w:rPr>
      </w:pPr>
      <w:r w:rsidRPr="00866A26">
        <w:rPr>
          <w:color w:val="000000"/>
          <w:sz w:val="22"/>
          <w:szCs w:val="22"/>
          <w:lang w:eastAsia="sl-SI"/>
        </w:rPr>
        <w:t>Atliktas 6 savaičių trukmės, atsitiktinių imčių, dvigubai koduotas, paralelinių grupių klinikinis tyrimas, kurio metu įvertintas stabilaus gydymo rozuvastatinu papildymo 10 mg ezetimibo doze saugumas ir veiksmingumas, palyginti su rozuvastatino dozės didinimu nuo 5 mg iki 10 mg arba nuo 10 mg iki 20 mg (n</w:t>
      </w:r>
      <w:r w:rsidR="0023474E">
        <w:rPr>
          <w:color w:val="000000"/>
          <w:sz w:val="22"/>
          <w:szCs w:val="22"/>
          <w:lang w:eastAsia="sl-SI"/>
        </w:rPr>
        <w:t> </w:t>
      </w:r>
      <w:r w:rsidRPr="00866A26">
        <w:rPr>
          <w:color w:val="000000"/>
          <w:sz w:val="22"/>
          <w:szCs w:val="22"/>
          <w:lang w:eastAsia="sl-SI"/>
        </w:rPr>
        <w:t>= 440). Apibendrinti duomenys parodė, kad gydymo stabilia 5 mg ar 10 mg rozuvastatino doze papildymas ezetimibu MTL cholesterolio kiekį sumažino 21 %. Priešingai, rozuvastatino dozės didinimas iki 10 mg ar 20 mg MTL cholesterolio kiekį sumažino 5,7 % (skirtumas tarp grupių 15,2 %, p</w:t>
      </w:r>
      <w:r w:rsidR="0023474E">
        <w:rPr>
          <w:color w:val="000000"/>
          <w:sz w:val="22"/>
          <w:szCs w:val="22"/>
          <w:lang w:eastAsia="sl-SI"/>
        </w:rPr>
        <w:t> </w:t>
      </w:r>
      <w:r w:rsidRPr="00866A26">
        <w:rPr>
          <w:color w:val="000000"/>
          <w:sz w:val="22"/>
          <w:szCs w:val="22"/>
          <w:lang w:eastAsia="sl-SI"/>
        </w:rPr>
        <w:t>&lt; 0,001). Vertinant atskirai, ezetimibas kartu su 5 mg rozuvastatino doze MTL cholesterolio kiekį sumažino labiau nei 10 mg rozuvastatino dozė (skirtumas 12,3 %, p</w:t>
      </w:r>
      <w:r w:rsidR="0023474E">
        <w:rPr>
          <w:color w:val="000000"/>
          <w:sz w:val="22"/>
          <w:szCs w:val="22"/>
          <w:lang w:eastAsia="sl-SI"/>
        </w:rPr>
        <w:t> </w:t>
      </w:r>
      <w:r w:rsidRPr="00866A26">
        <w:rPr>
          <w:color w:val="000000"/>
          <w:sz w:val="22"/>
          <w:szCs w:val="22"/>
          <w:lang w:eastAsia="sl-SI"/>
        </w:rPr>
        <w:t>&lt; 0,001), o ezetimibas kartu su 10 mg rozuvastatino doze MTL cholesterolio kiekį sumažino labiau nei 20 mg rozuvastatino dozė (skirtumas 17,5 %, p</w:t>
      </w:r>
      <w:r w:rsidR="001C4C8C" w:rsidRPr="00866A26">
        <w:rPr>
          <w:color w:val="000000"/>
          <w:sz w:val="22"/>
          <w:szCs w:val="22"/>
          <w:lang w:eastAsia="sl-SI"/>
        </w:rPr>
        <w:t> </w:t>
      </w:r>
      <w:r w:rsidRPr="00866A26">
        <w:rPr>
          <w:color w:val="000000"/>
          <w:sz w:val="22"/>
          <w:szCs w:val="22"/>
          <w:lang w:eastAsia="sl-SI"/>
        </w:rPr>
        <w:t>&lt; 0,001).</w:t>
      </w:r>
    </w:p>
    <w:p w14:paraId="3285E171" w14:textId="77777777" w:rsidR="00567813" w:rsidRPr="00866A26" w:rsidRDefault="00567813" w:rsidP="00567813">
      <w:pPr>
        <w:widowControl w:val="0"/>
        <w:autoSpaceDE w:val="0"/>
        <w:autoSpaceDN w:val="0"/>
        <w:adjustRightInd w:val="0"/>
        <w:rPr>
          <w:color w:val="000000"/>
          <w:sz w:val="22"/>
          <w:szCs w:val="22"/>
          <w:u w:val="single"/>
          <w:lang w:eastAsia="sl-SI"/>
        </w:rPr>
      </w:pPr>
    </w:p>
    <w:p w14:paraId="55266EE3" w14:textId="1AB59A1C" w:rsidR="00826886" w:rsidRPr="00866A26" w:rsidRDefault="00567813" w:rsidP="00567813">
      <w:pPr>
        <w:widowControl w:val="0"/>
        <w:autoSpaceDE w:val="0"/>
        <w:autoSpaceDN w:val="0"/>
        <w:adjustRightInd w:val="0"/>
        <w:rPr>
          <w:color w:val="000000"/>
          <w:sz w:val="22"/>
          <w:szCs w:val="22"/>
          <w:lang w:eastAsia="sl-SI"/>
        </w:rPr>
      </w:pPr>
      <w:r w:rsidRPr="00866A26">
        <w:rPr>
          <w:color w:val="000000"/>
          <w:sz w:val="22"/>
          <w:szCs w:val="22"/>
          <w:lang w:eastAsia="sl-SI"/>
        </w:rPr>
        <w:t>Buvo atliktas 6 savaičių atsitiktinių imčių tyrimas, siekiant ištirti 40 mg rozuvastatino (vien</w:t>
      </w:r>
      <w:r w:rsidR="001C4C8C" w:rsidRPr="00866A26">
        <w:rPr>
          <w:color w:val="000000"/>
          <w:sz w:val="22"/>
          <w:szCs w:val="22"/>
          <w:lang w:eastAsia="sl-SI"/>
        </w:rPr>
        <w:t>o</w:t>
      </w:r>
      <w:r w:rsidR="00455F1F" w:rsidRPr="00866A26">
        <w:rPr>
          <w:color w:val="000000"/>
          <w:sz w:val="22"/>
          <w:szCs w:val="22"/>
          <w:lang w:eastAsia="sl-SI"/>
        </w:rPr>
        <w:t xml:space="preserve"> ar derinyje su</w:t>
      </w:r>
      <w:r w:rsidRPr="00866A26">
        <w:rPr>
          <w:color w:val="000000"/>
          <w:sz w:val="22"/>
          <w:szCs w:val="22"/>
          <w:lang w:eastAsia="sl-SI"/>
        </w:rPr>
        <w:t xml:space="preserve"> 10 mg ezetimibo) veiksmingumą ir saugumą pacientams, kuriems yra didelė </w:t>
      </w:r>
      <w:r w:rsidR="0023474E">
        <w:rPr>
          <w:color w:val="000000"/>
          <w:sz w:val="22"/>
          <w:szCs w:val="22"/>
          <w:lang w:eastAsia="sl-SI"/>
        </w:rPr>
        <w:t>koronarinės</w:t>
      </w:r>
      <w:r w:rsidR="0023474E" w:rsidRPr="00866A26">
        <w:rPr>
          <w:color w:val="000000"/>
          <w:sz w:val="22"/>
          <w:szCs w:val="22"/>
          <w:lang w:eastAsia="sl-SI"/>
        </w:rPr>
        <w:t xml:space="preserve"> </w:t>
      </w:r>
      <w:r w:rsidRPr="00866A26">
        <w:rPr>
          <w:color w:val="000000"/>
          <w:sz w:val="22"/>
          <w:szCs w:val="22"/>
          <w:lang w:eastAsia="sl-SI"/>
        </w:rPr>
        <w:t>širdies ligos rizika (n</w:t>
      </w:r>
      <w:r w:rsidR="0023474E">
        <w:rPr>
          <w:color w:val="000000"/>
          <w:sz w:val="22"/>
          <w:szCs w:val="22"/>
          <w:lang w:eastAsia="sl-SI"/>
        </w:rPr>
        <w:t> </w:t>
      </w:r>
      <w:r w:rsidRPr="00866A26">
        <w:rPr>
          <w:color w:val="000000"/>
          <w:sz w:val="22"/>
          <w:szCs w:val="22"/>
          <w:lang w:eastAsia="sl-SI"/>
        </w:rPr>
        <w:t>= 469). Reikšmingai daugiau labai didelės rizikos pacientų, vartojusių rozuvastatin</w:t>
      </w:r>
      <w:r w:rsidR="00077F89" w:rsidRPr="00866A26">
        <w:rPr>
          <w:color w:val="000000"/>
          <w:sz w:val="22"/>
          <w:szCs w:val="22"/>
          <w:lang w:eastAsia="sl-SI"/>
        </w:rPr>
        <w:t>o ir ezetimibo derinį</w:t>
      </w:r>
      <w:r w:rsidRPr="00866A26">
        <w:rPr>
          <w:color w:val="000000"/>
          <w:sz w:val="22"/>
          <w:szCs w:val="22"/>
          <w:lang w:eastAsia="sl-SI"/>
        </w:rPr>
        <w:t>, palyginti su vartojusiais vien rozuvastatin</w:t>
      </w:r>
      <w:r w:rsidR="00077F89" w:rsidRPr="00866A26">
        <w:rPr>
          <w:color w:val="000000"/>
          <w:sz w:val="22"/>
          <w:szCs w:val="22"/>
          <w:lang w:eastAsia="sl-SI"/>
        </w:rPr>
        <w:t>o</w:t>
      </w:r>
      <w:r w:rsidRPr="00866A26">
        <w:rPr>
          <w:color w:val="000000"/>
          <w:sz w:val="22"/>
          <w:szCs w:val="22"/>
          <w:lang w:eastAsia="sl-SI"/>
        </w:rPr>
        <w:t>, pasiekė tikslinį ATP III MTL cholesterolio kiekį (&lt;</w:t>
      </w:r>
      <w:r w:rsidR="0023474E">
        <w:rPr>
          <w:color w:val="000000"/>
          <w:sz w:val="22"/>
          <w:szCs w:val="22"/>
          <w:lang w:eastAsia="sl-SI"/>
        </w:rPr>
        <w:t> </w:t>
      </w:r>
      <w:r w:rsidRPr="00866A26">
        <w:rPr>
          <w:color w:val="000000"/>
          <w:sz w:val="22"/>
          <w:szCs w:val="22"/>
          <w:lang w:eastAsia="sl-SI"/>
        </w:rPr>
        <w:t>100 mg/dl, 94,0 %, palyginti su 79,1 %, p</w:t>
      </w:r>
      <w:r w:rsidR="0023474E">
        <w:rPr>
          <w:color w:val="000000"/>
          <w:sz w:val="22"/>
          <w:szCs w:val="22"/>
          <w:lang w:eastAsia="sl-SI"/>
        </w:rPr>
        <w:t> </w:t>
      </w:r>
      <w:r w:rsidRPr="00866A26">
        <w:rPr>
          <w:color w:val="000000"/>
          <w:sz w:val="22"/>
          <w:szCs w:val="22"/>
          <w:lang w:eastAsia="sl-SI"/>
        </w:rPr>
        <w:t>&lt; 0,001)</w:t>
      </w:r>
      <w:r w:rsidR="00830041" w:rsidRPr="00866A26">
        <w:rPr>
          <w:color w:val="000000"/>
          <w:sz w:val="22"/>
          <w:szCs w:val="22"/>
          <w:lang w:eastAsia="sl-SI"/>
        </w:rPr>
        <w:t>.</w:t>
      </w:r>
      <w:r w:rsidRPr="00866A26">
        <w:rPr>
          <w:color w:val="000000"/>
          <w:sz w:val="22"/>
          <w:szCs w:val="22"/>
          <w:lang w:eastAsia="sl-SI"/>
        </w:rPr>
        <w:t xml:space="preserve"> </w:t>
      </w:r>
      <w:r w:rsidR="00830041" w:rsidRPr="00866A26">
        <w:rPr>
          <w:color w:val="000000"/>
          <w:sz w:val="22"/>
          <w:szCs w:val="22"/>
          <w:lang w:eastAsia="sl-SI"/>
        </w:rPr>
        <w:t>40 mg ro</w:t>
      </w:r>
      <w:r w:rsidR="00F90FF5">
        <w:rPr>
          <w:color w:val="000000"/>
          <w:sz w:val="22"/>
          <w:szCs w:val="22"/>
          <w:lang w:eastAsia="sl-SI"/>
        </w:rPr>
        <w:t>z</w:t>
      </w:r>
      <w:r w:rsidR="00830041" w:rsidRPr="00866A26">
        <w:rPr>
          <w:color w:val="000000"/>
          <w:sz w:val="22"/>
          <w:szCs w:val="22"/>
          <w:lang w:eastAsia="sl-SI"/>
        </w:rPr>
        <w:t>uvastatino buvo veiksming</w:t>
      </w:r>
      <w:r w:rsidR="002A19E7" w:rsidRPr="00866A26">
        <w:rPr>
          <w:color w:val="000000"/>
          <w:sz w:val="22"/>
          <w:szCs w:val="22"/>
          <w:lang w:eastAsia="sl-SI"/>
        </w:rPr>
        <w:t>i</w:t>
      </w:r>
      <w:r w:rsidR="00830041" w:rsidRPr="00866A26">
        <w:rPr>
          <w:color w:val="000000"/>
          <w:sz w:val="22"/>
          <w:szCs w:val="22"/>
          <w:lang w:eastAsia="sl-SI"/>
        </w:rPr>
        <w:t xml:space="preserve"> gerinant aterogeninių lipidų </w:t>
      </w:r>
      <w:r w:rsidR="00921F91" w:rsidRPr="00866A26">
        <w:rPr>
          <w:color w:val="000000"/>
          <w:sz w:val="22"/>
          <w:szCs w:val="22"/>
          <w:lang w:eastAsia="sl-SI"/>
        </w:rPr>
        <w:t>rodmenis</w:t>
      </w:r>
      <w:r w:rsidR="00830041" w:rsidRPr="00866A26">
        <w:rPr>
          <w:color w:val="000000"/>
          <w:sz w:val="22"/>
          <w:szCs w:val="22"/>
          <w:lang w:eastAsia="sl-SI"/>
        </w:rPr>
        <w:t xml:space="preserve"> šioje didelės rizikos grupėje.</w:t>
      </w:r>
    </w:p>
    <w:p w14:paraId="3E78D534" w14:textId="77777777" w:rsidR="00826886" w:rsidRPr="00866A26" w:rsidRDefault="00826886" w:rsidP="00567813">
      <w:pPr>
        <w:widowControl w:val="0"/>
        <w:autoSpaceDE w:val="0"/>
        <w:autoSpaceDN w:val="0"/>
        <w:adjustRightInd w:val="0"/>
        <w:rPr>
          <w:color w:val="000000"/>
          <w:sz w:val="22"/>
          <w:szCs w:val="22"/>
          <w:lang w:eastAsia="sl-SI"/>
        </w:rPr>
      </w:pPr>
    </w:p>
    <w:p w14:paraId="3C980475" w14:textId="0A8765AE" w:rsidR="00756DBB" w:rsidRPr="00866A26" w:rsidRDefault="003728BF" w:rsidP="00567813">
      <w:pPr>
        <w:widowControl w:val="0"/>
        <w:autoSpaceDE w:val="0"/>
        <w:autoSpaceDN w:val="0"/>
        <w:adjustRightInd w:val="0"/>
        <w:rPr>
          <w:color w:val="000000"/>
          <w:sz w:val="22"/>
          <w:szCs w:val="22"/>
          <w:lang w:eastAsia="sl-SI"/>
        </w:rPr>
      </w:pPr>
      <w:r w:rsidRPr="00866A26">
        <w:rPr>
          <w:color w:val="000000"/>
          <w:sz w:val="22"/>
          <w:szCs w:val="22"/>
          <w:lang w:eastAsia="sl-SI"/>
        </w:rPr>
        <w:t>Atsitiktinių imčių, atvirojo 12</w:t>
      </w:r>
      <w:r w:rsidR="000F6888">
        <w:rPr>
          <w:color w:val="000000"/>
          <w:sz w:val="22"/>
          <w:szCs w:val="22"/>
          <w:lang w:eastAsia="sl-SI"/>
        </w:rPr>
        <w:t> </w:t>
      </w:r>
      <w:r w:rsidRPr="00866A26">
        <w:rPr>
          <w:color w:val="000000"/>
          <w:sz w:val="22"/>
          <w:szCs w:val="22"/>
          <w:lang w:eastAsia="sl-SI"/>
        </w:rPr>
        <w:t>savaičių trukmės tyrimo metu buvo tiriamas MTL sumažėjimo lygis kiekvienoje gydymo grupėje (</w:t>
      </w:r>
      <w:r w:rsidR="008F5980" w:rsidRPr="00866A26">
        <w:rPr>
          <w:color w:val="000000"/>
          <w:sz w:val="22"/>
          <w:szCs w:val="22"/>
          <w:lang w:eastAsia="sl-SI"/>
        </w:rPr>
        <w:t xml:space="preserve">10 mg </w:t>
      </w:r>
      <w:r w:rsidRPr="00866A26">
        <w:rPr>
          <w:color w:val="000000"/>
          <w:sz w:val="22"/>
          <w:szCs w:val="22"/>
          <w:lang w:eastAsia="sl-SI"/>
        </w:rPr>
        <w:t xml:space="preserve">rozuvastatino </w:t>
      </w:r>
      <w:r w:rsidR="008F5980" w:rsidRPr="00866A26">
        <w:rPr>
          <w:color w:val="000000"/>
          <w:sz w:val="22"/>
          <w:szCs w:val="22"/>
          <w:lang w:eastAsia="sl-SI"/>
        </w:rPr>
        <w:t>ir</w:t>
      </w:r>
      <w:r w:rsidRPr="00866A26">
        <w:rPr>
          <w:color w:val="000000"/>
          <w:sz w:val="22"/>
          <w:szCs w:val="22"/>
          <w:lang w:eastAsia="sl-SI"/>
        </w:rPr>
        <w:t xml:space="preserve"> </w:t>
      </w:r>
      <w:r w:rsidR="008F5980" w:rsidRPr="00866A26">
        <w:rPr>
          <w:color w:val="000000"/>
          <w:sz w:val="22"/>
          <w:szCs w:val="22"/>
          <w:lang w:eastAsia="sl-SI"/>
        </w:rPr>
        <w:t xml:space="preserve">10 mg </w:t>
      </w:r>
      <w:r w:rsidRPr="00866A26">
        <w:rPr>
          <w:color w:val="000000"/>
          <w:sz w:val="22"/>
          <w:szCs w:val="22"/>
          <w:lang w:eastAsia="sl-SI"/>
        </w:rPr>
        <w:t xml:space="preserve">ezetimibo, </w:t>
      </w:r>
      <w:r w:rsidR="008F5980" w:rsidRPr="00866A26">
        <w:rPr>
          <w:color w:val="000000"/>
          <w:sz w:val="22"/>
          <w:szCs w:val="22"/>
          <w:lang w:eastAsia="sl-SI"/>
        </w:rPr>
        <w:t xml:space="preserve">20 mg </w:t>
      </w:r>
      <w:r w:rsidRPr="00866A26">
        <w:rPr>
          <w:color w:val="000000"/>
          <w:sz w:val="22"/>
          <w:szCs w:val="22"/>
          <w:lang w:eastAsia="sl-SI"/>
        </w:rPr>
        <w:t xml:space="preserve">rozuvastatino </w:t>
      </w:r>
      <w:r w:rsidR="008F5980" w:rsidRPr="00866A26">
        <w:rPr>
          <w:color w:val="000000"/>
          <w:sz w:val="22"/>
          <w:szCs w:val="22"/>
          <w:lang w:eastAsia="sl-SI"/>
        </w:rPr>
        <w:t>ir</w:t>
      </w:r>
      <w:r w:rsidR="00301DC4" w:rsidRPr="00866A26">
        <w:rPr>
          <w:color w:val="000000"/>
          <w:sz w:val="22"/>
          <w:szCs w:val="22"/>
          <w:lang w:eastAsia="sl-SI"/>
        </w:rPr>
        <w:t xml:space="preserve"> 10 mg </w:t>
      </w:r>
      <w:r w:rsidRPr="00866A26">
        <w:rPr>
          <w:color w:val="000000"/>
          <w:sz w:val="22"/>
          <w:szCs w:val="22"/>
          <w:lang w:eastAsia="sl-SI"/>
        </w:rPr>
        <w:lastRenderedPageBreak/>
        <w:t xml:space="preserve">ezetimibo, </w:t>
      </w:r>
      <w:r w:rsidR="00301DC4" w:rsidRPr="00866A26">
        <w:rPr>
          <w:color w:val="000000"/>
          <w:sz w:val="22"/>
          <w:szCs w:val="22"/>
          <w:lang w:eastAsia="sl-SI"/>
        </w:rPr>
        <w:t>40</w:t>
      </w:r>
      <w:r w:rsidR="000F6888">
        <w:rPr>
          <w:color w:val="000000"/>
          <w:sz w:val="22"/>
          <w:szCs w:val="22"/>
          <w:lang w:eastAsia="sl-SI"/>
        </w:rPr>
        <w:t> </w:t>
      </w:r>
      <w:r w:rsidR="00301DC4" w:rsidRPr="00866A26">
        <w:rPr>
          <w:color w:val="000000"/>
          <w:sz w:val="22"/>
          <w:szCs w:val="22"/>
          <w:lang w:eastAsia="sl-SI"/>
        </w:rPr>
        <w:t xml:space="preserve">mg </w:t>
      </w:r>
      <w:r w:rsidRPr="00866A26">
        <w:rPr>
          <w:color w:val="000000"/>
          <w:sz w:val="22"/>
          <w:szCs w:val="22"/>
          <w:lang w:eastAsia="sl-SI"/>
        </w:rPr>
        <w:t xml:space="preserve">simvastatino </w:t>
      </w:r>
      <w:r w:rsidR="00301DC4" w:rsidRPr="00866A26">
        <w:rPr>
          <w:color w:val="000000"/>
          <w:sz w:val="22"/>
          <w:szCs w:val="22"/>
          <w:lang w:eastAsia="sl-SI"/>
        </w:rPr>
        <w:t xml:space="preserve">ir 10 mg </w:t>
      </w:r>
      <w:r w:rsidRPr="00866A26">
        <w:rPr>
          <w:color w:val="000000"/>
          <w:sz w:val="22"/>
          <w:szCs w:val="22"/>
          <w:lang w:eastAsia="sl-SI"/>
        </w:rPr>
        <w:t xml:space="preserve">ezetimibo, </w:t>
      </w:r>
      <w:r w:rsidR="00157090" w:rsidRPr="00866A26">
        <w:rPr>
          <w:color w:val="000000"/>
          <w:sz w:val="22"/>
          <w:szCs w:val="22"/>
          <w:lang w:eastAsia="sl-SI"/>
        </w:rPr>
        <w:t xml:space="preserve">80 mg </w:t>
      </w:r>
      <w:r w:rsidRPr="00866A26">
        <w:rPr>
          <w:color w:val="000000"/>
          <w:sz w:val="22"/>
          <w:szCs w:val="22"/>
          <w:lang w:eastAsia="sl-SI"/>
        </w:rPr>
        <w:t xml:space="preserve">simvastatino </w:t>
      </w:r>
      <w:r w:rsidR="00157090" w:rsidRPr="00866A26">
        <w:rPr>
          <w:color w:val="000000"/>
          <w:sz w:val="22"/>
          <w:szCs w:val="22"/>
          <w:lang w:eastAsia="sl-SI"/>
        </w:rPr>
        <w:t>ir</w:t>
      </w:r>
      <w:r w:rsidRPr="00866A26">
        <w:rPr>
          <w:color w:val="000000"/>
          <w:sz w:val="22"/>
          <w:szCs w:val="22"/>
          <w:lang w:eastAsia="sl-SI"/>
        </w:rPr>
        <w:t xml:space="preserve"> </w:t>
      </w:r>
      <w:r w:rsidR="00157090" w:rsidRPr="00866A26">
        <w:rPr>
          <w:color w:val="000000"/>
          <w:sz w:val="22"/>
          <w:szCs w:val="22"/>
          <w:lang w:eastAsia="sl-SI"/>
        </w:rPr>
        <w:t>10 mg </w:t>
      </w:r>
      <w:r w:rsidRPr="00866A26">
        <w:rPr>
          <w:color w:val="000000"/>
          <w:sz w:val="22"/>
          <w:szCs w:val="22"/>
          <w:lang w:eastAsia="sl-SI"/>
        </w:rPr>
        <w:t>ezetimibo).</w:t>
      </w:r>
      <w:r w:rsidR="00157090" w:rsidRPr="00866A26">
        <w:rPr>
          <w:color w:val="000000"/>
          <w:sz w:val="22"/>
          <w:szCs w:val="22"/>
          <w:lang w:eastAsia="sl-SI"/>
        </w:rPr>
        <w:t xml:space="preserve"> </w:t>
      </w:r>
      <w:r w:rsidR="00782690" w:rsidRPr="00866A26">
        <w:rPr>
          <w:color w:val="000000"/>
          <w:sz w:val="22"/>
          <w:szCs w:val="22"/>
          <w:lang w:eastAsia="sl-SI"/>
        </w:rPr>
        <w:t xml:space="preserve">Vartojant </w:t>
      </w:r>
      <w:r w:rsidR="00DC05C0" w:rsidRPr="00866A26">
        <w:rPr>
          <w:color w:val="000000"/>
          <w:sz w:val="22"/>
          <w:szCs w:val="22"/>
          <w:lang w:eastAsia="sl-SI"/>
        </w:rPr>
        <w:t>mažos</w:t>
      </w:r>
      <w:r w:rsidR="00782690" w:rsidRPr="00866A26">
        <w:rPr>
          <w:color w:val="000000"/>
          <w:sz w:val="22"/>
          <w:szCs w:val="22"/>
          <w:lang w:eastAsia="sl-SI"/>
        </w:rPr>
        <w:t xml:space="preserve"> rozuvastatino</w:t>
      </w:r>
      <w:r w:rsidR="00D349D0" w:rsidRPr="00866A26">
        <w:rPr>
          <w:color w:val="000000"/>
          <w:sz w:val="22"/>
          <w:szCs w:val="22"/>
          <w:lang w:eastAsia="sl-SI"/>
        </w:rPr>
        <w:t xml:space="preserve"> doz</w:t>
      </w:r>
      <w:r w:rsidR="00DC05C0" w:rsidRPr="00866A26">
        <w:rPr>
          <w:color w:val="000000"/>
          <w:sz w:val="22"/>
          <w:szCs w:val="22"/>
          <w:lang w:eastAsia="sl-SI"/>
        </w:rPr>
        <w:t>ės derinius</w:t>
      </w:r>
      <w:r w:rsidR="00782690" w:rsidRPr="00866A26">
        <w:rPr>
          <w:color w:val="000000"/>
          <w:sz w:val="22"/>
          <w:szCs w:val="22"/>
          <w:lang w:eastAsia="sl-SI"/>
        </w:rPr>
        <w:t xml:space="preserve"> sumažėjimas, palyginti su pradiniu lygiu, buvo 59,7</w:t>
      </w:r>
      <w:r w:rsidR="000F6888">
        <w:rPr>
          <w:color w:val="000000"/>
          <w:sz w:val="22"/>
          <w:szCs w:val="22"/>
          <w:lang w:eastAsia="sl-SI"/>
        </w:rPr>
        <w:t> </w:t>
      </w:r>
      <w:r w:rsidR="00782690" w:rsidRPr="00866A26">
        <w:rPr>
          <w:color w:val="000000"/>
          <w:sz w:val="22"/>
          <w:szCs w:val="22"/>
          <w:lang w:eastAsia="sl-SI"/>
        </w:rPr>
        <w:t xml:space="preserve">%, </w:t>
      </w:r>
      <w:r w:rsidR="00E57831" w:rsidRPr="00866A26">
        <w:rPr>
          <w:color w:val="000000"/>
          <w:sz w:val="22"/>
          <w:szCs w:val="22"/>
          <w:lang w:eastAsia="sl-SI"/>
        </w:rPr>
        <w:t>reikšmingai</w:t>
      </w:r>
      <w:r w:rsidR="00782690" w:rsidRPr="00866A26">
        <w:rPr>
          <w:color w:val="000000"/>
          <w:sz w:val="22"/>
          <w:szCs w:val="22"/>
          <w:lang w:eastAsia="sl-SI"/>
        </w:rPr>
        <w:t xml:space="preserve"> geresnis už </w:t>
      </w:r>
      <w:r w:rsidR="00C66C8D" w:rsidRPr="00866A26">
        <w:rPr>
          <w:color w:val="000000"/>
          <w:sz w:val="22"/>
          <w:szCs w:val="22"/>
          <w:lang w:eastAsia="sl-SI"/>
        </w:rPr>
        <w:t>maž</w:t>
      </w:r>
      <w:r w:rsidR="00920B99" w:rsidRPr="00866A26">
        <w:rPr>
          <w:color w:val="000000"/>
          <w:sz w:val="22"/>
          <w:szCs w:val="22"/>
          <w:lang w:eastAsia="sl-SI"/>
        </w:rPr>
        <w:t>os</w:t>
      </w:r>
      <w:r w:rsidR="00782690" w:rsidRPr="00866A26">
        <w:rPr>
          <w:color w:val="000000"/>
          <w:sz w:val="22"/>
          <w:szCs w:val="22"/>
          <w:lang w:eastAsia="sl-SI"/>
        </w:rPr>
        <w:t xml:space="preserve"> simvastatino d</w:t>
      </w:r>
      <w:r w:rsidR="00C66C8D" w:rsidRPr="00866A26">
        <w:rPr>
          <w:color w:val="000000"/>
          <w:sz w:val="22"/>
          <w:szCs w:val="22"/>
          <w:lang w:eastAsia="sl-SI"/>
        </w:rPr>
        <w:t>oz</w:t>
      </w:r>
      <w:r w:rsidR="00E57831" w:rsidRPr="00866A26">
        <w:rPr>
          <w:color w:val="000000"/>
          <w:sz w:val="22"/>
          <w:szCs w:val="22"/>
          <w:lang w:eastAsia="sl-SI"/>
        </w:rPr>
        <w:t>ės derinius</w:t>
      </w:r>
      <w:r w:rsidR="00782690" w:rsidRPr="00866A26">
        <w:rPr>
          <w:color w:val="000000"/>
          <w:sz w:val="22"/>
          <w:szCs w:val="22"/>
          <w:lang w:eastAsia="sl-SI"/>
        </w:rPr>
        <w:t xml:space="preserve"> – 55,2</w:t>
      </w:r>
      <w:r w:rsidR="000F6888">
        <w:rPr>
          <w:color w:val="000000"/>
          <w:sz w:val="22"/>
          <w:szCs w:val="22"/>
          <w:lang w:eastAsia="sl-SI"/>
        </w:rPr>
        <w:t> </w:t>
      </w:r>
      <w:r w:rsidR="00782690" w:rsidRPr="00866A26">
        <w:rPr>
          <w:color w:val="000000"/>
          <w:sz w:val="22"/>
          <w:szCs w:val="22"/>
          <w:lang w:eastAsia="sl-SI"/>
        </w:rPr>
        <w:t>% (p</w:t>
      </w:r>
      <w:r w:rsidR="0023474E">
        <w:rPr>
          <w:color w:val="000000"/>
          <w:sz w:val="22"/>
          <w:szCs w:val="22"/>
          <w:lang w:eastAsia="sl-SI"/>
        </w:rPr>
        <w:t> </w:t>
      </w:r>
      <w:r w:rsidR="00782690" w:rsidRPr="00866A26">
        <w:rPr>
          <w:color w:val="000000"/>
          <w:sz w:val="22"/>
          <w:szCs w:val="22"/>
          <w:lang w:eastAsia="sl-SI"/>
        </w:rPr>
        <w:t>&lt;</w:t>
      </w:r>
      <w:r w:rsidR="0023474E">
        <w:rPr>
          <w:color w:val="000000"/>
          <w:sz w:val="22"/>
          <w:szCs w:val="22"/>
          <w:lang w:eastAsia="sl-SI"/>
        </w:rPr>
        <w:t> </w:t>
      </w:r>
      <w:r w:rsidR="00782690" w:rsidRPr="00866A26">
        <w:rPr>
          <w:color w:val="000000"/>
          <w:sz w:val="22"/>
          <w:szCs w:val="22"/>
          <w:lang w:eastAsia="sl-SI"/>
        </w:rPr>
        <w:t>0,05). Gydymas didelės dozės rozuvastatino deriniu sumažino MTL cholesterolio kiekį 63,5</w:t>
      </w:r>
      <w:r w:rsidR="003134D5">
        <w:rPr>
          <w:color w:val="000000"/>
          <w:sz w:val="22"/>
          <w:szCs w:val="22"/>
          <w:lang w:eastAsia="sl-SI"/>
        </w:rPr>
        <w:t> </w:t>
      </w:r>
      <w:r w:rsidR="00782690" w:rsidRPr="00866A26">
        <w:rPr>
          <w:color w:val="000000"/>
          <w:sz w:val="22"/>
          <w:szCs w:val="22"/>
          <w:lang w:eastAsia="sl-SI"/>
        </w:rPr>
        <w:t>%, palyginti su 57,4</w:t>
      </w:r>
      <w:r w:rsidR="003134D5">
        <w:rPr>
          <w:color w:val="000000"/>
          <w:sz w:val="22"/>
          <w:szCs w:val="22"/>
          <w:lang w:eastAsia="sl-SI"/>
        </w:rPr>
        <w:t> </w:t>
      </w:r>
      <w:r w:rsidR="00782690" w:rsidRPr="00866A26">
        <w:rPr>
          <w:color w:val="000000"/>
          <w:sz w:val="22"/>
          <w:szCs w:val="22"/>
          <w:lang w:eastAsia="sl-SI"/>
        </w:rPr>
        <w:t>% sumažėjimu vartojant didelės dozės simvastatino derinį (p</w:t>
      </w:r>
      <w:r w:rsidR="0023474E">
        <w:rPr>
          <w:color w:val="000000"/>
          <w:sz w:val="22"/>
          <w:szCs w:val="22"/>
          <w:lang w:eastAsia="sl-SI"/>
        </w:rPr>
        <w:t> </w:t>
      </w:r>
      <w:r w:rsidR="00782690" w:rsidRPr="00866A26">
        <w:rPr>
          <w:color w:val="000000"/>
          <w:sz w:val="22"/>
          <w:szCs w:val="22"/>
          <w:lang w:eastAsia="sl-SI"/>
        </w:rPr>
        <w:t>&lt;</w:t>
      </w:r>
      <w:r w:rsidR="0023474E">
        <w:rPr>
          <w:color w:val="000000"/>
          <w:sz w:val="22"/>
          <w:szCs w:val="22"/>
          <w:lang w:eastAsia="sl-SI"/>
        </w:rPr>
        <w:t> </w:t>
      </w:r>
      <w:r w:rsidR="00782690" w:rsidRPr="00866A26">
        <w:rPr>
          <w:color w:val="000000"/>
          <w:sz w:val="22"/>
          <w:szCs w:val="22"/>
          <w:lang w:eastAsia="sl-SI"/>
        </w:rPr>
        <w:t>0,001).</w:t>
      </w:r>
    </w:p>
    <w:p w14:paraId="2EEFCACE" w14:textId="77777777" w:rsidR="00567813" w:rsidRPr="00866A26" w:rsidRDefault="00567813" w:rsidP="00567813">
      <w:pPr>
        <w:widowControl w:val="0"/>
        <w:autoSpaceDE w:val="0"/>
        <w:autoSpaceDN w:val="0"/>
        <w:adjustRightInd w:val="0"/>
        <w:rPr>
          <w:i/>
          <w:color w:val="000000"/>
          <w:sz w:val="22"/>
          <w:szCs w:val="22"/>
          <w:u w:val="single"/>
          <w:lang w:eastAsia="sl-SI"/>
        </w:rPr>
      </w:pPr>
    </w:p>
    <w:p w14:paraId="4044138F" w14:textId="77777777" w:rsidR="00567813" w:rsidRPr="00866A26" w:rsidRDefault="00567813" w:rsidP="00567813">
      <w:pPr>
        <w:widowControl w:val="0"/>
        <w:autoSpaceDE w:val="0"/>
        <w:autoSpaceDN w:val="0"/>
        <w:adjustRightInd w:val="0"/>
        <w:rPr>
          <w:iCs/>
          <w:color w:val="000000"/>
          <w:sz w:val="22"/>
          <w:szCs w:val="22"/>
          <w:u w:val="single"/>
          <w:lang w:eastAsia="sl-SI"/>
        </w:rPr>
      </w:pPr>
      <w:r w:rsidRPr="00866A26">
        <w:rPr>
          <w:iCs/>
          <w:color w:val="000000"/>
          <w:sz w:val="22"/>
          <w:szCs w:val="22"/>
          <w:u w:val="single"/>
          <w:lang w:eastAsia="sl-SI"/>
        </w:rPr>
        <w:t>Vaikų populiacija</w:t>
      </w:r>
    </w:p>
    <w:p w14:paraId="0EAF1CCF" w14:textId="77777777" w:rsidR="00567813" w:rsidRPr="00866A26" w:rsidRDefault="00567813" w:rsidP="00567813">
      <w:pPr>
        <w:widowControl w:val="0"/>
        <w:rPr>
          <w:sz w:val="22"/>
          <w:szCs w:val="22"/>
          <w:lang w:eastAsia="sl-SI"/>
        </w:rPr>
      </w:pPr>
      <w:r w:rsidRPr="00866A26">
        <w:rPr>
          <w:sz w:val="22"/>
          <w:szCs w:val="22"/>
          <w:lang w:eastAsia="sl-SI"/>
        </w:rPr>
        <w:t xml:space="preserve">Europos vaistų agentūra atleido nuo įpareigojimo pateikti </w:t>
      </w:r>
      <w:r w:rsidR="0085347E" w:rsidRPr="00866A26">
        <w:rPr>
          <w:sz w:val="22"/>
          <w:szCs w:val="22"/>
          <w:lang w:eastAsia="sl-SI"/>
        </w:rPr>
        <w:t>Roselia</w:t>
      </w:r>
      <w:r w:rsidRPr="00866A26">
        <w:rPr>
          <w:sz w:val="22"/>
          <w:szCs w:val="22"/>
          <w:lang w:eastAsia="sl-SI"/>
        </w:rPr>
        <w:t xml:space="preserve"> tyrimų su visais vaikų populiacijos pogrupiais duomenis cholesterolio kiekio padidėjimo indikacijai (vartojimo vaikams informacija pateikiama 4.2 skyriuje).</w:t>
      </w:r>
    </w:p>
    <w:p w14:paraId="6EF0EC17" w14:textId="77777777" w:rsidR="00AF569D" w:rsidRPr="00866A26" w:rsidRDefault="00AF569D" w:rsidP="00AF569D">
      <w:pPr>
        <w:ind w:left="540" w:hanging="540"/>
        <w:rPr>
          <w:b/>
          <w:sz w:val="22"/>
          <w:szCs w:val="22"/>
        </w:rPr>
      </w:pPr>
    </w:p>
    <w:p w14:paraId="2B9E25B8" w14:textId="77777777" w:rsidR="00AF569D" w:rsidRPr="00866A26" w:rsidRDefault="00AF569D" w:rsidP="00363103">
      <w:pPr>
        <w:ind w:left="540" w:hanging="540"/>
        <w:outlineLvl w:val="0"/>
        <w:rPr>
          <w:b/>
          <w:sz w:val="22"/>
          <w:szCs w:val="22"/>
        </w:rPr>
      </w:pPr>
      <w:r w:rsidRPr="00866A26">
        <w:rPr>
          <w:b/>
          <w:sz w:val="22"/>
          <w:szCs w:val="22"/>
        </w:rPr>
        <w:t>5.2</w:t>
      </w:r>
      <w:r w:rsidRPr="00866A26">
        <w:rPr>
          <w:b/>
          <w:sz w:val="22"/>
          <w:szCs w:val="22"/>
        </w:rPr>
        <w:tab/>
        <w:t>Farmakokinetinės savybės</w:t>
      </w:r>
    </w:p>
    <w:p w14:paraId="6D19C4F4" w14:textId="77777777" w:rsidR="00AF569D" w:rsidRPr="00866A26" w:rsidRDefault="00AF569D" w:rsidP="00AF569D">
      <w:pPr>
        <w:ind w:left="540" w:hanging="540"/>
        <w:rPr>
          <w:bCs/>
          <w:sz w:val="22"/>
          <w:szCs w:val="22"/>
        </w:rPr>
      </w:pPr>
    </w:p>
    <w:p w14:paraId="10A5BEED" w14:textId="77777777" w:rsidR="00270BD2" w:rsidRPr="00866A26" w:rsidRDefault="00270BD2" w:rsidP="00AF569D">
      <w:pPr>
        <w:ind w:left="540" w:hanging="540"/>
        <w:rPr>
          <w:bCs/>
          <w:i/>
          <w:iCs/>
          <w:sz w:val="22"/>
          <w:szCs w:val="22"/>
        </w:rPr>
      </w:pPr>
      <w:r w:rsidRPr="00866A26">
        <w:rPr>
          <w:bCs/>
          <w:i/>
          <w:iCs/>
          <w:sz w:val="22"/>
          <w:szCs w:val="22"/>
        </w:rPr>
        <w:t xml:space="preserve">Gydymas </w:t>
      </w:r>
      <w:r w:rsidR="00973B6E" w:rsidRPr="00866A26">
        <w:rPr>
          <w:bCs/>
          <w:i/>
          <w:iCs/>
          <w:sz w:val="22"/>
          <w:szCs w:val="22"/>
        </w:rPr>
        <w:t>rozuvastatino ir ezetimibo deriniu</w:t>
      </w:r>
    </w:p>
    <w:p w14:paraId="419A4E5C" w14:textId="07548806" w:rsidR="00973B6E" w:rsidRPr="00866A26" w:rsidRDefault="00DA73CC" w:rsidP="00DA73CC">
      <w:pPr>
        <w:rPr>
          <w:bCs/>
          <w:sz w:val="22"/>
          <w:szCs w:val="22"/>
        </w:rPr>
      </w:pPr>
      <w:r w:rsidRPr="00866A26">
        <w:rPr>
          <w:sz w:val="22"/>
          <w:szCs w:val="22"/>
        </w:rPr>
        <w:t>Asmenims, kuriems yra hipercholesterolemija, vartojant 10 mg rozuvastatino kartu su 10 mg ezetimibo 1,2</w:t>
      </w:r>
      <w:r w:rsidR="000F6888">
        <w:rPr>
          <w:sz w:val="22"/>
          <w:szCs w:val="22"/>
        </w:rPr>
        <w:t> </w:t>
      </w:r>
      <w:r w:rsidRPr="00866A26">
        <w:rPr>
          <w:sz w:val="22"/>
          <w:szCs w:val="22"/>
        </w:rPr>
        <w:t xml:space="preserve">karto padidėjo rozuvastatino AUC. Farmakodinaminė </w:t>
      </w:r>
      <w:r w:rsidR="007232C6" w:rsidRPr="00866A26">
        <w:rPr>
          <w:sz w:val="22"/>
          <w:szCs w:val="22"/>
        </w:rPr>
        <w:t>rozuvasta</w:t>
      </w:r>
      <w:r w:rsidR="00D644CC" w:rsidRPr="00866A26">
        <w:rPr>
          <w:sz w:val="22"/>
          <w:szCs w:val="22"/>
        </w:rPr>
        <w:t>t</w:t>
      </w:r>
      <w:r w:rsidR="007232C6" w:rsidRPr="00866A26">
        <w:rPr>
          <w:sz w:val="22"/>
          <w:szCs w:val="22"/>
        </w:rPr>
        <w:t xml:space="preserve">ino ir ezetimibo </w:t>
      </w:r>
      <w:r w:rsidRPr="00866A26">
        <w:rPr>
          <w:sz w:val="22"/>
          <w:szCs w:val="22"/>
        </w:rPr>
        <w:t>sąveik</w:t>
      </w:r>
      <w:r w:rsidR="00790518" w:rsidRPr="00866A26">
        <w:rPr>
          <w:sz w:val="22"/>
          <w:szCs w:val="22"/>
        </w:rPr>
        <w:t>a</w:t>
      </w:r>
      <w:r w:rsidRPr="00866A26">
        <w:rPr>
          <w:sz w:val="22"/>
          <w:szCs w:val="22"/>
        </w:rPr>
        <w:t>, pasireiškian</w:t>
      </w:r>
      <w:r w:rsidR="00790518" w:rsidRPr="00866A26">
        <w:rPr>
          <w:sz w:val="22"/>
          <w:szCs w:val="22"/>
        </w:rPr>
        <w:t>ti</w:t>
      </w:r>
      <w:r w:rsidRPr="00866A26">
        <w:rPr>
          <w:sz w:val="22"/>
          <w:szCs w:val="22"/>
        </w:rPr>
        <w:t xml:space="preserve"> kaip nepageidaujamas poveikis, </w:t>
      </w:r>
      <w:r w:rsidR="00790518" w:rsidRPr="00866A26">
        <w:rPr>
          <w:sz w:val="22"/>
          <w:szCs w:val="22"/>
        </w:rPr>
        <w:t>negali būti paneigta</w:t>
      </w:r>
      <w:r w:rsidRPr="00866A26">
        <w:rPr>
          <w:sz w:val="22"/>
          <w:szCs w:val="22"/>
        </w:rPr>
        <w:t>.</w:t>
      </w:r>
    </w:p>
    <w:p w14:paraId="57BCE51B" w14:textId="77777777" w:rsidR="00973B6E" w:rsidRPr="00866A26" w:rsidRDefault="00973B6E" w:rsidP="00AF569D">
      <w:pPr>
        <w:ind w:left="540" w:hanging="540"/>
        <w:rPr>
          <w:bCs/>
          <w:sz w:val="22"/>
          <w:szCs w:val="22"/>
        </w:rPr>
      </w:pPr>
    </w:p>
    <w:p w14:paraId="04AE13CE" w14:textId="77777777" w:rsidR="00973B6E" w:rsidRPr="00866A26" w:rsidRDefault="00A71D45" w:rsidP="00AF569D">
      <w:pPr>
        <w:ind w:left="540" w:hanging="540"/>
        <w:rPr>
          <w:bCs/>
          <w:i/>
          <w:iCs/>
          <w:sz w:val="22"/>
          <w:szCs w:val="22"/>
        </w:rPr>
      </w:pPr>
      <w:r w:rsidRPr="00866A26">
        <w:rPr>
          <w:bCs/>
          <w:i/>
          <w:iCs/>
          <w:sz w:val="22"/>
          <w:szCs w:val="22"/>
        </w:rPr>
        <w:t>Rozuvastatinas</w:t>
      </w:r>
    </w:p>
    <w:p w14:paraId="253A74E5" w14:textId="77777777" w:rsidR="00973B6E" w:rsidRPr="00866A26" w:rsidRDefault="00973B6E" w:rsidP="00AF569D">
      <w:pPr>
        <w:ind w:left="540" w:hanging="540"/>
        <w:rPr>
          <w:bCs/>
          <w:sz w:val="22"/>
          <w:szCs w:val="22"/>
        </w:rPr>
      </w:pPr>
    </w:p>
    <w:p w14:paraId="4EA32B5D" w14:textId="672C6355" w:rsidR="00AF569D" w:rsidRPr="00866A26" w:rsidRDefault="00AF569D" w:rsidP="00AF569D">
      <w:pPr>
        <w:tabs>
          <w:tab w:val="left" w:pos="567"/>
        </w:tabs>
        <w:rPr>
          <w:sz w:val="22"/>
          <w:szCs w:val="22"/>
        </w:rPr>
      </w:pPr>
      <w:r w:rsidRPr="00866A26">
        <w:rPr>
          <w:iCs/>
          <w:sz w:val="22"/>
          <w:szCs w:val="22"/>
          <w:u w:val="single"/>
        </w:rPr>
        <w:t>Absorbcija</w:t>
      </w:r>
      <w:r w:rsidRPr="00866A26">
        <w:rPr>
          <w:sz w:val="22"/>
          <w:szCs w:val="22"/>
        </w:rPr>
        <w:t xml:space="preserve">. Išgėrus rozuvastatino, jo didžiausia koncentracija plazmoje atsiranda maždaug po 5 val. </w:t>
      </w:r>
      <w:r w:rsidR="00A71D45" w:rsidRPr="00866A26">
        <w:rPr>
          <w:sz w:val="22"/>
          <w:szCs w:val="22"/>
        </w:rPr>
        <w:t xml:space="preserve">Rozuvastatino absoliutus </w:t>
      </w:r>
      <w:r w:rsidR="0023474E" w:rsidRPr="00866A26">
        <w:rPr>
          <w:sz w:val="22"/>
          <w:szCs w:val="22"/>
        </w:rPr>
        <w:t>bio</w:t>
      </w:r>
      <w:r w:rsidR="0023474E">
        <w:rPr>
          <w:sz w:val="22"/>
          <w:szCs w:val="22"/>
        </w:rPr>
        <w:t>loginis prieinamumas</w:t>
      </w:r>
      <w:r w:rsidR="0023474E" w:rsidRPr="00866A26">
        <w:rPr>
          <w:sz w:val="22"/>
          <w:szCs w:val="22"/>
        </w:rPr>
        <w:t xml:space="preserve"> </w:t>
      </w:r>
      <w:r w:rsidRPr="00866A26">
        <w:rPr>
          <w:sz w:val="22"/>
          <w:szCs w:val="22"/>
        </w:rPr>
        <w:t>yra maždaug 20 %.</w:t>
      </w:r>
    </w:p>
    <w:p w14:paraId="64C37523" w14:textId="77777777" w:rsidR="00AF569D" w:rsidRPr="00866A26" w:rsidRDefault="00AF569D" w:rsidP="00AF569D">
      <w:pPr>
        <w:tabs>
          <w:tab w:val="left" w:pos="567"/>
        </w:tabs>
        <w:rPr>
          <w:sz w:val="22"/>
          <w:szCs w:val="22"/>
        </w:rPr>
      </w:pPr>
    </w:p>
    <w:p w14:paraId="39719E33" w14:textId="50F3106A" w:rsidR="00AF569D" w:rsidRPr="00866A26" w:rsidRDefault="00AF569D" w:rsidP="00AF569D">
      <w:pPr>
        <w:tabs>
          <w:tab w:val="left" w:pos="567"/>
        </w:tabs>
        <w:rPr>
          <w:sz w:val="22"/>
          <w:szCs w:val="22"/>
        </w:rPr>
      </w:pPr>
      <w:r w:rsidRPr="00866A26">
        <w:rPr>
          <w:iCs/>
          <w:sz w:val="22"/>
          <w:szCs w:val="22"/>
          <w:u w:val="single"/>
        </w:rPr>
        <w:t>Pasiskirstymas.</w:t>
      </w:r>
      <w:r w:rsidRPr="00866A26">
        <w:rPr>
          <w:sz w:val="22"/>
          <w:szCs w:val="22"/>
        </w:rPr>
        <w:t xml:space="preserve"> Rozuvastatinas </w:t>
      </w:r>
      <w:r w:rsidR="001E104C" w:rsidRPr="00866A26">
        <w:rPr>
          <w:sz w:val="22"/>
          <w:szCs w:val="22"/>
        </w:rPr>
        <w:t>daugiausia</w:t>
      </w:r>
      <w:r w:rsidRPr="00866A26">
        <w:rPr>
          <w:sz w:val="22"/>
          <w:szCs w:val="22"/>
        </w:rPr>
        <w:t xml:space="preserve"> kaupiamas kepenyse, kurios yra pagrindinė cholesterolio sintezės ir MTL cholesterolio klirenso vieta. Rozuvastatino pasiskirstymo tūris yra maždaug 134</w:t>
      </w:r>
      <w:r w:rsidR="000F6888">
        <w:rPr>
          <w:sz w:val="22"/>
          <w:szCs w:val="22"/>
        </w:rPr>
        <w:t> </w:t>
      </w:r>
      <w:r w:rsidRPr="00866A26">
        <w:rPr>
          <w:sz w:val="22"/>
          <w:szCs w:val="22"/>
        </w:rPr>
        <w:t>litrai. Apytikriai 90 % rozuvastatino būna prisijungusio prie kraujo plazmos baltymų, daugiausia albumino.</w:t>
      </w:r>
    </w:p>
    <w:p w14:paraId="56CEE63D" w14:textId="77777777" w:rsidR="00AF569D" w:rsidRPr="00866A26" w:rsidRDefault="00AF569D" w:rsidP="00AF569D">
      <w:pPr>
        <w:tabs>
          <w:tab w:val="left" w:pos="567"/>
        </w:tabs>
        <w:rPr>
          <w:sz w:val="22"/>
          <w:szCs w:val="22"/>
        </w:rPr>
      </w:pPr>
    </w:p>
    <w:p w14:paraId="5A639896" w14:textId="77777777" w:rsidR="00AF569D" w:rsidRPr="00866A26" w:rsidRDefault="00AF569D" w:rsidP="00AF569D">
      <w:pPr>
        <w:tabs>
          <w:tab w:val="left" w:pos="567"/>
        </w:tabs>
        <w:rPr>
          <w:sz w:val="22"/>
          <w:szCs w:val="22"/>
        </w:rPr>
      </w:pPr>
      <w:r w:rsidRPr="00866A26">
        <w:rPr>
          <w:iCs/>
          <w:sz w:val="22"/>
          <w:szCs w:val="22"/>
          <w:u w:val="single"/>
        </w:rPr>
        <w:t>Biotransformacija.</w:t>
      </w:r>
      <w:r w:rsidRPr="00866A26">
        <w:rPr>
          <w:i/>
          <w:sz w:val="22"/>
          <w:szCs w:val="22"/>
        </w:rPr>
        <w:t xml:space="preserve"> </w:t>
      </w:r>
      <w:r w:rsidRPr="00866A26">
        <w:rPr>
          <w:sz w:val="22"/>
          <w:szCs w:val="22"/>
        </w:rPr>
        <w:t xml:space="preserve">Metabolizuojama nedidelė rozuvastatino dalis (apytikriai 10 %). Metabolizmo tyrimai </w:t>
      </w:r>
      <w:r w:rsidRPr="00866A26">
        <w:rPr>
          <w:i/>
          <w:sz w:val="22"/>
          <w:szCs w:val="22"/>
        </w:rPr>
        <w:t>in vitro</w:t>
      </w:r>
      <w:r w:rsidRPr="00866A26">
        <w:rPr>
          <w:sz w:val="22"/>
          <w:szCs w:val="22"/>
        </w:rPr>
        <w:t xml:space="preserve">, naudojant žmogaus kepenų ląsteles, rodo, kad citochromo P450 fermentų sistema rozuvastatiną metabolizuoja silpnai. Pagrindinis rozuvastatiną metabolizuojantis izofermentas buvo CYP2C9, mažesniu laipsniu dalyvavo CYP2C19, CYP3A4 ir CYP2D6. Pagrindiniai nustatyti metabolitai – </w:t>
      </w:r>
      <w:r w:rsidR="00682258" w:rsidRPr="00866A26">
        <w:rPr>
          <w:sz w:val="22"/>
          <w:szCs w:val="22"/>
        </w:rPr>
        <w:t>N</w:t>
      </w:r>
      <w:r w:rsidRPr="00866A26">
        <w:rPr>
          <w:sz w:val="22"/>
          <w:szCs w:val="22"/>
        </w:rPr>
        <w:t xml:space="preserve">-demetilo ir laktono metabolitai. </w:t>
      </w:r>
      <w:r w:rsidR="00682258" w:rsidRPr="00866A26">
        <w:rPr>
          <w:sz w:val="22"/>
          <w:szCs w:val="22"/>
        </w:rPr>
        <w:t>N</w:t>
      </w:r>
      <w:r w:rsidRPr="00866A26">
        <w:rPr>
          <w:sz w:val="22"/>
          <w:szCs w:val="22"/>
        </w:rPr>
        <w:t xml:space="preserve">-demetilmetabolito aktyvumas yra maždaug 50 % mažesnis negu rozuvastatino, o laktono metabolitas laikomas kliniškai neaktyviu. </w:t>
      </w:r>
      <w:r w:rsidR="00004636" w:rsidRPr="00866A26">
        <w:rPr>
          <w:bCs/>
          <w:color w:val="000000"/>
          <w:sz w:val="22"/>
          <w:szCs w:val="22"/>
        </w:rPr>
        <w:t>Daugiau kaip 90 % kraujyje esančios HMG-KoA reduktazės aktyvumo sumažėjimo yra susiję su rozuvastatinu</w:t>
      </w:r>
      <w:r w:rsidRPr="00866A26">
        <w:rPr>
          <w:sz w:val="22"/>
          <w:szCs w:val="22"/>
        </w:rPr>
        <w:t>.</w:t>
      </w:r>
    </w:p>
    <w:p w14:paraId="39E197F2" w14:textId="77777777" w:rsidR="00AF569D" w:rsidRPr="00866A26" w:rsidRDefault="00AF569D" w:rsidP="00AF569D">
      <w:pPr>
        <w:tabs>
          <w:tab w:val="left" w:pos="567"/>
        </w:tabs>
        <w:rPr>
          <w:sz w:val="22"/>
          <w:szCs w:val="22"/>
        </w:rPr>
      </w:pPr>
    </w:p>
    <w:p w14:paraId="1E8EF682" w14:textId="77777777" w:rsidR="00AF569D" w:rsidRPr="00866A26" w:rsidRDefault="00AF569D" w:rsidP="00AF569D">
      <w:pPr>
        <w:tabs>
          <w:tab w:val="left" w:pos="567"/>
        </w:tabs>
        <w:rPr>
          <w:sz w:val="22"/>
          <w:szCs w:val="22"/>
        </w:rPr>
      </w:pPr>
      <w:r w:rsidRPr="00866A26">
        <w:rPr>
          <w:iCs/>
          <w:sz w:val="22"/>
          <w:szCs w:val="22"/>
          <w:u w:val="single"/>
        </w:rPr>
        <w:t>Eliminacija.</w:t>
      </w:r>
      <w:r w:rsidRPr="00866A26">
        <w:rPr>
          <w:sz w:val="22"/>
          <w:szCs w:val="22"/>
        </w:rPr>
        <w:t xml:space="preserve"> Maždaug 90 % rozuvastatino dozės nepakitusiu pavidalu (absorbuoto ir neabsorbuoto) šalinama su išmatomis, likusioji dalis išskiriama su šlapimu. Maždaug 5 % šalinama su šlapimu nepakitusiu pavidalu. Vaistinio preparato pusinės eliminacijos laikas iš plazmos trunka maždaug 19 valandų. Vartojamo didesnėmis dozėmis vaistinio preparato pusinės eliminacijos laikas nepailgėja. Rozuvastatino plazmos klirenso geometrinis vidurkis yra apytikriai 50 l/val. (variacijos koeficientas – 21,7 %). Pasisavinant rozuvastatiną (kaip ir kitus HMG-KoA reduktazės inhibitorius) kepenyse dalyvauja membranos nešiklis OATP-C. Šis nešiklis yra svarbus rozuvastatino </w:t>
      </w:r>
      <w:r w:rsidR="00D64D70" w:rsidRPr="00866A26">
        <w:rPr>
          <w:sz w:val="22"/>
          <w:szCs w:val="22"/>
        </w:rPr>
        <w:t>šalinimui</w:t>
      </w:r>
      <w:r w:rsidRPr="00866A26">
        <w:rPr>
          <w:sz w:val="22"/>
          <w:szCs w:val="22"/>
        </w:rPr>
        <w:t xml:space="preserve"> per kepenis.</w:t>
      </w:r>
    </w:p>
    <w:p w14:paraId="6D9399AA" w14:textId="77777777" w:rsidR="00AF569D" w:rsidRPr="00866A26" w:rsidRDefault="00AF569D" w:rsidP="00AF569D">
      <w:pPr>
        <w:tabs>
          <w:tab w:val="left" w:pos="567"/>
        </w:tabs>
        <w:rPr>
          <w:sz w:val="22"/>
          <w:szCs w:val="22"/>
        </w:rPr>
      </w:pPr>
    </w:p>
    <w:p w14:paraId="527AF0B0" w14:textId="77777777" w:rsidR="00AF569D" w:rsidRPr="00866A26" w:rsidRDefault="00AF569D" w:rsidP="00AF569D">
      <w:pPr>
        <w:tabs>
          <w:tab w:val="left" w:pos="567"/>
        </w:tabs>
        <w:rPr>
          <w:sz w:val="22"/>
          <w:szCs w:val="22"/>
        </w:rPr>
      </w:pPr>
      <w:r w:rsidRPr="00866A26">
        <w:rPr>
          <w:iCs/>
          <w:sz w:val="22"/>
          <w:szCs w:val="22"/>
          <w:u w:val="single"/>
        </w:rPr>
        <w:t>Tiesinis / netiesinis pobūdis.</w:t>
      </w:r>
      <w:r w:rsidRPr="00866A26">
        <w:rPr>
          <w:sz w:val="22"/>
          <w:szCs w:val="22"/>
        </w:rPr>
        <w:t xml:space="preserve"> Rozuvastatino sisteminė ekspozicija didėja proporcingai dozei. Vartojant paros dozę daug kartų, vaistinio preparato farmakokinetikos parametrai nepakinta.</w:t>
      </w:r>
    </w:p>
    <w:p w14:paraId="5170795C" w14:textId="77777777" w:rsidR="00AF569D" w:rsidRPr="00866A26" w:rsidRDefault="00AF569D" w:rsidP="00AF569D">
      <w:pPr>
        <w:tabs>
          <w:tab w:val="left" w:pos="567"/>
        </w:tabs>
        <w:rPr>
          <w:sz w:val="22"/>
          <w:szCs w:val="22"/>
        </w:rPr>
      </w:pPr>
    </w:p>
    <w:p w14:paraId="62ECAE10" w14:textId="77777777" w:rsidR="00AF569D" w:rsidRPr="00866A26" w:rsidRDefault="00AF569D" w:rsidP="00363103">
      <w:pPr>
        <w:tabs>
          <w:tab w:val="left" w:pos="567"/>
        </w:tabs>
        <w:outlineLvl w:val="0"/>
        <w:rPr>
          <w:sz w:val="22"/>
          <w:szCs w:val="22"/>
          <w:u w:val="single"/>
        </w:rPr>
      </w:pPr>
      <w:r w:rsidRPr="00866A26">
        <w:rPr>
          <w:sz w:val="22"/>
          <w:szCs w:val="22"/>
          <w:u w:val="single"/>
        </w:rPr>
        <w:t>Ypatingos populiacijos</w:t>
      </w:r>
    </w:p>
    <w:p w14:paraId="2CDE8E61" w14:textId="77777777" w:rsidR="00AF569D" w:rsidRPr="00866A26" w:rsidRDefault="00AF569D" w:rsidP="00AF569D">
      <w:pPr>
        <w:tabs>
          <w:tab w:val="left" w:pos="567"/>
        </w:tabs>
        <w:rPr>
          <w:sz w:val="22"/>
          <w:szCs w:val="22"/>
        </w:rPr>
      </w:pPr>
      <w:r w:rsidRPr="00866A26">
        <w:rPr>
          <w:i/>
          <w:sz w:val="22"/>
          <w:szCs w:val="22"/>
          <w:u w:val="single"/>
        </w:rPr>
        <w:t>Amžius ir lytis</w:t>
      </w:r>
      <w:r w:rsidRPr="00866A26">
        <w:rPr>
          <w:i/>
          <w:sz w:val="22"/>
          <w:szCs w:val="22"/>
        </w:rPr>
        <w:t xml:space="preserve">. </w:t>
      </w:r>
      <w:r w:rsidRPr="00866A26">
        <w:rPr>
          <w:sz w:val="22"/>
          <w:szCs w:val="22"/>
        </w:rPr>
        <w:t xml:space="preserve">Amžius ir lytis nedaro kliniškai reikšmingos įtakos rozuvastatino farmakokinetikai suaugusių žmonių organizme. Ekspozicija vaikų ir paauglių, </w:t>
      </w:r>
      <w:r w:rsidR="00FE19CA" w:rsidRPr="00866A26">
        <w:rPr>
          <w:sz w:val="22"/>
          <w:szCs w:val="22"/>
        </w:rPr>
        <w:t>kuriems yra</w:t>
      </w:r>
      <w:r w:rsidRPr="00866A26">
        <w:rPr>
          <w:sz w:val="22"/>
          <w:szCs w:val="22"/>
        </w:rPr>
        <w:t xml:space="preserve"> šeimin</w:t>
      </w:r>
      <w:r w:rsidR="00FE19CA" w:rsidRPr="00866A26">
        <w:rPr>
          <w:sz w:val="22"/>
          <w:szCs w:val="22"/>
        </w:rPr>
        <w:t>ė</w:t>
      </w:r>
      <w:r w:rsidRPr="00866A26">
        <w:rPr>
          <w:sz w:val="22"/>
          <w:szCs w:val="22"/>
        </w:rPr>
        <w:t xml:space="preserve"> heterozigotin</w:t>
      </w:r>
      <w:r w:rsidR="00FE19CA" w:rsidRPr="00866A26">
        <w:rPr>
          <w:sz w:val="22"/>
          <w:szCs w:val="22"/>
        </w:rPr>
        <w:t>ė</w:t>
      </w:r>
      <w:r w:rsidRPr="00866A26">
        <w:rPr>
          <w:sz w:val="22"/>
          <w:szCs w:val="22"/>
        </w:rPr>
        <w:t xml:space="preserve"> </w:t>
      </w:r>
      <w:r w:rsidR="00406878" w:rsidRPr="00866A26">
        <w:rPr>
          <w:sz w:val="22"/>
          <w:szCs w:val="22"/>
        </w:rPr>
        <w:t xml:space="preserve">šeiminė </w:t>
      </w:r>
      <w:r w:rsidRPr="00866A26">
        <w:rPr>
          <w:sz w:val="22"/>
          <w:szCs w:val="22"/>
        </w:rPr>
        <w:t xml:space="preserve">hipercholesterolemija, organizme, atrodo, yra panaši į ekspoziciją suaugusių pacientų, </w:t>
      </w:r>
      <w:r w:rsidR="006C26A6" w:rsidRPr="00866A26">
        <w:rPr>
          <w:sz w:val="22"/>
          <w:szCs w:val="22"/>
        </w:rPr>
        <w:t>kuriems yra</w:t>
      </w:r>
      <w:r w:rsidRPr="00866A26">
        <w:rPr>
          <w:sz w:val="22"/>
          <w:szCs w:val="22"/>
        </w:rPr>
        <w:t xml:space="preserve"> dislipidemija, organizme arba yra už ją mažesnė (žr. </w:t>
      </w:r>
      <w:r w:rsidR="00B12AFF" w:rsidRPr="00866A26">
        <w:rPr>
          <w:sz w:val="22"/>
          <w:szCs w:val="22"/>
        </w:rPr>
        <w:t>toliau</w:t>
      </w:r>
      <w:r w:rsidRPr="00866A26">
        <w:rPr>
          <w:sz w:val="22"/>
          <w:szCs w:val="22"/>
        </w:rPr>
        <w:t xml:space="preserve"> „Vaikų populiacija“).</w:t>
      </w:r>
    </w:p>
    <w:p w14:paraId="7108EEA9" w14:textId="77777777" w:rsidR="00AF569D" w:rsidRPr="00866A26" w:rsidRDefault="00AF569D" w:rsidP="00AF569D">
      <w:pPr>
        <w:tabs>
          <w:tab w:val="left" w:pos="567"/>
        </w:tabs>
        <w:rPr>
          <w:i/>
          <w:sz w:val="22"/>
          <w:szCs w:val="22"/>
        </w:rPr>
      </w:pPr>
    </w:p>
    <w:p w14:paraId="7EB8B7E9" w14:textId="2D615E3E" w:rsidR="00AF569D" w:rsidRPr="00866A26" w:rsidRDefault="00AF569D" w:rsidP="00AF569D">
      <w:pPr>
        <w:tabs>
          <w:tab w:val="left" w:pos="567"/>
        </w:tabs>
        <w:rPr>
          <w:sz w:val="22"/>
          <w:szCs w:val="22"/>
        </w:rPr>
      </w:pPr>
      <w:r w:rsidRPr="00866A26">
        <w:rPr>
          <w:i/>
          <w:sz w:val="22"/>
          <w:szCs w:val="22"/>
          <w:u w:val="single"/>
        </w:rPr>
        <w:lastRenderedPageBreak/>
        <w:t>Rasė</w:t>
      </w:r>
      <w:r w:rsidRPr="00866A26">
        <w:rPr>
          <w:i/>
          <w:sz w:val="22"/>
          <w:szCs w:val="22"/>
        </w:rPr>
        <w:t xml:space="preserve">. </w:t>
      </w:r>
      <w:r w:rsidRPr="00866A26">
        <w:rPr>
          <w:sz w:val="22"/>
          <w:szCs w:val="22"/>
        </w:rPr>
        <w:t>Farmakokinetikos tyrimai parodė, kad AUC ir C</w:t>
      </w:r>
      <w:r w:rsidRPr="00866A26">
        <w:rPr>
          <w:sz w:val="22"/>
          <w:szCs w:val="22"/>
          <w:vertAlign w:val="subscript"/>
        </w:rPr>
        <w:t>max</w:t>
      </w:r>
      <w:r w:rsidRPr="00866A26">
        <w:rPr>
          <w:sz w:val="22"/>
          <w:szCs w:val="22"/>
        </w:rPr>
        <w:t xml:space="preserve"> mediana kilusiems iš Azijos žmonėms (japonams, kinams, filipiniečiams, vietnamiečiams ir korėjiečiams) būna maždaug 2</w:t>
      </w:r>
      <w:r w:rsidR="000F6888">
        <w:rPr>
          <w:sz w:val="22"/>
          <w:szCs w:val="22"/>
        </w:rPr>
        <w:t> </w:t>
      </w:r>
      <w:r w:rsidRPr="00866A26">
        <w:rPr>
          <w:sz w:val="22"/>
          <w:szCs w:val="22"/>
        </w:rPr>
        <w:t>kartus didesnė, palyginti su europ</w:t>
      </w:r>
      <w:r w:rsidR="00892A67" w:rsidRPr="00866A26">
        <w:rPr>
          <w:sz w:val="22"/>
          <w:szCs w:val="22"/>
        </w:rPr>
        <w:t>idais</w:t>
      </w:r>
      <w:r w:rsidRPr="00866A26">
        <w:rPr>
          <w:sz w:val="22"/>
          <w:szCs w:val="22"/>
        </w:rPr>
        <w:t>. Kilusiems iš Azijos indams AUC ir C</w:t>
      </w:r>
      <w:r w:rsidRPr="00866A26">
        <w:rPr>
          <w:sz w:val="22"/>
          <w:szCs w:val="22"/>
          <w:vertAlign w:val="subscript"/>
        </w:rPr>
        <w:t>max</w:t>
      </w:r>
      <w:r w:rsidRPr="00866A26">
        <w:rPr>
          <w:sz w:val="22"/>
          <w:szCs w:val="22"/>
        </w:rPr>
        <w:t xml:space="preserve"> mediana būna maždaug 1,3</w:t>
      </w:r>
      <w:r w:rsidR="000F6888">
        <w:rPr>
          <w:sz w:val="22"/>
          <w:szCs w:val="22"/>
        </w:rPr>
        <w:t> </w:t>
      </w:r>
      <w:r w:rsidRPr="00866A26">
        <w:rPr>
          <w:sz w:val="22"/>
          <w:szCs w:val="22"/>
        </w:rPr>
        <w:t>karto didesnė. Populiacinė farmakokinetikos analizė kliniškai reikšmingų farmakokinetikos skirtumų europi</w:t>
      </w:r>
      <w:r w:rsidR="005B4834" w:rsidRPr="00866A26">
        <w:rPr>
          <w:sz w:val="22"/>
          <w:szCs w:val="22"/>
        </w:rPr>
        <w:t>dų</w:t>
      </w:r>
      <w:r w:rsidRPr="00866A26">
        <w:rPr>
          <w:sz w:val="22"/>
          <w:szCs w:val="22"/>
        </w:rPr>
        <w:t xml:space="preserve"> ir juodaodžių pacientų </w:t>
      </w:r>
      <w:r w:rsidR="00CE531E" w:rsidRPr="00866A26">
        <w:rPr>
          <w:sz w:val="22"/>
          <w:szCs w:val="22"/>
        </w:rPr>
        <w:t>grupėse</w:t>
      </w:r>
      <w:r w:rsidRPr="00866A26">
        <w:rPr>
          <w:sz w:val="22"/>
          <w:szCs w:val="22"/>
        </w:rPr>
        <w:t xml:space="preserve"> neparodė.</w:t>
      </w:r>
    </w:p>
    <w:p w14:paraId="0F7462DA" w14:textId="77777777" w:rsidR="00AF569D" w:rsidRPr="00866A26" w:rsidRDefault="00AF569D" w:rsidP="00AF569D">
      <w:pPr>
        <w:tabs>
          <w:tab w:val="left" w:pos="567"/>
        </w:tabs>
        <w:rPr>
          <w:i/>
          <w:sz w:val="22"/>
          <w:szCs w:val="22"/>
        </w:rPr>
      </w:pPr>
    </w:p>
    <w:p w14:paraId="7F010CC0" w14:textId="5F28FC8B" w:rsidR="00AF569D" w:rsidRPr="00866A26" w:rsidRDefault="00AF569D" w:rsidP="00AF569D">
      <w:pPr>
        <w:tabs>
          <w:tab w:val="left" w:pos="567"/>
        </w:tabs>
        <w:rPr>
          <w:sz w:val="22"/>
          <w:szCs w:val="22"/>
        </w:rPr>
      </w:pPr>
      <w:r w:rsidRPr="00866A26">
        <w:rPr>
          <w:i/>
          <w:sz w:val="22"/>
          <w:szCs w:val="22"/>
          <w:u w:val="single"/>
        </w:rPr>
        <w:t>Sutrikusi inkstų funkcija</w:t>
      </w:r>
      <w:r w:rsidRPr="00866A26">
        <w:rPr>
          <w:i/>
          <w:sz w:val="22"/>
          <w:szCs w:val="22"/>
        </w:rPr>
        <w:t xml:space="preserve">. </w:t>
      </w:r>
      <w:r w:rsidRPr="00866A26">
        <w:rPr>
          <w:sz w:val="22"/>
          <w:szCs w:val="22"/>
        </w:rPr>
        <w:t xml:space="preserve">Tiriant pacientus, kuriems yra įvairaus laipsnio inkstų </w:t>
      </w:r>
      <w:r w:rsidR="00A05D0C" w:rsidRPr="00866A26">
        <w:rPr>
          <w:sz w:val="22"/>
          <w:szCs w:val="22"/>
        </w:rPr>
        <w:t>funkcijos sutrikimas</w:t>
      </w:r>
      <w:r w:rsidRPr="00866A26">
        <w:rPr>
          <w:sz w:val="22"/>
          <w:szCs w:val="22"/>
        </w:rPr>
        <w:t xml:space="preserve">, nustatyta, kad lengvo ir vidutinio laipsnio inkstų </w:t>
      </w:r>
      <w:r w:rsidR="00A05D0C" w:rsidRPr="00866A26">
        <w:rPr>
          <w:sz w:val="22"/>
          <w:szCs w:val="22"/>
        </w:rPr>
        <w:t>funkcijos sutrikimas</w:t>
      </w:r>
      <w:r w:rsidRPr="00866A26">
        <w:rPr>
          <w:sz w:val="22"/>
          <w:szCs w:val="22"/>
        </w:rPr>
        <w:t xml:space="preserve"> ne</w:t>
      </w:r>
      <w:r w:rsidR="00CE531E" w:rsidRPr="00866A26">
        <w:rPr>
          <w:sz w:val="22"/>
          <w:szCs w:val="22"/>
        </w:rPr>
        <w:t>daro</w:t>
      </w:r>
      <w:r w:rsidRPr="00866A26">
        <w:rPr>
          <w:sz w:val="22"/>
          <w:szCs w:val="22"/>
        </w:rPr>
        <w:t xml:space="preserve"> įtakos rozuvastatino bei N</w:t>
      </w:r>
      <w:r w:rsidR="000E63DA">
        <w:rPr>
          <w:sz w:val="22"/>
          <w:szCs w:val="22"/>
        </w:rPr>
        <w:noBreakHyphen/>
      </w:r>
      <w:r w:rsidRPr="00866A26">
        <w:rPr>
          <w:sz w:val="22"/>
          <w:szCs w:val="22"/>
        </w:rPr>
        <w:t xml:space="preserve">demetilmetabolito koncentracijai kraujo plazmoje. Pacientų, kuriems yra sunkus inkstų </w:t>
      </w:r>
      <w:r w:rsidR="00A05D0C" w:rsidRPr="00866A26">
        <w:rPr>
          <w:sz w:val="22"/>
          <w:szCs w:val="22"/>
        </w:rPr>
        <w:t>funkcijos sutrikimas</w:t>
      </w:r>
      <w:r w:rsidRPr="00866A26">
        <w:rPr>
          <w:sz w:val="22"/>
          <w:szCs w:val="22"/>
        </w:rPr>
        <w:t xml:space="preserve"> (kreatinino klirensas mažesnis kaip 30 ml/min.)</w:t>
      </w:r>
      <w:r w:rsidR="00A05D0C" w:rsidRPr="00866A26">
        <w:rPr>
          <w:sz w:val="22"/>
          <w:szCs w:val="22"/>
        </w:rPr>
        <w:t>,</w:t>
      </w:r>
      <w:r w:rsidRPr="00866A26">
        <w:rPr>
          <w:sz w:val="22"/>
          <w:szCs w:val="22"/>
        </w:rPr>
        <w:t xml:space="preserve"> kraujo plazmoje, palyginti su sveikais savanoriais, nustatyta 3</w:t>
      </w:r>
      <w:r w:rsidR="000F6888">
        <w:rPr>
          <w:sz w:val="22"/>
          <w:szCs w:val="22"/>
        </w:rPr>
        <w:t> </w:t>
      </w:r>
      <w:r w:rsidRPr="00866A26">
        <w:rPr>
          <w:sz w:val="22"/>
          <w:szCs w:val="22"/>
        </w:rPr>
        <w:t>kartus didesnė rozuvastatino ir 9</w:t>
      </w:r>
      <w:r w:rsidR="000F6888">
        <w:rPr>
          <w:sz w:val="22"/>
          <w:szCs w:val="22"/>
        </w:rPr>
        <w:t> </w:t>
      </w:r>
      <w:r w:rsidRPr="00866A26">
        <w:rPr>
          <w:sz w:val="22"/>
          <w:szCs w:val="22"/>
        </w:rPr>
        <w:t xml:space="preserve">kartus didesnė N-demetilmetabolito koncentracija. </w:t>
      </w:r>
      <w:r w:rsidR="00CE531E" w:rsidRPr="00866A26">
        <w:rPr>
          <w:sz w:val="22"/>
          <w:szCs w:val="22"/>
        </w:rPr>
        <w:t>Nusistovėjus</w:t>
      </w:r>
      <w:r w:rsidR="000E63DA">
        <w:rPr>
          <w:sz w:val="22"/>
          <w:szCs w:val="22"/>
        </w:rPr>
        <w:t>i</w:t>
      </w:r>
      <w:r w:rsidR="00CE531E" w:rsidRPr="00866A26">
        <w:rPr>
          <w:sz w:val="22"/>
          <w:szCs w:val="22"/>
        </w:rPr>
        <w:t xml:space="preserve"> pusiausvyrinei r</w:t>
      </w:r>
      <w:r w:rsidRPr="00866A26">
        <w:rPr>
          <w:sz w:val="22"/>
          <w:szCs w:val="22"/>
        </w:rPr>
        <w:t>ozuvastatino koncentracija hemodializuojamų pacientų plazmoje, palyginti su sveikais savanoriais, buvo maždaug 50 % didesnė.</w:t>
      </w:r>
    </w:p>
    <w:p w14:paraId="66530D7F" w14:textId="77777777" w:rsidR="00AF569D" w:rsidRPr="00866A26" w:rsidRDefault="00AF569D" w:rsidP="00AF569D">
      <w:pPr>
        <w:tabs>
          <w:tab w:val="left" w:pos="567"/>
        </w:tabs>
        <w:rPr>
          <w:i/>
          <w:sz w:val="22"/>
          <w:szCs w:val="22"/>
        </w:rPr>
      </w:pPr>
    </w:p>
    <w:p w14:paraId="1B39A2C5" w14:textId="77777777" w:rsidR="00CE531E" w:rsidRPr="00866A26" w:rsidRDefault="00AF569D" w:rsidP="00AF569D">
      <w:pPr>
        <w:tabs>
          <w:tab w:val="left" w:pos="567"/>
        </w:tabs>
        <w:rPr>
          <w:sz w:val="22"/>
          <w:szCs w:val="22"/>
        </w:rPr>
      </w:pPr>
      <w:r w:rsidRPr="00866A26">
        <w:rPr>
          <w:i/>
          <w:sz w:val="22"/>
          <w:szCs w:val="22"/>
          <w:u w:val="single"/>
        </w:rPr>
        <w:t>Sutrikusi kepenų funkcija</w:t>
      </w:r>
      <w:r w:rsidRPr="00866A26">
        <w:rPr>
          <w:i/>
          <w:sz w:val="22"/>
          <w:szCs w:val="22"/>
        </w:rPr>
        <w:t xml:space="preserve">. </w:t>
      </w:r>
      <w:r w:rsidRPr="00866A26">
        <w:rPr>
          <w:sz w:val="22"/>
          <w:szCs w:val="22"/>
        </w:rPr>
        <w:t xml:space="preserve">Tyrime dalyvavo pacientai, kuriems yra įvairaus laipsnio kepenų </w:t>
      </w:r>
      <w:r w:rsidR="00A05D0C" w:rsidRPr="00866A26">
        <w:rPr>
          <w:sz w:val="22"/>
          <w:szCs w:val="22"/>
        </w:rPr>
        <w:t>funkcijos sutrikimas</w:t>
      </w:r>
      <w:r w:rsidRPr="00866A26">
        <w:rPr>
          <w:sz w:val="22"/>
          <w:szCs w:val="22"/>
        </w:rPr>
        <w:t xml:space="preserve">. Kai </w:t>
      </w:r>
      <w:r w:rsidRPr="00866A26">
        <w:rPr>
          <w:i/>
          <w:sz w:val="22"/>
          <w:szCs w:val="22"/>
        </w:rPr>
        <w:t xml:space="preserve">Child-Pugh </w:t>
      </w:r>
      <w:r w:rsidRPr="00866A26">
        <w:rPr>
          <w:sz w:val="22"/>
          <w:szCs w:val="22"/>
        </w:rPr>
        <w:t>rodiklis 7 arba mažesnis, sisteminės rozuvastatino ekspozicijos padidėjimo nenustatyta. Vis dėlto</w:t>
      </w:r>
      <w:r w:rsidR="00CE531E" w:rsidRPr="00866A26">
        <w:rPr>
          <w:sz w:val="22"/>
          <w:szCs w:val="22"/>
        </w:rPr>
        <w:t>,</w:t>
      </w:r>
      <w:r w:rsidRPr="00866A26">
        <w:rPr>
          <w:sz w:val="22"/>
          <w:szCs w:val="22"/>
        </w:rPr>
        <w:t xml:space="preserve"> dviem </w:t>
      </w:r>
      <w:r w:rsidR="00A05D0C" w:rsidRPr="00866A26">
        <w:rPr>
          <w:sz w:val="22"/>
          <w:szCs w:val="22"/>
        </w:rPr>
        <w:t>pacientams</w:t>
      </w:r>
      <w:r w:rsidRPr="00866A26">
        <w:rPr>
          <w:sz w:val="22"/>
          <w:szCs w:val="22"/>
        </w:rPr>
        <w:t xml:space="preserve">, kurių </w:t>
      </w:r>
      <w:r w:rsidRPr="00866A26">
        <w:rPr>
          <w:i/>
          <w:sz w:val="22"/>
          <w:szCs w:val="22"/>
        </w:rPr>
        <w:t xml:space="preserve">Child-Pugh </w:t>
      </w:r>
      <w:r w:rsidRPr="00866A26">
        <w:rPr>
          <w:sz w:val="22"/>
          <w:szCs w:val="22"/>
        </w:rPr>
        <w:t xml:space="preserve">rodiklis buvo atitinkamai 8 ir 9, nustatyta mažiausiai 2 kartus didesnė rozuvastatino sisteminė ekspozicija negu tiems, kurių </w:t>
      </w:r>
      <w:r w:rsidRPr="00866A26">
        <w:rPr>
          <w:i/>
          <w:sz w:val="22"/>
          <w:szCs w:val="22"/>
        </w:rPr>
        <w:t xml:space="preserve">Child-Pugh </w:t>
      </w:r>
      <w:r w:rsidRPr="00866A26">
        <w:rPr>
          <w:sz w:val="22"/>
          <w:szCs w:val="22"/>
        </w:rPr>
        <w:t xml:space="preserve">rodiklis mažesnis. </w:t>
      </w:r>
    </w:p>
    <w:p w14:paraId="0D262D0C" w14:textId="77777777" w:rsidR="00AF569D" w:rsidRPr="00866A26" w:rsidRDefault="00CE531E" w:rsidP="00AF569D">
      <w:pPr>
        <w:tabs>
          <w:tab w:val="left" w:pos="567"/>
        </w:tabs>
        <w:rPr>
          <w:sz w:val="22"/>
          <w:szCs w:val="22"/>
        </w:rPr>
      </w:pPr>
      <w:r w:rsidRPr="00866A26">
        <w:rPr>
          <w:sz w:val="22"/>
          <w:szCs w:val="22"/>
        </w:rPr>
        <w:t>Asmenims</w:t>
      </w:r>
      <w:r w:rsidR="00AF569D" w:rsidRPr="00866A26">
        <w:rPr>
          <w:sz w:val="22"/>
          <w:szCs w:val="22"/>
        </w:rPr>
        <w:t xml:space="preserve">, kurių </w:t>
      </w:r>
      <w:r w:rsidR="00AF569D" w:rsidRPr="00866A26">
        <w:rPr>
          <w:i/>
          <w:sz w:val="22"/>
          <w:szCs w:val="22"/>
        </w:rPr>
        <w:t xml:space="preserve">Child-Pugh </w:t>
      </w:r>
      <w:r w:rsidR="00AF569D" w:rsidRPr="00866A26">
        <w:rPr>
          <w:sz w:val="22"/>
          <w:szCs w:val="22"/>
        </w:rPr>
        <w:t>rodiklis yra didesnis kaip 9, patirties nėra.</w:t>
      </w:r>
    </w:p>
    <w:p w14:paraId="0C9AD1CC" w14:textId="77777777" w:rsidR="00AF569D" w:rsidRPr="00866A26" w:rsidRDefault="00AF569D" w:rsidP="00AF569D">
      <w:pPr>
        <w:tabs>
          <w:tab w:val="left" w:pos="567"/>
        </w:tabs>
        <w:rPr>
          <w:sz w:val="22"/>
          <w:szCs w:val="22"/>
        </w:rPr>
      </w:pPr>
    </w:p>
    <w:p w14:paraId="2A6F2793" w14:textId="77777777" w:rsidR="00AF569D" w:rsidRPr="00866A26" w:rsidRDefault="00AF569D" w:rsidP="00AF569D">
      <w:pPr>
        <w:tabs>
          <w:tab w:val="left" w:pos="567"/>
        </w:tabs>
        <w:suppressAutoHyphens/>
        <w:rPr>
          <w:i/>
          <w:color w:val="00000A"/>
          <w:kern w:val="2"/>
          <w:sz w:val="22"/>
          <w:szCs w:val="22"/>
        </w:rPr>
      </w:pPr>
      <w:r w:rsidRPr="00866A26">
        <w:rPr>
          <w:i/>
          <w:color w:val="00000A"/>
          <w:kern w:val="2"/>
          <w:sz w:val="22"/>
          <w:szCs w:val="22"/>
          <w:u w:val="single"/>
        </w:rPr>
        <w:t>Genetiniai polimorfizmai</w:t>
      </w:r>
      <w:r w:rsidR="000E63DA">
        <w:rPr>
          <w:i/>
          <w:color w:val="00000A"/>
          <w:kern w:val="2"/>
          <w:sz w:val="22"/>
          <w:szCs w:val="22"/>
          <w:u w:val="single"/>
        </w:rPr>
        <w:t>.</w:t>
      </w:r>
      <w:r w:rsidRPr="00866A26">
        <w:rPr>
          <w:color w:val="00000A"/>
          <w:kern w:val="2"/>
          <w:sz w:val="22"/>
          <w:szCs w:val="22"/>
        </w:rPr>
        <w:t xml:space="preserve"> HMG-CoA reduktazės inhibitorių, įskaitant rozuvastatiną, dispozicija apima OATP1B1 ir BCRP baltymus-nešiklius. Pacientams, kuriems būdingas SLCO1B1 (OATP1B1) ir (arba) ABCG2 (BCRP) genetinis polimorfizmas, yra didesnė padidėjusios rozuvastatino ekspozicijos rizika. Individualus SLCO1B1 c.521CC ir ABCG2 c.421AA polimorfizmas yra susiję su didesne rozuvastatino ekspozicija (AUC), palyginus su SLCO1B1 c.521TT ar ABCG2 c.421CC genotipais</w:t>
      </w:r>
      <w:r w:rsidRPr="00866A26">
        <w:rPr>
          <w:color w:val="00000A"/>
          <w:spacing w:val="-2"/>
          <w:kern w:val="2"/>
          <w:sz w:val="22"/>
          <w:szCs w:val="22"/>
        </w:rPr>
        <w:t>. Šis specifinis genotipavimas nėra nusistovėjęs klinikinėje praktikoje, tačiau pacientams, kurie žino, kad jie</w:t>
      </w:r>
      <w:r w:rsidR="00E24E55" w:rsidRPr="00866A26">
        <w:rPr>
          <w:color w:val="00000A"/>
          <w:spacing w:val="-2"/>
          <w:kern w:val="2"/>
          <w:sz w:val="22"/>
          <w:szCs w:val="22"/>
        </w:rPr>
        <w:t>ms yra minėtų</w:t>
      </w:r>
      <w:r w:rsidRPr="00866A26">
        <w:rPr>
          <w:color w:val="00000A"/>
          <w:spacing w:val="-2"/>
          <w:kern w:val="2"/>
          <w:sz w:val="22"/>
          <w:szCs w:val="22"/>
        </w:rPr>
        <w:t xml:space="preserve"> polimorfizmo tip</w:t>
      </w:r>
      <w:r w:rsidR="00E24E55" w:rsidRPr="00866A26">
        <w:rPr>
          <w:color w:val="00000A"/>
          <w:spacing w:val="-2"/>
          <w:kern w:val="2"/>
          <w:sz w:val="22"/>
          <w:szCs w:val="22"/>
        </w:rPr>
        <w:t>ų</w:t>
      </w:r>
      <w:r w:rsidRPr="00866A26">
        <w:rPr>
          <w:color w:val="00000A"/>
          <w:spacing w:val="-2"/>
          <w:kern w:val="2"/>
          <w:sz w:val="22"/>
          <w:szCs w:val="22"/>
        </w:rPr>
        <w:t>, rekomenduojama mažesnė Ro</w:t>
      </w:r>
      <w:r w:rsidR="00A37E35" w:rsidRPr="00866A26">
        <w:rPr>
          <w:color w:val="00000A"/>
          <w:spacing w:val="-2"/>
          <w:kern w:val="2"/>
          <w:sz w:val="22"/>
          <w:szCs w:val="22"/>
        </w:rPr>
        <w:t>selia</w:t>
      </w:r>
      <w:r w:rsidRPr="00866A26">
        <w:rPr>
          <w:color w:val="00000A"/>
          <w:spacing w:val="-2"/>
          <w:kern w:val="2"/>
          <w:sz w:val="22"/>
          <w:szCs w:val="22"/>
        </w:rPr>
        <w:t xml:space="preserve"> paros dozė.</w:t>
      </w:r>
    </w:p>
    <w:p w14:paraId="054DE92E" w14:textId="77777777" w:rsidR="00AF569D" w:rsidRPr="00866A26" w:rsidRDefault="00AF569D" w:rsidP="00AF569D">
      <w:pPr>
        <w:rPr>
          <w:sz w:val="22"/>
          <w:szCs w:val="22"/>
        </w:rPr>
      </w:pPr>
    </w:p>
    <w:p w14:paraId="18F734B9" w14:textId="77777777" w:rsidR="00AF569D" w:rsidRPr="00866A26" w:rsidRDefault="00AF569D" w:rsidP="00363103">
      <w:pPr>
        <w:tabs>
          <w:tab w:val="left" w:pos="567"/>
        </w:tabs>
        <w:outlineLvl w:val="0"/>
        <w:rPr>
          <w:bCs/>
          <w:i/>
          <w:iCs/>
          <w:sz w:val="22"/>
          <w:szCs w:val="22"/>
          <w:u w:val="single"/>
        </w:rPr>
      </w:pPr>
      <w:r w:rsidRPr="00866A26">
        <w:rPr>
          <w:bCs/>
          <w:i/>
          <w:iCs/>
          <w:sz w:val="22"/>
          <w:szCs w:val="22"/>
          <w:u w:val="single"/>
        </w:rPr>
        <w:t>Vaikų populiacija</w:t>
      </w:r>
    </w:p>
    <w:p w14:paraId="5EAE5AB9" w14:textId="78269014" w:rsidR="00AF569D" w:rsidRPr="00866A26" w:rsidRDefault="00AF569D" w:rsidP="00AF569D">
      <w:pPr>
        <w:tabs>
          <w:tab w:val="left" w:pos="567"/>
        </w:tabs>
        <w:rPr>
          <w:sz w:val="22"/>
          <w:szCs w:val="22"/>
        </w:rPr>
      </w:pPr>
      <w:r w:rsidRPr="00866A26">
        <w:rPr>
          <w:sz w:val="22"/>
          <w:szCs w:val="22"/>
        </w:rPr>
        <w:t>Du rozuvastatino tablečių farmakokinetikos 10</w:t>
      </w:r>
      <w:r w:rsidR="000E63DA">
        <w:rPr>
          <w:sz w:val="22"/>
          <w:szCs w:val="22"/>
        </w:rPr>
        <w:t>–</w:t>
      </w:r>
      <w:r w:rsidRPr="00866A26">
        <w:rPr>
          <w:sz w:val="22"/>
          <w:szCs w:val="22"/>
        </w:rPr>
        <w:t>17 ar 6</w:t>
      </w:r>
      <w:r w:rsidR="000E63DA">
        <w:rPr>
          <w:sz w:val="22"/>
          <w:szCs w:val="22"/>
        </w:rPr>
        <w:t>–</w:t>
      </w:r>
      <w:r w:rsidRPr="00866A26">
        <w:rPr>
          <w:sz w:val="22"/>
          <w:szCs w:val="22"/>
        </w:rPr>
        <w:t>17</w:t>
      </w:r>
      <w:r w:rsidR="0088745C">
        <w:rPr>
          <w:sz w:val="22"/>
          <w:szCs w:val="22"/>
        </w:rPr>
        <w:t> </w:t>
      </w:r>
      <w:r w:rsidRPr="00866A26">
        <w:rPr>
          <w:sz w:val="22"/>
          <w:szCs w:val="22"/>
        </w:rPr>
        <w:t>metų vaikų</w:t>
      </w:r>
      <w:r w:rsidR="00E24E55" w:rsidRPr="00866A26">
        <w:rPr>
          <w:sz w:val="22"/>
          <w:szCs w:val="22"/>
        </w:rPr>
        <w:t xml:space="preserve"> populiacijos pacientų</w:t>
      </w:r>
      <w:r w:rsidRPr="00866A26">
        <w:rPr>
          <w:sz w:val="22"/>
          <w:szCs w:val="22"/>
        </w:rPr>
        <w:t xml:space="preserve">, </w:t>
      </w:r>
      <w:r w:rsidR="004260BE" w:rsidRPr="00866A26">
        <w:rPr>
          <w:sz w:val="22"/>
          <w:szCs w:val="22"/>
        </w:rPr>
        <w:t xml:space="preserve">kuriems yra </w:t>
      </w:r>
      <w:r w:rsidRPr="00866A26">
        <w:rPr>
          <w:sz w:val="22"/>
          <w:szCs w:val="22"/>
        </w:rPr>
        <w:t>šeimine heterozigotin</w:t>
      </w:r>
      <w:r w:rsidR="004260BE" w:rsidRPr="00866A26">
        <w:rPr>
          <w:sz w:val="22"/>
          <w:szCs w:val="22"/>
        </w:rPr>
        <w:t>ė</w:t>
      </w:r>
      <w:r w:rsidRPr="00866A26">
        <w:rPr>
          <w:sz w:val="22"/>
          <w:szCs w:val="22"/>
        </w:rPr>
        <w:t xml:space="preserve"> hipercholesterolemija, organizme tyrimai, kuriuose iš viso dalyvavo 214</w:t>
      </w:r>
      <w:r w:rsidR="0088745C">
        <w:rPr>
          <w:sz w:val="22"/>
          <w:szCs w:val="22"/>
        </w:rPr>
        <w:t> </w:t>
      </w:r>
      <w:r w:rsidRPr="00866A26">
        <w:rPr>
          <w:sz w:val="22"/>
          <w:szCs w:val="22"/>
        </w:rPr>
        <w:t>pacientų, parodė panašią į suaugusiųjų arba mažesnę ekspoziciją vaikų</w:t>
      </w:r>
      <w:r w:rsidR="00633CC9" w:rsidRPr="00866A26">
        <w:rPr>
          <w:sz w:val="22"/>
          <w:szCs w:val="22"/>
        </w:rPr>
        <w:t xml:space="preserve"> populiacijos pacientų</w:t>
      </w:r>
      <w:r w:rsidRPr="00866A26">
        <w:rPr>
          <w:sz w:val="22"/>
          <w:szCs w:val="22"/>
        </w:rPr>
        <w:t xml:space="preserve"> organizme. </w:t>
      </w:r>
      <w:r w:rsidR="009C71BA" w:rsidRPr="00866A26">
        <w:rPr>
          <w:color w:val="000000"/>
          <w:sz w:val="22"/>
          <w:szCs w:val="22"/>
          <w:lang w:eastAsia="sl-SI"/>
        </w:rPr>
        <w:t>Rozuvastatino ekspozicija buvo prognozuojama dozės ir laiko atžvilgiu 2 metų laikotarpiu.</w:t>
      </w:r>
      <w:r w:rsidRPr="00866A26">
        <w:rPr>
          <w:sz w:val="22"/>
          <w:szCs w:val="22"/>
        </w:rPr>
        <w:t xml:space="preserve"> </w:t>
      </w:r>
    </w:p>
    <w:p w14:paraId="61DB49EA" w14:textId="77777777" w:rsidR="00AF569D" w:rsidRPr="00866A26" w:rsidRDefault="00AF569D" w:rsidP="00AF569D">
      <w:pPr>
        <w:tabs>
          <w:tab w:val="left" w:pos="567"/>
        </w:tabs>
        <w:rPr>
          <w:sz w:val="22"/>
          <w:szCs w:val="22"/>
        </w:rPr>
      </w:pPr>
    </w:p>
    <w:p w14:paraId="34AF86A0" w14:textId="77777777" w:rsidR="009674EB" w:rsidRPr="00866A26" w:rsidRDefault="009674EB" w:rsidP="00AF569D">
      <w:pPr>
        <w:tabs>
          <w:tab w:val="left" w:pos="567"/>
        </w:tabs>
        <w:rPr>
          <w:i/>
          <w:iCs/>
          <w:sz w:val="22"/>
          <w:szCs w:val="22"/>
        </w:rPr>
      </w:pPr>
      <w:r w:rsidRPr="00866A26">
        <w:rPr>
          <w:i/>
          <w:iCs/>
          <w:sz w:val="22"/>
          <w:szCs w:val="22"/>
        </w:rPr>
        <w:t>Ezetimibas</w:t>
      </w:r>
    </w:p>
    <w:p w14:paraId="4CCC8230" w14:textId="77777777" w:rsidR="003D698B" w:rsidRPr="00866A26" w:rsidRDefault="003D698B" w:rsidP="003D698B">
      <w:pPr>
        <w:widowControl w:val="0"/>
        <w:tabs>
          <w:tab w:val="left" w:pos="567"/>
        </w:tabs>
        <w:rPr>
          <w:sz w:val="22"/>
          <w:szCs w:val="22"/>
        </w:rPr>
      </w:pPr>
    </w:p>
    <w:p w14:paraId="5CAB5203" w14:textId="69A1ACBA" w:rsidR="003D698B" w:rsidRPr="00866A26" w:rsidRDefault="003D698B" w:rsidP="003D698B">
      <w:pPr>
        <w:widowControl w:val="0"/>
        <w:tabs>
          <w:tab w:val="left" w:pos="567"/>
        </w:tabs>
        <w:rPr>
          <w:sz w:val="22"/>
          <w:szCs w:val="22"/>
        </w:rPr>
      </w:pPr>
      <w:r w:rsidRPr="00866A26">
        <w:rPr>
          <w:i/>
          <w:sz w:val="22"/>
          <w:szCs w:val="22"/>
          <w:u w:val="single"/>
        </w:rPr>
        <w:t>Absorbcija</w:t>
      </w:r>
      <w:r w:rsidR="00EC17C2">
        <w:rPr>
          <w:i/>
          <w:sz w:val="22"/>
          <w:szCs w:val="22"/>
          <w:u w:val="single"/>
        </w:rPr>
        <w:t>.</w:t>
      </w:r>
      <w:r w:rsidRPr="00866A26">
        <w:rPr>
          <w:i/>
          <w:sz w:val="22"/>
          <w:szCs w:val="22"/>
          <w:u w:val="single"/>
        </w:rPr>
        <w:t xml:space="preserve"> </w:t>
      </w:r>
      <w:r w:rsidRPr="00866A26">
        <w:rPr>
          <w:sz w:val="22"/>
          <w:szCs w:val="22"/>
        </w:rPr>
        <w:t>Išgertas ezetimibas greitai absorbuojamas ir ekstensyviai konjuguojamas į farmakologiškai aktyvų fenolio gliukuronidą (ezetimibo gliukuronidą). Vidutinė didžiausia ezetimibo gliukuronido koncentracija (C</w:t>
      </w:r>
      <w:r w:rsidRPr="00866A26">
        <w:rPr>
          <w:sz w:val="22"/>
          <w:szCs w:val="22"/>
          <w:vertAlign w:val="subscript"/>
        </w:rPr>
        <w:t>max</w:t>
      </w:r>
      <w:r w:rsidRPr="00866A26">
        <w:rPr>
          <w:sz w:val="22"/>
          <w:szCs w:val="22"/>
        </w:rPr>
        <w:t>) kraujo plazmoje atsiranda per 1</w:t>
      </w:r>
      <w:r w:rsidR="000E63DA">
        <w:rPr>
          <w:sz w:val="22"/>
          <w:szCs w:val="22"/>
        </w:rPr>
        <w:t>–</w:t>
      </w:r>
      <w:r w:rsidRPr="00866A26">
        <w:rPr>
          <w:sz w:val="22"/>
          <w:szCs w:val="22"/>
        </w:rPr>
        <w:t>2 val., o ezetimibo – per 4</w:t>
      </w:r>
      <w:r w:rsidR="000E63DA">
        <w:rPr>
          <w:sz w:val="22"/>
          <w:szCs w:val="22"/>
        </w:rPr>
        <w:t>–</w:t>
      </w:r>
      <w:r w:rsidRPr="00866A26">
        <w:rPr>
          <w:sz w:val="22"/>
          <w:szCs w:val="22"/>
        </w:rPr>
        <w:t xml:space="preserve">12 val. </w:t>
      </w:r>
      <w:r w:rsidR="00AA39B1" w:rsidRPr="00866A26">
        <w:rPr>
          <w:sz w:val="22"/>
          <w:szCs w:val="22"/>
        </w:rPr>
        <w:t>Ezetimibo a</w:t>
      </w:r>
      <w:r w:rsidRPr="00866A26">
        <w:rPr>
          <w:sz w:val="22"/>
          <w:szCs w:val="22"/>
        </w:rPr>
        <w:t xml:space="preserve">bsoliutaus </w:t>
      </w:r>
      <w:r w:rsidR="000E63DA" w:rsidRPr="00866A26">
        <w:rPr>
          <w:sz w:val="22"/>
          <w:szCs w:val="22"/>
        </w:rPr>
        <w:t>bio</w:t>
      </w:r>
      <w:r w:rsidR="000E63DA">
        <w:rPr>
          <w:sz w:val="22"/>
          <w:szCs w:val="22"/>
        </w:rPr>
        <w:t>l</w:t>
      </w:r>
      <w:r w:rsidR="000E63DA" w:rsidRPr="00866A26">
        <w:rPr>
          <w:sz w:val="22"/>
          <w:szCs w:val="22"/>
        </w:rPr>
        <w:t>o</w:t>
      </w:r>
      <w:r w:rsidR="000E63DA">
        <w:rPr>
          <w:sz w:val="22"/>
          <w:szCs w:val="22"/>
        </w:rPr>
        <w:t>ginio prieinamumo</w:t>
      </w:r>
      <w:r w:rsidR="000E63DA" w:rsidRPr="00866A26">
        <w:rPr>
          <w:sz w:val="22"/>
          <w:szCs w:val="22"/>
        </w:rPr>
        <w:t xml:space="preserve"> </w:t>
      </w:r>
      <w:r w:rsidRPr="00866A26">
        <w:rPr>
          <w:sz w:val="22"/>
          <w:szCs w:val="22"/>
        </w:rPr>
        <w:t>nustatyti neįmanoma, nes medžiaga praktiškai netirpsta vandeninėse terpėse, tinkamose injekcijoms.</w:t>
      </w:r>
    </w:p>
    <w:p w14:paraId="3376307B" w14:textId="51AD7A29" w:rsidR="003D698B" w:rsidRPr="00866A26" w:rsidRDefault="003D698B" w:rsidP="003D698B">
      <w:pPr>
        <w:widowControl w:val="0"/>
        <w:tabs>
          <w:tab w:val="left" w:pos="567"/>
        </w:tabs>
        <w:rPr>
          <w:sz w:val="22"/>
          <w:szCs w:val="22"/>
        </w:rPr>
      </w:pPr>
      <w:r w:rsidRPr="00866A26">
        <w:rPr>
          <w:sz w:val="22"/>
          <w:szCs w:val="22"/>
        </w:rPr>
        <w:t xml:space="preserve">Kartu vartojamas maistas (labai riebus ar neriebus) geriamojo ezetimibo </w:t>
      </w:r>
      <w:r w:rsidR="008B3A6C" w:rsidRPr="00866A26">
        <w:rPr>
          <w:sz w:val="22"/>
          <w:szCs w:val="22"/>
        </w:rPr>
        <w:t>bio</w:t>
      </w:r>
      <w:r w:rsidR="008B3A6C">
        <w:rPr>
          <w:sz w:val="22"/>
          <w:szCs w:val="22"/>
        </w:rPr>
        <w:t>loginio prieinamumo</w:t>
      </w:r>
      <w:r w:rsidR="008B3A6C" w:rsidRPr="00866A26">
        <w:rPr>
          <w:sz w:val="22"/>
          <w:szCs w:val="22"/>
        </w:rPr>
        <w:t xml:space="preserve"> </w:t>
      </w:r>
      <w:r w:rsidRPr="00866A26">
        <w:rPr>
          <w:sz w:val="22"/>
          <w:szCs w:val="22"/>
        </w:rPr>
        <w:t>neveikė. Ezetimib</w:t>
      </w:r>
      <w:r w:rsidR="00562B4F" w:rsidRPr="00866A26">
        <w:rPr>
          <w:sz w:val="22"/>
          <w:szCs w:val="22"/>
        </w:rPr>
        <w:t>o</w:t>
      </w:r>
      <w:r w:rsidRPr="00866A26">
        <w:rPr>
          <w:sz w:val="22"/>
          <w:szCs w:val="22"/>
        </w:rPr>
        <w:t xml:space="preserve"> galima vartoti valg</w:t>
      </w:r>
      <w:r w:rsidR="00562B4F" w:rsidRPr="00866A26">
        <w:rPr>
          <w:sz w:val="22"/>
          <w:szCs w:val="22"/>
        </w:rPr>
        <w:t>ant arba kitu laiku</w:t>
      </w:r>
      <w:r w:rsidRPr="00866A26">
        <w:rPr>
          <w:sz w:val="22"/>
          <w:szCs w:val="22"/>
        </w:rPr>
        <w:t>.</w:t>
      </w:r>
    </w:p>
    <w:p w14:paraId="582EAE08" w14:textId="77777777" w:rsidR="003D698B" w:rsidRPr="00866A26" w:rsidRDefault="003D698B" w:rsidP="003D698B">
      <w:pPr>
        <w:widowControl w:val="0"/>
        <w:tabs>
          <w:tab w:val="left" w:pos="567"/>
        </w:tabs>
        <w:rPr>
          <w:sz w:val="22"/>
          <w:szCs w:val="22"/>
        </w:rPr>
      </w:pPr>
    </w:p>
    <w:p w14:paraId="11D75076" w14:textId="1C89E2DF" w:rsidR="003D698B" w:rsidRPr="00866A26" w:rsidRDefault="003D698B" w:rsidP="003D698B">
      <w:pPr>
        <w:widowControl w:val="0"/>
        <w:tabs>
          <w:tab w:val="left" w:pos="567"/>
        </w:tabs>
        <w:rPr>
          <w:sz w:val="22"/>
          <w:szCs w:val="22"/>
        </w:rPr>
      </w:pPr>
      <w:r w:rsidRPr="00866A26">
        <w:rPr>
          <w:i/>
          <w:sz w:val="22"/>
          <w:szCs w:val="22"/>
          <w:u w:val="single"/>
        </w:rPr>
        <w:t>Pasiskirstymas</w:t>
      </w:r>
      <w:r w:rsidR="00EC17C2">
        <w:rPr>
          <w:i/>
          <w:sz w:val="22"/>
          <w:szCs w:val="22"/>
          <w:u w:val="single"/>
        </w:rPr>
        <w:t>.</w:t>
      </w:r>
      <w:r w:rsidR="00562B4F" w:rsidRPr="00866A26">
        <w:rPr>
          <w:i/>
          <w:sz w:val="22"/>
          <w:szCs w:val="22"/>
          <w:u w:val="single"/>
        </w:rPr>
        <w:t xml:space="preserve"> </w:t>
      </w:r>
      <w:r w:rsidRPr="00866A26">
        <w:rPr>
          <w:sz w:val="22"/>
          <w:szCs w:val="22"/>
        </w:rPr>
        <w:t>Prie žmogaus plazmos baltymų prisijungia 99,7 % ezetimibo ir 88</w:t>
      </w:r>
      <w:r w:rsidR="008B3A6C">
        <w:rPr>
          <w:sz w:val="22"/>
          <w:szCs w:val="22"/>
        </w:rPr>
        <w:t>–</w:t>
      </w:r>
      <w:r w:rsidRPr="00866A26">
        <w:rPr>
          <w:sz w:val="22"/>
          <w:szCs w:val="22"/>
        </w:rPr>
        <w:t>92 % ezetimibo gliukuronido.</w:t>
      </w:r>
    </w:p>
    <w:p w14:paraId="0C367365" w14:textId="77777777" w:rsidR="003D698B" w:rsidRPr="00866A26" w:rsidRDefault="003D698B" w:rsidP="003D698B">
      <w:pPr>
        <w:widowControl w:val="0"/>
        <w:tabs>
          <w:tab w:val="left" w:pos="567"/>
        </w:tabs>
        <w:rPr>
          <w:sz w:val="22"/>
          <w:szCs w:val="22"/>
        </w:rPr>
      </w:pPr>
    </w:p>
    <w:p w14:paraId="1FF5A9D5" w14:textId="5E366F2F" w:rsidR="003D698B" w:rsidRPr="00866A26" w:rsidRDefault="003D698B" w:rsidP="003D698B">
      <w:pPr>
        <w:widowControl w:val="0"/>
        <w:tabs>
          <w:tab w:val="left" w:pos="567"/>
        </w:tabs>
        <w:rPr>
          <w:sz w:val="22"/>
          <w:szCs w:val="22"/>
        </w:rPr>
      </w:pPr>
      <w:r w:rsidRPr="00866A26">
        <w:rPr>
          <w:i/>
          <w:sz w:val="22"/>
          <w:szCs w:val="22"/>
          <w:u w:val="single"/>
        </w:rPr>
        <w:t>Biotransformacija</w:t>
      </w:r>
      <w:r w:rsidR="00EC17C2">
        <w:rPr>
          <w:i/>
          <w:sz w:val="22"/>
          <w:szCs w:val="22"/>
          <w:u w:val="single"/>
        </w:rPr>
        <w:t>.</w:t>
      </w:r>
      <w:r w:rsidR="00562B4F" w:rsidRPr="00866A26">
        <w:rPr>
          <w:i/>
          <w:sz w:val="22"/>
          <w:szCs w:val="22"/>
          <w:u w:val="single"/>
        </w:rPr>
        <w:t xml:space="preserve"> </w:t>
      </w:r>
      <w:r w:rsidRPr="00866A26">
        <w:rPr>
          <w:sz w:val="22"/>
          <w:szCs w:val="22"/>
        </w:rPr>
        <w:t>Ezetimibas daugiausia metabolizuojamas plonajame žarnyne bei kepenyse (vyksta konjugacija su gliukuronidu, t. y. II fazės reakcija) ir po to iš</w:t>
      </w:r>
      <w:r w:rsidR="00D644CC" w:rsidRPr="00866A26">
        <w:rPr>
          <w:sz w:val="22"/>
          <w:szCs w:val="22"/>
        </w:rPr>
        <w:t>s</w:t>
      </w:r>
      <w:r w:rsidRPr="00866A26">
        <w:rPr>
          <w:sz w:val="22"/>
          <w:szCs w:val="22"/>
        </w:rPr>
        <w:t>kiria</w:t>
      </w:r>
      <w:r w:rsidR="004A07C1" w:rsidRPr="00866A26">
        <w:rPr>
          <w:sz w:val="22"/>
          <w:szCs w:val="22"/>
        </w:rPr>
        <w:t>mas</w:t>
      </w:r>
      <w:r w:rsidRPr="00866A26">
        <w:rPr>
          <w:sz w:val="22"/>
          <w:szCs w:val="22"/>
        </w:rPr>
        <w:t xml:space="preserve"> į tulžį. Visų tirtų rūšių gyvūnams oksidacinis metabolizmas (I fazės reakcija) buvo minimalus. Ezetimibas ir ezetimibo gliukuronidas yra svarbiausios su </w:t>
      </w:r>
      <w:r w:rsidR="00EF1FAF" w:rsidRPr="00866A26">
        <w:rPr>
          <w:sz w:val="22"/>
          <w:szCs w:val="22"/>
        </w:rPr>
        <w:t>veikliąja</w:t>
      </w:r>
      <w:r w:rsidR="0089101C" w:rsidRPr="00866A26">
        <w:rPr>
          <w:sz w:val="22"/>
          <w:szCs w:val="22"/>
        </w:rPr>
        <w:t xml:space="preserve"> medžiaga</w:t>
      </w:r>
      <w:r w:rsidRPr="00866A26">
        <w:rPr>
          <w:sz w:val="22"/>
          <w:szCs w:val="22"/>
        </w:rPr>
        <w:t xml:space="preserve"> susijusios medžiagos, aptinkamos plazmoje: jų būna atitinkamai 10</w:t>
      </w:r>
      <w:r w:rsidR="008B3A6C">
        <w:rPr>
          <w:sz w:val="22"/>
          <w:szCs w:val="22"/>
        </w:rPr>
        <w:t>–</w:t>
      </w:r>
      <w:r w:rsidRPr="00866A26">
        <w:rPr>
          <w:sz w:val="22"/>
          <w:szCs w:val="22"/>
        </w:rPr>
        <w:t>20 % ir 80</w:t>
      </w:r>
      <w:r w:rsidR="008B3A6C">
        <w:rPr>
          <w:sz w:val="22"/>
          <w:szCs w:val="22"/>
        </w:rPr>
        <w:t>–</w:t>
      </w:r>
      <w:r w:rsidRPr="00866A26">
        <w:rPr>
          <w:sz w:val="22"/>
          <w:szCs w:val="22"/>
        </w:rPr>
        <w:t>90 % vis</w:t>
      </w:r>
      <w:r w:rsidR="0089101C" w:rsidRPr="00866A26">
        <w:rPr>
          <w:sz w:val="22"/>
          <w:szCs w:val="22"/>
        </w:rPr>
        <w:t>o</w:t>
      </w:r>
      <w:r w:rsidRPr="00866A26">
        <w:rPr>
          <w:sz w:val="22"/>
          <w:szCs w:val="22"/>
        </w:rPr>
        <w:t xml:space="preserve"> plazmoje būnanči</w:t>
      </w:r>
      <w:r w:rsidR="0089101C" w:rsidRPr="00866A26">
        <w:rPr>
          <w:sz w:val="22"/>
          <w:szCs w:val="22"/>
        </w:rPr>
        <w:t xml:space="preserve">o veikliosios medžiagos </w:t>
      </w:r>
      <w:r w:rsidRPr="00866A26">
        <w:rPr>
          <w:sz w:val="22"/>
          <w:szCs w:val="22"/>
        </w:rPr>
        <w:t xml:space="preserve">kiekio. Ir ezetimibas, ir ezetimibo </w:t>
      </w:r>
      <w:r w:rsidRPr="00866A26">
        <w:rPr>
          <w:sz w:val="22"/>
          <w:szCs w:val="22"/>
        </w:rPr>
        <w:lastRenderedPageBreak/>
        <w:t xml:space="preserve">gliukuronidas lėtai </w:t>
      </w:r>
      <w:r w:rsidR="009A6B90" w:rsidRPr="00866A26">
        <w:rPr>
          <w:sz w:val="22"/>
          <w:szCs w:val="22"/>
        </w:rPr>
        <w:t>šalinami</w:t>
      </w:r>
      <w:r w:rsidRPr="00866A26">
        <w:rPr>
          <w:sz w:val="22"/>
          <w:szCs w:val="22"/>
        </w:rPr>
        <w:t xml:space="preserve"> iš kraujo plazmos (pasireiškia reikšminga enterohepatinė cirkuliacija). Ezetimibo ir ezetimibo gliukuronido pusinės eliminacijos laikas yra maždaug 22 val</w:t>
      </w:r>
      <w:r w:rsidR="00551275" w:rsidRPr="00866A26">
        <w:rPr>
          <w:sz w:val="22"/>
          <w:szCs w:val="22"/>
        </w:rPr>
        <w:t>andos</w:t>
      </w:r>
      <w:r w:rsidRPr="00866A26">
        <w:rPr>
          <w:sz w:val="22"/>
          <w:szCs w:val="22"/>
        </w:rPr>
        <w:t>.</w:t>
      </w:r>
    </w:p>
    <w:p w14:paraId="2E811670" w14:textId="77777777" w:rsidR="003D698B" w:rsidRPr="00866A26" w:rsidRDefault="003D698B" w:rsidP="003D698B">
      <w:pPr>
        <w:widowControl w:val="0"/>
        <w:tabs>
          <w:tab w:val="left" w:pos="567"/>
        </w:tabs>
        <w:rPr>
          <w:sz w:val="22"/>
          <w:szCs w:val="22"/>
        </w:rPr>
      </w:pPr>
    </w:p>
    <w:p w14:paraId="29469A29" w14:textId="77777777" w:rsidR="003D698B" w:rsidRPr="00866A26" w:rsidRDefault="003D698B" w:rsidP="003D698B">
      <w:pPr>
        <w:widowControl w:val="0"/>
        <w:tabs>
          <w:tab w:val="left" w:pos="567"/>
        </w:tabs>
        <w:rPr>
          <w:sz w:val="22"/>
          <w:szCs w:val="22"/>
          <w:lang w:eastAsia="sl-SI"/>
        </w:rPr>
      </w:pPr>
      <w:r w:rsidRPr="00866A26">
        <w:rPr>
          <w:i/>
          <w:sz w:val="22"/>
          <w:szCs w:val="22"/>
          <w:u w:val="single"/>
        </w:rPr>
        <w:t>Eliminacija</w:t>
      </w:r>
      <w:r w:rsidR="008B3A6C">
        <w:rPr>
          <w:i/>
          <w:sz w:val="22"/>
          <w:szCs w:val="22"/>
          <w:u w:val="single"/>
        </w:rPr>
        <w:t>.</w:t>
      </w:r>
      <w:r w:rsidR="00C74C10" w:rsidRPr="00866A26">
        <w:rPr>
          <w:i/>
          <w:sz w:val="22"/>
          <w:szCs w:val="22"/>
          <w:u w:val="single"/>
        </w:rPr>
        <w:t xml:space="preserve"> </w:t>
      </w:r>
      <w:r w:rsidRPr="00866A26">
        <w:rPr>
          <w:sz w:val="22"/>
          <w:szCs w:val="22"/>
          <w:lang w:eastAsia="sl-SI"/>
        </w:rPr>
        <w:t>Žmonėms išgėrus 20 mg</w:t>
      </w:r>
      <w:r w:rsidRPr="00866A26">
        <w:rPr>
          <w:sz w:val="22"/>
          <w:szCs w:val="22"/>
          <w:vertAlign w:val="superscript"/>
          <w:lang w:eastAsia="sl-SI"/>
        </w:rPr>
        <w:t xml:space="preserve"> 14</w:t>
      </w:r>
      <w:r w:rsidRPr="00866A26">
        <w:rPr>
          <w:sz w:val="22"/>
          <w:szCs w:val="22"/>
          <w:lang w:eastAsia="sl-SI"/>
        </w:rPr>
        <w:t xml:space="preserve">C pažymėto ezetimibo, </w:t>
      </w:r>
      <w:r w:rsidR="00DF314E" w:rsidRPr="00866A26">
        <w:rPr>
          <w:sz w:val="22"/>
          <w:szCs w:val="22"/>
          <w:lang w:eastAsia="sl-SI"/>
        </w:rPr>
        <w:t>suminis</w:t>
      </w:r>
      <w:r w:rsidRPr="00866A26">
        <w:rPr>
          <w:sz w:val="22"/>
          <w:szCs w:val="22"/>
          <w:lang w:eastAsia="sl-SI"/>
        </w:rPr>
        <w:t xml:space="preserve"> ezetimib</w:t>
      </w:r>
      <w:r w:rsidR="00D644CC" w:rsidRPr="00866A26">
        <w:rPr>
          <w:sz w:val="22"/>
          <w:szCs w:val="22"/>
          <w:lang w:eastAsia="sl-SI"/>
        </w:rPr>
        <w:t>o kiekis</w:t>
      </w:r>
      <w:r w:rsidRPr="00866A26">
        <w:rPr>
          <w:sz w:val="22"/>
          <w:szCs w:val="22"/>
          <w:lang w:eastAsia="sl-SI"/>
        </w:rPr>
        <w:t xml:space="preserve"> </w:t>
      </w:r>
      <w:r w:rsidR="00DF314E" w:rsidRPr="00866A26">
        <w:rPr>
          <w:sz w:val="22"/>
          <w:szCs w:val="22"/>
          <w:lang w:eastAsia="sl-SI"/>
        </w:rPr>
        <w:t>atitiko</w:t>
      </w:r>
      <w:r w:rsidRPr="00866A26">
        <w:rPr>
          <w:sz w:val="22"/>
          <w:szCs w:val="22"/>
          <w:lang w:eastAsia="sl-SI"/>
        </w:rPr>
        <w:t xml:space="preserve"> maždaug 93 % bendrojo radioaktyvumo kraujo plazmoje. Maždaug 78 % ir 11 % pavartoto radioaktyvumo nustatyta atitinkamai išmatose ir šlapime (jie rinkti 10 parų). Po 48 val. kraujo plazmoje radioaktyvumo nenustatyta.</w:t>
      </w:r>
    </w:p>
    <w:p w14:paraId="1494D7B6" w14:textId="77777777" w:rsidR="003D698B" w:rsidRPr="00866A26" w:rsidRDefault="003D698B" w:rsidP="003D698B">
      <w:pPr>
        <w:widowControl w:val="0"/>
        <w:tabs>
          <w:tab w:val="left" w:pos="567"/>
        </w:tabs>
        <w:rPr>
          <w:sz w:val="22"/>
          <w:szCs w:val="22"/>
        </w:rPr>
      </w:pPr>
    </w:p>
    <w:p w14:paraId="2D24192A" w14:textId="77777777" w:rsidR="003D698B" w:rsidRPr="00866A26" w:rsidRDefault="003D698B" w:rsidP="003D698B">
      <w:pPr>
        <w:widowControl w:val="0"/>
        <w:tabs>
          <w:tab w:val="left" w:pos="567"/>
        </w:tabs>
        <w:rPr>
          <w:bCs/>
          <w:i/>
          <w:snapToGrid w:val="0"/>
          <w:sz w:val="22"/>
          <w:szCs w:val="22"/>
          <w:u w:val="single"/>
        </w:rPr>
      </w:pPr>
      <w:r w:rsidRPr="00866A26">
        <w:rPr>
          <w:bCs/>
          <w:snapToGrid w:val="0"/>
          <w:sz w:val="22"/>
          <w:szCs w:val="22"/>
          <w:u w:val="single"/>
        </w:rPr>
        <w:t>Ypatingos populiacijos</w:t>
      </w:r>
    </w:p>
    <w:p w14:paraId="5CE63500" w14:textId="77777777" w:rsidR="003D698B" w:rsidRPr="00866A26" w:rsidRDefault="003D698B" w:rsidP="003D698B">
      <w:pPr>
        <w:widowControl w:val="0"/>
        <w:tabs>
          <w:tab w:val="left" w:pos="567"/>
        </w:tabs>
        <w:rPr>
          <w:sz w:val="22"/>
          <w:szCs w:val="22"/>
        </w:rPr>
      </w:pPr>
    </w:p>
    <w:p w14:paraId="068C2B8D" w14:textId="5C380916" w:rsidR="00FE0D85" w:rsidRPr="00866A26" w:rsidRDefault="002107F1" w:rsidP="00FE0D85">
      <w:pPr>
        <w:widowControl w:val="0"/>
        <w:tabs>
          <w:tab w:val="left" w:pos="567"/>
        </w:tabs>
        <w:rPr>
          <w:snapToGrid w:val="0"/>
          <w:sz w:val="22"/>
          <w:szCs w:val="22"/>
          <w:lang w:eastAsia="sl-SI"/>
        </w:rPr>
      </w:pPr>
      <w:r w:rsidRPr="00866A26">
        <w:rPr>
          <w:i/>
          <w:snapToGrid w:val="0"/>
          <w:sz w:val="22"/>
          <w:szCs w:val="22"/>
          <w:u w:val="single"/>
          <w:lang w:eastAsia="sl-SI"/>
        </w:rPr>
        <w:t>Amžius ir lytis</w:t>
      </w:r>
      <w:r w:rsidR="00D503A9" w:rsidRPr="00866A26">
        <w:rPr>
          <w:i/>
          <w:snapToGrid w:val="0"/>
          <w:sz w:val="22"/>
          <w:szCs w:val="22"/>
          <w:lang w:eastAsia="sl-SI"/>
        </w:rPr>
        <w:t xml:space="preserve">. </w:t>
      </w:r>
      <w:r w:rsidR="00D503A9" w:rsidRPr="00866A26">
        <w:rPr>
          <w:snapToGrid w:val="0"/>
          <w:sz w:val="22"/>
          <w:szCs w:val="22"/>
          <w:lang w:eastAsia="sl-SI"/>
        </w:rPr>
        <w:t>Senyvų</w:t>
      </w:r>
      <w:r w:rsidR="003D698B" w:rsidRPr="00866A26">
        <w:rPr>
          <w:snapToGrid w:val="0"/>
          <w:sz w:val="22"/>
          <w:szCs w:val="22"/>
          <w:lang w:eastAsia="sl-SI"/>
        </w:rPr>
        <w:t xml:space="preserve"> (65 metų</w:t>
      </w:r>
      <w:r w:rsidR="00D503A9" w:rsidRPr="00866A26">
        <w:rPr>
          <w:snapToGrid w:val="0"/>
          <w:sz w:val="22"/>
          <w:szCs w:val="22"/>
          <w:lang w:eastAsia="sl-SI"/>
        </w:rPr>
        <w:t xml:space="preserve"> ir vyresnių</w:t>
      </w:r>
      <w:r w:rsidR="003D698B" w:rsidRPr="00866A26">
        <w:rPr>
          <w:snapToGrid w:val="0"/>
          <w:sz w:val="22"/>
          <w:szCs w:val="22"/>
          <w:lang w:eastAsia="sl-SI"/>
        </w:rPr>
        <w:t>) žmonių kraujo plazmoje bendro ezetimibo koncentracija būna maždaug 2 kartus didesnė negu jaunesnių (18</w:t>
      </w:r>
      <w:r w:rsidR="008B3A6C">
        <w:rPr>
          <w:snapToGrid w:val="0"/>
          <w:sz w:val="22"/>
          <w:szCs w:val="22"/>
          <w:lang w:eastAsia="sl-SI"/>
        </w:rPr>
        <w:t>–</w:t>
      </w:r>
      <w:r w:rsidR="003D698B" w:rsidRPr="00866A26">
        <w:rPr>
          <w:snapToGrid w:val="0"/>
          <w:sz w:val="22"/>
          <w:szCs w:val="22"/>
          <w:lang w:eastAsia="sl-SI"/>
        </w:rPr>
        <w:t>45 metų) žmonių kraujo plazmoje. Ezetimibu gydomų senyvų ir jaunesnių pacientų organizme MTL-C kiekio sumažėjimas ir saugum</w:t>
      </w:r>
      <w:r w:rsidR="00D503A9" w:rsidRPr="00866A26">
        <w:rPr>
          <w:snapToGrid w:val="0"/>
          <w:sz w:val="22"/>
          <w:szCs w:val="22"/>
          <w:lang w:eastAsia="sl-SI"/>
        </w:rPr>
        <w:t>o char</w:t>
      </w:r>
      <w:r w:rsidR="00FE0D85" w:rsidRPr="00866A26">
        <w:rPr>
          <w:snapToGrid w:val="0"/>
          <w:sz w:val="22"/>
          <w:szCs w:val="22"/>
          <w:lang w:eastAsia="sl-SI"/>
        </w:rPr>
        <w:t>a</w:t>
      </w:r>
      <w:r w:rsidR="00D503A9" w:rsidRPr="00866A26">
        <w:rPr>
          <w:snapToGrid w:val="0"/>
          <w:sz w:val="22"/>
          <w:szCs w:val="22"/>
          <w:lang w:eastAsia="sl-SI"/>
        </w:rPr>
        <w:t>kteristika</w:t>
      </w:r>
      <w:r w:rsidR="003D698B" w:rsidRPr="00866A26">
        <w:rPr>
          <w:snapToGrid w:val="0"/>
          <w:sz w:val="22"/>
          <w:szCs w:val="22"/>
          <w:lang w:eastAsia="sl-SI"/>
        </w:rPr>
        <w:t xml:space="preserve"> yra panašūs, todėl senyviems pacientams dozės </w:t>
      </w:r>
      <w:r w:rsidR="00D503A9" w:rsidRPr="00866A26">
        <w:rPr>
          <w:snapToGrid w:val="0"/>
          <w:sz w:val="22"/>
          <w:szCs w:val="22"/>
          <w:lang w:eastAsia="sl-SI"/>
        </w:rPr>
        <w:t>priderinti</w:t>
      </w:r>
      <w:r w:rsidR="003D698B" w:rsidRPr="00866A26">
        <w:rPr>
          <w:snapToGrid w:val="0"/>
          <w:sz w:val="22"/>
          <w:szCs w:val="22"/>
          <w:lang w:eastAsia="sl-SI"/>
        </w:rPr>
        <w:t xml:space="preserve"> nebūtina.</w:t>
      </w:r>
      <w:r w:rsidR="00FE0D85" w:rsidRPr="00866A26">
        <w:rPr>
          <w:snapToGrid w:val="0"/>
          <w:sz w:val="22"/>
          <w:szCs w:val="22"/>
          <w:lang w:eastAsia="sl-SI"/>
        </w:rPr>
        <w:t xml:space="preserve"> Bendro ezetimibo koncentracija moterų kraujo plazmoje būna šiek tiek (maždaug 20 %) didesnė negu vyrų kraujo plazmoje. Ezetimibu gydomų moterų ir vyrų organizme MTL-C kiekio sumažėjimas ir saugumo char</w:t>
      </w:r>
      <w:r w:rsidR="00D644CC" w:rsidRPr="00866A26">
        <w:rPr>
          <w:snapToGrid w:val="0"/>
          <w:sz w:val="22"/>
          <w:szCs w:val="22"/>
          <w:lang w:eastAsia="sl-SI"/>
        </w:rPr>
        <w:t>a</w:t>
      </w:r>
      <w:r w:rsidR="00FE0D85" w:rsidRPr="00866A26">
        <w:rPr>
          <w:snapToGrid w:val="0"/>
          <w:sz w:val="22"/>
          <w:szCs w:val="22"/>
          <w:lang w:eastAsia="sl-SI"/>
        </w:rPr>
        <w:t>kteristika yra panašūs, todėl dozės priderinti atsižvelgiant į lytį nereikia.</w:t>
      </w:r>
    </w:p>
    <w:p w14:paraId="4A6F7EF0" w14:textId="77777777" w:rsidR="003D698B" w:rsidRPr="00866A26" w:rsidRDefault="003D698B" w:rsidP="003D698B">
      <w:pPr>
        <w:widowControl w:val="0"/>
        <w:tabs>
          <w:tab w:val="left" w:pos="567"/>
        </w:tabs>
        <w:rPr>
          <w:snapToGrid w:val="0"/>
          <w:sz w:val="22"/>
          <w:szCs w:val="22"/>
          <w:lang w:eastAsia="sl-SI"/>
        </w:rPr>
      </w:pPr>
    </w:p>
    <w:p w14:paraId="3265984D" w14:textId="7A723A09" w:rsidR="00FE0D85" w:rsidRPr="00866A26" w:rsidRDefault="00FE0D85" w:rsidP="00FE0D85">
      <w:pPr>
        <w:widowControl w:val="0"/>
        <w:tabs>
          <w:tab w:val="left" w:pos="567"/>
        </w:tabs>
        <w:rPr>
          <w:snapToGrid w:val="0"/>
          <w:sz w:val="22"/>
          <w:szCs w:val="22"/>
          <w:lang w:eastAsia="sl-SI"/>
        </w:rPr>
      </w:pPr>
      <w:r w:rsidRPr="00866A26">
        <w:rPr>
          <w:i/>
          <w:iCs/>
          <w:snapToGrid w:val="0"/>
          <w:sz w:val="22"/>
          <w:szCs w:val="22"/>
          <w:u w:val="single"/>
          <w:lang w:eastAsia="sl-SI"/>
        </w:rPr>
        <w:t>Sutrikusi inkstų funkcija</w:t>
      </w:r>
      <w:r w:rsidRPr="00866A26">
        <w:rPr>
          <w:i/>
          <w:iCs/>
          <w:snapToGrid w:val="0"/>
          <w:sz w:val="22"/>
          <w:szCs w:val="22"/>
          <w:lang w:eastAsia="sl-SI"/>
        </w:rPr>
        <w:t xml:space="preserve">. </w:t>
      </w:r>
      <w:r w:rsidRPr="00866A26">
        <w:rPr>
          <w:snapToGrid w:val="0"/>
          <w:sz w:val="22"/>
          <w:szCs w:val="22"/>
          <w:lang w:eastAsia="sl-SI"/>
        </w:rPr>
        <w:t>Po vienkartinės 10 mg ezetimibo dozės pavartojimo pacientų, kurie sirgo sunkia inkstų liga (n</w:t>
      </w:r>
      <w:r w:rsidR="008B3A6C">
        <w:rPr>
          <w:snapToGrid w:val="0"/>
          <w:sz w:val="22"/>
          <w:szCs w:val="22"/>
          <w:lang w:eastAsia="sl-SI"/>
        </w:rPr>
        <w:t> </w:t>
      </w:r>
      <w:r w:rsidRPr="00866A26">
        <w:rPr>
          <w:snapToGrid w:val="0"/>
          <w:sz w:val="22"/>
          <w:szCs w:val="22"/>
          <w:lang w:eastAsia="sl-SI"/>
        </w:rPr>
        <w:t>= 8, vidutinis kreatinino klirensas ≤ 30 ml/min./1,73 m</w:t>
      </w:r>
      <w:r w:rsidRPr="00866A26">
        <w:rPr>
          <w:snapToGrid w:val="0"/>
          <w:sz w:val="22"/>
          <w:szCs w:val="22"/>
          <w:vertAlign w:val="superscript"/>
          <w:lang w:eastAsia="sl-SI"/>
        </w:rPr>
        <w:t>2</w:t>
      </w:r>
      <w:r w:rsidRPr="00866A26">
        <w:rPr>
          <w:snapToGrid w:val="0"/>
          <w:sz w:val="22"/>
          <w:szCs w:val="22"/>
          <w:lang w:eastAsia="sl-SI"/>
        </w:rPr>
        <w:t>), vidutinis bendro ezetimibo AUC padidėjo maždaug 1,5</w:t>
      </w:r>
      <w:r w:rsidR="0088745C">
        <w:rPr>
          <w:snapToGrid w:val="0"/>
          <w:sz w:val="22"/>
          <w:szCs w:val="22"/>
          <w:lang w:eastAsia="sl-SI"/>
        </w:rPr>
        <w:t> </w:t>
      </w:r>
      <w:r w:rsidRPr="00866A26">
        <w:rPr>
          <w:snapToGrid w:val="0"/>
          <w:sz w:val="22"/>
          <w:szCs w:val="22"/>
          <w:lang w:eastAsia="sl-SI"/>
        </w:rPr>
        <w:t>karto, palyginti su sveikais žmonėmis (n</w:t>
      </w:r>
      <w:r w:rsidR="008B3A6C">
        <w:rPr>
          <w:snapToGrid w:val="0"/>
          <w:sz w:val="22"/>
          <w:szCs w:val="22"/>
          <w:lang w:eastAsia="sl-SI"/>
        </w:rPr>
        <w:t> </w:t>
      </w:r>
      <w:r w:rsidRPr="00866A26">
        <w:rPr>
          <w:snapToGrid w:val="0"/>
          <w:sz w:val="22"/>
          <w:szCs w:val="22"/>
          <w:lang w:eastAsia="sl-SI"/>
        </w:rPr>
        <w:t>= 9). Šie duomenys laikomi kliniškai nereikšmingais. Pacientams, kurių inkstų funkcija sutrikusi, dozės koreguoti nereikia.</w:t>
      </w:r>
    </w:p>
    <w:p w14:paraId="7E909703" w14:textId="0B296555" w:rsidR="00EE05E2" w:rsidRPr="00866A26" w:rsidRDefault="00EE05E2" w:rsidP="00EE05E2">
      <w:pPr>
        <w:widowControl w:val="0"/>
        <w:rPr>
          <w:sz w:val="22"/>
          <w:szCs w:val="22"/>
          <w:lang w:eastAsia="sl-SI"/>
        </w:rPr>
      </w:pPr>
      <w:r w:rsidRPr="00866A26">
        <w:rPr>
          <w:sz w:val="22"/>
          <w:szCs w:val="22"/>
          <w:lang w:eastAsia="sl-SI"/>
        </w:rPr>
        <w:t>Dar vienam šiame tyrime dalyvavusiam pacientui (jam buvo persodintas inkstas ir jis vartojo daug kitų vaistinių preparatų, įskaitant ciklosporiną) nustatyta 12</w:t>
      </w:r>
      <w:r w:rsidR="0088745C">
        <w:rPr>
          <w:sz w:val="22"/>
          <w:szCs w:val="22"/>
          <w:lang w:eastAsia="sl-SI"/>
        </w:rPr>
        <w:t> </w:t>
      </w:r>
      <w:r w:rsidRPr="00866A26">
        <w:rPr>
          <w:sz w:val="22"/>
          <w:szCs w:val="22"/>
          <w:lang w:eastAsia="sl-SI"/>
        </w:rPr>
        <w:t>kartų didesnė bendro ezetimibo ekspozicija.</w:t>
      </w:r>
    </w:p>
    <w:p w14:paraId="0BFE5484" w14:textId="77777777" w:rsidR="003D698B" w:rsidRPr="00866A26" w:rsidRDefault="003D698B" w:rsidP="003D698B">
      <w:pPr>
        <w:widowControl w:val="0"/>
        <w:tabs>
          <w:tab w:val="left" w:pos="567"/>
        </w:tabs>
        <w:rPr>
          <w:sz w:val="22"/>
          <w:szCs w:val="22"/>
        </w:rPr>
      </w:pPr>
    </w:p>
    <w:p w14:paraId="36FCFA56" w14:textId="4E211D4F" w:rsidR="003D698B" w:rsidRPr="00866A26" w:rsidRDefault="003D698B" w:rsidP="003D698B">
      <w:pPr>
        <w:widowControl w:val="0"/>
        <w:tabs>
          <w:tab w:val="left" w:pos="567"/>
        </w:tabs>
        <w:rPr>
          <w:snapToGrid w:val="0"/>
          <w:sz w:val="22"/>
          <w:szCs w:val="22"/>
          <w:lang w:eastAsia="sl-SI"/>
        </w:rPr>
      </w:pPr>
      <w:r w:rsidRPr="00866A26">
        <w:rPr>
          <w:i/>
          <w:iCs/>
          <w:snapToGrid w:val="0"/>
          <w:sz w:val="22"/>
          <w:szCs w:val="22"/>
          <w:u w:val="single"/>
          <w:lang w:eastAsia="sl-SI"/>
        </w:rPr>
        <w:t>Sutrikusi kepenų funkcija</w:t>
      </w:r>
      <w:r w:rsidR="009D032C" w:rsidRPr="00866A26">
        <w:rPr>
          <w:i/>
          <w:iCs/>
          <w:snapToGrid w:val="0"/>
          <w:sz w:val="22"/>
          <w:szCs w:val="22"/>
          <w:u w:val="single"/>
          <w:lang w:eastAsia="sl-SI"/>
        </w:rPr>
        <w:t>.</w:t>
      </w:r>
      <w:r w:rsidR="009D032C" w:rsidRPr="00866A26">
        <w:rPr>
          <w:i/>
          <w:iCs/>
          <w:snapToGrid w:val="0"/>
          <w:sz w:val="22"/>
          <w:szCs w:val="22"/>
          <w:lang w:eastAsia="sl-SI"/>
        </w:rPr>
        <w:t xml:space="preserve"> </w:t>
      </w:r>
      <w:r w:rsidRPr="00866A26">
        <w:rPr>
          <w:snapToGrid w:val="0"/>
          <w:sz w:val="22"/>
          <w:szCs w:val="22"/>
          <w:lang w:eastAsia="sl-SI"/>
        </w:rPr>
        <w:t>Pacientams, kuriems buvo lengvas kepenų funkcijos sutrikimas (</w:t>
      </w:r>
      <w:r w:rsidRPr="00866A26">
        <w:rPr>
          <w:color w:val="000000"/>
          <w:sz w:val="22"/>
          <w:szCs w:val="22"/>
          <w:lang w:eastAsia="sl-SI"/>
        </w:rPr>
        <w:t xml:space="preserve">įvertinimas pagal </w:t>
      </w:r>
      <w:r w:rsidRPr="00866A26">
        <w:rPr>
          <w:i/>
          <w:color w:val="000000"/>
          <w:sz w:val="22"/>
          <w:szCs w:val="22"/>
          <w:lang w:eastAsia="sl-SI"/>
        </w:rPr>
        <w:t>Child-Pugh</w:t>
      </w:r>
      <w:r w:rsidRPr="00866A26">
        <w:rPr>
          <w:color w:val="000000"/>
          <w:sz w:val="22"/>
          <w:szCs w:val="22"/>
          <w:lang w:eastAsia="sl-SI"/>
        </w:rPr>
        <w:t xml:space="preserve"> skalę</w:t>
      </w:r>
      <w:r w:rsidRPr="00866A26">
        <w:rPr>
          <w:snapToGrid w:val="0"/>
          <w:sz w:val="22"/>
          <w:szCs w:val="22"/>
          <w:lang w:eastAsia="sl-SI"/>
        </w:rPr>
        <w:t xml:space="preserve"> 5</w:t>
      </w:r>
      <w:r w:rsidR="008B3A6C">
        <w:rPr>
          <w:snapToGrid w:val="0"/>
          <w:sz w:val="22"/>
          <w:szCs w:val="22"/>
          <w:lang w:eastAsia="sl-SI"/>
        </w:rPr>
        <w:t>–</w:t>
      </w:r>
      <w:r w:rsidRPr="00866A26">
        <w:rPr>
          <w:snapToGrid w:val="0"/>
          <w:sz w:val="22"/>
          <w:szCs w:val="22"/>
          <w:lang w:eastAsia="sl-SI"/>
        </w:rPr>
        <w:t>6), po vienkartinės 10 mg ezetimibo dozės pavartojimo vidutinis bendro ezetimibo AUC padidėjo maždaug 1,7</w:t>
      </w:r>
      <w:r w:rsidR="0088745C">
        <w:rPr>
          <w:snapToGrid w:val="0"/>
          <w:sz w:val="22"/>
          <w:szCs w:val="22"/>
          <w:lang w:eastAsia="sl-SI"/>
        </w:rPr>
        <w:t> </w:t>
      </w:r>
      <w:r w:rsidRPr="00866A26">
        <w:rPr>
          <w:snapToGrid w:val="0"/>
          <w:sz w:val="22"/>
          <w:szCs w:val="22"/>
          <w:lang w:eastAsia="sl-SI"/>
        </w:rPr>
        <w:t>karto, palyginti su sveikais žmonėmis. 14 dienų trukusio kartotinių 10 mg paros dozių vartojimo tyrimo metu pacientams, kuriems buvo vidutinio sunkumo kepenų funkcijos sutrikimas (</w:t>
      </w:r>
      <w:r w:rsidRPr="00866A26">
        <w:rPr>
          <w:color w:val="000000"/>
          <w:sz w:val="22"/>
          <w:szCs w:val="22"/>
          <w:lang w:eastAsia="sl-SI"/>
        </w:rPr>
        <w:t xml:space="preserve">įvertinimas pagal </w:t>
      </w:r>
      <w:r w:rsidRPr="00866A26">
        <w:rPr>
          <w:i/>
          <w:color w:val="000000"/>
          <w:sz w:val="22"/>
          <w:szCs w:val="22"/>
          <w:lang w:eastAsia="sl-SI"/>
        </w:rPr>
        <w:t>Child-Pugh</w:t>
      </w:r>
      <w:r w:rsidRPr="00866A26">
        <w:rPr>
          <w:color w:val="000000"/>
          <w:sz w:val="22"/>
          <w:szCs w:val="22"/>
          <w:lang w:eastAsia="sl-SI"/>
        </w:rPr>
        <w:t xml:space="preserve"> skalę</w:t>
      </w:r>
      <w:r w:rsidRPr="00866A26">
        <w:rPr>
          <w:snapToGrid w:val="0"/>
          <w:sz w:val="22"/>
          <w:szCs w:val="22"/>
          <w:lang w:eastAsia="sl-SI"/>
        </w:rPr>
        <w:t xml:space="preserve"> 7</w:t>
      </w:r>
      <w:r w:rsidR="008B3A6C">
        <w:rPr>
          <w:snapToGrid w:val="0"/>
          <w:sz w:val="22"/>
          <w:szCs w:val="22"/>
          <w:lang w:eastAsia="sl-SI"/>
        </w:rPr>
        <w:t>–</w:t>
      </w:r>
      <w:r w:rsidRPr="00866A26">
        <w:rPr>
          <w:snapToGrid w:val="0"/>
          <w:sz w:val="22"/>
          <w:szCs w:val="22"/>
          <w:lang w:eastAsia="sl-SI"/>
        </w:rPr>
        <w:t xml:space="preserve">9), vidutinis 1-ąją ir 14-ąją dieną nustatytas bendro ezetimibo AUC padidėjo maždaug 4 kartus, palyginti su sveikų žmonių rodmenimis. Pacientams, kuriems yra lengvas kepenų funkcijos sutrikimas, dozės koreguoti nereikia. </w:t>
      </w:r>
      <w:r w:rsidR="008E1FDE" w:rsidRPr="00866A26">
        <w:rPr>
          <w:snapToGrid w:val="0"/>
          <w:sz w:val="22"/>
          <w:szCs w:val="22"/>
          <w:lang w:eastAsia="sl-SI"/>
        </w:rPr>
        <w:t>Dėl nežinomo padidėjusios ekspozicijos poveikio</w:t>
      </w:r>
      <w:r w:rsidR="00292954" w:rsidRPr="00866A26">
        <w:rPr>
          <w:snapToGrid w:val="0"/>
          <w:sz w:val="22"/>
          <w:szCs w:val="22"/>
          <w:lang w:eastAsia="sl-SI"/>
        </w:rPr>
        <w:t xml:space="preserve"> pacientams, kuriems yra</w:t>
      </w:r>
      <w:r w:rsidRPr="00866A26">
        <w:rPr>
          <w:snapToGrid w:val="0"/>
          <w:sz w:val="22"/>
          <w:szCs w:val="22"/>
          <w:lang w:eastAsia="sl-SI"/>
        </w:rPr>
        <w:t xml:space="preserve"> vidutinio sunkumo ar sunkiu kepenų funkcijos sutrikim</w:t>
      </w:r>
      <w:r w:rsidR="00292954" w:rsidRPr="00866A26">
        <w:rPr>
          <w:snapToGrid w:val="0"/>
          <w:sz w:val="22"/>
          <w:szCs w:val="22"/>
          <w:lang w:eastAsia="sl-SI"/>
        </w:rPr>
        <w:t>as</w:t>
      </w:r>
      <w:r w:rsidRPr="00866A26">
        <w:rPr>
          <w:snapToGrid w:val="0"/>
          <w:sz w:val="22"/>
          <w:szCs w:val="22"/>
          <w:lang w:eastAsia="sl-SI"/>
        </w:rPr>
        <w:t xml:space="preserve"> (</w:t>
      </w:r>
      <w:r w:rsidRPr="00866A26">
        <w:rPr>
          <w:color w:val="000000"/>
          <w:sz w:val="22"/>
          <w:szCs w:val="22"/>
          <w:lang w:eastAsia="sl-SI"/>
        </w:rPr>
        <w:t xml:space="preserve">įvertinimas pagal </w:t>
      </w:r>
      <w:r w:rsidRPr="00866A26">
        <w:rPr>
          <w:i/>
          <w:color w:val="000000"/>
          <w:sz w:val="22"/>
          <w:szCs w:val="22"/>
          <w:lang w:eastAsia="sl-SI"/>
        </w:rPr>
        <w:t>Child-Pugh</w:t>
      </w:r>
      <w:r w:rsidRPr="00866A26">
        <w:rPr>
          <w:color w:val="000000"/>
          <w:sz w:val="22"/>
          <w:szCs w:val="22"/>
          <w:lang w:eastAsia="sl-SI"/>
        </w:rPr>
        <w:t xml:space="preserve"> skalę</w:t>
      </w:r>
      <w:r w:rsidRPr="00866A26">
        <w:rPr>
          <w:snapToGrid w:val="0"/>
          <w:sz w:val="22"/>
          <w:szCs w:val="22"/>
          <w:lang w:eastAsia="sl-SI"/>
        </w:rPr>
        <w:t xml:space="preserve"> &gt;</w:t>
      </w:r>
      <w:r w:rsidR="008B3A6C">
        <w:rPr>
          <w:snapToGrid w:val="0"/>
          <w:sz w:val="22"/>
          <w:szCs w:val="22"/>
          <w:lang w:eastAsia="sl-SI"/>
        </w:rPr>
        <w:t> </w:t>
      </w:r>
      <w:r w:rsidRPr="00866A26">
        <w:rPr>
          <w:snapToGrid w:val="0"/>
          <w:sz w:val="22"/>
          <w:szCs w:val="22"/>
          <w:lang w:eastAsia="sl-SI"/>
        </w:rPr>
        <w:t>9)</w:t>
      </w:r>
      <w:r w:rsidR="001228EA" w:rsidRPr="00866A26">
        <w:rPr>
          <w:snapToGrid w:val="0"/>
          <w:sz w:val="22"/>
          <w:szCs w:val="22"/>
          <w:lang w:eastAsia="sl-SI"/>
        </w:rPr>
        <w:t xml:space="preserve"> </w:t>
      </w:r>
      <w:r w:rsidR="00D36254" w:rsidRPr="00866A26">
        <w:rPr>
          <w:snapToGrid w:val="0"/>
          <w:sz w:val="22"/>
          <w:szCs w:val="22"/>
          <w:lang w:eastAsia="sl-SI"/>
        </w:rPr>
        <w:t xml:space="preserve">šiems pacientams </w:t>
      </w:r>
      <w:r w:rsidR="001228EA" w:rsidRPr="00866A26">
        <w:rPr>
          <w:snapToGrid w:val="0"/>
          <w:sz w:val="22"/>
          <w:szCs w:val="22"/>
          <w:lang w:eastAsia="sl-SI"/>
        </w:rPr>
        <w:t xml:space="preserve">Roselia vartoti </w:t>
      </w:r>
      <w:r w:rsidRPr="00866A26">
        <w:rPr>
          <w:snapToGrid w:val="0"/>
          <w:sz w:val="22"/>
          <w:szCs w:val="22"/>
          <w:lang w:eastAsia="sl-SI"/>
        </w:rPr>
        <w:t>nerekomenduojama (žr. 4.4 skyrių).</w:t>
      </w:r>
    </w:p>
    <w:p w14:paraId="221C796E" w14:textId="77777777" w:rsidR="003D698B" w:rsidRPr="00866A26" w:rsidRDefault="003D698B" w:rsidP="003D698B">
      <w:pPr>
        <w:widowControl w:val="0"/>
        <w:tabs>
          <w:tab w:val="left" w:pos="567"/>
        </w:tabs>
        <w:rPr>
          <w:sz w:val="22"/>
          <w:szCs w:val="22"/>
        </w:rPr>
      </w:pPr>
    </w:p>
    <w:p w14:paraId="396B2FAD" w14:textId="77777777" w:rsidR="003F070B" w:rsidRPr="00866A26" w:rsidRDefault="003F070B" w:rsidP="003F070B">
      <w:pPr>
        <w:widowControl w:val="0"/>
        <w:rPr>
          <w:sz w:val="22"/>
          <w:szCs w:val="22"/>
          <w:lang w:eastAsia="sl-SI"/>
        </w:rPr>
      </w:pPr>
      <w:r w:rsidRPr="00866A26">
        <w:rPr>
          <w:i/>
          <w:sz w:val="22"/>
          <w:szCs w:val="22"/>
          <w:u w:val="single"/>
          <w:lang w:eastAsia="sl-SI"/>
        </w:rPr>
        <w:t xml:space="preserve">Vaikų populiacija. </w:t>
      </w:r>
      <w:r w:rsidRPr="00866A26">
        <w:rPr>
          <w:sz w:val="22"/>
          <w:szCs w:val="22"/>
          <w:lang w:eastAsia="sl-SI"/>
        </w:rPr>
        <w:t xml:space="preserve">Ezetimibo farmakokinetika 6 metų bei vyresnių vaikų ir suaugusių žmonių organizme yra panaši. Duomenų apie farmakokinetikos </w:t>
      </w:r>
      <w:r w:rsidR="00155D18" w:rsidRPr="00866A26">
        <w:rPr>
          <w:sz w:val="22"/>
          <w:szCs w:val="22"/>
          <w:lang w:eastAsia="sl-SI"/>
        </w:rPr>
        <w:t>rodmenis</w:t>
      </w:r>
      <w:r w:rsidRPr="00866A26">
        <w:rPr>
          <w:sz w:val="22"/>
          <w:szCs w:val="22"/>
          <w:lang w:eastAsia="sl-SI"/>
        </w:rPr>
        <w:t xml:space="preserve"> jaunesnių kaip 6 metų vaikų</w:t>
      </w:r>
      <w:r w:rsidR="00155D18" w:rsidRPr="00866A26">
        <w:rPr>
          <w:sz w:val="22"/>
          <w:szCs w:val="22"/>
          <w:lang w:eastAsia="sl-SI"/>
        </w:rPr>
        <w:t xml:space="preserve"> populiacijos pacientų</w:t>
      </w:r>
      <w:r w:rsidRPr="00866A26">
        <w:rPr>
          <w:sz w:val="22"/>
          <w:szCs w:val="22"/>
          <w:lang w:eastAsia="sl-SI"/>
        </w:rPr>
        <w:t xml:space="preserve"> organizme nėra. Turima klinikinių duomenų tik apie </w:t>
      </w:r>
      <w:r w:rsidR="005B6EBA" w:rsidRPr="00866A26">
        <w:rPr>
          <w:sz w:val="22"/>
          <w:szCs w:val="22"/>
          <w:lang w:eastAsia="sl-SI"/>
        </w:rPr>
        <w:t xml:space="preserve">vaikus ir paauglius, kuriems yra </w:t>
      </w:r>
      <w:r w:rsidRPr="00866A26">
        <w:rPr>
          <w:sz w:val="22"/>
          <w:szCs w:val="22"/>
          <w:lang w:eastAsia="sl-SI"/>
        </w:rPr>
        <w:t>homozigotin</w:t>
      </w:r>
      <w:r w:rsidR="005B6EBA" w:rsidRPr="00866A26">
        <w:rPr>
          <w:sz w:val="22"/>
          <w:szCs w:val="22"/>
          <w:lang w:eastAsia="sl-SI"/>
        </w:rPr>
        <w:t>ė</w:t>
      </w:r>
      <w:r w:rsidRPr="00866A26">
        <w:rPr>
          <w:sz w:val="22"/>
          <w:szCs w:val="22"/>
          <w:lang w:eastAsia="sl-SI"/>
        </w:rPr>
        <w:t xml:space="preserve"> šeimin</w:t>
      </w:r>
      <w:r w:rsidR="005B6EBA" w:rsidRPr="00866A26">
        <w:rPr>
          <w:sz w:val="22"/>
          <w:szCs w:val="22"/>
          <w:lang w:eastAsia="sl-SI"/>
        </w:rPr>
        <w:t>ė</w:t>
      </w:r>
      <w:r w:rsidRPr="00866A26">
        <w:rPr>
          <w:sz w:val="22"/>
          <w:szCs w:val="22"/>
          <w:lang w:eastAsia="sl-SI"/>
        </w:rPr>
        <w:t xml:space="preserve"> hipercholesterolemija, heterozigotin</w:t>
      </w:r>
      <w:r w:rsidR="005B6EBA" w:rsidRPr="00866A26">
        <w:rPr>
          <w:sz w:val="22"/>
          <w:szCs w:val="22"/>
          <w:lang w:eastAsia="sl-SI"/>
        </w:rPr>
        <w:t>ė</w:t>
      </w:r>
      <w:r w:rsidRPr="00866A26">
        <w:rPr>
          <w:sz w:val="22"/>
          <w:szCs w:val="22"/>
          <w:lang w:eastAsia="sl-SI"/>
        </w:rPr>
        <w:t xml:space="preserve"> šeimin</w:t>
      </w:r>
      <w:r w:rsidR="005B6EBA" w:rsidRPr="00866A26">
        <w:rPr>
          <w:sz w:val="22"/>
          <w:szCs w:val="22"/>
          <w:lang w:eastAsia="sl-SI"/>
        </w:rPr>
        <w:t>ė</w:t>
      </w:r>
      <w:r w:rsidRPr="00866A26">
        <w:rPr>
          <w:sz w:val="22"/>
          <w:szCs w:val="22"/>
          <w:lang w:eastAsia="sl-SI"/>
        </w:rPr>
        <w:t xml:space="preserve"> hipercholesterolemija ar sitosterolemija.</w:t>
      </w:r>
    </w:p>
    <w:p w14:paraId="6010DAF5" w14:textId="77777777" w:rsidR="009674EB" w:rsidRPr="00866A26" w:rsidRDefault="009674EB" w:rsidP="00AF569D">
      <w:pPr>
        <w:tabs>
          <w:tab w:val="left" w:pos="567"/>
        </w:tabs>
        <w:rPr>
          <w:sz w:val="22"/>
          <w:szCs w:val="22"/>
        </w:rPr>
      </w:pPr>
    </w:p>
    <w:p w14:paraId="01ACE46A" w14:textId="77777777" w:rsidR="00AF569D" w:rsidRPr="00866A26" w:rsidRDefault="00AF569D" w:rsidP="00363103">
      <w:pPr>
        <w:ind w:left="540" w:hanging="540"/>
        <w:outlineLvl w:val="0"/>
        <w:rPr>
          <w:b/>
          <w:sz w:val="22"/>
          <w:szCs w:val="22"/>
        </w:rPr>
      </w:pPr>
      <w:r w:rsidRPr="00866A26">
        <w:rPr>
          <w:b/>
          <w:sz w:val="22"/>
          <w:szCs w:val="22"/>
        </w:rPr>
        <w:t>5.3</w:t>
      </w:r>
      <w:r w:rsidRPr="00866A26">
        <w:rPr>
          <w:b/>
          <w:sz w:val="22"/>
          <w:szCs w:val="22"/>
        </w:rPr>
        <w:tab/>
        <w:t>Ikiklinikinių saugumo tyrimų duomenys</w:t>
      </w:r>
    </w:p>
    <w:p w14:paraId="60C37033" w14:textId="77777777" w:rsidR="00AF569D" w:rsidRPr="00866A26" w:rsidRDefault="00AF569D" w:rsidP="00AF569D">
      <w:pPr>
        <w:rPr>
          <w:bCs/>
          <w:sz w:val="22"/>
          <w:szCs w:val="22"/>
        </w:rPr>
      </w:pPr>
    </w:p>
    <w:p w14:paraId="44B44F7D" w14:textId="77777777" w:rsidR="008049CE" w:rsidRPr="00866A26" w:rsidRDefault="00277404" w:rsidP="00277404">
      <w:pPr>
        <w:widowControl w:val="0"/>
        <w:rPr>
          <w:sz w:val="22"/>
          <w:szCs w:val="22"/>
          <w:lang w:eastAsia="sl-SI"/>
        </w:rPr>
      </w:pPr>
      <w:r w:rsidRPr="00866A26">
        <w:rPr>
          <w:sz w:val="22"/>
          <w:szCs w:val="22"/>
          <w:lang w:eastAsia="sl-SI"/>
        </w:rPr>
        <w:t>Ezetimibo vartojimo kartu su statinais tyrimų metu toksinis poveikis iš esmės buvo tipiškas su statinais susijęs poveikis. Tam tikras toksinis poveikis buvo stipresnis, ne</w:t>
      </w:r>
      <w:r w:rsidR="000C1727" w:rsidRPr="00866A26">
        <w:rPr>
          <w:sz w:val="22"/>
          <w:szCs w:val="22"/>
          <w:lang w:eastAsia="sl-SI"/>
        </w:rPr>
        <w:t>gu</w:t>
      </w:r>
      <w:r w:rsidR="006967A0" w:rsidRPr="00866A26">
        <w:rPr>
          <w:sz w:val="22"/>
          <w:szCs w:val="22"/>
          <w:lang w:eastAsia="sl-SI"/>
        </w:rPr>
        <w:t xml:space="preserve"> nustatytas gydymo</w:t>
      </w:r>
      <w:r w:rsidRPr="00866A26">
        <w:rPr>
          <w:sz w:val="22"/>
          <w:szCs w:val="22"/>
          <w:lang w:eastAsia="sl-SI"/>
        </w:rPr>
        <w:t xml:space="preserve"> vien statin</w:t>
      </w:r>
      <w:r w:rsidR="006967A0" w:rsidRPr="00866A26">
        <w:rPr>
          <w:sz w:val="22"/>
          <w:szCs w:val="22"/>
          <w:lang w:eastAsia="sl-SI"/>
        </w:rPr>
        <w:t>u metu</w:t>
      </w:r>
      <w:r w:rsidRPr="00866A26">
        <w:rPr>
          <w:sz w:val="22"/>
          <w:szCs w:val="22"/>
          <w:lang w:eastAsia="sl-SI"/>
        </w:rPr>
        <w:t xml:space="preserve">. </w:t>
      </w:r>
      <w:r w:rsidR="008C61AC" w:rsidRPr="00866A26">
        <w:rPr>
          <w:sz w:val="22"/>
          <w:szCs w:val="22"/>
          <w:lang w:eastAsia="sl-SI"/>
        </w:rPr>
        <w:t xml:space="preserve">Tai </w:t>
      </w:r>
      <w:r w:rsidR="00D34B8F" w:rsidRPr="00866A26">
        <w:rPr>
          <w:sz w:val="22"/>
          <w:szCs w:val="22"/>
          <w:lang w:eastAsia="sl-SI"/>
        </w:rPr>
        <w:t>aiškinama</w:t>
      </w:r>
      <w:r w:rsidRPr="00866A26">
        <w:rPr>
          <w:sz w:val="22"/>
          <w:szCs w:val="22"/>
          <w:lang w:eastAsia="sl-SI"/>
        </w:rPr>
        <w:t xml:space="preserve"> farmakokinetin</w:t>
      </w:r>
      <w:r w:rsidR="00DC5D89" w:rsidRPr="00866A26">
        <w:rPr>
          <w:sz w:val="22"/>
          <w:szCs w:val="22"/>
          <w:lang w:eastAsia="sl-SI"/>
        </w:rPr>
        <w:t>e</w:t>
      </w:r>
      <w:r w:rsidRPr="00866A26">
        <w:rPr>
          <w:sz w:val="22"/>
          <w:szCs w:val="22"/>
          <w:lang w:eastAsia="sl-SI"/>
        </w:rPr>
        <w:t xml:space="preserve"> ir farmakodinamin</w:t>
      </w:r>
      <w:r w:rsidR="00DC5D89" w:rsidRPr="00866A26">
        <w:rPr>
          <w:sz w:val="22"/>
          <w:szCs w:val="22"/>
          <w:lang w:eastAsia="sl-SI"/>
        </w:rPr>
        <w:t>e</w:t>
      </w:r>
      <w:r w:rsidRPr="00866A26">
        <w:rPr>
          <w:sz w:val="22"/>
          <w:szCs w:val="22"/>
          <w:lang w:eastAsia="sl-SI"/>
        </w:rPr>
        <w:t xml:space="preserve"> kartu vartojamų vaistinių preparatų sąveik</w:t>
      </w:r>
      <w:r w:rsidR="00397802" w:rsidRPr="00866A26">
        <w:rPr>
          <w:sz w:val="22"/>
          <w:szCs w:val="22"/>
          <w:lang w:eastAsia="sl-SI"/>
        </w:rPr>
        <w:t>a</w:t>
      </w:r>
      <w:r w:rsidRPr="00866A26">
        <w:rPr>
          <w:sz w:val="22"/>
          <w:szCs w:val="22"/>
          <w:lang w:eastAsia="sl-SI"/>
        </w:rPr>
        <w:t xml:space="preserve">. Klinikinių tyrimų metu tokios sąveikos </w:t>
      </w:r>
      <w:r w:rsidR="00397802" w:rsidRPr="00866A26">
        <w:rPr>
          <w:sz w:val="22"/>
          <w:szCs w:val="22"/>
          <w:lang w:eastAsia="sl-SI"/>
        </w:rPr>
        <w:t>ne</w:t>
      </w:r>
      <w:r w:rsidR="008049CE" w:rsidRPr="00866A26">
        <w:rPr>
          <w:sz w:val="22"/>
          <w:szCs w:val="22"/>
          <w:lang w:eastAsia="sl-SI"/>
        </w:rPr>
        <w:t>pasireiškė</w:t>
      </w:r>
      <w:r w:rsidRPr="00866A26">
        <w:rPr>
          <w:sz w:val="22"/>
          <w:szCs w:val="22"/>
          <w:lang w:eastAsia="sl-SI"/>
        </w:rPr>
        <w:t xml:space="preserve">. </w:t>
      </w:r>
    </w:p>
    <w:p w14:paraId="545A3BA9" w14:textId="676E38B6" w:rsidR="00277404" w:rsidRPr="00866A26" w:rsidRDefault="00277404" w:rsidP="00277404">
      <w:pPr>
        <w:widowControl w:val="0"/>
        <w:rPr>
          <w:sz w:val="22"/>
          <w:szCs w:val="22"/>
          <w:lang w:eastAsia="sl-SI"/>
        </w:rPr>
      </w:pPr>
      <w:r w:rsidRPr="00866A26">
        <w:rPr>
          <w:sz w:val="22"/>
          <w:szCs w:val="22"/>
          <w:lang w:eastAsia="sl-SI"/>
        </w:rPr>
        <w:t xml:space="preserve">Miopatija pasireiškė tik žiurkėms, </w:t>
      </w:r>
      <w:r w:rsidR="001C402C" w:rsidRPr="00866A26">
        <w:rPr>
          <w:sz w:val="22"/>
          <w:szCs w:val="22"/>
          <w:lang w:eastAsia="sl-SI"/>
        </w:rPr>
        <w:t>po ekspozicijos</w:t>
      </w:r>
      <w:r w:rsidRPr="00866A26">
        <w:rPr>
          <w:sz w:val="22"/>
          <w:szCs w:val="22"/>
          <w:lang w:eastAsia="sl-SI"/>
        </w:rPr>
        <w:t xml:space="preserve"> doz</w:t>
      </w:r>
      <w:r w:rsidR="001C402C" w:rsidRPr="00866A26">
        <w:rPr>
          <w:sz w:val="22"/>
          <w:szCs w:val="22"/>
          <w:lang w:eastAsia="sl-SI"/>
        </w:rPr>
        <w:t>ėmis</w:t>
      </w:r>
      <w:r w:rsidRPr="00866A26">
        <w:rPr>
          <w:sz w:val="22"/>
          <w:szCs w:val="22"/>
          <w:lang w:eastAsia="sl-SI"/>
        </w:rPr>
        <w:t>, kurios buvo keletą kartų didesnės už žmogaus gydomąją dozę (statinų AUC buvo didesnis maždaug 20</w:t>
      </w:r>
      <w:r w:rsidR="0088745C">
        <w:rPr>
          <w:sz w:val="22"/>
          <w:szCs w:val="22"/>
          <w:lang w:eastAsia="sl-SI"/>
        </w:rPr>
        <w:t> </w:t>
      </w:r>
      <w:r w:rsidRPr="00866A26">
        <w:rPr>
          <w:sz w:val="22"/>
          <w:szCs w:val="22"/>
          <w:lang w:eastAsia="sl-SI"/>
        </w:rPr>
        <w:t>kartų, veikliųjų metabolitų – 500</w:t>
      </w:r>
      <w:r w:rsidR="008B3A6C">
        <w:rPr>
          <w:sz w:val="22"/>
          <w:szCs w:val="22"/>
          <w:lang w:eastAsia="sl-SI"/>
        </w:rPr>
        <w:t>–</w:t>
      </w:r>
      <w:r w:rsidRPr="00866A26">
        <w:rPr>
          <w:sz w:val="22"/>
          <w:szCs w:val="22"/>
          <w:lang w:eastAsia="sl-SI"/>
        </w:rPr>
        <w:t>2 000 kartų).</w:t>
      </w:r>
    </w:p>
    <w:p w14:paraId="24AFA6A7" w14:textId="77777777" w:rsidR="00335386" w:rsidRPr="00866A26" w:rsidRDefault="00335386" w:rsidP="00335386">
      <w:pPr>
        <w:widowControl w:val="0"/>
        <w:rPr>
          <w:sz w:val="22"/>
          <w:szCs w:val="22"/>
          <w:lang w:eastAsia="sl-SI"/>
        </w:rPr>
      </w:pPr>
      <w:r w:rsidRPr="00866A26">
        <w:rPr>
          <w:sz w:val="22"/>
          <w:szCs w:val="22"/>
          <w:lang w:eastAsia="sl-SI"/>
        </w:rPr>
        <w:t xml:space="preserve">Keleto </w:t>
      </w:r>
      <w:r w:rsidRPr="00866A26">
        <w:rPr>
          <w:i/>
          <w:iCs/>
          <w:sz w:val="22"/>
          <w:szCs w:val="22"/>
          <w:lang w:eastAsia="sl-SI"/>
        </w:rPr>
        <w:t>in vivo</w:t>
      </w:r>
      <w:r w:rsidRPr="00866A26">
        <w:rPr>
          <w:sz w:val="22"/>
          <w:szCs w:val="22"/>
          <w:lang w:eastAsia="sl-SI"/>
        </w:rPr>
        <w:t xml:space="preserve"> ir </w:t>
      </w:r>
      <w:r w:rsidRPr="00866A26">
        <w:rPr>
          <w:i/>
          <w:iCs/>
          <w:sz w:val="22"/>
          <w:szCs w:val="22"/>
          <w:lang w:eastAsia="sl-SI"/>
        </w:rPr>
        <w:t>in vitro</w:t>
      </w:r>
      <w:r w:rsidRPr="00866A26">
        <w:rPr>
          <w:sz w:val="22"/>
          <w:szCs w:val="22"/>
          <w:lang w:eastAsia="sl-SI"/>
        </w:rPr>
        <w:t xml:space="preserve"> tyrimų metu, vartojant vien ezetimibo arba jo kartu su statinu, genotoksinio poveikio nepastebėta. Ilgalaikio kancerogeninio ezetimibo poveikio tyrimų metu tokio poveikio nepasireiškė.</w:t>
      </w:r>
    </w:p>
    <w:p w14:paraId="0199097F" w14:textId="77777777" w:rsidR="00CD4147" w:rsidRPr="00866A26" w:rsidRDefault="00CD4147" w:rsidP="00CD4147">
      <w:pPr>
        <w:widowControl w:val="0"/>
        <w:rPr>
          <w:sz w:val="22"/>
          <w:szCs w:val="22"/>
          <w:lang w:eastAsia="sl-SI"/>
        </w:rPr>
      </w:pPr>
      <w:r w:rsidRPr="00866A26">
        <w:rPr>
          <w:sz w:val="22"/>
          <w:szCs w:val="22"/>
          <w:lang w:eastAsia="sl-SI"/>
        </w:rPr>
        <w:t xml:space="preserve">Ezetimibo ir statino derinys teratogeninio poveikio žiurkėms nesukėlė. Triušių jaunikliams buvo nustatyta </w:t>
      </w:r>
      <w:r w:rsidRPr="00866A26">
        <w:rPr>
          <w:sz w:val="22"/>
          <w:szCs w:val="22"/>
          <w:lang w:eastAsia="sl-SI"/>
        </w:rPr>
        <w:lastRenderedPageBreak/>
        <w:t>šiek tiek skeleto deformacijų: susijungė krūtininiai ir uodeginiai slanksteliai, sumažėjo uodeginių slankstelių skaičius.</w:t>
      </w:r>
    </w:p>
    <w:p w14:paraId="670E02C9" w14:textId="77777777" w:rsidR="00335386" w:rsidRPr="00866A26" w:rsidRDefault="00335386" w:rsidP="00AF569D">
      <w:pPr>
        <w:rPr>
          <w:bCs/>
          <w:sz w:val="22"/>
          <w:szCs w:val="22"/>
        </w:rPr>
      </w:pPr>
    </w:p>
    <w:p w14:paraId="1F8DB4F6" w14:textId="77777777" w:rsidR="00AF569D" w:rsidRPr="00866A26" w:rsidRDefault="00DC1287" w:rsidP="008E02EC">
      <w:pPr>
        <w:rPr>
          <w:sz w:val="22"/>
          <w:szCs w:val="22"/>
        </w:rPr>
      </w:pPr>
      <w:r w:rsidRPr="00866A26">
        <w:rPr>
          <w:i/>
          <w:iCs/>
          <w:sz w:val="22"/>
          <w:szCs w:val="22"/>
        </w:rPr>
        <w:t>Rozuvastatinas</w:t>
      </w:r>
      <w:r w:rsidR="00D87585" w:rsidRPr="00866A26">
        <w:rPr>
          <w:i/>
          <w:iCs/>
          <w:sz w:val="22"/>
          <w:szCs w:val="22"/>
        </w:rPr>
        <w:t>.</w:t>
      </w:r>
      <w:r w:rsidR="00D87585" w:rsidRPr="00866A26">
        <w:rPr>
          <w:sz w:val="22"/>
          <w:szCs w:val="22"/>
        </w:rPr>
        <w:t xml:space="preserve"> </w:t>
      </w:r>
      <w:r w:rsidR="00AF569D" w:rsidRPr="00866A26">
        <w:rPr>
          <w:sz w:val="22"/>
          <w:szCs w:val="22"/>
        </w:rPr>
        <w:t>Įprastų farmakologinio saugumo, genotoksiškumo</w:t>
      </w:r>
      <w:r w:rsidR="00A96216" w:rsidRPr="00866A26">
        <w:rPr>
          <w:sz w:val="22"/>
          <w:szCs w:val="22"/>
        </w:rPr>
        <w:t xml:space="preserve"> ir</w:t>
      </w:r>
      <w:r w:rsidR="00AF569D" w:rsidRPr="00866A26">
        <w:rPr>
          <w:sz w:val="22"/>
          <w:szCs w:val="22"/>
        </w:rPr>
        <w:t xml:space="preserve"> galimo kancerogeniškumo ikiklinikinių tyrimų duomenys specifinio pavojaus žmogui nerodo. Specifinių poveikio </w:t>
      </w:r>
      <w:r w:rsidR="00C96AFF" w:rsidRPr="00866A26">
        <w:rPr>
          <w:sz w:val="22"/>
          <w:szCs w:val="22"/>
        </w:rPr>
        <w:t xml:space="preserve">su žmogaus </w:t>
      </w:r>
      <w:r w:rsidR="00AF569D" w:rsidRPr="00866A26">
        <w:rPr>
          <w:sz w:val="22"/>
          <w:szCs w:val="22"/>
        </w:rPr>
        <w:t>širdies kalio kanala</w:t>
      </w:r>
      <w:r w:rsidR="00C96AFF" w:rsidRPr="00866A26">
        <w:rPr>
          <w:sz w:val="22"/>
          <w:szCs w:val="22"/>
        </w:rPr>
        <w:t>is</w:t>
      </w:r>
      <w:r w:rsidR="00AF569D" w:rsidRPr="00866A26">
        <w:rPr>
          <w:sz w:val="22"/>
          <w:szCs w:val="22"/>
        </w:rPr>
        <w:t xml:space="preserve"> </w:t>
      </w:r>
      <w:r w:rsidR="00C96AFF" w:rsidRPr="00866A26">
        <w:rPr>
          <w:sz w:val="22"/>
          <w:szCs w:val="22"/>
        </w:rPr>
        <w:t xml:space="preserve">susijusiam genui </w:t>
      </w:r>
      <w:r w:rsidR="00AF569D" w:rsidRPr="00866A26">
        <w:rPr>
          <w:sz w:val="22"/>
          <w:szCs w:val="22"/>
        </w:rPr>
        <w:t>(</w:t>
      </w:r>
      <w:r w:rsidR="00C23207" w:rsidRPr="00866A26">
        <w:rPr>
          <w:sz w:val="22"/>
          <w:szCs w:val="22"/>
        </w:rPr>
        <w:t xml:space="preserve">angl. </w:t>
      </w:r>
      <w:r w:rsidR="00C23207" w:rsidRPr="00866A26">
        <w:rPr>
          <w:i/>
          <w:color w:val="000000" w:themeColor="text1"/>
          <w:sz w:val="22"/>
          <w:szCs w:val="22"/>
          <w:shd w:val="clear" w:color="auto" w:fill="FFFFFF"/>
        </w:rPr>
        <w:t>human ether-a-go-go related gene</w:t>
      </w:r>
      <w:r w:rsidR="00C23207" w:rsidRPr="00866A26">
        <w:rPr>
          <w:sz w:val="22"/>
          <w:szCs w:val="22"/>
          <w:lang w:eastAsia="en-GB"/>
        </w:rPr>
        <w:t xml:space="preserve">, </w:t>
      </w:r>
      <w:r w:rsidR="00AF569D" w:rsidRPr="00866A26">
        <w:rPr>
          <w:sz w:val="22"/>
          <w:szCs w:val="22"/>
        </w:rPr>
        <w:t xml:space="preserve">hERG) tyrimų neatlikta. Nepageidaujamų reakcijų klinikinių tyrimų metu nenustatyta, tačiau tyrimų metu gyvūnams, esant ekspozicijai, panašiai į klinikinę ekspoziciją, pastebėta šių pokyčių: kartotinių dozių toksinio poveikio tyrimų metu, tikriausiai dėl rozuvastatino farmakologinio poveikio, atsirado histopatologinių pokyčių pelių ir žiurkių kepenyse ir, mažesniu laipsniu, </w:t>
      </w:r>
      <w:r w:rsidR="00CB1930" w:rsidRPr="00866A26">
        <w:rPr>
          <w:sz w:val="22"/>
          <w:szCs w:val="22"/>
        </w:rPr>
        <w:t xml:space="preserve">stebėtas </w:t>
      </w:r>
      <w:r w:rsidR="00AF569D" w:rsidRPr="00866A26">
        <w:rPr>
          <w:sz w:val="22"/>
          <w:szCs w:val="22"/>
        </w:rPr>
        <w:t xml:space="preserve">poveikis šunų, bet ne beždžionių, </w:t>
      </w:r>
      <w:r w:rsidR="0074353C" w:rsidRPr="00866A26">
        <w:rPr>
          <w:sz w:val="22"/>
          <w:szCs w:val="22"/>
        </w:rPr>
        <w:t xml:space="preserve">tulžies </w:t>
      </w:r>
      <w:r w:rsidR="00AF569D" w:rsidRPr="00866A26">
        <w:rPr>
          <w:sz w:val="22"/>
          <w:szCs w:val="22"/>
        </w:rPr>
        <w:t xml:space="preserve">pūslei. Be to, vartojant didesnėmis dozėmis buvo pastebėtas toksinis poveikis šunų ir beždžionių sėklidėms. </w:t>
      </w:r>
    </w:p>
    <w:p w14:paraId="1A63FB70" w14:textId="77777777" w:rsidR="00AF569D" w:rsidRPr="00866A26" w:rsidRDefault="00AF569D" w:rsidP="00AF569D">
      <w:pPr>
        <w:tabs>
          <w:tab w:val="left" w:pos="567"/>
        </w:tabs>
        <w:rPr>
          <w:sz w:val="22"/>
          <w:szCs w:val="22"/>
        </w:rPr>
      </w:pPr>
      <w:r w:rsidRPr="00866A26">
        <w:rPr>
          <w:sz w:val="22"/>
          <w:szCs w:val="22"/>
        </w:rPr>
        <w:t>Žiurk</w:t>
      </w:r>
      <w:r w:rsidR="006B1DC5" w:rsidRPr="00866A26">
        <w:rPr>
          <w:sz w:val="22"/>
          <w:szCs w:val="22"/>
        </w:rPr>
        <w:t>ėms</w:t>
      </w:r>
      <w:r w:rsidR="000862C5" w:rsidRPr="00866A26">
        <w:rPr>
          <w:sz w:val="22"/>
          <w:szCs w:val="22"/>
        </w:rPr>
        <w:t xml:space="preserve"> pastebėtas</w:t>
      </w:r>
      <w:r w:rsidRPr="00866A26">
        <w:rPr>
          <w:sz w:val="22"/>
          <w:szCs w:val="22"/>
        </w:rPr>
        <w:t xml:space="preserve"> toksinis poveikis reprodukcijai pasireiškė mažesniu vados dydžiu, svoriu ir atsivestų jauniklių išgyvenamumu. Šis poveikis pastebėtas duodant vaistinio preparato dozėmis, sukeliančiomis toksinį poveikį patelėms, kai sisteminė ekspozicija kelis kartus viršijo gydomosios ekspozicijos lygmenį.</w:t>
      </w:r>
    </w:p>
    <w:p w14:paraId="08B1C8C3" w14:textId="77777777" w:rsidR="00DB329F" w:rsidRPr="00866A26" w:rsidRDefault="00DB329F" w:rsidP="00AF569D">
      <w:pPr>
        <w:tabs>
          <w:tab w:val="left" w:pos="567"/>
        </w:tabs>
        <w:rPr>
          <w:sz w:val="22"/>
          <w:szCs w:val="22"/>
        </w:rPr>
      </w:pPr>
    </w:p>
    <w:p w14:paraId="276FA8D9" w14:textId="4ECA0F6D" w:rsidR="00635CB0" w:rsidRPr="00866A26" w:rsidRDefault="002B30E6" w:rsidP="002B30E6">
      <w:pPr>
        <w:widowControl w:val="0"/>
        <w:rPr>
          <w:sz w:val="22"/>
          <w:szCs w:val="22"/>
          <w:lang w:eastAsia="sl-SI"/>
        </w:rPr>
      </w:pPr>
      <w:r w:rsidRPr="00866A26">
        <w:rPr>
          <w:i/>
          <w:iCs/>
          <w:sz w:val="22"/>
          <w:szCs w:val="22"/>
        </w:rPr>
        <w:t>Ezetimibas.</w:t>
      </w:r>
      <w:r w:rsidRPr="00866A26">
        <w:rPr>
          <w:sz w:val="22"/>
          <w:szCs w:val="22"/>
          <w:lang w:eastAsia="sl-SI"/>
        </w:rPr>
        <w:t xml:space="preserve"> Lėtinio toksinio ezetimibo poveikio tyrimų su gyvūnais metu organų taikinių, kuriems pasireiškia toksinis poveikis, nenustatyta. Šunų, kuriems 4</w:t>
      </w:r>
      <w:r w:rsidR="004C0B43">
        <w:rPr>
          <w:sz w:val="22"/>
          <w:szCs w:val="22"/>
          <w:lang w:eastAsia="sl-SI"/>
        </w:rPr>
        <w:t> </w:t>
      </w:r>
      <w:r w:rsidRPr="00866A26">
        <w:rPr>
          <w:sz w:val="22"/>
          <w:szCs w:val="22"/>
          <w:lang w:eastAsia="sl-SI"/>
        </w:rPr>
        <w:t>savaites buvo duodama ezetimibo (paros dozė buvo ≥0,03 mg/kg kūno svorio), cholesterolio koncentracija tulžies pūslės tulžyje padidėjo 2,5</w:t>
      </w:r>
      <w:r w:rsidR="006D0ABF">
        <w:rPr>
          <w:sz w:val="22"/>
          <w:szCs w:val="22"/>
          <w:lang w:eastAsia="sl-SI"/>
        </w:rPr>
        <w:t>–</w:t>
      </w:r>
      <w:r w:rsidRPr="00866A26">
        <w:rPr>
          <w:sz w:val="22"/>
          <w:szCs w:val="22"/>
          <w:lang w:eastAsia="sl-SI"/>
        </w:rPr>
        <w:t>3,5</w:t>
      </w:r>
      <w:r w:rsidR="004C0B43">
        <w:rPr>
          <w:sz w:val="22"/>
          <w:szCs w:val="22"/>
          <w:lang w:eastAsia="sl-SI"/>
        </w:rPr>
        <w:t> </w:t>
      </w:r>
      <w:r w:rsidRPr="00866A26">
        <w:rPr>
          <w:sz w:val="22"/>
          <w:szCs w:val="22"/>
          <w:lang w:eastAsia="sl-SI"/>
        </w:rPr>
        <w:t>karto. Vis dėlto</w:t>
      </w:r>
      <w:r w:rsidR="00635CB0" w:rsidRPr="00866A26">
        <w:rPr>
          <w:sz w:val="22"/>
          <w:szCs w:val="22"/>
          <w:lang w:eastAsia="sl-SI"/>
        </w:rPr>
        <w:t>,</w:t>
      </w:r>
      <w:r w:rsidRPr="00866A26">
        <w:rPr>
          <w:sz w:val="22"/>
          <w:szCs w:val="22"/>
          <w:lang w:eastAsia="sl-SI"/>
        </w:rPr>
        <w:t xml:space="preserve"> vienerių metų tyrimo metu šunims, gavusiems ne didesnę kaip 300 mg/kg kūno svorio paros dozę, tulžies pūslės akmenligės ar kitokio poveikio hepatobiliarinei sistemai nepadažnėjo. Tokių duomenų reikšmė žmogui nežinoma. </w:t>
      </w:r>
    </w:p>
    <w:p w14:paraId="01AD55AB" w14:textId="77777777" w:rsidR="00A347B2" w:rsidRPr="00866A26" w:rsidRDefault="00A347B2" w:rsidP="002B30E6">
      <w:pPr>
        <w:widowControl w:val="0"/>
        <w:rPr>
          <w:sz w:val="22"/>
          <w:szCs w:val="22"/>
          <w:lang w:eastAsia="sl-SI"/>
        </w:rPr>
      </w:pPr>
    </w:p>
    <w:p w14:paraId="71BC2383" w14:textId="77777777" w:rsidR="002B30E6" w:rsidRPr="00866A26" w:rsidRDefault="002B30E6" w:rsidP="002B30E6">
      <w:pPr>
        <w:widowControl w:val="0"/>
        <w:rPr>
          <w:sz w:val="22"/>
          <w:szCs w:val="22"/>
          <w:lang w:eastAsia="sl-SI"/>
        </w:rPr>
      </w:pPr>
      <w:r w:rsidRPr="00866A26">
        <w:rPr>
          <w:sz w:val="22"/>
          <w:szCs w:val="22"/>
          <w:lang w:eastAsia="sl-SI"/>
        </w:rPr>
        <w:t xml:space="preserve">Gydant ezetimibu, negalima </w:t>
      </w:r>
      <w:r w:rsidR="00A347B2" w:rsidRPr="00866A26">
        <w:rPr>
          <w:sz w:val="22"/>
          <w:szCs w:val="22"/>
          <w:lang w:eastAsia="sl-SI"/>
        </w:rPr>
        <w:t>paneigti</w:t>
      </w:r>
      <w:r w:rsidRPr="00866A26">
        <w:rPr>
          <w:sz w:val="22"/>
          <w:szCs w:val="22"/>
          <w:lang w:eastAsia="sl-SI"/>
        </w:rPr>
        <w:t xml:space="preserve"> </w:t>
      </w:r>
      <w:r w:rsidR="00C15A9C" w:rsidRPr="00866A26">
        <w:rPr>
          <w:sz w:val="22"/>
          <w:szCs w:val="22"/>
          <w:lang w:eastAsia="sl-SI"/>
        </w:rPr>
        <w:t xml:space="preserve">rizikos, susijusios su </w:t>
      </w:r>
      <w:r w:rsidRPr="00866A26">
        <w:rPr>
          <w:sz w:val="22"/>
          <w:szCs w:val="22"/>
          <w:lang w:eastAsia="sl-SI"/>
        </w:rPr>
        <w:t xml:space="preserve">akmenų </w:t>
      </w:r>
      <w:r w:rsidR="00745B05" w:rsidRPr="00866A26">
        <w:rPr>
          <w:sz w:val="22"/>
          <w:szCs w:val="22"/>
          <w:lang w:eastAsia="sl-SI"/>
        </w:rPr>
        <w:t>atsiradimu</w:t>
      </w:r>
      <w:r w:rsidRPr="00866A26">
        <w:rPr>
          <w:sz w:val="22"/>
          <w:szCs w:val="22"/>
          <w:lang w:eastAsia="sl-SI"/>
        </w:rPr>
        <w:t>.</w:t>
      </w:r>
    </w:p>
    <w:p w14:paraId="59AB40BE" w14:textId="77777777" w:rsidR="002B30E6" w:rsidRPr="00866A26" w:rsidRDefault="002B30E6" w:rsidP="002B30E6">
      <w:pPr>
        <w:widowControl w:val="0"/>
        <w:rPr>
          <w:sz w:val="22"/>
          <w:szCs w:val="22"/>
          <w:lang w:eastAsia="sl-SI"/>
        </w:rPr>
      </w:pPr>
    </w:p>
    <w:p w14:paraId="19DF9603" w14:textId="77777777" w:rsidR="002B30E6" w:rsidRPr="00866A26" w:rsidRDefault="002B30E6" w:rsidP="002B30E6">
      <w:pPr>
        <w:widowControl w:val="0"/>
        <w:rPr>
          <w:sz w:val="22"/>
          <w:szCs w:val="22"/>
          <w:lang w:eastAsia="sl-SI"/>
        </w:rPr>
      </w:pPr>
      <w:r w:rsidRPr="00866A26">
        <w:rPr>
          <w:sz w:val="22"/>
          <w:szCs w:val="22"/>
          <w:lang w:eastAsia="sl-SI"/>
        </w:rPr>
        <w:t xml:space="preserve">Ezetimibas žiurkių patinų ir patelių </w:t>
      </w:r>
      <w:r w:rsidR="001C402C" w:rsidRPr="00866A26">
        <w:rPr>
          <w:sz w:val="22"/>
          <w:szCs w:val="22"/>
          <w:lang w:eastAsia="sl-SI"/>
        </w:rPr>
        <w:t>reprodukcijos</w:t>
      </w:r>
      <w:r w:rsidRPr="00866A26">
        <w:rPr>
          <w:sz w:val="22"/>
          <w:szCs w:val="22"/>
          <w:lang w:eastAsia="sl-SI"/>
        </w:rPr>
        <w:t xml:space="preserve"> neveikė, žiurkėms ir triušiams teratogeninio poveikio nesukėlė, prenatalinio ir </w:t>
      </w:r>
      <w:r w:rsidR="00817C64" w:rsidRPr="00866A26">
        <w:rPr>
          <w:sz w:val="22"/>
          <w:szCs w:val="22"/>
          <w:lang w:eastAsia="sl-SI"/>
        </w:rPr>
        <w:t>atsivestų jauniklių</w:t>
      </w:r>
      <w:r w:rsidRPr="00866A26">
        <w:rPr>
          <w:sz w:val="22"/>
          <w:szCs w:val="22"/>
          <w:lang w:eastAsia="sl-SI"/>
        </w:rPr>
        <w:t xml:space="preserve"> vystymosi neveikė. Duodant kartotines 1 000 mg/kg kūno svorio paros dozes, ezetimibo prasiskverbė per vaikingų žiurkių ir triušių placentą. Ezetimibo vartoj</w:t>
      </w:r>
      <w:r w:rsidR="005F51FF" w:rsidRPr="00866A26">
        <w:rPr>
          <w:sz w:val="22"/>
          <w:szCs w:val="22"/>
          <w:lang w:eastAsia="sl-SI"/>
        </w:rPr>
        <w:t>imas kartu su</w:t>
      </w:r>
      <w:r w:rsidRPr="00866A26">
        <w:rPr>
          <w:sz w:val="22"/>
          <w:szCs w:val="22"/>
          <w:lang w:eastAsia="sl-SI"/>
        </w:rPr>
        <w:t xml:space="preserve"> lovastatinu</w:t>
      </w:r>
      <w:r w:rsidR="008673CE" w:rsidRPr="00866A26">
        <w:rPr>
          <w:sz w:val="22"/>
          <w:szCs w:val="22"/>
          <w:lang w:eastAsia="sl-SI"/>
        </w:rPr>
        <w:t xml:space="preserve"> sukėlė </w:t>
      </w:r>
      <w:r w:rsidRPr="00866A26">
        <w:rPr>
          <w:sz w:val="22"/>
          <w:szCs w:val="22"/>
          <w:lang w:eastAsia="sl-SI"/>
        </w:rPr>
        <w:t>embrio</w:t>
      </w:r>
      <w:r w:rsidR="008673CE" w:rsidRPr="00866A26">
        <w:rPr>
          <w:sz w:val="22"/>
          <w:szCs w:val="22"/>
          <w:lang w:eastAsia="sl-SI"/>
        </w:rPr>
        <w:t>letalinį poveikį</w:t>
      </w:r>
      <w:r w:rsidRPr="00866A26">
        <w:rPr>
          <w:sz w:val="22"/>
          <w:szCs w:val="22"/>
          <w:lang w:eastAsia="sl-SI"/>
        </w:rPr>
        <w:t>.</w:t>
      </w:r>
    </w:p>
    <w:p w14:paraId="318AB487" w14:textId="77777777" w:rsidR="00AF569D" w:rsidRPr="00866A26" w:rsidRDefault="00AF569D" w:rsidP="00AF569D">
      <w:pPr>
        <w:tabs>
          <w:tab w:val="left" w:pos="567"/>
        </w:tabs>
        <w:rPr>
          <w:sz w:val="22"/>
          <w:szCs w:val="22"/>
        </w:rPr>
      </w:pPr>
    </w:p>
    <w:p w14:paraId="313C64CD" w14:textId="77777777" w:rsidR="00975E28" w:rsidRPr="00866A26" w:rsidRDefault="00975E28" w:rsidP="00AF569D">
      <w:pPr>
        <w:tabs>
          <w:tab w:val="left" w:pos="567"/>
        </w:tabs>
        <w:rPr>
          <w:sz w:val="22"/>
          <w:szCs w:val="22"/>
        </w:rPr>
      </w:pPr>
    </w:p>
    <w:p w14:paraId="74F3EA6E" w14:textId="77777777" w:rsidR="00AF569D" w:rsidRPr="00866A26" w:rsidRDefault="00AF569D" w:rsidP="00363103">
      <w:pPr>
        <w:keepNext/>
        <w:tabs>
          <w:tab w:val="left" w:pos="567"/>
        </w:tabs>
        <w:ind w:left="567" w:hanging="567"/>
        <w:outlineLvl w:val="0"/>
        <w:rPr>
          <w:b/>
          <w:kern w:val="32"/>
          <w:sz w:val="22"/>
          <w:szCs w:val="22"/>
        </w:rPr>
      </w:pPr>
      <w:r w:rsidRPr="00866A26">
        <w:rPr>
          <w:b/>
          <w:kern w:val="32"/>
          <w:sz w:val="22"/>
          <w:szCs w:val="22"/>
        </w:rPr>
        <w:t>6.</w:t>
      </w:r>
      <w:r w:rsidRPr="00866A26">
        <w:rPr>
          <w:b/>
          <w:kern w:val="32"/>
          <w:sz w:val="22"/>
          <w:szCs w:val="22"/>
        </w:rPr>
        <w:tab/>
        <w:t>FARMACINĖ INFORMACIJA</w:t>
      </w:r>
    </w:p>
    <w:p w14:paraId="4C75759F" w14:textId="77777777" w:rsidR="00AF569D" w:rsidRPr="00866A26" w:rsidRDefault="00AF569D" w:rsidP="00AF569D">
      <w:pPr>
        <w:rPr>
          <w:sz w:val="22"/>
          <w:szCs w:val="22"/>
        </w:rPr>
      </w:pPr>
    </w:p>
    <w:p w14:paraId="512E31BF" w14:textId="77777777" w:rsidR="00AF569D" w:rsidRPr="00866A26" w:rsidRDefault="00AF569D" w:rsidP="00363103">
      <w:pPr>
        <w:ind w:left="540" w:hanging="540"/>
        <w:outlineLvl w:val="0"/>
        <w:rPr>
          <w:b/>
          <w:sz w:val="22"/>
          <w:szCs w:val="22"/>
        </w:rPr>
      </w:pPr>
      <w:r w:rsidRPr="00866A26">
        <w:rPr>
          <w:b/>
          <w:sz w:val="22"/>
          <w:szCs w:val="22"/>
        </w:rPr>
        <w:t>6.1</w:t>
      </w:r>
      <w:r w:rsidRPr="00866A26">
        <w:rPr>
          <w:b/>
          <w:sz w:val="22"/>
          <w:szCs w:val="22"/>
        </w:rPr>
        <w:tab/>
        <w:t>Pagalbinių medžiagų sąrašas</w:t>
      </w:r>
    </w:p>
    <w:p w14:paraId="7437562F" w14:textId="77777777" w:rsidR="00AF569D" w:rsidRPr="00866A26" w:rsidRDefault="00AF569D" w:rsidP="00AF569D">
      <w:pPr>
        <w:rPr>
          <w:sz w:val="22"/>
          <w:szCs w:val="22"/>
        </w:rPr>
      </w:pPr>
    </w:p>
    <w:p w14:paraId="09F23533" w14:textId="77777777" w:rsidR="00AF569D" w:rsidRPr="00866A26" w:rsidRDefault="00AF569D" w:rsidP="00363103">
      <w:pPr>
        <w:outlineLvl w:val="0"/>
        <w:rPr>
          <w:sz w:val="22"/>
          <w:szCs w:val="22"/>
          <w:u w:val="single"/>
        </w:rPr>
      </w:pPr>
      <w:r w:rsidRPr="00866A26">
        <w:rPr>
          <w:sz w:val="22"/>
          <w:szCs w:val="22"/>
          <w:u w:val="single"/>
        </w:rPr>
        <w:t>Tabletės branduolys</w:t>
      </w:r>
    </w:p>
    <w:p w14:paraId="2BEF9D33" w14:textId="77777777" w:rsidR="00AF569D" w:rsidRPr="00866A26" w:rsidRDefault="00EA124E" w:rsidP="00363103">
      <w:pPr>
        <w:outlineLvl w:val="0"/>
        <w:rPr>
          <w:sz w:val="22"/>
          <w:szCs w:val="22"/>
        </w:rPr>
      </w:pPr>
      <w:r w:rsidRPr="00866A26">
        <w:rPr>
          <w:sz w:val="22"/>
          <w:szCs w:val="22"/>
        </w:rPr>
        <w:t>L</w:t>
      </w:r>
      <w:r w:rsidR="00AF569D" w:rsidRPr="00866A26">
        <w:rPr>
          <w:sz w:val="22"/>
          <w:szCs w:val="22"/>
        </w:rPr>
        <w:t>aktozė</w:t>
      </w:r>
      <w:r w:rsidR="005436A6" w:rsidRPr="00866A26">
        <w:rPr>
          <w:sz w:val="22"/>
          <w:szCs w:val="22"/>
        </w:rPr>
        <w:t xml:space="preserve"> monohidratas</w:t>
      </w:r>
    </w:p>
    <w:p w14:paraId="226E85CC" w14:textId="52680BEE" w:rsidR="002D5ACE" w:rsidRPr="00866A26" w:rsidRDefault="005436A6" w:rsidP="00AF569D">
      <w:pPr>
        <w:rPr>
          <w:sz w:val="22"/>
          <w:szCs w:val="22"/>
        </w:rPr>
      </w:pPr>
      <w:r w:rsidRPr="00866A26">
        <w:rPr>
          <w:sz w:val="22"/>
          <w:szCs w:val="22"/>
        </w:rPr>
        <w:t>Kroskarmeliozės natrio druska</w:t>
      </w:r>
      <w:r w:rsidR="002D5ACE" w:rsidRPr="00866A26">
        <w:rPr>
          <w:sz w:val="22"/>
          <w:szCs w:val="22"/>
        </w:rPr>
        <w:t xml:space="preserve"> (E</w:t>
      </w:r>
      <w:r w:rsidR="004C0B43">
        <w:rPr>
          <w:sz w:val="22"/>
          <w:szCs w:val="22"/>
        </w:rPr>
        <w:t> </w:t>
      </w:r>
      <w:r w:rsidR="002D5ACE" w:rsidRPr="00866A26">
        <w:rPr>
          <w:sz w:val="22"/>
          <w:szCs w:val="22"/>
        </w:rPr>
        <w:t>486)</w:t>
      </w:r>
    </w:p>
    <w:p w14:paraId="050F958A" w14:textId="77777777" w:rsidR="00193122" w:rsidRPr="00866A26" w:rsidRDefault="002D5ACE" w:rsidP="00AF569D">
      <w:pPr>
        <w:rPr>
          <w:sz w:val="22"/>
          <w:szCs w:val="22"/>
        </w:rPr>
      </w:pPr>
      <w:r w:rsidRPr="00866A26">
        <w:rPr>
          <w:sz w:val="22"/>
          <w:szCs w:val="22"/>
        </w:rPr>
        <w:t>Povidonas K-29</w:t>
      </w:r>
      <w:r w:rsidR="00193122" w:rsidRPr="00866A26">
        <w:rPr>
          <w:sz w:val="22"/>
          <w:szCs w:val="22"/>
        </w:rPr>
        <w:t>/32</w:t>
      </w:r>
    </w:p>
    <w:p w14:paraId="41E88BFA" w14:textId="434E36B6" w:rsidR="00193122" w:rsidRPr="00866A26" w:rsidRDefault="00193122" w:rsidP="00AF569D">
      <w:pPr>
        <w:rPr>
          <w:sz w:val="22"/>
          <w:szCs w:val="22"/>
        </w:rPr>
      </w:pPr>
      <w:r w:rsidRPr="00866A26">
        <w:rPr>
          <w:sz w:val="22"/>
          <w:szCs w:val="22"/>
        </w:rPr>
        <w:t>Natrio laurilsulfatas (E</w:t>
      </w:r>
      <w:r w:rsidR="004C0B43">
        <w:rPr>
          <w:sz w:val="22"/>
          <w:szCs w:val="22"/>
        </w:rPr>
        <w:t> </w:t>
      </w:r>
      <w:r w:rsidRPr="00866A26">
        <w:rPr>
          <w:sz w:val="22"/>
          <w:szCs w:val="22"/>
        </w:rPr>
        <w:t>487)</w:t>
      </w:r>
    </w:p>
    <w:p w14:paraId="114EBC2E" w14:textId="77777777" w:rsidR="005F0FF2" w:rsidRPr="00866A26" w:rsidRDefault="005F0FF2" w:rsidP="00AF569D">
      <w:pPr>
        <w:rPr>
          <w:sz w:val="22"/>
          <w:szCs w:val="22"/>
        </w:rPr>
      </w:pPr>
      <w:r w:rsidRPr="00866A26">
        <w:rPr>
          <w:sz w:val="22"/>
          <w:szCs w:val="22"/>
        </w:rPr>
        <w:t>Mikrokristalinė celiuliozė 102</w:t>
      </w:r>
    </w:p>
    <w:p w14:paraId="1495F9B2" w14:textId="07B6EE67" w:rsidR="005F0FF2" w:rsidRPr="00866A26" w:rsidRDefault="005F0FF2" w:rsidP="00AF569D">
      <w:pPr>
        <w:rPr>
          <w:sz w:val="22"/>
          <w:szCs w:val="22"/>
        </w:rPr>
      </w:pPr>
      <w:r w:rsidRPr="00866A26">
        <w:rPr>
          <w:sz w:val="22"/>
          <w:szCs w:val="22"/>
        </w:rPr>
        <w:t>Hipromeliozė 2910 (E</w:t>
      </w:r>
      <w:r w:rsidR="004C0B43">
        <w:rPr>
          <w:sz w:val="22"/>
          <w:szCs w:val="22"/>
        </w:rPr>
        <w:t> </w:t>
      </w:r>
      <w:r w:rsidRPr="00866A26">
        <w:rPr>
          <w:sz w:val="22"/>
          <w:szCs w:val="22"/>
        </w:rPr>
        <w:t>464)</w:t>
      </w:r>
    </w:p>
    <w:p w14:paraId="5898D1FE" w14:textId="00075A5B" w:rsidR="00AF569D" w:rsidRPr="00866A26" w:rsidRDefault="00CE5D9F" w:rsidP="00AF569D">
      <w:pPr>
        <w:rPr>
          <w:sz w:val="22"/>
          <w:szCs w:val="22"/>
        </w:rPr>
      </w:pPr>
      <w:r>
        <w:rPr>
          <w:sz w:val="22"/>
          <w:szCs w:val="22"/>
        </w:rPr>
        <w:t>B</w:t>
      </w:r>
      <w:r w:rsidRPr="00866A26">
        <w:rPr>
          <w:sz w:val="22"/>
          <w:szCs w:val="22"/>
        </w:rPr>
        <w:t xml:space="preserve">evandenis </w:t>
      </w:r>
      <w:r>
        <w:rPr>
          <w:sz w:val="22"/>
          <w:szCs w:val="22"/>
        </w:rPr>
        <w:t>k</w:t>
      </w:r>
      <w:r w:rsidR="00AF569D" w:rsidRPr="00866A26">
        <w:rPr>
          <w:sz w:val="22"/>
          <w:szCs w:val="22"/>
        </w:rPr>
        <w:t>oloidinis silicio dioksidas</w:t>
      </w:r>
    </w:p>
    <w:p w14:paraId="79BCDD2E" w14:textId="56DD543A" w:rsidR="00AF569D" w:rsidRPr="00866A26" w:rsidRDefault="005F0FF2" w:rsidP="00AF569D">
      <w:pPr>
        <w:rPr>
          <w:sz w:val="22"/>
          <w:szCs w:val="22"/>
        </w:rPr>
      </w:pPr>
      <w:r w:rsidRPr="00866A26">
        <w:rPr>
          <w:sz w:val="22"/>
          <w:szCs w:val="22"/>
        </w:rPr>
        <w:t>Magnio st</w:t>
      </w:r>
      <w:r w:rsidR="006C3EA2" w:rsidRPr="00866A26">
        <w:rPr>
          <w:sz w:val="22"/>
          <w:szCs w:val="22"/>
        </w:rPr>
        <w:t>e</w:t>
      </w:r>
      <w:r w:rsidRPr="00866A26">
        <w:rPr>
          <w:sz w:val="22"/>
          <w:szCs w:val="22"/>
        </w:rPr>
        <w:t>aratas (E</w:t>
      </w:r>
      <w:r w:rsidR="004C0B43">
        <w:rPr>
          <w:sz w:val="22"/>
          <w:szCs w:val="22"/>
        </w:rPr>
        <w:t> </w:t>
      </w:r>
      <w:r w:rsidR="00B50DD2" w:rsidRPr="00866A26">
        <w:rPr>
          <w:sz w:val="22"/>
          <w:szCs w:val="22"/>
        </w:rPr>
        <w:t>470)</w:t>
      </w:r>
    </w:p>
    <w:p w14:paraId="5D7E1ABB" w14:textId="77777777" w:rsidR="00AF569D" w:rsidRPr="00866A26" w:rsidRDefault="00AF569D" w:rsidP="00AF569D">
      <w:pPr>
        <w:rPr>
          <w:sz w:val="22"/>
          <w:szCs w:val="22"/>
        </w:rPr>
      </w:pPr>
    </w:p>
    <w:p w14:paraId="49D45CDD" w14:textId="77777777" w:rsidR="00547A35" w:rsidRDefault="00AF569D" w:rsidP="00363103">
      <w:pPr>
        <w:outlineLvl w:val="0"/>
        <w:rPr>
          <w:sz w:val="22"/>
          <w:szCs w:val="22"/>
          <w:u w:val="single"/>
        </w:rPr>
      </w:pPr>
      <w:r w:rsidRPr="00866A26">
        <w:rPr>
          <w:sz w:val="22"/>
          <w:szCs w:val="22"/>
          <w:u w:val="single"/>
        </w:rPr>
        <w:t>Tabletės plėvelė</w:t>
      </w:r>
    </w:p>
    <w:p w14:paraId="72FB5775" w14:textId="77777777" w:rsidR="00547A35" w:rsidRPr="00866A26" w:rsidRDefault="00547A35" w:rsidP="00363103">
      <w:pPr>
        <w:outlineLvl w:val="0"/>
        <w:rPr>
          <w:sz w:val="22"/>
          <w:szCs w:val="22"/>
          <w:u w:val="single"/>
        </w:rPr>
      </w:pPr>
    </w:p>
    <w:p w14:paraId="2F572727" w14:textId="77777777" w:rsidR="00161C34" w:rsidRPr="003238C4" w:rsidRDefault="00161C34" w:rsidP="00161C34">
      <w:pPr>
        <w:outlineLvl w:val="0"/>
        <w:rPr>
          <w:i/>
          <w:sz w:val="22"/>
          <w:szCs w:val="22"/>
        </w:rPr>
      </w:pPr>
      <w:r w:rsidRPr="003238C4">
        <w:rPr>
          <w:i/>
          <w:sz w:val="22"/>
          <w:szCs w:val="22"/>
        </w:rPr>
        <w:t xml:space="preserve">Roselia 10 mg/10 mg – Opadry </w:t>
      </w:r>
      <w:r w:rsidR="00233A79" w:rsidRPr="003238C4">
        <w:rPr>
          <w:i/>
          <w:sz w:val="22"/>
          <w:szCs w:val="22"/>
        </w:rPr>
        <w:t>Beige</w:t>
      </w:r>
      <w:r w:rsidRPr="003238C4">
        <w:rPr>
          <w:i/>
          <w:sz w:val="22"/>
          <w:szCs w:val="22"/>
        </w:rPr>
        <w:t xml:space="preserve"> 02F2</w:t>
      </w:r>
      <w:r w:rsidR="00233A79" w:rsidRPr="003238C4">
        <w:rPr>
          <w:i/>
          <w:sz w:val="22"/>
          <w:szCs w:val="22"/>
        </w:rPr>
        <w:t>7</w:t>
      </w:r>
      <w:r w:rsidRPr="003238C4">
        <w:rPr>
          <w:i/>
          <w:sz w:val="22"/>
          <w:szCs w:val="22"/>
        </w:rPr>
        <w:t>00</w:t>
      </w:r>
      <w:r w:rsidR="00233A79" w:rsidRPr="003238C4">
        <w:rPr>
          <w:i/>
          <w:sz w:val="22"/>
          <w:szCs w:val="22"/>
        </w:rPr>
        <w:t xml:space="preserve">03 </w:t>
      </w:r>
      <w:r w:rsidRPr="003238C4">
        <w:rPr>
          <w:i/>
          <w:sz w:val="22"/>
          <w:szCs w:val="22"/>
        </w:rPr>
        <w:t>sudėtis:</w:t>
      </w:r>
    </w:p>
    <w:p w14:paraId="3D85E28D" w14:textId="75A9F6DD" w:rsidR="00161C34" w:rsidRPr="00866A26" w:rsidRDefault="00161C34" w:rsidP="00161C34">
      <w:pPr>
        <w:tabs>
          <w:tab w:val="left" w:pos="142"/>
        </w:tabs>
        <w:ind w:hanging="23"/>
        <w:jc w:val="both"/>
        <w:rPr>
          <w:sz w:val="22"/>
          <w:szCs w:val="22"/>
        </w:rPr>
      </w:pPr>
      <w:r w:rsidRPr="00866A26">
        <w:rPr>
          <w:sz w:val="22"/>
          <w:szCs w:val="22"/>
        </w:rPr>
        <w:t>Hipromeliozė 2910 (E</w:t>
      </w:r>
      <w:r w:rsidR="004C0B43">
        <w:rPr>
          <w:sz w:val="22"/>
          <w:szCs w:val="22"/>
        </w:rPr>
        <w:t> </w:t>
      </w:r>
      <w:r w:rsidRPr="00866A26">
        <w:rPr>
          <w:sz w:val="22"/>
          <w:szCs w:val="22"/>
        </w:rPr>
        <w:t>464)</w:t>
      </w:r>
    </w:p>
    <w:p w14:paraId="54511DD4" w14:textId="19A8A740" w:rsidR="00233A79" w:rsidRPr="00866A26" w:rsidRDefault="00233A79" w:rsidP="00233A79">
      <w:pPr>
        <w:tabs>
          <w:tab w:val="left" w:pos="142"/>
        </w:tabs>
        <w:ind w:hanging="23"/>
        <w:jc w:val="both"/>
        <w:rPr>
          <w:color w:val="000000"/>
          <w:sz w:val="22"/>
          <w:szCs w:val="22"/>
        </w:rPr>
      </w:pPr>
      <w:r w:rsidRPr="00866A26">
        <w:rPr>
          <w:sz w:val="22"/>
          <w:szCs w:val="22"/>
        </w:rPr>
        <w:t>Titano dioksidas (E</w:t>
      </w:r>
      <w:r w:rsidR="004C0B43">
        <w:rPr>
          <w:sz w:val="22"/>
          <w:szCs w:val="22"/>
        </w:rPr>
        <w:t> </w:t>
      </w:r>
      <w:r w:rsidRPr="00866A26">
        <w:rPr>
          <w:sz w:val="22"/>
          <w:szCs w:val="22"/>
        </w:rPr>
        <w:t>171)</w:t>
      </w:r>
      <w:r w:rsidRPr="00866A26">
        <w:rPr>
          <w:color w:val="000000"/>
          <w:sz w:val="22"/>
          <w:szCs w:val="22"/>
        </w:rPr>
        <w:t xml:space="preserve"> </w:t>
      </w:r>
    </w:p>
    <w:p w14:paraId="46F2295A" w14:textId="5DFB780A" w:rsidR="00233A79" w:rsidRPr="00866A26" w:rsidRDefault="00233A79" w:rsidP="00233A79">
      <w:pPr>
        <w:tabs>
          <w:tab w:val="left" w:pos="142"/>
        </w:tabs>
        <w:ind w:hanging="23"/>
        <w:jc w:val="both"/>
        <w:rPr>
          <w:color w:val="000000"/>
          <w:sz w:val="22"/>
          <w:szCs w:val="22"/>
        </w:rPr>
      </w:pPr>
      <w:r w:rsidRPr="00866A26">
        <w:rPr>
          <w:color w:val="000000"/>
          <w:sz w:val="22"/>
          <w:szCs w:val="22"/>
        </w:rPr>
        <w:t>G</w:t>
      </w:r>
      <w:r w:rsidR="001013AB" w:rsidRPr="00866A26">
        <w:rPr>
          <w:color w:val="000000"/>
          <w:sz w:val="22"/>
          <w:szCs w:val="22"/>
        </w:rPr>
        <w:t>e</w:t>
      </w:r>
      <w:r w:rsidRPr="00866A26">
        <w:rPr>
          <w:color w:val="000000"/>
          <w:sz w:val="22"/>
          <w:szCs w:val="22"/>
        </w:rPr>
        <w:t>ltonasis geležies oksidas (E</w:t>
      </w:r>
      <w:r w:rsidR="004C0B43">
        <w:rPr>
          <w:color w:val="000000"/>
          <w:sz w:val="22"/>
          <w:szCs w:val="22"/>
        </w:rPr>
        <w:t> </w:t>
      </w:r>
      <w:r w:rsidRPr="00866A26">
        <w:rPr>
          <w:color w:val="000000"/>
          <w:sz w:val="22"/>
          <w:szCs w:val="22"/>
        </w:rPr>
        <w:t>172)</w:t>
      </w:r>
    </w:p>
    <w:p w14:paraId="53294BA5" w14:textId="187A16BE" w:rsidR="00161C34" w:rsidRPr="00866A26" w:rsidRDefault="00161C34" w:rsidP="00161C34">
      <w:pPr>
        <w:tabs>
          <w:tab w:val="left" w:pos="142"/>
        </w:tabs>
        <w:ind w:hanging="23"/>
        <w:jc w:val="both"/>
        <w:rPr>
          <w:sz w:val="22"/>
          <w:szCs w:val="22"/>
        </w:rPr>
      </w:pPr>
      <w:r w:rsidRPr="00866A26">
        <w:rPr>
          <w:sz w:val="22"/>
          <w:szCs w:val="22"/>
        </w:rPr>
        <w:t>Makrogolis 4000 (E</w:t>
      </w:r>
      <w:r w:rsidR="004C0B43">
        <w:rPr>
          <w:sz w:val="22"/>
          <w:szCs w:val="22"/>
        </w:rPr>
        <w:t> </w:t>
      </w:r>
      <w:r w:rsidRPr="00866A26">
        <w:rPr>
          <w:sz w:val="22"/>
          <w:szCs w:val="22"/>
        </w:rPr>
        <w:t>1521)</w:t>
      </w:r>
    </w:p>
    <w:p w14:paraId="7247CCA2" w14:textId="00FBB8E4" w:rsidR="00161C34" w:rsidRPr="00866A26" w:rsidRDefault="00161C34" w:rsidP="00161C34">
      <w:pPr>
        <w:tabs>
          <w:tab w:val="left" w:pos="142"/>
        </w:tabs>
        <w:ind w:hanging="23"/>
        <w:jc w:val="both"/>
        <w:rPr>
          <w:color w:val="000000"/>
          <w:sz w:val="22"/>
          <w:szCs w:val="22"/>
        </w:rPr>
      </w:pPr>
      <w:r w:rsidRPr="00866A26">
        <w:rPr>
          <w:color w:val="000000"/>
          <w:sz w:val="22"/>
          <w:szCs w:val="22"/>
        </w:rPr>
        <w:t>Talkas (E</w:t>
      </w:r>
      <w:r w:rsidR="004C0B43">
        <w:rPr>
          <w:color w:val="000000"/>
          <w:sz w:val="22"/>
          <w:szCs w:val="22"/>
        </w:rPr>
        <w:t> </w:t>
      </w:r>
      <w:r w:rsidRPr="00866A26">
        <w:rPr>
          <w:color w:val="000000"/>
          <w:sz w:val="22"/>
          <w:szCs w:val="22"/>
        </w:rPr>
        <w:t>553b)</w:t>
      </w:r>
    </w:p>
    <w:p w14:paraId="47825EEF" w14:textId="77777777" w:rsidR="00161C34" w:rsidRPr="00866A26" w:rsidRDefault="00161C34" w:rsidP="00AF569D">
      <w:pPr>
        <w:rPr>
          <w:bCs/>
          <w:sz w:val="22"/>
          <w:szCs w:val="22"/>
        </w:rPr>
      </w:pPr>
    </w:p>
    <w:p w14:paraId="6F80C8DE" w14:textId="77777777" w:rsidR="00547A35" w:rsidRPr="003238C4" w:rsidRDefault="00BD1B52" w:rsidP="00BD1B52">
      <w:pPr>
        <w:outlineLvl w:val="0"/>
        <w:rPr>
          <w:i/>
          <w:sz w:val="22"/>
          <w:szCs w:val="22"/>
          <w:highlight w:val="lightGray"/>
        </w:rPr>
      </w:pPr>
      <w:r w:rsidRPr="003238C4">
        <w:rPr>
          <w:i/>
          <w:sz w:val="22"/>
          <w:szCs w:val="22"/>
          <w:highlight w:val="lightGray"/>
        </w:rPr>
        <w:lastRenderedPageBreak/>
        <w:t xml:space="preserve">Roselia 20 mg/10 mg – </w:t>
      </w:r>
      <w:r w:rsidR="00B10EAE" w:rsidRPr="003238C4">
        <w:rPr>
          <w:i/>
          <w:sz w:val="22"/>
          <w:szCs w:val="22"/>
          <w:highlight w:val="lightGray"/>
        </w:rPr>
        <w:t>VIVACOAT PC-2P-308</w:t>
      </w:r>
      <w:r w:rsidRPr="003238C4">
        <w:rPr>
          <w:i/>
          <w:sz w:val="22"/>
          <w:szCs w:val="22"/>
          <w:highlight w:val="lightGray"/>
        </w:rPr>
        <w:t xml:space="preserve"> sudėtis:</w:t>
      </w:r>
    </w:p>
    <w:p w14:paraId="3AA6E8E1" w14:textId="6CD49686" w:rsidR="00BD1B52" w:rsidRPr="00866A26" w:rsidRDefault="00BD1B52" w:rsidP="00BD1B52">
      <w:pPr>
        <w:tabs>
          <w:tab w:val="left" w:pos="142"/>
        </w:tabs>
        <w:ind w:hanging="23"/>
        <w:jc w:val="both"/>
        <w:rPr>
          <w:sz w:val="22"/>
          <w:szCs w:val="22"/>
          <w:highlight w:val="lightGray"/>
        </w:rPr>
      </w:pPr>
      <w:r w:rsidRPr="00866A26">
        <w:rPr>
          <w:sz w:val="22"/>
          <w:szCs w:val="22"/>
          <w:highlight w:val="lightGray"/>
        </w:rPr>
        <w:t xml:space="preserve">Hipromeliozė </w:t>
      </w:r>
      <w:r w:rsidR="00B10EAE" w:rsidRPr="00866A26">
        <w:rPr>
          <w:sz w:val="22"/>
          <w:szCs w:val="22"/>
          <w:highlight w:val="lightGray"/>
        </w:rPr>
        <w:t>6</w:t>
      </w:r>
      <w:r w:rsidRPr="00866A26">
        <w:rPr>
          <w:sz w:val="22"/>
          <w:szCs w:val="22"/>
          <w:highlight w:val="lightGray"/>
        </w:rPr>
        <w:t xml:space="preserve"> (E</w:t>
      </w:r>
      <w:r w:rsidR="004C0B43">
        <w:rPr>
          <w:sz w:val="22"/>
          <w:szCs w:val="22"/>
          <w:highlight w:val="lightGray"/>
        </w:rPr>
        <w:t> </w:t>
      </w:r>
      <w:r w:rsidRPr="00866A26">
        <w:rPr>
          <w:sz w:val="22"/>
          <w:szCs w:val="22"/>
          <w:highlight w:val="lightGray"/>
        </w:rPr>
        <w:t>464)</w:t>
      </w:r>
    </w:p>
    <w:p w14:paraId="3040DFDF" w14:textId="040FFAFF" w:rsidR="00B10EAE" w:rsidRPr="00866A26" w:rsidRDefault="00B10EAE" w:rsidP="00B10EAE">
      <w:pPr>
        <w:tabs>
          <w:tab w:val="left" w:pos="142"/>
        </w:tabs>
        <w:ind w:hanging="23"/>
        <w:jc w:val="both"/>
        <w:rPr>
          <w:color w:val="000000"/>
          <w:sz w:val="22"/>
          <w:szCs w:val="22"/>
          <w:highlight w:val="lightGray"/>
        </w:rPr>
      </w:pPr>
      <w:r w:rsidRPr="00866A26">
        <w:rPr>
          <w:sz w:val="22"/>
          <w:szCs w:val="22"/>
          <w:highlight w:val="lightGray"/>
        </w:rPr>
        <w:t>Titano dioksidas (E</w:t>
      </w:r>
      <w:r w:rsidR="004C0B43">
        <w:rPr>
          <w:sz w:val="22"/>
          <w:szCs w:val="22"/>
          <w:highlight w:val="lightGray"/>
        </w:rPr>
        <w:t> </w:t>
      </w:r>
      <w:r w:rsidRPr="00866A26">
        <w:rPr>
          <w:sz w:val="22"/>
          <w:szCs w:val="22"/>
          <w:highlight w:val="lightGray"/>
        </w:rPr>
        <w:t>171)</w:t>
      </w:r>
      <w:r w:rsidRPr="00866A26">
        <w:rPr>
          <w:color w:val="000000"/>
          <w:sz w:val="22"/>
          <w:szCs w:val="22"/>
          <w:highlight w:val="lightGray"/>
        </w:rPr>
        <w:t xml:space="preserve"> </w:t>
      </w:r>
    </w:p>
    <w:p w14:paraId="43D94993" w14:textId="7E06DBE0" w:rsidR="00B10EAE" w:rsidRPr="00866A26" w:rsidRDefault="00B10EAE" w:rsidP="00B10EAE">
      <w:pPr>
        <w:tabs>
          <w:tab w:val="left" w:pos="142"/>
        </w:tabs>
        <w:ind w:hanging="23"/>
        <w:jc w:val="both"/>
        <w:rPr>
          <w:color w:val="000000"/>
          <w:sz w:val="22"/>
          <w:szCs w:val="22"/>
          <w:highlight w:val="lightGray"/>
        </w:rPr>
      </w:pPr>
      <w:r w:rsidRPr="00866A26">
        <w:rPr>
          <w:color w:val="000000"/>
          <w:sz w:val="22"/>
          <w:szCs w:val="22"/>
          <w:highlight w:val="lightGray"/>
        </w:rPr>
        <w:t>Talkas (E</w:t>
      </w:r>
      <w:r w:rsidR="004C0B43">
        <w:rPr>
          <w:color w:val="000000"/>
          <w:sz w:val="22"/>
          <w:szCs w:val="22"/>
          <w:highlight w:val="lightGray"/>
        </w:rPr>
        <w:t> </w:t>
      </w:r>
      <w:r w:rsidRPr="00866A26">
        <w:rPr>
          <w:color w:val="000000"/>
          <w:sz w:val="22"/>
          <w:szCs w:val="22"/>
          <w:highlight w:val="lightGray"/>
        </w:rPr>
        <w:t>553b)</w:t>
      </w:r>
    </w:p>
    <w:p w14:paraId="01E864E6" w14:textId="57174A01" w:rsidR="00BD1B52" w:rsidRPr="00866A26" w:rsidRDefault="00BD1B52" w:rsidP="00BD1B52">
      <w:pPr>
        <w:tabs>
          <w:tab w:val="left" w:pos="142"/>
        </w:tabs>
        <w:ind w:hanging="23"/>
        <w:jc w:val="both"/>
        <w:rPr>
          <w:sz w:val="22"/>
          <w:szCs w:val="22"/>
          <w:highlight w:val="lightGray"/>
        </w:rPr>
      </w:pPr>
      <w:r w:rsidRPr="00866A26">
        <w:rPr>
          <w:sz w:val="22"/>
          <w:szCs w:val="22"/>
          <w:highlight w:val="lightGray"/>
        </w:rPr>
        <w:t>Makrogolis 4000 (E</w:t>
      </w:r>
      <w:r w:rsidR="004C0B43">
        <w:rPr>
          <w:sz w:val="22"/>
          <w:szCs w:val="22"/>
          <w:highlight w:val="lightGray"/>
        </w:rPr>
        <w:t> </w:t>
      </w:r>
      <w:r w:rsidRPr="00866A26">
        <w:rPr>
          <w:sz w:val="22"/>
          <w:szCs w:val="22"/>
          <w:highlight w:val="lightGray"/>
        </w:rPr>
        <w:t>1521)</w:t>
      </w:r>
    </w:p>
    <w:p w14:paraId="4B736C86" w14:textId="38BEB911" w:rsidR="00BD1B52" w:rsidRPr="00866A26" w:rsidRDefault="00BD1B52" w:rsidP="00BD1B52">
      <w:pPr>
        <w:tabs>
          <w:tab w:val="left" w:pos="142"/>
        </w:tabs>
        <w:ind w:hanging="23"/>
        <w:jc w:val="both"/>
        <w:rPr>
          <w:color w:val="000000"/>
          <w:sz w:val="22"/>
          <w:szCs w:val="22"/>
        </w:rPr>
      </w:pPr>
      <w:r w:rsidRPr="00866A26">
        <w:rPr>
          <w:color w:val="000000"/>
          <w:sz w:val="22"/>
          <w:szCs w:val="22"/>
          <w:highlight w:val="lightGray"/>
        </w:rPr>
        <w:t>Geltonasis geležies oksidas (E</w:t>
      </w:r>
      <w:r w:rsidR="004C0B43">
        <w:rPr>
          <w:color w:val="000000"/>
          <w:sz w:val="22"/>
          <w:szCs w:val="22"/>
          <w:highlight w:val="lightGray"/>
        </w:rPr>
        <w:t> </w:t>
      </w:r>
      <w:r w:rsidRPr="00866A26">
        <w:rPr>
          <w:color w:val="000000"/>
          <w:sz w:val="22"/>
          <w:szCs w:val="22"/>
          <w:highlight w:val="lightGray"/>
        </w:rPr>
        <w:t>172)</w:t>
      </w:r>
    </w:p>
    <w:p w14:paraId="61541E2A" w14:textId="77777777" w:rsidR="00161C34" w:rsidRPr="00866A26" w:rsidRDefault="00161C34" w:rsidP="00AF569D">
      <w:pPr>
        <w:rPr>
          <w:bCs/>
          <w:sz w:val="22"/>
          <w:szCs w:val="22"/>
        </w:rPr>
      </w:pPr>
    </w:p>
    <w:p w14:paraId="73160CF8" w14:textId="77777777" w:rsidR="00AF569D" w:rsidRPr="00866A26" w:rsidRDefault="00AF569D" w:rsidP="00363103">
      <w:pPr>
        <w:ind w:left="540" w:hanging="540"/>
        <w:outlineLvl w:val="0"/>
        <w:rPr>
          <w:b/>
          <w:sz w:val="22"/>
          <w:szCs w:val="22"/>
        </w:rPr>
      </w:pPr>
      <w:r w:rsidRPr="00866A26">
        <w:rPr>
          <w:b/>
          <w:sz w:val="22"/>
          <w:szCs w:val="22"/>
        </w:rPr>
        <w:t>6.2</w:t>
      </w:r>
      <w:r w:rsidRPr="00866A26">
        <w:rPr>
          <w:b/>
          <w:sz w:val="22"/>
          <w:szCs w:val="22"/>
        </w:rPr>
        <w:tab/>
        <w:t>Nesuderinamumas</w:t>
      </w:r>
    </w:p>
    <w:p w14:paraId="2FFC6C86" w14:textId="77777777" w:rsidR="00AF569D" w:rsidRPr="00866A26" w:rsidRDefault="00AF569D" w:rsidP="00AF569D">
      <w:pPr>
        <w:rPr>
          <w:b/>
          <w:sz w:val="22"/>
          <w:szCs w:val="22"/>
        </w:rPr>
      </w:pPr>
    </w:p>
    <w:p w14:paraId="01DC0FD9" w14:textId="77777777" w:rsidR="00AF569D" w:rsidRPr="00866A26" w:rsidRDefault="00AF569D" w:rsidP="00363103">
      <w:pPr>
        <w:tabs>
          <w:tab w:val="left" w:pos="567"/>
        </w:tabs>
        <w:outlineLvl w:val="0"/>
        <w:rPr>
          <w:sz w:val="22"/>
          <w:szCs w:val="22"/>
        </w:rPr>
      </w:pPr>
      <w:r w:rsidRPr="00866A26">
        <w:rPr>
          <w:sz w:val="22"/>
          <w:szCs w:val="22"/>
        </w:rPr>
        <w:t>Duomenys nebūtini.</w:t>
      </w:r>
    </w:p>
    <w:p w14:paraId="7258B007" w14:textId="77777777" w:rsidR="00AF569D" w:rsidRPr="00866A26" w:rsidRDefault="00AF569D" w:rsidP="00AF569D">
      <w:pPr>
        <w:tabs>
          <w:tab w:val="left" w:pos="567"/>
        </w:tabs>
        <w:rPr>
          <w:sz w:val="22"/>
          <w:szCs w:val="22"/>
        </w:rPr>
      </w:pPr>
    </w:p>
    <w:p w14:paraId="4F65DF3A" w14:textId="77777777" w:rsidR="00AF569D" w:rsidRPr="00866A26" w:rsidRDefault="00AF569D" w:rsidP="00363103">
      <w:pPr>
        <w:keepNext/>
        <w:tabs>
          <w:tab w:val="left" w:pos="567"/>
        </w:tabs>
        <w:ind w:left="567" w:hanging="567"/>
        <w:outlineLvl w:val="0"/>
        <w:rPr>
          <w:b/>
          <w:sz w:val="22"/>
          <w:szCs w:val="22"/>
        </w:rPr>
      </w:pPr>
      <w:r w:rsidRPr="00866A26">
        <w:rPr>
          <w:b/>
          <w:sz w:val="22"/>
          <w:szCs w:val="22"/>
        </w:rPr>
        <w:t>6.3</w:t>
      </w:r>
      <w:r w:rsidRPr="00866A26">
        <w:rPr>
          <w:b/>
          <w:sz w:val="22"/>
          <w:szCs w:val="22"/>
        </w:rPr>
        <w:tab/>
        <w:t>Tinkamumo laikas</w:t>
      </w:r>
    </w:p>
    <w:p w14:paraId="12318705" w14:textId="77777777" w:rsidR="00AF569D" w:rsidRPr="00866A26" w:rsidRDefault="00AF569D" w:rsidP="00AF569D">
      <w:pPr>
        <w:tabs>
          <w:tab w:val="left" w:pos="567"/>
        </w:tabs>
        <w:rPr>
          <w:sz w:val="22"/>
          <w:szCs w:val="22"/>
        </w:rPr>
      </w:pPr>
    </w:p>
    <w:p w14:paraId="11158138" w14:textId="77777777" w:rsidR="00AF569D" w:rsidRPr="00866A26" w:rsidRDefault="00B10EAE" w:rsidP="00AF569D">
      <w:pPr>
        <w:tabs>
          <w:tab w:val="left" w:pos="567"/>
        </w:tabs>
        <w:rPr>
          <w:sz w:val="22"/>
          <w:szCs w:val="22"/>
        </w:rPr>
      </w:pPr>
      <w:r w:rsidRPr="00866A26">
        <w:rPr>
          <w:sz w:val="22"/>
          <w:szCs w:val="22"/>
        </w:rPr>
        <w:t>3</w:t>
      </w:r>
      <w:r w:rsidR="00E66F53" w:rsidRPr="00866A26">
        <w:rPr>
          <w:sz w:val="22"/>
          <w:szCs w:val="22"/>
        </w:rPr>
        <w:t> </w:t>
      </w:r>
      <w:r w:rsidR="00AF569D" w:rsidRPr="00866A26">
        <w:rPr>
          <w:sz w:val="22"/>
          <w:szCs w:val="22"/>
        </w:rPr>
        <w:t>metai.</w:t>
      </w:r>
    </w:p>
    <w:p w14:paraId="010AEFE1" w14:textId="77777777" w:rsidR="00AF569D" w:rsidRPr="00866A26" w:rsidRDefault="00AF569D" w:rsidP="00E969E7">
      <w:pPr>
        <w:tabs>
          <w:tab w:val="left" w:pos="567"/>
        </w:tabs>
        <w:rPr>
          <w:sz w:val="22"/>
          <w:szCs w:val="22"/>
        </w:rPr>
      </w:pPr>
    </w:p>
    <w:p w14:paraId="1BA13680" w14:textId="77777777" w:rsidR="00AF569D" w:rsidRPr="00866A26" w:rsidRDefault="00AF569D" w:rsidP="00363103">
      <w:pPr>
        <w:keepNext/>
        <w:tabs>
          <w:tab w:val="left" w:pos="567"/>
        </w:tabs>
        <w:ind w:left="567" w:hanging="567"/>
        <w:outlineLvl w:val="0"/>
        <w:rPr>
          <w:b/>
          <w:sz w:val="22"/>
          <w:szCs w:val="22"/>
        </w:rPr>
      </w:pPr>
      <w:r w:rsidRPr="00866A26">
        <w:rPr>
          <w:b/>
          <w:sz w:val="22"/>
          <w:szCs w:val="22"/>
        </w:rPr>
        <w:t>6.4</w:t>
      </w:r>
      <w:r w:rsidRPr="00866A26">
        <w:rPr>
          <w:b/>
          <w:sz w:val="22"/>
          <w:szCs w:val="22"/>
        </w:rPr>
        <w:tab/>
        <w:t>Specialios laikymo sąlygos</w:t>
      </w:r>
    </w:p>
    <w:p w14:paraId="12B482FA" w14:textId="77777777" w:rsidR="00AF569D" w:rsidRPr="00866A26" w:rsidRDefault="00AF569D" w:rsidP="00AF569D">
      <w:pPr>
        <w:tabs>
          <w:tab w:val="left" w:pos="567"/>
        </w:tabs>
        <w:rPr>
          <w:sz w:val="22"/>
          <w:szCs w:val="22"/>
        </w:rPr>
      </w:pPr>
    </w:p>
    <w:p w14:paraId="321171D2" w14:textId="77777777" w:rsidR="00862D0B" w:rsidRPr="00866A26" w:rsidRDefault="00862D0B" w:rsidP="00862D0B">
      <w:pPr>
        <w:tabs>
          <w:tab w:val="left" w:pos="567"/>
        </w:tabs>
        <w:spacing w:line="260" w:lineRule="exact"/>
        <w:rPr>
          <w:snapToGrid w:val="0"/>
          <w:sz w:val="22"/>
          <w:szCs w:val="20"/>
        </w:rPr>
      </w:pPr>
      <w:r w:rsidRPr="00866A26">
        <w:rPr>
          <w:snapToGrid w:val="0"/>
          <w:sz w:val="22"/>
          <w:szCs w:val="20"/>
        </w:rPr>
        <w:t>Šio vaistinio preparato laikymui specialių temperatūros sąlygų nereikalaujama.</w:t>
      </w:r>
    </w:p>
    <w:p w14:paraId="624861F0" w14:textId="77777777" w:rsidR="00AF569D" w:rsidRPr="00866A26" w:rsidRDefault="00AF569D" w:rsidP="00AF569D">
      <w:pPr>
        <w:tabs>
          <w:tab w:val="left" w:pos="567"/>
        </w:tabs>
        <w:rPr>
          <w:sz w:val="22"/>
          <w:szCs w:val="22"/>
        </w:rPr>
      </w:pPr>
      <w:r w:rsidRPr="00866A26">
        <w:rPr>
          <w:sz w:val="22"/>
          <w:szCs w:val="22"/>
        </w:rPr>
        <w:t xml:space="preserve">Laikyti gamintojo pakuotėje, kad vaistinis preparatas būtų apsaugotas nuo </w:t>
      </w:r>
      <w:r w:rsidR="00B10EAE" w:rsidRPr="00866A26">
        <w:rPr>
          <w:sz w:val="22"/>
          <w:szCs w:val="22"/>
        </w:rPr>
        <w:t xml:space="preserve">šviesos ir </w:t>
      </w:r>
      <w:r w:rsidRPr="00866A26">
        <w:rPr>
          <w:sz w:val="22"/>
          <w:szCs w:val="22"/>
        </w:rPr>
        <w:t>drėgmės.</w:t>
      </w:r>
    </w:p>
    <w:p w14:paraId="0DE211D0" w14:textId="77777777" w:rsidR="00AF569D" w:rsidRPr="00866A26" w:rsidRDefault="00AF569D" w:rsidP="00AF569D">
      <w:pPr>
        <w:tabs>
          <w:tab w:val="left" w:pos="567"/>
        </w:tabs>
        <w:rPr>
          <w:sz w:val="22"/>
          <w:szCs w:val="22"/>
        </w:rPr>
      </w:pPr>
    </w:p>
    <w:p w14:paraId="7BC82EE9" w14:textId="77777777" w:rsidR="00AF569D" w:rsidRPr="00866A26" w:rsidRDefault="00AF569D" w:rsidP="00363103">
      <w:pPr>
        <w:keepNext/>
        <w:tabs>
          <w:tab w:val="left" w:pos="567"/>
        </w:tabs>
        <w:ind w:left="567" w:hanging="567"/>
        <w:outlineLvl w:val="0"/>
        <w:rPr>
          <w:b/>
          <w:sz w:val="22"/>
          <w:szCs w:val="22"/>
        </w:rPr>
      </w:pPr>
      <w:r w:rsidRPr="00866A26">
        <w:rPr>
          <w:b/>
          <w:sz w:val="22"/>
          <w:szCs w:val="22"/>
        </w:rPr>
        <w:t>6.5</w:t>
      </w:r>
      <w:r w:rsidRPr="00866A26">
        <w:rPr>
          <w:b/>
          <w:sz w:val="22"/>
          <w:szCs w:val="22"/>
        </w:rPr>
        <w:tab/>
        <w:t>Talpyklės pobūdis ir jos turinys</w:t>
      </w:r>
    </w:p>
    <w:p w14:paraId="49BC9708" w14:textId="77777777" w:rsidR="00AF569D" w:rsidRPr="00866A26" w:rsidRDefault="00AF569D" w:rsidP="00AF569D">
      <w:pPr>
        <w:tabs>
          <w:tab w:val="left" w:pos="567"/>
        </w:tabs>
        <w:rPr>
          <w:sz w:val="22"/>
          <w:szCs w:val="22"/>
        </w:rPr>
      </w:pPr>
    </w:p>
    <w:p w14:paraId="62FAE772" w14:textId="07CE8D4F" w:rsidR="008A3FD3" w:rsidRPr="00866A26" w:rsidRDefault="00A9760B" w:rsidP="00AF569D">
      <w:pPr>
        <w:tabs>
          <w:tab w:val="left" w:pos="567"/>
        </w:tabs>
        <w:rPr>
          <w:sz w:val="22"/>
          <w:szCs w:val="22"/>
        </w:rPr>
      </w:pPr>
      <w:r w:rsidRPr="00866A26">
        <w:rPr>
          <w:sz w:val="22"/>
          <w:szCs w:val="22"/>
        </w:rPr>
        <w:t xml:space="preserve">OPA/Al/PVC//Al lizdinės plokštelės, kuriose yra </w:t>
      </w:r>
      <w:r w:rsidR="00AA3258" w:rsidRPr="00866A26">
        <w:rPr>
          <w:sz w:val="22"/>
          <w:szCs w:val="22"/>
        </w:rPr>
        <w:t>30 arba 90 plėvele den</w:t>
      </w:r>
      <w:r w:rsidR="00147D48" w:rsidRPr="00866A26">
        <w:rPr>
          <w:sz w:val="22"/>
          <w:szCs w:val="22"/>
        </w:rPr>
        <w:t>g</w:t>
      </w:r>
      <w:r w:rsidR="00AA3258" w:rsidRPr="00866A26">
        <w:rPr>
          <w:sz w:val="22"/>
          <w:szCs w:val="22"/>
        </w:rPr>
        <w:t>tų tablečių</w:t>
      </w:r>
      <w:r w:rsidR="000E44E3" w:rsidRPr="00866A26">
        <w:rPr>
          <w:sz w:val="22"/>
          <w:szCs w:val="22"/>
        </w:rPr>
        <w:t>.</w:t>
      </w:r>
    </w:p>
    <w:p w14:paraId="4E8DDC93" w14:textId="77777777" w:rsidR="000E44E3" w:rsidRPr="00866A26" w:rsidRDefault="000E44E3" w:rsidP="00AF569D">
      <w:pPr>
        <w:tabs>
          <w:tab w:val="left" w:pos="567"/>
        </w:tabs>
        <w:rPr>
          <w:sz w:val="22"/>
          <w:szCs w:val="22"/>
        </w:rPr>
      </w:pPr>
    </w:p>
    <w:p w14:paraId="3353DD47" w14:textId="67248505" w:rsidR="00147D48" w:rsidRPr="00866A26" w:rsidRDefault="00A9760B" w:rsidP="00AF569D">
      <w:pPr>
        <w:tabs>
          <w:tab w:val="left" w:pos="567"/>
        </w:tabs>
        <w:rPr>
          <w:sz w:val="22"/>
          <w:szCs w:val="22"/>
        </w:rPr>
      </w:pPr>
      <w:r w:rsidRPr="00866A26">
        <w:rPr>
          <w:sz w:val="22"/>
          <w:szCs w:val="22"/>
        </w:rPr>
        <w:t>OPA/Al/PVC//Al perforuotos dalomosios lizdinės plokštelės, kuriose yra 30</w:t>
      </w:r>
      <w:r w:rsidR="004C0B43">
        <w:rPr>
          <w:sz w:val="22"/>
          <w:szCs w:val="22"/>
        </w:rPr>
        <w:t> </w:t>
      </w:r>
      <w:r w:rsidRPr="00866A26">
        <w:rPr>
          <w:sz w:val="22"/>
          <w:szCs w:val="22"/>
        </w:rPr>
        <w:t>x</w:t>
      </w:r>
      <w:r w:rsidR="004C0B43">
        <w:rPr>
          <w:sz w:val="22"/>
          <w:szCs w:val="22"/>
        </w:rPr>
        <w:t> </w:t>
      </w:r>
      <w:r w:rsidRPr="00866A26">
        <w:rPr>
          <w:sz w:val="22"/>
          <w:szCs w:val="22"/>
        </w:rPr>
        <w:t>1 plėvele dengtų tablečių</w:t>
      </w:r>
      <w:r w:rsidR="00E337C3">
        <w:rPr>
          <w:sz w:val="22"/>
          <w:szCs w:val="22"/>
        </w:rPr>
        <w:t>.</w:t>
      </w:r>
      <w:r w:rsidRPr="00866A26">
        <w:rPr>
          <w:sz w:val="22"/>
          <w:szCs w:val="22"/>
        </w:rPr>
        <w:t xml:space="preserve"> </w:t>
      </w:r>
    </w:p>
    <w:p w14:paraId="335CB985" w14:textId="77777777" w:rsidR="00147D48" w:rsidRPr="00866A26" w:rsidRDefault="00147D48" w:rsidP="00AF569D">
      <w:pPr>
        <w:tabs>
          <w:tab w:val="left" w:pos="567"/>
        </w:tabs>
        <w:rPr>
          <w:sz w:val="22"/>
          <w:szCs w:val="22"/>
        </w:rPr>
      </w:pPr>
    </w:p>
    <w:p w14:paraId="0745FD29" w14:textId="77777777" w:rsidR="00AF569D" w:rsidRPr="00866A26" w:rsidRDefault="00AF569D" w:rsidP="00363103">
      <w:pPr>
        <w:tabs>
          <w:tab w:val="left" w:pos="567"/>
        </w:tabs>
        <w:outlineLvl w:val="0"/>
        <w:rPr>
          <w:sz w:val="22"/>
          <w:szCs w:val="22"/>
        </w:rPr>
      </w:pPr>
      <w:r w:rsidRPr="00866A26">
        <w:rPr>
          <w:sz w:val="22"/>
          <w:szCs w:val="22"/>
        </w:rPr>
        <w:t>Gali būti tiekiamos ne visų dydžių pakuotės.</w:t>
      </w:r>
    </w:p>
    <w:p w14:paraId="230DB935" w14:textId="77777777" w:rsidR="00AF569D" w:rsidRPr="00866A26" w:rsidRDefault="00AF569D" w:rsidP="00AF569D">
      <w:pPr>
        <w:tabs>
          <w:tab w:val="left" w:pos="567"/>
        </w:tabs>
        <w:rPr>
          <w:sz w:val="22"/>
          <w:szCs w:val="22"/>
        </w:rPr>
      </w:pPr>
    </w:p>
    <w:p w14:paraId="6086D947" w14:textId="3F2910E3" w:rsidR="00AF569D" w:rsidRPr="00866A26" w:rsidRDefault="00AF569D" w:rsidP="00363103">
      <w:pPr>
        <w:keepNext/>
        <w:tabs>
          <w:tab w:val="left" w:pos="567"/>
        </w:tabs>
        <w:ind w:left="567" w:hanging="567"/>
        <w:outlineLvl w:val="0"/>
        <w:rPr>
          <w:b/>
          <w:sz w:val="22"/>
          <w:szCs w:val="22"/>
        </w:rPr>
      </w:pPr>
      <w:r w:rsidRPr="00866A26">
        <w:rPr>
          <w:b/>
          <w:sz w:val="22"/>
          <w:szCs w:val="22"/>
        </w:rPr>
        <w:t>6.6</w:t>
      </w:r>
      <w:r w:rsidRPr="00866A26">
        <w:rPr>
          <w:b/>
          <w:sz w:val="22"/>
          <w:szCs w:val="22"/>
        </w:rPr>
        <w:tab/>
        <w:t xml:space="preserve">Specialūs reikalavimai atliekoms tvarkyti </w:t>
      </w:r>
    </w:p>
    <w:p w14:paraId="304A6D62" w14:textId="77777777" w:rsidR="00AF569D" w:rsidRPr="00866A26" w:rsidRDefault="00AF569D" w:rsidP="00AF569D">
      <w:pPr>
        <w:tabs>
          <w:tab w:val="left" w:pos="567"/>
        </w:tabs>
        <w:rPr>
          <w:sz w:val="22"/>
          <w:szCs w:val="22"/>
        </w:rPr>
      </w:pPr>
    </w:p>
    <w:p w14:paraId="3253145B" w14:textId="77777777" w:rsidR="00AF569D" w:rsidRPr="00866A26" w:rsidRDefault="00AF569D" w:rsidP="00AF569D">
      <w:pPr>
        <w:rPr>
          <w:sz w:val="22"/>
          <w:szCs w:val="22"/>
        </w:rPr>
      </w:pPr>
      <w:r w:rsidRPr="00866A26">
        <w:rPr>
          <w:sz w:val="22"/>
          <w:szCs w:val="22"/>
        </w:rPr>
        <w:t>Nesuvartotą vaistinį preparatą ar atliekas reikia tvarkyti laikantis vietinių reikalavimų.</w:t>
      </w:r>
    </w:p>
    <w:p w14:paraId="3840B309" w14:textId="77777777" w:rsidR="00AF569D" w:rsidRPr="00F95D68" w:rsidRDefault="00AF569D" w:rsidP="00AF569D">
      <w:pPr>
        <w:tabs>
          <w:tab w:val="left" w:pos="567"/>
        </w:tabs>
        <w:rPr>
          <w:sz w:val="22"/>
          <w:szCs w:val="22"/>
        </w:rPr>
      </w:pPr>
    </w:p>
    <w:p w14:paraId="25214127" w14:textId="77777777" w:rsidR="00AF569D" w:rsidRPr="00F95D68" w:rsidRDefault="00AF569D" w:rsidP="00AF569D">
      <w:pPr>
        <w:tabs>
          <w:tab w:val="left" w:pos="567"/>
        </w:tabs>
        <w:rPr>
          <w:sz w:val="22"/>
          <w:szCs w:val="22"/>
        </w:rPr>
      </w:pPr>
    </w:p>
    <w:p w14:paraId="07CD49B1" w14:textId="77777777" w:rsidR="00AF569D" w:rsidRPr="00866A26" w:rsidRDefault="00AF569D" w:rsidP="00363103">
      <w:pPr>
        <w:ind w:left="540" w:hanging="540"/>
        <w:outlineLvl w:val="0"/>
        <w:rPr>
          <w:b/>
          <w:caps/>
          <w:sz w:val="22"/>
          <w:szCs w:val="22"/>
        </w:rPr>
      </w:pPr>
      <w:r w:rsidRPr="00866A26">
        <w:rPr>
          <w:b/>
          <w:caps/>
          <w:sz w:val="22"/>
          <w:szCs w:val="22"/>
        </w:rPr>
        <w:t>7.</w:t>
      </w:r>
      <w:r w:rsidRPr="00866A26">
        <w:rPr>
          <w:b/>
          <w:caps/>
          <w:sz w:val="22"/>
          <w:szCs w:val="22"/>
        </w:rPr>
        <w:tab/>
      </w:r>
      <w:r w:rsidRPr="00866A26">
        <w:rPr>
          <w:b/>
          <w:sz w:val="22"/>
          <w:szCs w:val="22"/>
        </w:rPr>
        <w:t>REGISTRUOTOJAS</w:t>
      </w:r>
    </w:p>
    <w:p w14:paraId="6990BA94" w14:textId="77777777" w:rsidR="00AF569D" w:rsidRPr="00866A26" w:rsidRDefault="00AF569D" w:rsidP="00AF569D">
      <w:pPr>
        <w:rPr>
          <w:sz w:val="22"/>
          <w:szCs w:val="22"/>
        </w:rPr>
      </w:pPr>
    </w:p>
    <w:p w14:paraId="7052B134" w14:textId="77777777" w:rsidR="00AF569D" w:rsidRPr="00866A26" w:rsidRDefault="00AF569D" w:rsidP="00AF569D">
      <w:pPr>
        <w:jc w:val="both"/>
        <w:rPr>
          <w:sz w:val="22"/>
          <w:szCs w:val="22"/>
        </w:rPr>
      </w:pPr>
      <w:r w:rsidRPr="00866A26">
        <w:rPr>
          <w:sz w:val="22"/>
          <w:szCs w:val="22"/>
        </w:rPr>
        <w:t>Sandoz d.d.</w:t>
      </w:r>
    </w:p>
    <w:p w14:paraId="2F65183E" w14:textId="77777777" w:rsidR="00AF569D" w:rsidRPr="00866A26" w:rsidRDefault="00AF569D" w:rsidP="00AF569D">
      <w:pPr>
        <w:jc w:val="both"/>
        <w:rPr>
          <w:sz w:val="22"/>
          <w:szCs w:val="22"/>
        </w:rPr>
      </w:pPr>
      <w:r w:rsidRPr="00866A26">
        <w:rPr>
          <w:sz w:val="22"/>
          <w:szCs w:val="22"/>
        </w:rPr>
        <w:t>Verovškova 57</w:t>
      </w:r>
    </w:p>
    <w:p w14:paraId="545FE235" w14:textId="77777777" w:rsidR="00AF569D" w:rsidRPr="00866A26" w:rsidRDefault="00AF569D" w:rsidP="00AF569D">
      <w:pPr>
        <w:jc w:val="both"/>
        <w:rPr>
          <w:sz w:val="22"/>
          <w:szCs w:val="22"/>
        </w:rPr>
      </w:pPr>
      <w:r w:rsidRPr="00866A26">
        <w:rPr>
          <w:sz w:val="22"/>
          <w:szCs w:val="22"/>
        </w:rPr>
        <w:t>SI-1000 Ljubljana</w:t>
      </w:r>
    </w:p>
    <w:p w14:paraId="7D75E35E" w14:textId="77777777" w:rsidR="00AF569D" w:rsidRPr="00866A26" w:rsidRDefault="00AF569D" w:rsidP="00AF569D">
      <w:pPr>
        <w:rPr>
          <w:sz w:val="22"/>
          <w:szCs w:val="22"/>
        </w:rPr>
      </w:pPr>
      <w:r w:rsidRPr="00866A26">
        <w:rPr>
          <w:sz w:val="22"/>
          <w:szCs w:val="22"/>
        </w:rPr>
        <w:t>Slovėnija</w:t>
      </w:r>
    </w:p>
    <w:p w14:paraId="2EA07E5E" w14:textId="77777777" w:rsidR="00AF569D" w:rsidRPr="00F95D68" w:rsidRDefault="00AF569D" w:rsidP="00AF569D">
      <w:pPr>
        <w:rPr>
          <w:b/>
          <w:sz w:val="22"/>
          <w:szCs w:val="22"/>
        </w:rPr>
      </w:pPr>
    </w:p>
    <w:p w14:paraId="5E1CA14E" w14:textId="77777777" w:rsidR="00AF569D" w:rsidRPr="00F95D68" w:rsidRDefault="00AF569D" w:rsidP="00AF569D">
      <w:pPr>
        <w:rPr>
          <w:sz w:val="22"/>
          <w:szCs w:val="22"/>
        </w:rPr>
      </w:pPr>
    </w:p>
    <w:p w14:paraId="0B652048" w14:textId="77777777" w:rsidR="00AF569D" w:rsidRPr="00866A26" w:rsidRDefault="00AF569D" w:rsidP="00363103">
      <w:pPr>
        <w:ind w:left="540" w:hanging="540"/>
        <w:outlineLvl w:val="0"/>
        <w:rPr>
          <w:b/>
          <w:caps/>
          <w:sz w:val="22"/>
          <w:szCs w:val="22"/>
        </w:rPr>
      </w:pPr>
      <w:r w:rsidRPr="00866A26">
        <w:rPr>
          <w:b/>
          <w:caps/>
          <w:sz w:val="22"/>
          <w:szCs w:val="22"/>
        </w:rPr>
        <w:t>8.</w:t>
      </w:r>
      <w:r w:rsidRPr="00866A26">
        <w:rPr>
          <w:b/>
          <w:caps/>
          <w:sz w:val="22"/>
          <w:szCs w:val="22"/>
        </w:rPr>
        <w:tab/>
      </w:r>
      <w:r w:rsidRPr="00866A26">
        <w:rPr>
          <w:b/>
          <w:sz w:val="22"/>
          <w:szCs w:val="22"/>
        </w:rPr>
        <w:t>REGISTRACIJOS PAŽYMĖJIMO NUMERIS (-IAI)</w:t>
      </w:r>
    </w:p>
    <w:p w14:paraId="41940FB2" w14:textId="77777777" w:rsidR="00AF569D" w:rsidRPr="00866A26" w:rsidRDefault="00AF569D" w:rsidP="00C205C9">
      <w:pPr>
        <w:outlineLvl w:val="0"/>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F8315F" w14:paraId="08E8908C" w14:textId="77777777" w:rsidTr="00F8315F">
        <w:tc>
          <w:tcPr>
            <w:tcW w:w="4697" w:type="dxa"/>
          </w:tcPr>
          <w:p w14:paraId="158EEC60" w14:textId="25E58470" w:rsidR="00F8315F" w:rsidRPr="00F8315F" w:rsidRDefault="00F8315F" w:rsidP="00AF569D">
            <w:pPr>
              <w:rPr>
                <w:sz w:val="22"/>
                <w:szCs w:val="22"/>
                <w:u w:val="single"/>
              </w:rPr>
            </w:pPr>
            <w:r w:rsidRPr="00F8315F">
              <w:rPr>
                <w:sz w:val="22"/>
                <w:szCs w:val="22"/>
                <w:u w:val="single"/>
              </w:rPr>
              <w:t>10</w:t>
            </w:r>
            <w:r w:rsidR="004C0B43">
              <w:rPr>
                <w:sz w:val="22"/>
                <w:szCs w:val="22"/>
                <w:u w:val="single"/>
              </w:rPr>
              <w:t> </w:t>
            </w:r>
            <w:r w:rsidRPr="00F8315F">
              <w:rPr>
                <w:sz w:val="22"/>
                <w:szCs w:val="22"/>
                <w:u w:val="single"/>
              </w:rPr>
              <w:t>mg/10</w:t>
            </w:r>
            <w:r w:rsidR="004C0B43">
              <w:rPr>
                <w:sz w:val="22"/>
                <w:szCs w:val="22"/>
                <w:u w:val="single"/>
              </w:rPr>
              <w:t> </w:t>
            </w:r>
            <w:r w:rsidRPr="00F8315F">
              <w:rPr>
                <w:sz w:val="22"/>
                <w:szCs w:val="22"/>
                <w:u w:val="single"/>
              </w:rPr>
              <w:t>mg</w:t>
            </w:r>
          </w:p>
          <w:p w14:paraId="28419BED" w14:textId="77777777" w:rsidR="00F8315F" w:rsidRPr="00F8315F" w:rsidRDefault="00F8315F" w:rsidP="00F8315F">
            <w:pPr>
              <w:rPr>
                <w:sz w:val="22"/>
                <w:szCs w:val="22"/>
              </w:rPr>
            </w:pPr>
            <w:r w:rsidRPr="00F8315F">
              <w:rPr>
                <w:sz w:val="22"/>
                <w:szCs w:val="22"/>
                <w:u w:val="single"/>
              </w:rPr>
              <w:t>Lizdinė plokštelė</w:t>
            </w:r>
            <w:r w:rsidRPr="00F8315F">
              <w:rPr>
                <w:sz w:val="22"/>
                <w:szCs w:val="22"/>
              </w:rPr>
              <w:t>:</w:t>
            </w:r>
          </w:p>
          <w:p w14:paraId="7807ACEF" w14:textId="77777777" w:rsidR="00F8315F" w:rsidRPr="00F8315F" w:rsidRDefault="00F8315F" w:rsidP="00F8315F">
            <w:pPr>
              <w:rPr>
                <w:sz w:val="22"/>
                <w:szCs w:val="22"/>
              </w:rPr>
            </w:pPr>
            <w:r w:rsidRPr="00F8315F">
              <w:rPr>
                <w:sz w:val="22"/>
                <w:szCs w:val="22"/>
              </w:rPr>
              <w:t>LT/1/23/5111/001 – N30</w:t>
            </w:r>
          </w:p>
          <w:p w14:paraId="598244DC" w14:textId="77777777" w:rsidR="00F8315F" w:rsidRPr="00F8315F" w:rsidRDefault="00F8315F" w:rsidP="00F8315F">
            <w:pPr>
              <w:rPr>
                <w:sz w:val="22"/>
                <w:szCs w:val="22"/>
              </w:rPr>
            </w:pPr>
            <w:r w:rsidRPr="00F8315F">
              <w:rPr>
                <w:sz w:val="22"/>
                <w:szCs w:val="22"/>
              </w:rPr>
              <w:t>LT/1/23/5111/002 – N90</w:t>
            </w:r>
          </w:p>
          <w:p w14:paraId="75988575" w14:textId="77777777" w:rsidR="00F8315F" w:rsidRPr="00F8315F" w:rsidRDefault="00F8315F" w:rsidP="00F8315F">
            <w:pPr>
              <w:rPr>
                <w:sz w:val="22"/>
                <w:szCs w:val="22"/>
              </w:rPr>
            </w:pPr>
            <w:r w:rsidRPr="00F8315F">
              <w:rPr>
                <w:sz w:val="22"/>
                <w:szCs w:val="22"/>
                <w:u w:val="single"/>
              </w:rPr>
              <w:t>Dalomoji lizdinė plokštelė</w:t>
            </w:r>
            <w:r w:rsidRPr="00F8315F">
              <w:rPr>
                <w:sz w:val="22"/>
                <w:szCs w:val="22"/>
              </w:rPr>
              <w:t>:</w:t>
            </w:r>
          </w:p>
          <w:p w14:paraId="4BFC6D0F" w14:textId="2135AF6B" w:rsidR="00F8315F" w:rsidRDefault="00F8315F" w:rsidP="00F8315F">
            <w:pPr>
              <w:rPr>
                <w:sz w:val="22"/>
                <w:szCs w:val="22"/>
              </w:rPr>
            </w:pPr>
            <w:r w:rsidRPr="00F8315F">
              <w:rPr>
                <w:sz w:val="22"/>
                <w:szCs w:val="22"/>
              </w:rPr>
              <w:t>LT/1/23/5111/003 – N30</w:t>
            </w:r>
            <w:r>
              <w:rPr>
                <w:sz w:val="22"/>
                <w:szCs w:val="22"/>
              </w:rPr>
              <w:t>×</w:t>
            </w:r>
            <w:r w:rsidRPr="00F8315F">
              <w:rPr>
                <w:sz w:val="22"/>
                <w:szCs w:val="22"/>
              </w:rPr>
              <w:t>1</w:t>
            </w:r>
          </w:p>
        </w:tc>
        <w:tc>
          <w:tcPr>
            <w:tcW w:w="4697" w:type="dxa"/>
          </w:tcPr>
          <w:p w14:paraId="68A12716" w14:textId="7B32F62C" w:rsidR="00F8315F" w:rsidRDefault="00F8315F" w:rsidP="00AF569D">
            <w:pPr>
              <w:rPr>
                <w:sz w:val="22"/>
                <w:szCs w:val="22"/>
                <w:u w:val="single"/>
              </w:rPr>
            </w:pPr>
            <w:r>
              <w:rPr>
                <w:sz w:val="22"/>
                <w:szCs w:val="22"/>
                <w:u w:val="single"/>
              </w:rPr>
              <w:t>2</w:t>
            </w:r>
            <w:r w:rsidRPr="00866A26">
              <w:rPr>
                <w:sz w:val="22"/>
                <w:szCs w:val="22"/>
                <w:u w:val="single"/>
              </w:rPr>
              <w:t>0 mg/10 </w:t>
            </w:r>
            <w:r>
              <w:rPr>
                <w:sz w:val="22"/>
                <w:szCs w:val="22"/>
                <w:u w:val="single"/>
              </w:rPr>
              <w:t>mg</w:t>
            </w:r>
          </w:p>
          <w:p w14:paraId="6D1AF968" w14:textId="64B3EA0E" w:rsidR="00F8315F" w:rsidRDefault="00F8315F" w:rsidP="00AF569D">
            <w:pPr>
              <w:rPr>
                <w:sz w:val="22"/>
                <w:szCs w:val="22"/>
                <w:u w:val="single"/>
              </w:rPr>
            </w:pPr>
            <w:r w:rsidRPr="00F8315F">
              <w:rPr>
                <w:sz w:val="22"/>
                <w:szCs w:val="22"/>
                <w:u w:val="single"/>
              </w:rPr>
              <w:t>Lizdinė plokštelė</w:t>
            </w:r>
            <w:r w:rsidRPr="00F8315F">
              <w:rPr>
                <w:sz w:val="22"/>
                <w:szCs w:val="22"/>
              </w:rPr>
              <w:t>:</w:t>
            </w:r>
          </w:p>
          <w:p w14:paraId="3BC7E6B3" w14:textId="77777777" w:rsidR="00F8315F" w:rsidRPr="00F8315F" w:rsidRDefault="00F8315F" w:rsidP="00F8315F">
            <w:pPr>
              <w:rPr>
                <w:sz w:val="22"/>
                <w:szCs w:val="22"/>
              </w:rPr>
            </w:pPr>
            <w:r w:rsidRPr="00F8315F">
              <w:rPr>
                <w:sz w:val="22"/>
                <w:szCs w:val="22"/>
              </w:rPr>
              <w:t>LT/1/23/5112/001 – N30</w:t>
            </w:r>
          </w:p>
          <w:p w14:paraId="7EEA30AC" w14:textId="77777777" w:rsidR="00F8315F" w:rsidRPr="00F8315F" w:rsidRDefault="00F8315F" w:rsidP="00F8315F">
            <w:pPr>
              <w:rPr>
                <w:sz w:val="22"/>
                <w:szCs w:val="22"/>
              </w:rPr>
            </w:pPr>
            <w:r w:rsidRPr="00F8315F">
              <w:rPr>
                <w:sz w:val="22"/>
                <w:szCs w:val="22"/>
              </w:rPr>
              <w:t>LT/1/23/5112/002 – N90</w:t>
            </w:r>
          </w:p>
          <w:p w14:paraId="795A39E8" w14:textId="77777777" w:rsidR="00F8315F" w:rsidRPr="00F8315F" w:rsidRDefault="00F8315F" w:rsidP="00F8315F">
            <w:pPr>
              <w:rPr>
                <w:sz w:val="22"/>
                <w:szCs w:val="22"/>
              </w:rPr>
            </w:pPr>
            <w:r w:rsidRPr="00F8315F">
              <w:rPr>
                <w:sz w:val="22"/>
                <w:szCs w:val="22"/>
                <w:u w:val="single"/>
              </w:rPr>
              <w:t>Dalomoji lizdinė plokštelė</w:t>
            </w:r>
            <w:r w:rsidRPr="00F8315F">
              <w:rPr>
                <w:sz w:val="22"/>
                <w:szCs w:val="22"/>
              </w:rPr>
              <w:t>:</w:t>
            </w:r>
          </w:p>
          <w:p w14:paraId="2DF0C5FF" w14:textId="2F696921" w:rsidR="00F8315F" w:rsidRDefault="00F8315F" w:rsidP="00F8315F">
            <w:pPr>
              <w:rPr>
                <w:sz w:val="22"/>
                <w:szCs w:val="22"/>
              </w:rPr>
            </w:pPr>
            <w:r>
              <w:rPr>
                <w:sz w:val="22"/>
                <w:szCs w:val="22"/>
              </w:rPr>
              <w:t>LT/1/23/5112/003 – N30×</w:t>
            </w:r>
            <w:r w:rsidRPr="00F8315F">
              <w:rPr>
                <w:sz w:val="22"/>
                <w:szCs w:val="22"/>
              </w:rPr>
              <w:t>1</w:t>
            </w:r>
          </w:p>
        </w:tc>
      </w:tr>
    </w:tbl>
    <w:p w14:paraId="682AF993" w14:textId="09655302" w:rsidR="00AF569D" w:rsidRPr="00F95D68" w:rsidRDefault="00AF569D" w:rsidP="00AF569D">
      <w:pPr>
        <w:rPr>
          <w:sz w:val="22"/>
          <w:szCs w:val="22"/>
        </w:rPr>
      </w:pPr>
    </w:p>
    <w:p w14:paraId="0F2E294E" w14:textId="77777777" w:rsidR="00F8315F" w:rsidRPr="00F95D68" w:rsidRDefault="00F8315F" w:rsidP="00AF569D">
      <w:pPr>
        <w:rPr>
          <w:sz w:val="22"/>
          <w:szCs w:val="22"/>
        </w:rPr>
      </w:pPr>
    </w:p>
    <w:p w14:paraId="53B57B68" w14:textId="77777777" w:rsidR="00AF569D" w:rsidRPr="00866A26" w:rsidRDefault="00AF569D" w:rsidP="00363103">
      <w:pPr>
        <w:ind w:left="540" w:hanging="540"/>
        <w:outlineLvl w:val="0"/>
        <w:rPr>
          <w:b/>
          <w:caps/>
          <w:sz w:val="22"/>
          <w:szCs w:val="22"/>
        </w:rPr>
      </w:pPr>
      <w:r w:rsidRPr="00866A26">
        <w:rPr>
          <w:b/>
          <w:caps/>
          <w:sz w:val="22"/>
          <w:szCs w:val="22"/>
        </w:rPr>
        <w:t>9.</w:t>
      </w:r>
      <w:r w:rsidRPr="00866A26">
        <w:rPr>
          <w:b/>
          <w:caps/>
          <w:sz w:val="22"/>
          <w:szCs w:val="22"/>
        </w:rPr>
        <w:tab/>
      </w:r>
      <w:r w:rsidRPr="00866A26">
        <w:rPr>
          <w:b/>
          <w:sz w:val="22"/>
          <w:szCs w:val="22"/>
        </w:rPr>
        <w:t>REGISTRAVIMO / PERREGISTRAVIMO DATA</w:t>
      </w:r>
    </w:p>
    <w:p w14:paraId="744C1A0C" w14:textId="77777777" w:rsidR="00AF569D" w:rsidRPr="00866A26" w:rsidRDefault="00AF569D" w:rsidP="00AF569D">
      <w:pPr>
        <w:rPr>
          <w:sz w:val="22"/>
          <w:szCs w:val="22"/>
        </w:rPr>
      </w:pPr>
    </w:p>
    <w:p w14:paraId="26903353" w14:textId="0A320F60" w:rsidR="00AF569D" w:rsidRPr="00866A26" w:rsidRDefault="00BC0A75" w:rsidP="00363103">
      <w:pPr>
        <w:outlineLvl w:val="0"/>
        <w:rPr>
          <w:noProof/>
          <w:snapToGrid w:val="0"/>
          <w:sz w:val="22"/>
        </w:rPr>
      </w:pPr>
      <w:r w:rsidRPr="00866A26">
        <w:rPr>
          <w:noProof/>
          <w:snapToGrid w:val="0"/>
          <w:sz w:val="22"/>
        </w:rPr>
        <w:lastRenderedPageBreak/>
        <w:t xml:space="preserve">Registravimo data </w:t>
      </w:r>
      <w:r w:rsidR="00F8315F">
        <w:rPr>
          <w:noProof/>
          <w:snapToGrid w:val="0"/>
          <w:sz w:val="22"/>
        </w:rPr>
        <w:t>2023</w:t>
      </w:r>
      <w:r w:rsidR="004C0B43">
        <w:rPr>
          <w:noProof/>
          <w:snapToGrid w:val="0"/>
          <w:sz w:val="22"/>
        </w:rPr>
        <w:t> </w:t>
      </w:r>
      <w:r w:rsidR="00F8315F">
        <w:rPr>
          <w:noProof/>
          <w:snapToGrid w:val="0"/>
          <w:sz w:val="22"/>
        </w:rPr>
        <w:t>m. sausio 31</w:t>
      </w:r>
      <w:r w:rsidR="004C0B43">
        <w:rPr>
          <w:noProof/>
          <w:snapToGrid w:val="0"/>
          <w:sz w:val="22"/>
        </w:rPr>
        <w:t> </w:t>
      </w:r>
      <w:r w:rsidR="00F8315F">
        <w:rPr>
          <w:noProof/>
          <w:snapToGrid w:val="0"/>
          <w:sz w:val="22"/>
        </w:rPr>
        <w:t>d.</w:t>
      </w:r>
    </w:p>
    <w:p w14:paraId="050DBF76" w14:textId="77777777" w:rsidR="00BC0A75" w:rsidRPr="00F95D68" w:rsidRDefault="00BC0A75" w:rsidP="00363103">
      <w:pPr>
        <w:outlineLvl w:val="0"/>
        <w:rPr>
          <w:sz w:val="22"/>
          <w:szCs w:val="22"/>
        </w:rPr>
      </w:pPr>
    </w:p>
    <w:p w14:paraId="7B76D034" w14:textId="77777777" w:rsidR="00AF569D" w:rsidRPr="00E337C3" w:rsidRDefault="00AF569D" w:rsidP="00AF569D">
      <w:pPr>
        <w:rPr>
          <w:sz w:val="22"/>
          <w:szCs w:val="22"/>
        </w:rPr>
      </w:pPr>
    </w:p>
    <w:p w14:paraId="181E5FE4" w14:textId="77777777" w:rsidR="00AF569D" w:rsidRPr="00866A26" w:rsidRDefault="00AF569D" w:rsidP="00363103">
      <w:pPr>
        <w:ind w:left="540" w:hanging="540"/>
        <w:outlineLvl w:val="0"/>
        <w:rPr>
          <w:b/>
          <w:caps/>
          <w:sz w:val="22"/>
          <w:szCs w:val="22"/>
        </w:rPr>
      </w:pPr>
      <w:r w:rsidRPr="00866A26">
        <w:rPr>
          <w:b/>
          <w:caps/>
          <w:sz w:val="22"/>
          <w:szCs w:val="22"/>
        </w:rPr>
        <w:t>10.</w:t>
      </w:r>
      <w:r w:rsidRPr="00866A26">
        <w:rPr>
          <w:b/>
          <w:caps/>
          <w:sz w:val="22"/>
          <w:szCs w:val="22"/>
        </w:rPr>
        <w:tab/>
        <w:t>teksto peržiūros data</w:t>
      </w:r>
    </w:p>
    <w:p w14:paraId="60517130" w14:textId="77777777" w:rsidR="00AF569D" w:rsidRPr="00866A26" w:rsidRDefault="00AF569D" w:rsidP="00AF569D">
      <w:pPr>
        <w:ind w:left="540" w:hanging="540"/>
        <w:rPr>
          <w:sz w:val="22"/>
          <w:szCs w:val="22"/>
        </w:rPr>
      </w:pPr>
    </w:p>
    <w:p w14:paraId="2F702398" w14:textId="46C99566" w:rsidR="001318B5" w:rsidRPr="00866A26" w:rsidRDefault="00833F43" w:rsidP="001318B5">
      <w:pPr>
        <w:rPr>
          <w:snapToGrid w:val="0"/>
          <w:sz w:val="22"/>
        </w:rPr>
      </w:pPr>
      <w:r>
        <w:rPr>
          <w:noProof/>
          <w:snapToGrid w:val="0"/>
          <w:sz w:val="22"/>
        </w:rPr>
        <w:t>2023 m. gegužės 20 d.</w:t>
      </w:r>
    </w:p>
    <w:p w14:paraId="7C1239EF" w14:textId="77777777" w:rsidR="00C205C9" w:rsidRPr="00866A26" w:rsidRDefault="00C205C9" w:rsidP="00AF569D">
      <w:pPr>
        <w:ind w:right="28"/>
        <w:rPr>
          <w:sz w:val="22"/>
          <w:szCs w:val="22"/>
        </w:rPr>
      </w:pPr>
    </w:p>
    <w:p w14:paraId="62457D1C" w14:textId="77777777" w:rsidR="00264DDC" w:rsidRPr="00866A26" w:rsidRDefault="00264DDC" w:rsidP="00AF569D">
      <w:pPr>
        <w:ind w:right="28"/>
        <w:rPr>
          <w:sz w:val="22"/>
          <w:szCs w:val="22"/>
        </w:rPr>
      </w:pPr>
    </w:p>
    <w:p w14:paraId="1EDD7B9B" w14:textId="77777777" w:rsidR="00AF569D" w:rsidRPr="00866A26" w:rsidRDefault="00AF569D" w:rsidP="00AF569D">
      <w:pPr>
        <w:ind w:right="28"/>
        <w:rPr>
          <w:sz w:val="22"/>
          <w:szCs w:val="22"/>
        </w:rPr>
      </w:pPr>
      <w:r w:rsidRPr="00866A26">
        <w:rPr>
          <w:sz w:val="22"/>
          <w:szCs w:val="22"/>
        </w:rPr>
        <w:t>Išsami informacija apie šį vaistinį preparatą pateikiama Valstybinės vaistų kontrolės tarnybos prie Lietuvos Respublikos sveikatos apsaugos ministerijos tinklalapyje</w:t>
      </w:r>
      <w:r w:rsidRPr="00866A26">
        <w:rPr>
          <w:i/>
          <w:sz w:val="22"/>
          <w:szCs w:val="22"/>
        </w:rPr>
        <w:t xml:space="preserve"> </w:t>
      </w:r>
      <w:hyperlink r:id="rId12" w:history="1">
        <w:r w:rsidRPr="00866A26">
          <w:rPr>
            <w:color w:val="0000FF"/>
            <w:sz w:val="22"/>
            <w:szCs w:val="22"/>
            <w:u w:val="single"/>
          </w:rPr>
          <w:t>http://www.vvkt.lt</w:t>
        </w:r>
      </w:hyperlink>
      <w:r w:rsidR="00CF3D0B" w:rsidRPr="00866A26">
        <w:rPr>
          <w:color w:val="0000FF"/>
          <w:sz w:val="22"/>
          <w:szCs w:val="22"/>
          <w:u w:val="single"/>
        </w:rPr>
        <w:t xml:space="preserve"> </w:t>
      </w:r>
      <w:r w:rsidRPr="00866A26">
        <w:rPr>
          <w:b/>
          <w:caps/>
          <w:sz w:val="22"/>
          <w:szCs w:val="22"/>
        </w:rPr>
        <w:br w:type="page"/>
      </w:r>
    </w:p>
    <w:p w14:paraId="31DBBA62" w14:textId="77777777" w:rsidR="00AF569D" w:rsidRPr="00866A26" w:rsidRDefault="00AF569D" w:rsidP="00AF569D">
      <w:pPr>
        <w:tabs>
          <w:tab w:val="left" w:pos="567"/>
        </w:tabs>
        <w:ind w:hanging="567"/>
        <w:jc w:val="center"/>
        <w:outlineLvl w:val="0"/>
        <w:rPr>
          <w:rFonts w:eastAsia="Calibri"/>
          <w:b/>
          <w:caps/>
          <w:sz w:val="22"/>
          <w:szCs w:val="22"/>
        </w:rPr>
      </w:pPr>
    </w:p>
    <w:p w14:paraId="558A099B" w14:textId="77777777" w:rsidR="00AF569D" w:rsidRPr="00866A26" w:rsidRDefault="00AF569D" w:rsidP="00AF569D">
      <w:pPr>
        <w:tabs>
          <w:tab w:val="left" w:pos="567"/>
        </w:tabs>
        <w:ind w:hanging="567"/>
        <w:jc w:val="center"/>
        <w:outlineLvl w:val="0"/>
        <w:rPr>
          <w:rFonts w:eastAsia="Calibri"/>
          <w:b/>
          <w:caps/>
          <w:sz w:val="22"/>
          <w:szCs w:val="22"/>
        </w:rPr>
      </w:pPr>
    </w:p>
    <w:p w14:paraId="2B9F6E81" w14:textId="77777777" w:rsidR="00AF569D" w:rsidRPr="00866A26" w:rsidRDefault="00AF569D" w:rsidP="00AF569D">
      <w:pPr>
        <w:tabs>
          <w:tab w:val="left" w:pos="567"/>
        </w:tabs>
        <w:ind w:hanging="567"/>
        <w:jc w:val="center"/>
        <w:outlineLvl w:val="0"/>
        <w:rPr>
          <w:rFonts w:eastAsia="Calibri"/>
          <w:b/>
          <w:caps/>
          <w:sz w:val="22"/>
          <w:szCs w:val="22"/>
        </w:rPr>
      </w:pPr>
    </w:p>
    <w:p w14:paraId="1E5F139F" w14:textId="77777777" w:rsidR="00AF569D" w:rsidRPr="00866A26" w:rsidRDefault="00AF569D" w:rsidP="00AF569D">
      <w:pPr>
        <w:tabs>
          <w:tab w:val="left" w:pos="567"/>
        </w:tabs>
        <w:ind w:hanging="567"/>
        <w:jc w:val="center"/>
        <w:outlineLvl w:val="0"/>
        <w:rPr>
          <w:rFonts w:eastAsia="Calibri"/>
          <w:b/>
          <w:caps/>
          <w:sz w:val="22"/>
          <w:szCs w:val="22"/>
        </w:rPr>
      </w:pPr>
    </w:p>
    <w:p w14:paraId="40807C8D" w14:textId="77777777" w:rsidR="00AF569D" w:rsidRPr="00866A26" w:rsidRDefault="00AF569D" w:rsidP="00AF569D">
      <w:pPr>
        <w:tabs>
          <w:tab w:val="left" w:pos="567"/>
        </w:tabs>
        <w:ind w:hanging="567"/>
        <w:jc w:val="center"/>
        <w:outlineLvl w:val="0"/>
        <w:rPr>
          <w:rFonts w:eastAsia="Calibri"/>
          <w:b/>
          <w:caps/>
          <w:sz w:val="22"/>
          <w:szCs w:val="22"/>
        </w:rPr>
      </w:pPr>
    </w:p>
    <w:p w14:paraId="1C36F322" w14:textId="77777777" w:rsidR="00AF569D" w:rsidRPr="00866A26" w:rsidRDefault="00AF569D" w:rsidP="00AF569D">
      <w:pPr>
        <w:tabs>
          <w:tab w:val="left" w:pos="567"/>
        </w:tabs>
        <w:ind w:hanging="567"/>
        <w:jc w:val="center"/>
        <w:outlineLvl w:val="0"/>
        <w:rPr>
          <w:rFonts w:eastAsia="Calibri"/>
          <w:b/>
          <w:caps/>
          <w:sz w:val="22"/>
          <w:szCs w:val="22"/>
        </w:rPr>
      </w:pPr>
    </w:p>
    <w:p w14:paraId="031A24E4" w14:textId="77777777" w:rsidR="00AF569D" w:rsidRPr="00866A26" w:rsidRDefault="00AF569D" w:rsidP="00AF569D">
      <w:pPr>
        <w:tabs>
          <w:tab w:val="left" w:pos="567"/>
        </w:tabs>
        <w:ind w:hanging="567"/>
        <w:jc w:val="center"/>
        <w:outlineLvl w:val="0"/>
        <w:rPr>
          <w:rFonts w:eastAsia="Calibri"/>
          <w:b/>
          <w:caps/>
          <w:sz w:val="22"/>
          <w:szCs w:val="22"/>
        </w:rPr>
      </w:pPr>
    </w:p>
    <w:p w14:paraId="1D05E186" w14:textId="77777777" w:rsidR="00AF569D" w:rsidRPr="00866A26" w:rsidRDefault="00AF569D" w:rsidP="00AF569D">
      <w:pPr>
        <w:tabs>
          <w:tab w:val="left" w:pos="567"/>
        </w:tabs>
        <w:ind w:hanging="567"/>
        <w:jc w:val="center"/>
        <w:outlineLvl w:val="0"/>
        <w:rPr>
          <w:rFonts w:eastAsia="Calibri"/>
          <w:b/>
          <w:caps/>
          <w:sz w:val="22"/>
          <w:szCs w:val="22"/>
        </w:rPr>
      </w:pPr>
    </w:p>
    <w:p w14:paraId="05A988FC" w14:textId="77777777" w:rsidR="00AF569D" w:rsidRPr="00866A26" w:rsidRDefault="00AF569D" w:rsidP="00AF569D">
      <w:pPr>
        <w:tabs>
          <w:tab w:val="left" w:pos="567"/>
        </w:tabs>
        <w:ind w:hanging="567"/>
        <w:jc w:val="center"/>
        <w:outlineLvl w:val="0"/>
        <w:rPr>
          <w:rFonts w:eastAsia="Calibri"/>
          <w:b/>
          <w:caps/>
          <w:sz w:val="22"/>
          <w:szCs w:val="22"/>
        </w:rPr>
      </w:pPr>
    </w:p>
    <w:p w14:paraId="53F8D19C" w14:textId="77777777" w:rsidR="00AF569D" w:rsidRPr="00866A26" w:rsidRDefault="00AF569D" w:rsidP="00AF569D">
      <w:pPr>
        <w:tabs>
          <w:tab w:val="left" w:pos="567"/>
        </w:tabs>
        <w:ind w:hanging="567"/>
        <w:jc w:val="center"/>
        <w:outlineLvl w:val="0"/>
        <w:rPr>
          <w:rFonts w:eastAsia="Calibri"/>
          <w:b/>
          <w:caps/>
          <w:sz w:val="22"/>
          <w:szCs w:val="22"/>
        </w:rPr>
      </w:pPr>
    </w:p>
    <w:p w14:paraId="0B8E3201" w14:textId="77777777" w:rsidR="00AF569D" w:rsidRPr="00866A26" w:rsidRDefault="00AF569D" w:rsidP="00AF569D">
      <w:pPr>
        <w:tabs>
          <w:tab w:val="left" w:pos="567"/>
        </w:tabs>
        <w:ind w:hanging="567"/>
        <w:jc w:val="center"/>
        <w:outlineLvl w:val="0"/>
        <w:rPr>
          <w:rFonts w:eastAsia="Calibri"/>
          <w:b/>
          <w:caps/>
          <w:sz w:val="22"/>
          <w:szCs w:val="22"/>
        </w:rPr>
      </w:pPr>
    </w:p>
    <w:p w14:paraId="69210C27" w14:textId="77777777" w:rsidR="00AF569D" w:rsidRPr="00866A26" w:rsidRDefault="00AF569D" w:rsidP="00AF569D">
      <w:pPr>
        <w:tabs>
          <w:tab w:val="left" w:pos="567"/>
        </w:tabs>
        <w:ind w:hanging="567"/>
        <w:jc w:val="center"/>
        <w:outlineLvl w:val="0"/>
        <w:rPr>
          <w:rFonts w:eastAsia="Calibri"/>
          <w:b/>
          <w:caps/>
          <w:sz w:val="22"/>
          <w:szCs w:val="22"/>
        </w:rPr>
      </w:pPr>
    </w:p>
    <w:p w14:paraId="33DC326C" w14:textId="77777777" w:rsidR="00AF569D" w:rsidRPr="00866A26" w:rsidRDefault="00AF569D" w:rsidP="00AF569D">
      <w:pPr>
        <w:tabs>
          <w:tab w:val="left" w:pos="567"/>
        </w:tabs>
        <w:ind w:hanging="567"/>
        <w:jc w:val="center"/>
        <w:outlineLvl w:val="0"/>
        <w:rPr>
          <w:rFonts w:eastAsia="Calibri"/>
          <w:b/>
          <w:caps/>
          <w:sz w:val="22"/>
          <w:szCs w:val="22"/>
        </w:rPr>
      </w:pPr>
    </w:p>
    <w:p w14:paraId="2187358C" w14:textId="77777777" w:rsidR="00AF569D" w:rsidRPr="00866A26" w:rsidRDefault="00AF569D" w:rsidP="00AF569D">
      <w:pPr>
        <w:tabs>
          <w:tab w:val="left" w:pos="567"/>
        </w:tabs>
        <w:ind w:hanging="567"/>
        <w:jc w:val="center"/>
        <w:outlineLvl w:val="0"/>
        <w:rPr>
          <w:rFonts w:eastAsia="Calibri"/>
          <w:b/>
          <w:caps/>
          <w:sz w:val="22"/>
          <w:szCs w:val="22"/>
        </w:rPr>
      </w:pPr>
    </w:p>
    <w:p w14:paraId="5B1E0D4E" w14:textId="77777777" w:rsidR="00AF569D" w:rsidRPr="00866A26" w:rsidRDefault="00AF569D" w:rsidP="00AF569D">
      <w:pPr>
        <w:tabs>
          <w:tab w:val="left" w:pos="567"/>
        </w:tabs>
        <w:ind w:hanging="567"/>
        <w:jc w:val="center"/>
        <w:outlineLvl w:val="0"/>
        <w:rPr>
          <w:rFonts w:eastAsia="Calibri"/>
          <w:b/>
          <w:caps/>
          <w:sz w:val="22"/>
          <w:szCs w:val="22"/>
        </w:rPr>
      </w:pPr>
    </w:p>
    <w:p w14:paraId="2AF1542F" w14:textId="77777777" w:rsidR="00AF569D" w:rsidRPr="00866A26" w:rsidRDefault="00AF569D" w:rsidP="00AF569D">
      <w:pPr>
        <w:tabs>
          <w:tab w:val="left" w:pos="567"/>
        </w:tabs>
        <w:ind w:hanging="567"/>
        <w:jc w:val="center"/>
        <w:outlineLvl w:val="0"/>
        <w:rPr>
          <w:rFonts w:eastAsia="Calibri"/>
          <w:b/>
          <w:caps/>
          <w:sz w:val="22"/>
          <w:szCs w:val="22"/>
        </w:rPr>
      </w:pPr>
    </w:p>
    <w:p w14:paraId="073769AB" w14:textId="77777777" w:rsidR="00AF569D" w:rsidRPr="00866A26" w:rsidRDefault="00AF569D" w:rsidP="00AF569D">
      <w:pPr>
        <w:tabs>
          <w:tab w:val="left" w:pos="567"/>
        </w:tabs>
        <w:ind w:hanging="567"/>
        <w:jc w:val="center"/>
        <w:outlineLvl w:val="0"/>
        <w:rPr>
          <w:rFonts w:eastAsia="Calibri"/>
          <w:b/>
          <w:caps/>
          <w:sz w:val="22"/>
          <w:szCs w:val="22"/>
        </w:rPr>
      </w:pPr>
    </w:p>
    <w:p w14:paraId="73DD6962" w14:textId="77777777" w:rsidR="00AF569D" w:rsidRPr="00866A26" w:rsidRDefault="00AF569D" w:rsidP="00AF569D">
      <w:pPr>
        <w:tabs>
          <w:tab w:val="left" w:pos="567"/>
        </w:tabs>
        <w:ind w:hanging="567"/>
        <w:jc w:val="center"/>
        <w:outlineLvl w:val="0"/>
        <w:rPr>
          <w:rFonts w:eastAsia="Calibri"/>
          <w:b/>
          <w:caps/>
          <w:sz w:val="22"/>
          <w:szCs w:val="22"/>
        </w:rPr>
      </w:pPr>
    </w:p>
    <w:p w14:paraId="1020D183" w14:textId="77777777" w:rsidR="00AF569D" w:rsidRPr="00866A26" w:rsidRDefault="00AF569D" w:rsidP="00AF569D">
      <w:pPr>
        <w:tabs>
          <w:tab w:val="left" w:pos="567"/>
        </w:tabs>
        <w:ind w:hanging="567"/>
        <w:jc w:val="center"/>
        <w:outlineLvl w:val="0"/>
        <w:rPr>
          <w:rFonts w:eastAsia="Calibri"/>
          <w:b/>
          <w:caps/>
          <w:sz w:val="22"/>
          <w:szCs w:val="22"/>
        </w:rPr>
      </w:pPr>
    </w:p>
    <w:p w14:paraId="56123A46" w14:textId="77777777" w:rsidR="00AF569D" w:rsidRPr="00866A26" w:rsidRDefault="00AF569D" w:rsidP="00AF569D">
      <w:pPr>
        <w:tabs>
          <w:tab w:val="left" w:pos="567"/>
        </w:tabs>
        <w:ind w:hanging="567"/>
        <w:jc w:val="center"/>
        <w:outlineLvl w:val="0"/>
        <w:rPr>
          <w:rFonts w:eastAsia="Calibri"/>
          <w:b/>
          <w:caps/>
          <w:sz w:val="22"/>
          <w:szCs w:val="22"/>
        </w:rPr>
      </w:pPr>
    </w:p>
    <w:p w14:paraId="1452654D" w14:textId="77777777" w:rsidR="00AF569D" w:rsidRPr="00866A26" w:rsidRDefault="00AF569D" w:rsidP="00AF569D">
      <w:pPr>
        <w:tabs>
          <w:tab w:val="left" w:pos="567"/>
        </w:tabs>
        <w:ind w:hanging="567"/>
        <w:jc w:val="center"/>
        <w:outlineLvl w:val="0"/>
        <w:rPr>
          <w:rFonts w:eastAsia="Calibri"/>
          <w:b/>
          <w:caps/>
          <w:sz w:val="22"/>
          <w:szCs w:val="22"/>
        </w:rPr>
      </w:pPr>
    </w:p>
    <w:p w14:paraId="3804F498" w14:textId="77777777" w:rsidR="00AF569D" w:rsidRPr="00866A26" w:rsidRDefault="00AF569D" w:rsidP="00AF569D">
      <w:pPr>
        <w:jc w:val="center"/>
        <w:rPr>
          <w:b/>
          <w:sz w:val="22"/>
          <w:szCs w:val="22"/>
        </w:rPr>
      </w:pPr>
    </w:p>
    <w:p w14:paraId="312838D8" w14:textId="77777777" w:rsidR="00CF3D0B" w:rsidRPr="00866A26" w:rsidRDefault="00CF3D0B" w:rsidP="00AF569D">
      <w:pPr>
        <w:jc w:val="center"/>
        <w:rPr>
          <w:b/>
          <w:sz w:val="22"/>
          <w:szCs w:val="22"/>
        </w:rPr>
      </w:pPr>
    </w:p>
    <w:p w14:paraId="6F199733" w14:textId="77777777" w:rsidR="00AF569D" w:rsidRPr="00866A26" w:rsidRDefault="00AF569D" w:rsidP="00363103">
      <w:pPr>
        <w:jc w:val="center"/>
        <w:outlineLvl w:val="0"/>
        <w:rPr>
          <w:b/>
          <w:sz w:val="22"/>
          <w:szCs w:val="22"/>
        </w:rPr>
      </w:pPr>
      <w:r w:rsidRPr="00866A26">
        <w:rPr>
          <w:b/>
          <w:sz w:val="22"/>
          <w:szCs w:val="22"/>
        </w:rPr>
        <w:t>II PRIEDAS</w:t>
      </w:r>
    </w:p>
    <w:p w14:paraId="43CA6C79" w14:textId="77777777" w:rsidR="00AF569D" w:rsidRPr="00866A26" w:rsidRDefault="00AF569D" w:rsidP="00AF569D">
      <w:pPr>
        <w:ind w:left="540"/>
        <w:jc w:val="center"/>
        <w:rPr>
          <w:b/>
          <w:sz w:val="22"/>
          <w:szCs w:val="22"/>
        </w:rPr>
      </w:pPr>
    </w:p>
    <w:p w14:paraId="47B03BFE" w14:textId="77777777" w:rsidR="00AF569D" w:rsidRPr="00866A26" w:rsidRDefault="00AF569D" w:rsidP="00363103">
      <w:pPr>
        <w:ind w:left="540"/>
        <w:jc w:val="center"/>
        <w:outlineLvl w:val="0"/>
        <w:rPr>
          <w:b/>
          <w:sz w:val="22"/>
          <w:szCs w:val="22"/>
        </w:rPr>
      </w:pPr>
      <w:r w:rsidRPr="00866A26">
        <w:rPr>
          <w:b/>
          <w:sz w:val="22"/>
          <w:szCs w:val="22"/>
        </w:rPr>
        <w:t>REGISTRACIJOS SĄLYGOS</w:t>
      </w:r>
    </w:p>
    <w:p w14:paraId="4EFA578A" w14:textId="77777777" w:rsidR="00AF569D" w:rsidRPr="00866A26" w:rsidRDefault="00AF569D" w:rsidP="00AF569D">
      <w:pPr>
        <w:ind w:left="540"/>
        <w:jc w:val="center"/>
        <w:rPr>
          <w:b/>
          <w:sz w:val="22"/>
          <w:szCs w:val="22"/>
        </w:rPr>
      </w:pPr>
    </w:p>
    <w:p w14:paraId="74FD21EC" w14:textId="77777777" w:rsidR="00AF569D" w:rsidRPr="00866A26" w:rsidRDefault="00AF569D" w:rsidP="00F967DA">
      <w:pPr>
        <w:tabs>
          <w:tab w:val="left" w:pos="567"/>
        </w:tabs>
        <w:ind w:left="567"/>
        <w:jc w:val="center"/>
        <w:rPr>
          <w:b/>
          <w:sz w:val="22"/>
          <w:szCs w:val="22"/>
        </w:rPr>
      </w:pPr>
      <w:r w:rsidRPr="00866A26">
        <w:rPr>
          <w:b/>
          <w:sz w:val="22"/>
          <w:szCs w:val="22"/>
        </w:rPr>
        <w:t>A.</w:t>
      </w:r>
      <w:r w:rsidRPr="00866A26">
        <w:rPr>
          <w:b/>
          <w:sz w:val="22"/>
          <w:szCs w:val="22"/>
        </w:rPr>
        <w:tab/>
        <w:t>GAMINTOJAS (-AI), ATSAKINGAS (-I) UŽ SERIJŲ IŠLEIDIMĄ</w:t>
      </w:r>
    </w:p>
    <w:p w14:paraId="2E0B3DF1" w14:textId="77777777" w:rsidR="00AF569D" w:rsidRPr="00866A26" w:rsidRDefault="00AF569D" w:rsidP="00F967DA">
      <w:pPr>
        <w:tabs>
          <w:tab w:val="left" w:pos="567"/>
        </w:tabs>
        <w:ind w:left="540"/>
        <w:jc w:val="center"/>
        <w:rPr>
          <w:b/>
          <w:sz w:val="22"/>
          <w:szCs w:val="22"/>
        </w:rPr>
      </w:pPr>
    </w:p>
    <w:p w14:paraId="00540CEA" w14:textId="77777777" w:rsidR="00AF569D" w:rsidRPr="00866A26" w:rsidRDefault="00547A35" w:rsidP="00547A35">
      <w:pPr>
        <w:tabs>
          <w:tab w:val="left" w:pos="567"/>
        </w:tabs>
        <w:ind w:left="540"/>
        <w:rPr>
          <w:b/>
          <w:sz w:val="22"/>
          <w:szCs w:val="22"/>
        </w:rPr>
      </w:pPr>
      <w:r>
        <w:rPr>
          <w:b/>
          <w:sz w:val="22"/>
          <w:szCs w:val="22"/>
        </w:rPr>
        <w:t xml:space="preserve">                 </w:t>
      </w:r>
      <w:r w:rsidR="00AF569D" w:rsidRPr="00866A26">
        <w:rPr>
          <w:b/>
          <w:sz w:val="22"/>
          <w:szCs w:val="22"/>
        </w:rPr>
        <w:t>B.</w:t>
      </w:r>
      <w:r w:rsidR="00AF569D" w:rsidRPr="00866A26">
        <w:rPr>
          <w:b/>
          <w:sz w:val="22"/>
          <w:szCs w:val="22"/>
        </w:rPr>
        <w:tab/>
      </w:r>
      <w:r>
        <w:rPr>
          <w:b/>
          <w:sz w:val="22"/>
          <w:szCs w:val="22"/>
        </w:rPr>
        <w:t xml:space="preserve">       </w:t>
      </w:r>
      <w:r w:rsidR="00AF569D" w:rsidRPr="00866A26">
        <w:rPr>
          <w:b/>
          <w:sz w:val="22"/>
          <w:szCs w:val="22"/>
        </w:rPr>
        <w:t>TIEKIMO IR VARTOJIMO SĄLYGOS AR APRIBOJIMAI</w:t>
      </w:r>
    </w:p>
    <w:p w14:paraId="33800FA0" w14:textId="77777777" w:rsidR="00AF569D" w:rsidRPr="00866A26" w:rsidRDefault="00AF569D" w:rsidP="00F967DA">
      <w:pPr>
        <w:tabs>
          <w:tab w:val="left" w:pos="567"/>
        </w:tabs>
        <w:ind w:left="540"/>
        <w:jc w:val="center"/>
        <w:rPr>
          <w:b/>
          <w:sz w:val="22"/>
          <w:szCs w:val="22"/>
        </w:rPr>
      </w:pPr>
    </w:p>
    <w:p w14:paraId="52E443D1" w14:textId="77777777" w:rsidR="00AF569D" w:rsidRPr="00866A26" w:rsidRDefault="00AF569D" w:rsidP="003238C4">
      <w:pPr>
        <w:tabs>
          <w:tab w:val="left" w:pos="567"/>
        </w:tabs>
        <w:rPr>
          <w:b/>
          <w:sz w:val="22"/>
          <w:szCs w:val="22"/>
        </w:rPr>
      </w:pPr>
      <w:r w:rsidRPr="00866A26">
        <w:rPr>
          <w:b/>
          <w:sz w:val="22"/>
          <w:szCs w:val="22"/>
        </w:rPr>
        <w:br w:type="page"/>
      </w:r>
      <w:r w:rsidRPr="00866A26">
        <w:rPr>
          <w:b/>
          <w:sz w:val="22"/>
          <w:szCs w:val="22"/>
        </w:rPr>
        <w:lastRenderedPageBreak/>
        <w:t>A.</w:t>
      </w:r>
      <w:r w:rsidRPr="00866A26">
        <w:rPr>
          <w:b/>
          <w:sz w:val="22"/>
          <w:szCs w:val="22"/>
        </w:rPr>
        <w:tab/>
        <w:t>GAMINTOJAI, ATSAKINGI UŽ SERIJŲ IŠLEIDIMĄ</w:t>
      </w:r>
    </w:p>
    <w:p w14:paraId="1A0A9739" w14:textId="77777777" w:rsidR="00AF569D" w:rsidRPr="00866A26" w:rsidRDefault="00AF569D" w:rsidP="00AF569D">
      <w:pPr>
        <w:tabs>
          <w:tab w:val="left" w:pos="567"/>
        </w:tabs>
        <w:rPr>
          <w:sz w:val="22"/>
          <w:szCs w:val="22"/>
        </w:rPr>
      </w:pPr>
    </w:p>
    <w:p w14:paraId="23582792" w14:textId="77777777" w:rsidR="00AF569D" w:rsidRPr="00866A26" w:rsidRDefault="00AF569D" w:rsidP="00363103">
      <w:pPr>
        <w:tabs>
          <w:tab w:val="left" w:pos="567"/>
        </w:tabs>
        <w:outlineLvl w:val="0"/>
        <w:rPr>
          <w:rFonts w:eastAsia="Calibri"/>
          <w:sz w:val="22"/>
          <w:szCs w:val="22"/>
          <w:u w:val="single"/>
        </w:rPr>
      </w:pPr>
      <w:r w:rsidRPr="00866A26">
        <w:rPr>
          <w:rFonts w:eastAsia="Calibri"/>
          <w:sz w:val="22"/>
          <w:szCs w:val="22"/>
          <w:u w:val="single"/>
        </w:rPr>
        <w:t>Gamintojų, atsakingų už serijų išleidimą, pavadinimai ir adresai</w:t>
      </w:r>
    </w:p>
    <w:p w14:paraId="07F2D8EB" w14:textId="77777777" w:rsidR="00F967DA" w:rsidRPr="00866A26" w:rsidRDefault="00F967DA" w:rsidP="00AF569D">
      <w:pPr>
        <w:tabs>
          <w:tab w:val="left" w:pos="567"/>
        </w:tabs>
        <w:rPr>
          <w:rFonts w:eastAsia="Calibri"/>
          <w:sz w:val="22"/>
          <w:szCs w:val="22"/>
        </w:rPr>
      </w:pPr>
    </w:p>
    <w:p w14:paraId="0A7870C9" w14:textId="77777777" w:rsidR="00866A26" w:rsidRPr="003238C4" w:rsidRDefault="00866A26" w:rsidP="00866A26">
      <w:pPr>
        <w:autoSpaceDE w:val="0"/>
        <w:autoSpaceDN w:val="0"/>
        <w:adjustRightInd w:val="0"/>
        <w:jc w:val="both"/>
        <w:rPr>
          <w:sz w:val="22"/>
          <w:szCs w:val="22"/>
          <w:lang w:eastAsia="hu-HU"/>
        </w:rPr>
      </w:pPr>
      <w:r w:rsidRPr="003238C4">
        <w:rPr>
          <w:sz w:val="22"/>
          <w:szCs w:val="22"/>
          <w:lang w:eastAsia="hu-HU"/>
        </w:rPr>
        <w:t>Lek Pharmaceuticals d.d.</w:t>
      </w:r>
    </w:p>
    <w:p w14:paraId="498B9873" w14:textId="77777777" w:rsidR="00866A26" w:rsidRPr="003238C4" w:rsidRDefault="00866A26" w:rsidP="00866A26">
      <w:pPr>
        <w:autoSpaceDE w:val="0"/>
        <w:autoSpaceDN w:val="0"/>
        <w:adjustRightInd w:val="0"/>
        <w:jc w:val="both"/>
        <w:rPr>
          <w:sz w:val="22"/>
          <w:szCs w:val="22"/>
          <w:lang w:eastAsia="hu-HU"/>
        </w:rPr>
      </w:pPr>
      <w:r w:rsidRPr="003238C4">
        <w:rPr>
          <w:sz w:val="22"/>
          <w:szCs w:val="22"/>
          <w:lang w:eastAsia="hu-HU"/>
        </w:rPr>
        <w:t>Verovškova ulica 57</w:t>
      </w:r>
    </w:p>
    <w:p w14:paraId="0B644DEB" w14:textId="77777777" w:rsidR="00866A26" w:rsidRPr="003238C4" w:rsidRDefault="00866A26" w:rsidP="00866A26">
      <w:pPr>
        <w:jc w:val="both"/>
        <w:rPr>
          <w:sz w:val="22"/>
          <w:szCs w:val="22"/>
          <w:lang w:eastAsia="hu-HU"/>
        </w:rPr>
      </w:pPr>
      <w:r w:rsidRPr="003238C4">
        <w:rPr>
          <w:sz w:val="22"/>
          <w:szCs w:val="22"/>
          <w:lang w:eastAsia="hu-HU"/>
        </w:rPr>
        <w:t>1526 Ljubljana</w:t>
      </w:r>
    </w:p>
    <w:p w14:paraId="220DF78E" w14:textId="77777777" w:rsidR="00866A26" w:rsidRPr="003238C4" w:rsidRDefault="00866A26" w:rsidP="00866A26">
      <w:pPr>
        <w:jc w:val="both"/>
        <w:rPr>
          <w:sz w:val="22"/>
          <w:szCs w:val="22"/>
          <w:lang w:eastAsia="hu-HU"/>
        </w:rPr>
      </w:pPr>
      <w:r w:rsidRPr="003238C4">
        <w:rPr>
          <w:sz w:val="22"/>
          <w:szCs w:val="22"/>
          <w:lang w:eastAsia="hu-HU"/>
        </w:rPr>
        <w:t>Slovėnija</w:t>
      </w:r>
    </w:p>
    <w:p w14:paraId="0CDECB7F" w14:textId="77777777" w:rsidR="00866A26" w:rsidRPr="003238C4" w:rsidRDefault="00866A26" w:rsidP="00866A26">
      <w:pPr>
        <w:jc w:val="both"/>
        <w:rPr>
          <w:snapToGrid w:val="0"/>
          <w:sz w:val="22"/>
          <w:szCs w:val="22"/>
        </w:rPr>
      </w:pPr>
    </w:p>
    <w:p w14:paraId="5A31707F" w14:textId="77777777" w:rsidR="00866A26" w:rsidRPr="003238C4" w:rsidRDefault="00866A26" w:rsidP="00866A26">
      <w:pPr>
        <w:jc w:val="both"/>
        <w:rPr>
          <w:snapToGrid w:val="0"/>
          <w:sz w:val="22"/>
          <w:szCs w:val="22"/>
        </w:rPr>
      </w:pPr>
      <w:r w:rsidRPr="003238C4">
        <w:rPr>
          <w:snapToGrid w:val="0"/>
          <w:sz w:val="22"/>
          <w:szCs w:val="22"/>
        </w:rPr>
        <w:t>arba</w:t>
      </w:r>
    </w:p>
    <w:p w14:paraId="35B59C2B" w14:textId="77777777" w:rsidR="00866A26" w:rsidRPr="003238C4" w:rsidRDefault="00866A26" w:rsidP="00866A26">
      <w:pPr>
        <w:jc w:val="both"/>
        <w:rPr>
          <w:snapToGrid w:val="0"/>
          <w:sz w:val="22"/>
          <w:szCs w:val="22"/>
        </w:rPr>
      </w:pPr>
    </w:p>
    <w:p w14:paraId="1334E3E8" w14:textId="77777777" w:rsidR="00866A26" w:rsidRPr="003238C4" w:rsidRDefault="00866A26" w:rsidP="00866A26">
      <w:pPr>
        <w:jc w:val="both"/>
        <w:rPr>
          <w:snapToGrid w:val="0"/>
          <w:sz w:val="22"/>
          <w:szCs w:val="22"/>
        </w:rPr>
      </w:pPr>
      <w:r w:rsidRPr="003238C4">
        <w:rPr>
          <w:snapToGrid w:val="0"/>
          <w:sz w:val="22"/>
          <w:szCs w:val="22"/>
        </w:rPr>
        <w:t>ELPEN Pharmaceutical Co. Inc.</w:t>
      </w:r>
    </w:p>
    <w:p w14:paraId="6F17FD4A" w14:textId="77777777" w:rsidR="00866A26" w:rsidRPr="003238C4" w:rsidRDefault="00866A26" w:rsidP="00866A26">
      <w:pPr>
        <w:jc w:val="both"/>
        <w:rPr>
          <w:snapToGrid w:val="0"/>
          <w:sz w:val="22"/>
          <w:szCs w:val="22"/>
        </w:rPr>
      </w:pPr>
      <w:r w:rsidRPr="003238C4">
        <w:rPr>
          <w:snapToGrid w:val="0"/>
          <w:sz w:val="22"/>
          <w:szCs w:val="22"/>
        </w:rPr>
        <w:t>Marathonos Ave. 95</w:t>
      </w:r>
    </w:p>
    <w:p w14:paraId="065D0110" w14:textId="77777777" w:rsidR="00866A26" w:rsidRPr="003238C4" w:rsidRDefault="00866A26" w:rsidP="00866A26">
      <w:pPr>
        <w:jc w:val="both"/>
        <w:rPr>
          <w:snapToGrid w:val="0"/>
          <w:sz w:val="22"/>
          <w:szCs w:val="22"/>
        </w:rPr>
      </w:pPr>
      <w:r w:rsidRPr="003238C4">
        <w:rPr>
          <w:snapToGrid w:val="0"/>
          <w:sz w:val="22"/>
          <w:szCs w:val="22"/>
        </w:rPr>
        <w:t>Pikermi Attiki 19009</w:t>
      </w:r>
    </w:p>
    <w:p w14:paraId="38FE7BFC" w14:textId="77777777" w:rsidR="00F967DA" w:rsidRPr="003238C4" w:rsidRDefault="00866A26" w:rsidP="00866A26">
      <w:pPr>
        <w:tabs>
          <w:tab w:val="left" w:pos="567"/>
        </w:tabs>
        <w:rPr>
          <w:snapToGrid w:val="0"/>
          <w:sz w:val="22"/>
          <w:szCs w:val="22"/>
        </w:rPr>
      </w:pPr>
      <w:r w:rsidRPr="003238C4">
        <w:rPr>
          <w:snapToGrid w:val="0"/>
          <w:sz w:val="22"/>
          <w:szCs w:val="22"/>
        </w:rPr>
        <w:t>Graikija</w:t>
      </w:r>
    </w:p>
    <w:p w14:paraId="15E73CBB" w14:textId="3C08CBD4" w:rsidR="00866A26" w:rsidRDefault="00866A26" w:rsidP="00866A26">
      <w:pPr>
        <w:tabs>
          <w:tab w:val="left" w:pos="567"/>
        </w:tabs>
        <w:rPr>
          <w:snapToGrid w:val="0"/>
          <w:szCs w:val="22"/>
        </w:rPr>
      </w:pPr>
    </w:p>
    <w:p w14:paraId="388046A1" w14:textId="47358561" w:rsidR="007212D7" w:rsidRDefault="007212D7" w:rsidP="00866A26">
      <w:pPr>
        <w:tabs>
          <w:tab w:val="left" w:pos="567"/>
        </w:tabs>
        <w:rPr>
          <w:snapToGrid w:val="0"/>
          <w:szCs w:val="22"/>
        </w:rPr>
      </w:pPr>
      <w:r>
        <w:rPr>
          <w:snapToGrid w:val="0"/>
          <w:szCs w:val="22"/>
        </w:rPr>
        <w:t>arba</w:t>
      </w:r>
    </w:p>
    <w:p w14:paraId="384472C0" w14:textId="4005953C" w:rsidR="007212D7" w:rsidRDefault="007212D7" w:rsidP="00866A26">
      <w:pPr>
        <w:tabs>
          <w:tab w:val="left" w:pos="567"/>
        </w:tabs>
        <w:rPr>
          <w:snapToGrid w:val="0"/>
          <w:szCs w:val="22"/>
        </w:rPr>
      </w:pPr>
    </w:p>
    <w:p w14:paraId="3B19FCA7" w14:textId="77777777" w:rsidR="007212D7" w:rsidRPr="007212D7" w:rsidRDefault="007212D7" w:rsidP="007212D7">
      <w:pPr>
        <w:widowControl w:val="0"/>
        <w:rPr>
          <w:snapToGrid w:val="0"/>
          <w:sz w:val="22"/>
          <w:szCs w:val="22"/>
          <w:lang w:val="hu-HU" w:eastAsia="hu-HU"/>
        </w:rPr>
      </w:pPr>
      <w:r w:rsidRPr="007212D7">
        <w:rPr>
          <w:snapToGrid w:val="0"/>
          <w:sz w:val="22"/>
          <w:szCs w:val="22"/>
          <w:lang w:val="hu-HU" w:eastAsia="hu-HU"/>
        </w:rPr>
        <w:t xml:space="preserve">ELPEN Pharmaceutical Co. Inc. </w:t>
      </w:r>
    </w:p>
    <w:p w14:paraId="6EFE53C7" w14:textId="77777777" w:rsidR="007212D7" w:rsidRPr="007212D7" w:rsidRDefault="007212D7" w:rsidP="007212D7">
      <w:pPr>
        <w:widowControl w:val="0"/>
        <w:rPr>
          <w:snapToGrid w:val="0"/>
          <w:sz w:val="22"/>
          <w:szCs w:val="22"/>
          <w:lang w:val="hu-HU" w:eastAsia="hu-HU"/>
        </w:rPr>
      </w:pPr>
      <w:r w:rsidRPr="007212D7">
        <w:rPr>
          <w:snapToGrid w:val="0"/>
          <w:sz w:val="22"/>
          <w:szCs w:val="22"/>
          <w:lang w:val="hu-HU" w:eastAsia="hu-HU"/>
        </w:rPr>
        <w:t xml:space="preserve">Zapani, Block 1048 </w:t>
      </w:r>
    </w:p>
    <w:p w14:paraId="313AE2C2" w14:textId="29ED3907" w:rsidR="007212D7" w:rsidRDefault="007212D7" w:rsidP="007212D7">
      <w:pPr>
        <w:tabs>
          <w:tab w:val="left" w:pos="567"/>
        </w:tabs>
        <w:rPr>
          <w:snapToGrid w:val="0"/>
          <w:sz w:val="22"/>
          <w:szCs w:val="22"/>
          <w:lang w:val="hu-HU" w:eastAsia="hu-HU"/>
        </w:rPr>
      </w:pPr>
      <w:r w:rsidRPr="007212D7">
        <w:rPr>
          <w:snapToGrid w:val="0"/>
          <w:sz w:val="22"/>
          <w:szCs w:val="22"/>
          <w:lang w:val="hu-HU" w:eastAsia="hu-HU"/>
        </w:rPr>
        <w:t>Keratea, 190 01</w:t>
      </w:r>
    </w:p>
    <w:p w14:paraId="0CB1873B" w14:textId="0E4CB572" w:rsidR="007212D7" w:rsidRDefault="007212D7" w:rsidP="007212D7">
      <w:pPr>
        <w:tabs>
          <w:tab w:val="left" w:pos="567"/>
        </w:tabs>
        <w:rPr>
          <w:snapToGrid w:val="0"/>
          <w:szCs w:val="22"/>
        </w:rPr>
      </w:pPr>
      <w:r>
        <w:rPr>
          <w:snapToGrid w:val="0"/>
          <w:sz w:val="22"/>
          <w:szCs w:val="22"/>
          <w:lang w:val="hu-HU" w:eastAsia="hu-HU"/>
        </w:rPr>
        <w:t>Graikija</w:t>
      </w:r>
    </w:p>
    <w:p w14:paraId="63117EAA" w14:textId="77777777" w:rsidR="00866A26" w:rsidRPr="00866A26" w:rsidRDefault="00866A26" w:rsidP="00866A26">
      <w:pPr>
        <w:tabs>
          <w:tab w:val="left" w:pos="567"/>
        </w:tabs>
        <w:rPr>
          <w:sz w:val="22"/>
          <w:szCs w:val="22"/>
        </w:rPr>
      </w:pPr>
    </w:p>
    <w:p w14:paraId="31352A75" w14:textId="77777777" w:rsidR="00AF569D" w:rsidRPr="00866A26" w:rsidRDefault="00AF569D" w:rsidP="00AF569D">
      <w:pPr>
        <w:tabs>
          <w:tab w:val="left" w:pos="567"/>
        </w:tabs>
        <w:rPr>
          <w:sz w:val="22"/>
          <w:szCs w:val="22"/>
        </w:rPr>
      </w:pPr>
      <w:r w:rsidRPr="00866A26">
        <w:rPr>
          <w:sz w:val="22"/>
          <w:szCs w:val="22"/>
        </w:rPr>
        <w:t>Su pakuote pateikiamame lapelyje nurodomas gamintojo, atsakingo už konkrečios serijos išleidimą, pavadinimas ir adresas.</w:t>
      </w:r>
    </w:p>
    <w:p w14:paraId="5FAA9727" w14:textId="77777777" w:rsidR="00AF569D" w:rsidRPr="00866A26" w:rsidRDefault="00AF569D" w:rsidP="00AF569D">
      <w:pPr>
        <w:tabs>
          <w:tab w:val="left" w:pos="567"/>
        </w:tabs>
        <w:rPr>
          <w:sz w:val="22"/>
          <w:szCs w:val="22"/>
        </w:rPr>
      </w:pPr>
    </w:p>
    <w:p w14:paraId="2E75AC67" w14:textId="77777777" w:rsidR="00AF569D" w:rsidRPr="00866A26" w:rsidRDefault="00AF569D" w:rsidP="00AF569D">
      <w:pPr>
        <w:tabs>
          <w:tab w:val="left" w:pos="567"/>
        </w:tabs>
        <w:rPr>
          <w:sz w:val="22"/>
          <w:szCs w:val="22"/>
        </w:rPr>
      </w:pPr>
    </w:p>
    <w:p w14:paraId="7363C135" w14:textId="77777777" w:rsidR="00AF569D" w:rsidRPr="00866A26" w:rsidRDefault="00AF569D" w:rsidP="00AF569D">
      <w:pPr>
        <w:keepNext/>
        <w:tabs>
          <w:tab w:val="left" w:pos="567"/>
        </w:tabs>
        <w:ind w:left="567" w:hanging="567"/>
        <w:outlineLvl w:val="1"/>
        <w:rPr>
          <w:rFonts w:eastAsia="Calibri"/>
          <w:b/>
          <w:sz w:val="22"/>
          <w:szCs w:val="22"/>
        </w:rPr>
      </w:pPr>
      <w:bookmarkStart w:id="6" w:name="_Toc129243255"/>
      <w:bookmarkStart w:id="7" w:name="_Toc129243130"/>
      <w:bookmarkStart w:id="8" w:name="_Toc129243129"/>
      <w:bookmarkStart w:id="9" w:name="_Toc129243254"/>
      <w:r w:rsidRPr="00866A26">
        <w:rPr>
          <w:rFonts w:eastAsia="Calibri"/>
          <w:b/>
          <w:sz w:val="22"/>
          <w:szCs w:val="22"/>
        </w:rPr>
        <w:t>B.</w:t>
      </w:r>
      <w:r w:rsidRPr="00866A26">
        <w:rPr>
          <w:rFonts w:eastAsia="Calibri"/>
          <w:b/>
          <w:sz w:val="22"/>
          <w:szCs w:val="22"/>
        </w:rPr>
        <w:tab/>
        <w:t>TIEKIMO IR VARTOJIMO SĄLYGOS AR APRIBOJIMAI</w:t>
      </w:r>
      <w:bookmarkEnd w:id="6"/>
      <w:bookmarkEnd w:id="7"/>
      <w:r w:rsidRPr="00866A26">
        <w:rPr>
          <w:rFonts w:eastAsia="Calibri"/>
          <w:b/>
          <w:sz w:val="22"/>
          <w:szCs w:val="22"/>
        </w:rPr>
        <w:t xml:space="preserve"> </w:t>
      </w:r>
      <w:bookmarkEnd w:id="8"/>
      <w:bookmarkEnd w:id="9"/>
    </w:p>
    <w:p w14:paraId="54F80DA2" w14:textId="77777777" w:rsidR="00AF569D" w:rsidRPr="00866A26" w:rsidRDefault="00AF569D" w:rsidP="00AF569D">
      <w:pPr>
        <w:tabs>
          <w:tab w:val="left" w:pos="567"/>
        </w:tabs>
        <w:rPr>
          <w:rFonts w:eastAsia="Calibri"/>
          <w:sz w:val="22"/>
          <w:szCs w:val="22"/>
        </w:rPr>
      </w:pPr>
    </w:p>
    <w:p w14:paraId="4B2FD199" w14:textId="77777777" w:rsidR="00AF569D" w:rsidRPr="00866A26" w:rsidRDefault="00AF569D" w:rsidP="00363103">
      <w:pPr>
        <w:tabs>
          <w:tab w:val="left" w:pos="567"/>
        </w:tabs>
        <w:outlineLvl w:val="0"/>
        <w:rPr>
          <w:rFonts w:eastAsia="Calibri"/>
          <w:sz w:val="22"/>
          <w:szCs w:val="22"/>
        </w:rPr>
      </w:pPr>
      <w:r w:rsidRPr="00866A26">
        <w:rPr>
          <w:rFonts w:eastAsia="Calibri"/>
          <w:sz w:val="22"/>
          <w:szCs w:val="22"/>
        </w:rPr>
        <w:t>Receptinis vaistinis preparatas.</w:t>
      </w:r>
    </w:p>
    <w:p w14:paraId="0488BAF2" w14:textId="77777777" w:rsidR="00AF569D" w:rsidRPr="00866A26" w:rsidRDefault="00AF569D" w:rsidP="00AF569D">
      <w:pPr>
        <w:tabs>
          <w:tab w:val="left" w:pos="567"/>
        </w:tabs>
        <w:rPr>
          <w:rFonts w:eastAsia="Calibri"/>
          <w:sz w:val="22"/>
          <w:szCs w:val="22"/>
        </w:rPr>
      </w:pPr>
    </w:p>
    <w:p w14:paraId="0C7879A9" w14:textId="77777777" w:rsidR="00AF569D" w:rsidRPr="00866A26" w:rsidRDefault="00AF569D" w:rsidP="00AF569D">
      <w:pPr>
        <w:tabs>
          <w:tab w:val="left" w:pos="567"/>
        </w:tabs>
        <w:rPr>
          <w:rFonts w:eastAsia="Calibri"/>
          <w:sz w:val="22"/>
          <w:szCs w:val="22"/>
        </w:rPr>
      </w:pPr>
      <w:r w:rsidRPr="00866A26">
        <w:rPr>
          <w:rFonts w:eastAsia="Calibri"/>
          <w:sz w:val="22"/>
          <w:szCs w:val="22"/>
        </w:rPr>
        <w:br w:type="page"/>
      </w:r>
    </w:p>
    <w:p w14:paraId="04DFEE2A" w14:textId="77777777" w:rsidR="00AF569D" w:rsidRPr="00866A26" w:rsidRDefault="00AF569D" w:rsidP="00AF569D">
      <w:pPr>
        <w:keepNext/>
        <w:tabs>
          <w:tab w:val="left" w:pos="567"/>
        </w:tabs>
        <w:jc w:val="center"/>
        <w:rPr>
          <w:b/>
          <w:sz w:val="22"/>
          <w:szCs w:val="22"/>
        </w:rPr>
      </w:pPr>
    </w:p>
    <w:p w14:paraId="1DC0635A" w14:textId="77777777" w:rsidR="00AF569D" w:rsidRPr="00866A26" w:rsidRDefault="00AF569D" w:rsidP="00AF569D">
      <w:pPr>
        <w:keepNext/>
        <w:tabs>
          <w:tab w:val="left" w:pos="567"/>
        </w:tabs>
        <w:jc w:val="center"/>
        <w:rPr>
          <w:b/>
          <w:sz w:val="22"/>
          <w:szCs w:val="22"/>
        </w:rPr>
      </w:pPr>
    </w:p>
    <w:p w14:paraId="78B03FF8" w14:textId="77777777" w:rsidR="00AF569D" w:rsidRPr="00866A26" w:rsidRDefault="00AF569D" w:rsidP="00AF569D">
      <w:pPr>
        <w:keepNext/>
        <w:tabs>
          <w:tab w:val="left" w:pos="567"/>
        </w:tabs>
        <w:jc w:val="center"/>
        <w:rPr>
          <w:b/>
          <w:sz w:val="22"/>
          <w:szCs w:val="22"/>
        </w:rPr>
      </w:pPr>
    </w:p>
    <w:p w14:paraId="1C9309DA" w14:textId="77777777" w:rsidR="00AF569D" w:rsidRPr="00866A26" w:rsidRDefault="00AF569D" w:rsidP="00AF569D">
      <w:pPr>
        <w:keepNext/>
        <w:tabs>
          <w:tab w:val="left" w:pos="567"/>
        </w:tabs>
        <w:jc w:val="center"/>
        <w:rPr>
          <w:b/>
          <w:sz w:val="22"/>
          <w:szCs w:val="22"/>
        </w:rPr>
      </w:pPr>
    </w:p>
    <w:p w14:paraId="4FEDB44E" w14:textId="77777777" w:rsidR="00AF569D" w:rsidRPr="00866A26" w:rsidRDefault="00AF569D" w:rsidP="00AF569D">
      <w:pPr>
        <w:jc w:val="center"/>
        <w:rPr>
          <w:b/>
          <w:caps/>
          <w:sz w:val="22"/>
          <w:szCs w:val="22"/>
        </w:rPr>
      </w:pPr>
    </w:p>
    <w:p w14:paraId="6D2AF272" w14:textId="77777777" w:rsidR="00AF569D" w:rsidRPr="00866A26" w:rsidRDefault="00AF569D" w:rsidP="00AF569D">
      <w:pPr>
        <w:jc w:val="center"/>
        <w:rPr>
          <w:b/>
          <w:caps/>
          <w:sz w:val="22"/>
          <w:szCs w:val="22"/>
        </w:rPr>
      </w:pPr>
    </w:p>
    <w:p w14:paraId="23A3DEA6" w14:textId="77777777" w:rsidR="00AF569D" w:rsidRPr="00866A26" w:rsidRDefault="00AF569D" w:rsidP="00AF569D">
      <w:pPr>
        <w:jc w:val="center"/>
        <w:rPr>
          <w:b/>
          <w:caps/>
          <w:sz w:val="22"/>
          <w:szCs w:val="22"/>
        </w:rPr>
      </w:pPr>
    </w:p>
    <w:p w14:paraId="60A15B0C" w14:textId="77777777" w:rsidR="00AF569D" w:rsidRPr="00866A26" w:rsidRDefault="00AF569D" w:rsidP="00AF569D">
      <w:pPr>
        <w:jc w:val="center"/>
        <w:rPr>
          <w:b/>
          <w:caps/>
          <w:sz w:val="22"/>
          <w:szCs w:val="22"/>
        </w:rPr>
      </w:pPr>
    </w:p>
    <w:p w14:paraId="292EC5E9" w14:textId="77777777" w:rsidR="00AF569D" w:rsidRPr="00866A26" w:rsidRDefault="00AF569D" w:rsidP="00AF569D">
      <w:pPr>
        <w:jc w:val="center"/>
        <w:rPr>
          <w:b/>
          <w:caps/>
          <w:sz w:val="22"/>
          <w:szCs w:val="22"/>
        </w:rPr>
      </w:pPr>
    </w:p>
    <w:p w14:paraId="026B3A5D" w14:textId="77777777" w:rsidR="00AF569D" w:rsidRPr="00866A26" w:rsidRDefault="00AF569D" w:rsidP="00AF569D">
      <w:pPr>
        <w:jc w:val="center"/>
        <w:rPr>
          <w:b/>
          <w:caps/>
          <w:sz w:val="22"/>
          <w:szCs w:val="22"/>
        </w:rPr>
      </w:pPr>
    </w:p>
    <w:p w14:paraId="66AAB688" w14:textId="77777777" w:rsidR="00AF569D" w:rsidRPr="00866A26" w:rsidRDefault="00AF569D" w:rsidP="00AF569D">
      <w:pPr>
        <w:jc w:val="center"/>
        <w:rPr>
          <w:b/>
          <w:caps/>
          <w:sz w:val="22"/>
          <w:szCs w:val="22"/>
        </w:rPr>
      </w:pPr>
    </w:p>
    <w:p w14:paraId="3E297AD1" w14:textId="77777777" w:rsidR="00AF569D" w:rsidRPr="00866A26" w:rsidRDefault="00AF569D" w:rsidP="00AF569D">
      <w:pPr>
        <w:jc w:val="center"/>
        <w:rPr>
          <w:b/>
          <w:caps/>
          <w:sz w:val="22"/>
          <w:szCs w:val="22"/>
        </w:rPr>
      </w:pPr>
    </w:p>
    <w:p w14:paraId="5859749F" w14:textId="77777777" w:rsidR="00AF569D" w:rsidRPr="00866A26" w:rsidRDefault="00AF569D" w:rsidP="00AF569D">
      <w:pPr>
        <w:jc w:val="center"/>
        <w:rPr>
          <w:b/>
          <w:caps/>
          <w:sz w:val="22"/>
          <w:szCs w:val="22"/>
        </w:rPr>
      </w:pPr>
    </w:p>
    <w:p w14:paraId="7ADBE9A6" w14:textId="77777777" w:rsidR="00AF569D" w:rsidRPr="00866A26" w:rsidRDefault="00AF569D" w:rsidP="00AF569D">
      <w:pPr>
        <w:jc w:val="center"/>
        <w:rPr>
          <w:b/>
          <w:caps/>
          <w:sz w:val="22"/>
          <w:szCs w:val="22"/>
        </w:rPr>
      </w:pPr>
    </w:p>
    <w:p w14:paraId="619F891A" w14:textId="77777777" w:rsidR="00AF569D" w:rsidRPr="00866A26" w:rsidRDefault="00AF569D" w:rsidP="00AF569D">
      <w:pPr>
        <w:jc w:val="center"/>
        <w:rPr>
          <w:b/>
          <w:caps/>
          <w:sz w:val="22"/>
          <w:szCs w:val="22"/>
        </w:rPr>
      </w:pPr>
    </w:p>
    <w:p w14:paraId="405B97C4" w14:textId="77777777" w:rsidR="00AF569D" w:rsidRPr="00866A26" w:rsidRDefault="00AF569D" w:rsidP="00AF569D">
      <w:pPr>
        <w:jc w:val="center"/>
        <w:rPr>
          <w:b/>
          <w:caps/>
          <w:sz w:val="22"/>
          <w:szCs w:val="22"/>
        </w:rPr>
      </w:pPr>
    </w:p>
    <w:p w14:paraId="14DA1492" w14:textId="77777777" w:rsidR="00AF569D" w:rsidRPr="00866A26" w:rsidRDefault="00AF569D" w:rsidP="00AF569D">
      <w:pPr>
        <w:jc w:val="center"/>
        <w:rPr>
          <w:b/>
          <w:caps/>
          <w:sz w:val="22"/>
          <w:szCs w:val="22"/>
        </w:rPr>
      </w:pPr>
    </w:p>
    <w:p w14:paraId="0D53DAC4" w14:textId="77777777" w:rsidR="00AF569D" w:rsidRPr="00866A26" w:rsidRDefault="00AF569D" w:rsidP="00AF569D">
      <w:pPr>
        <w:jc w:val="center"/>
        <w:rPr>
          <w:b/>
          <w:caps/>
          <w:sz w:val="22"/>
          <w:szCs w:val="22"/>
        </w:rPr>
      </w:pPr>
    </w:p>
    <w:p w14:paraId="64FC4DBE" w14:textId="77777777" w:rsidR="00AF569D" w:rsidRPr="00866A26" w:rsidRDefault="00AF569D" w:rsidP="00AF569D">
      <w:pPr>
        <w:jc w:val="center"/>
        <w:rPr>
          <w:b/>
          <w:caps/>
          <w:sz w:val="22"/>
          <w:szCs w:val="22"/>
        </w:rPr>
      </w:pPr>
    </w:p>
    <w:p w14:paraId="3E3F693C" w14:textId="77777777" w:rsidR="00AF569D" w:rsidRPr="00866A26" w:rsidRDefault="00AF569D" w:rsidP="00AF569D">
      <w:pPr>
        <w:jc w:val="center"/>
        <w:rPr>
          <w:b/>
          <w:caps/>
          <w:sz w:val="22"/>
          <w:szCs w:val="22"/>
        </w:rPr>
      </w:pPr>
    </w:p>
    <w:p w14:paraId="21B4FC43" w14:textId="77777777" w:rsidR="00AF569D" w:rsidRPr="00866A26" w:rsidRDefault="00AF569D" w:rsidP="00AF569D">
      <w:pPr>
        <w:jc w:val="center"/>
        <w:rPr>
          <w:b/>
          <w:caps/>
          <w:sz w:val="22"/>
          <w:szCs w:val="22"/>
        </w:rPr>
      </w:pPr>
    </w:p>
    <w:p w14:paraId="373E6B89" w14:textId="77777777" w:rsidR="00AF569D" w:rsidRPr="00866A26" w:rsidRDefault="00AF569D" w:rsidP="00AF569D">
      <w:pPr>
        <w:jc w:val="center"/>
        <w:rPr>
          <w:b/>
          <w:caps/>
          <w:sz w:val="22"/>
          <w:szCs w:val="22"/>
        </w:rPr>
      </w:pPr>
    </w:p>
    <w:p w14:paraId="70B02E66" w14:textId="77777777" w:rsidR="00CF3D0B" w:rsidRPr="00866A26" w:rsidRDefault="00CF3D0B" w:rsidP="00AF569D">
      <w:pPr>
        <w:jc w:val="center"/>
        <w:rPr>
          <w:b/>
          <w:caps/>
          <w:sz w:val="22"/>
          <w:szCs w:val="22"/>
        </w:rPr>
      </w:pPr>
    </w:p>
    <w:p w14:paraId="31F0F1C5" w14:textId="77777777" w:rsidR="00AF569D" w:rsidRPr="00866A26" w:rsidRDefault="00AF569D" w:rsidP="00363103">
      <w:pPr>
        <w:jc w:val="center"/>
        <w:outlineLvl w:val="0"/>
        <w:rPr>
          <w:b/>
          <w:caps/>
          <w:sz w:val="22"/>
          <w:szCs w:val="22"/>
        </w:rPr>
      </w:pPr>
      <w:r w:rsidRPr="00866A26">
        <w:rPr>
          <w:b/>
          <w:caps/>
          <w:sz w:val="22"/>
          <w:szCs w:val="22"/>
        </w:rPr>
        <w:t>III PRIEDAS</w:t>
      </w:r>
    </w:p>
    <w:p w14:paraId="0377F002" w14:textId="77777777" w:rsidR="00AF569D" w:rsidRPr="00866A26" w:rsidRDefault="00AF569D" w:rsidP="00AF569D">
      <w:pPr>
        <w:jc w:val="center"/>
        <w:rPr>
          <w:b/>
          <w:caps/>
          <w:sz w:val="22"/>
          <w:szCs w:val="22"/>
        </w:rPr>
      </w:pPr>
    </w:p>
    <w:p w14:paraId="2B3F1D3F" w14:textId="77777777" w:rsidR="00AF569D" w:rsidRPr="00866A26" w:rsidRDefault="00AF569D" w:rsidP="00363103">
      <w:pPr>
        <w:jc w:val="center"/>
        <w:outlineLvl w:val="0"/>
        <w:rPr>
          <w:b/>
          <w:caps/>
          <w:sz w:val="22"/>
          <w:szCs w:val="22"/>
        </w:rPr>
      </w:pPr>
      <w:r w:rsidRPr="00866A26">
        <w:rPr>
          <w:b/>
          <w:caps/>
          <w:sz w:val="22"/>
          <w:szCs w:val="22"/>
        </w:rPr>
        <w:t>ŽENKLINIMAS IR PAKUOTĖS LAPELIS</w:t>
      </w:r>
    </w:p>
    <w:p w14:paraId="2F51CD49" w14:textId="77777777" w:rsidR="00AF569D" w:rsidRPr="00866A26" w:rsidRDefault="00AF569D" w:rsidP="00AF569D">
      <w:pPr>
        <w:rPr>
          <w:b/>
          <w:caps/>
          <w:sz w:val="22"/>
          <w:szCs w:val="22"/>
        </w:rPr>
      </w:pPr>
      <w:r w:rsidRPr="00866A26">
        <w:rPr>
          <w:b/>
          <w:caps/>
          <w:sz w:val="22"/>
          <w:szCs w:val="22"/>
        </w:rPr>
        <w:br w:type="page"/>
      </w:r>
    </w:p>
    <w:p w14:paraId="703D235D" w14:textId="77777777" w:rsidR="00AF569D" w:rsidRPr="00866A26" w:rsidRDefault="00AF569D" w:rsidP="00AF569D">
      <w:pPr>
        <w:rPr>
          <w:b/>
          <w:caps/>
          <w:sz w:val="22"/>
          <w:szCs w:val="22"/>
        </w:rPr>
      </w:pPr>
    </w:p>
    <w:p w14:paraId="74828950" w14:textId="77777777" w:rsidR="00AF569D" w:rsidRPr="00866A26" w:rsidRDefault="00AF569D" w:rsidP="00AF569D">
      <w:pPr>
        <w:rPr>
          <w:b/>
          <w:caps/>
          <w:sz w:val="22"/>
          <w:szCs w:val="22"/>
        </w:rPr>
      </w:pPr>
    </w:p>
    <w:p w14:paraId="4EDABCDF" w14:textId="77777777" w:rsidR="00AF569D" w:rsidRPr="00866A26" w:rsidRDefault="00AF569D" w:rsidP="00AF569D">
      <w:pPr>
        <w:rPr>
          <w:b/>
          <w:caps/>
          <w:sz w:val="22"/>
          <w:szCs w:val="22"/>
        </w:rPr>
      </w:pPr>
    </w:p>
    <w:p w14:paraId="388C85C3" w14:textId="77777777" w:rsidR="00AF569D" w:rsidRPr="00866A26" w:rsidRDefault="00AF569D" w:rsidP="00AF569D">
      <w:pPr>
        <w:rPr>
          <w:b/>
          <w:caps/>
          <w:sz w:val="22"/>
          <w:szCs w:val="22"/>
        </w:rPr>
      </w:pPr>
    </w:p>
    <w:p w14:paraId="01F46003" w14:textId="77777777" w:rsidR="00AF569D" w:rsidRPr="00866A26" w:rsidRDefault="00AF569D" w:rsidP="00AF569D">
      <w:pPr>
        <w:rPr>
          <w:b/>
          <w:caps/>
          <w:sz w:val="22"/>
          <w:szCs w:val="22"/>
        </w:rPr>
      </w:pPr>
    </w:p>
    <w:p w14:paraId="17140239" w14:textId="77777777" w:rsidR="00AF569D" w:rsidRPr="00866A26" w:rsidRDefault="00AF569D" w:rsidP="00AF569D">
      <w:pPr>
        <w:rPr>
          <w:b/>
          <w:caps/>
          <w:sz w:val="22"/>
          <w:szCs w:val="22"/>
        </w:rPr>
      </w:pPr>
    </w:p>
    <w:p w14:paraId="75A601D9" w14:textId="77777777" w:rsidR="00AF569D" w:rsidRPr="00866A26" w:rsidRDefault="00AF569D" w:rsidP="00AF569D">
      <w:pPr>
        <w:rPr>
          <w:b/>
          <w:caps/>
          <w:sz w:val="22"/>
          <w:szCs w:val="22"/>
        </w:rPr>
      </w:pPr>
    </w:p>
    <w:p w14:paraId="7CA1DB10" w14:textId="77777777" w:rsidR="00AF569D" w:rsidRPr="00866A26" w:rsidRDefault="00AF569D" w:rsidP="00AF569D">
      <w:pPr>
        <w:rPr>
          <w:b/>
          <w:caps/>
          <w:sz w:val="22"/>
          <w:szCs w:val="22"/>
        </w:rPr>
      </w:pPr>
    </w:p>
    <w:p w14:paraId="685DF11E" w14:textId="77777777" w:rsidR="00AF569D" w:rsidRPr="00866A26" w:rsidRDefault="00AF569D" w:rsidP="00AF569D">
      <w:pPr>
        <w:rPr>
          <w:b/>
          <w:caps/>
          <w:sz w:val="22"/>
          <w:szCs w:val="22"/>
        </w:rPr>
      </w:pPr>
    </w:p>
    <w:p w14:paraId="76F7F2EC" w14:textId="77777777" w:rsidR="00AF569D" w:rsidRPr="00866A26" w:rsidRDefault="00AF569D" w:rsidP="00AF569D">
      <w:pPr>
        <w:rPr>
          <w:b/>
          <w:caps/>
          <w:sz w:val="22"/>
          <w:szCs w:val="22"/>
        </w:rPr>
      </w:pPr>
    </w:p>
    <w:p w14:paraId="212F3E93" w14:textId="77777777" w:rsidR="00AF569D" w:rsidRPr="00866A26" w:rsidRDefault="00AF569D" w:rsidP="00AF569D">
      <w:pPr>
        <w:rPr>
          <w:b/>
          <w:caps/>
          <w:sz w:val="22"/>
          <w:szCs w:val="22"/>
        </w:rPr>
      </w:pPr>
    </w:p>
    <w:p w14:paraId="2C80442D" w14:textId="77777777" w:rsidR="00AF569D" w:rsidRPr="00866A26" w:rsidRDefault="00AF569D" w:rsidP="00AF569D">
      <w:pPr>
        <w:rPr>
          <w:b/>
          <w:caps/>
          <w:sz w:val="22"/>
          <w:szCs w:val="22"/>
        </w:rPr>
      </w:pPr>
    </w:p>
    <w:p w14:paraId="4FC443B8" w14:textId="77777777" w:rsidR="00AF569D" w:rsidRPr="00866A26" w:rsidRDefault="00AF569D" w:rsidP="00AF569D">
      <w:pPr>
        <w:rPr>
          <w:b/>
          <w:caps/>
          <w:sz w:val="22"/>
          <w:szCs w:val="22"/>
        </w:rPr>
      </w:pPr>
    </w:p>
    <w:p w14:paraId="3766CDB9" w14:textId="77777777" w:rsidR="00AF569D" w:rsidRPr="00866A26" w:rsidRDefault="00AF569D" w:rsidP="00AF569D">
      <w:pPr>
        <w:rPr>
          <w:b/>
          <w:caps/>
          <w:sz w:val="22"/>
          <w:szCs w:val="22"/>
        </w:rPr>
      </w:pPr>
    </w:p>
    <w:p w14:paraId="7DEF10EA" w14:textId="77777777" w:rsidR="00AF569D" w:rsidRPr="00866A26" w:rsidRDefault="00AF569D" w:rsidP="00AF569D">
      <w:pPr>
        <w:rPr>
          <w:b/>
          <w:caps/>
          <w:sz w:val="22"/>
          <w:szCs w:val="22"/>
        </w:rPr>
      </w:pPr>
    </w:p>
    <w:p w14:paraId="5768D1A0" w14:textId="77777777" w:rsidR="00AF569D" w:rsidRPr="00866A26" w:rsidRDefault="00AF569D" w:rsidP="00AF569D">
      <w:pPr>
        <w:rPr>
          <w:b/>
          <w:caps/>
          <w:sz w:val="22"/>
          <w:szCs w:val="22"/>
        </w:rPr>
      </w:pPr>
    </w:p>
    <w:p w14:paraId="6B3EC143" w14:textId="77777777" w:rsidR="00AF569D" w:rsidRPr="00866A26" w:rsidRDefault="00AF569D" w:rsidP="00AF569D">
      <w:pPr>
        <w:rPr>
          <w:b/>
          <w:caps/>
          <w:sz w:val="22"/>
          <w:szCs w:val="22"/>
        </w:rPr>
      </w:pPr>
    </w:p>
    <w:p w14:paraId="618914E2" w14:textId="77777777" w:rsidR="00AF569D" w:rsidRPr="00866A26" w:rsidRDefault="00AF569D" w:rsidP="00AF569D">
      <w:pPr>
        <w:rPr>
          <w:b/>
          <w:caps/>
          <w:sz w:val="22"/>
          <w:szCs w:val="22"/>
        </w:rPr>
      </w:pPr>
    </w:p>
    <w:p w14:paraId="62F31185" w14:textId="77777777" w:rsidR="00AF569D" w:rsidRPr="00866A26" w:rsidRDefault="00AF569D" w:rsidP="00AF569D">
      <w:pPr>
        <w:rPr>
          <w:b/>
          <w:caps/>
          <w:sz w:val="22"/>
          <w:szCs w:val="22"/>
        </w:rPr>
      </w:pPr>
    </w:p>
    <w:p w14:paraId="21F3F8FB" w14:textId="77777777" w:rsidR="00AF569D" w:rsidRPr="00866A26" w:rsidRDefault="00AF569D" w:rsidP="00AF569D">
      <w:pPr>
        <w:rPr>
          <w:b/>
          <w:caps/>
          <w:sz w:val="22"/>
          <w:szCs w:val="22"/>
        </w:rPr>
      </w:pPr>
    </w:p>
    <w:p w14:paraId="27A36A9C" w14:textId="77777777" w:rsidR="00AF569D" w:rsidRPr="00866A26" w:rsidRDefault="00AF569D" w:rsidP="00AF569D">
      <w:pPr>
        <w:rPr>
          <w:b/>
          <w:caps/>
          <w:sz w:val="22"/>
          <w:szCs w:val="22"/>
        </w:rPr>
      </w:pPr>
    </w:p>
    <w:p w14:paraId="433DA9B4" w14:textId="77777777" w:rsidR="00AF569D" w:rsidRPr="00866A26" w:rsidRDefault="00AF569D" w:rsidP="00AF569D">
      <w:pPr>
        <w:rPr>
          <w:b/>
          <w:caps/>
          <w:sz w:val="22"/>
          <w:szCs w:val="22"/>
        </w:rPr>
      </w:pPr>
    </w:p>
    <w:p w14:paraId="2FA43FB9" w14:textId="77777777" w:rsidR="00CF3D0B" w:rsidRPr="00866A26" w:rsidRDefault="00CF3D0B" w:rsidP="00AF569D">
      <w:pPr>
        <w:rPr>
          <w:b/>
          <w:caps/>
          <w:sz w:val="22"/>
          <w:szCs w:val="22"/>
        </w:rPr>
      </w:pPr>
    </w:p>
    <w:p w14:paraId="4B2D742C" w14:textId="77777777" w:rsidR="00AF569D" w:rsidRPr="00866A26" w:rsidRDefault="00AF569D" w:rsidP="00363103">
      <w:pPr>
        <w:jc w:val="center"/>
        <w:outlineLvl w:val="0"/>
        <w:rPr>
          <w:b/>
          <w:caps/>
          <w:sz w:val="22"/>
          <w:szCs w:val="22"/>
        </w:rPr>
      </w:pPr>
      <w:r w:rsidRPr="00866A26">
        <w:rPr>
          <w:b/>
          <w:caps/>
          <w:sz w:val="22"/>
          <w:szCs w:val="22"/>
        </w:rPr>
        <w:t>A. ŽENKLINIMAS</w:t>
      </w:r>
    </w:p>
    <w:p w14:paraId="29CE9F44"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caps/>
          <w:sz w:val="22"/>
          <w:szCs w:val="22"/>
        </w:rPr>
        <w:br w:type="page"/>
      </w:r>
      <w:r w:rsidRPr="00866A26">
        <w:rPr>
          <w:b/>
          <w:sz w:val="22"/>
          <w:szCs w:val="22"/>
        </w:rPr>
        <w:lastRenderedPageBreak/>
        <w:t>INFORMACIJA ANT IŠORINĖS PAKUOTĖS IR VIDINĖS PAKUOTĖS</w:t>
      </w:r>
    </w:p>
    <w:p w14:paraId="76C0C107" w14:textId="77777777" w:rsidR="00AF569D" w:rsidRPr="00866A26" w:rsidRDefault="00AF569D" w:rsidP="00AF569D">
      <w:pPr>
        <w:pBdr>
          <w:top w:val="single" w:sz="4" w:space="1" w:color="auto"/>
          <w:left w:val="single" w:sz="4" w:space="4" w:color="auto"/>
          <w:bottom w:val="single" w:sz="4" w:space="1" w:color="auto"/>
          <w:right w:val="single" w:sz="4" w:space="4" w:color="auto"/>
        </w:pBdr>
        <w:tabs>
          <w:tab w:val="left" w:pos="567"/>
        </w:tabs>
        <w:rPr>
          <w:b/>
          <w:sz w:val="22"/>
          <w:szCs w:val="22"/>
        </w:rPr>
      </w:pPr>
    </w:p>
    <w:p w14:paraId="5BBA14C4"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 xml:space="preserve">KARTONO DĖŽUTĖ </w:t>
      </w:r>
    </w:p>
    <w:p w14:paraId="0CBB7A59" w14:textId="77777777" w:rsidR="00AF569D" w:rsidRPr="00866A26" w:rsidRDefault="00AF569D" w:rsidP="00AF569D">
      <w:pPr>
        <w:tabs>
          <w:tab w:val="left" w:pos="567"/>
        </w:tabs>
        <w:rPr>
          <w:rFonts w:eastAsia="Calibri"/>
          <w:sz w:val="22"/>
          <w:szCs w:val="22"/>
        </w:rPr>
      </w:pPr>
    </w:p>
    <w:p w14:paraId="0F516554" w14:textId="77777777" w:rsidR="00AF569D" w:rsidRPr="00866A26" w:rsidRDefault="00AF569D" w:rsidP="00AF569D">
      <w:pPr>
        <w:tabs>
          <w:tab w:val="left" w:pos="567"/>
        </w:tabs>
        <w:rPr>
          <w:rFonts w:eastAsia="Calibri"/>
          <w:sz w:val="22"/>
          <w:szCs w:val="22"/>
        </w:rPr>
      </w:pPr>
    </w:p>
    <w:p w14:paraId="40A8F572"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1.</w:t>
      </w:r>
      <w:r w:rsidRPr="00866A26">
        <w:rPr>
          <w:b/>
          <w:sz w:val="22"/>
          <w:szCs w:val="22"/>
        </w:rPr>
        <w:tab/>
        <w:t>VAISTINIO PREPARATO PAVADINIMAS</w:t>
      </w:r>
    </w:p>
    <w:p w14:paraId="2CDCFD84" w14:textId="77777777" w:rsidR="00AF569D" w:rsidRPr="00866A26" w:rsidRDefault="00AF569D" w:rsidP="00AF569D">
      <w:pPr>
        <w:tabs>
          <w:tab w:val="left" w:pos="567"/>
        </w:tabs>
        <w:rPr>
          <w:rFonts w:eastAsia="Calibri"/>
          <w:sz w:val="22"/>
          <w:szCs w:val="22"/>
        </w:rPr>
      </w:pPr>
    </w:p>
    <w:p w14:paraId="34F68865" w14:textId="77777777" w:rsidR="00AF569D" w:rsidRPr="00866A26" w:rsidRDefault="00205052" w:rsidP="00363103">
      <w:pPr>
        <w:outlineLvl w:val="0"/>
        <w:rPr>
          <w:sz w:val="22"/>
          <w:szCs w:val="22"/>
        </w:rPr>
      </w:pPr>
      <w:r w:rsidRPr="00866A26">
        <w:rPr>
          <w:sz w:val="22"/>
          <w:szCs w:val="22"/>
        </w:rPr>
        <w:t>Roselia</w:t>
      </w:r>
      <w:r w:rsidR="00AF569D" w:rsidRPr="00866A26">
        <w:rPr>
          <w:sz w:val="22"/>
          <w:szCs w:val="22"/>
        </w:rPr>
        <w:t xml:space="preserve"> </w:t>
      </w:r>
      <w:r w:rsidR="003E309D" w:rsidRPr="00866A26">
        <w:rPr>
          <w:sz w:val="22"/>
          <w:szCs w:val="22"/>
        </w:rPr>
        <w:t>10</w:t>
      </w:r>
      <w:r w:rsidR="00AF569D" w:rsidRPr="00866A26">
        <w:rPr>
          <w:sz w:val="22"/>
          <w:szCs w:val="22"/>
        </w:rPr>
        <w:t> mg</w:t>
      </w:r>
      <w:r w:rsidR="003E309D" w:rsidRPr="00866A26">
        <w:rPr>
          <w:sz w:val="22"/>
          <w:szCs w:val="22"/>
        </w:rPr>
        <w:t>/10 mg</w:t>
      </w:r>
      <w:r w:rsidR="00AF569D" w:rsidRPr="00866A26">
        <w:rPr>
          <w:sz w:val="22"/>
          <w:szCs w:val="22"/>
        </w:rPr>
        <w:t xml:space="preserve"> plėvele dengtos tabletės</w:t>
      </w:r>
    </w:p>
    <w:p w14:paraId="70DB638E" w14:textId="77777777" w:rsidR="00AF569D" w:rsidRPr="00866A26" w:rsidRDefault="00205052" w:rsidP="00AF569D">
      <w:pPr>
        <w:rPr>
          <w:sz w:val="22"/>
          <w:szCs w:val="22"/>
          <w:highlight w:val="lightGray"/>
        </w:rPr>
      </w:pPr>
      <w:r w:rsidRPr="00866A26">
        <w:rPr>
          <w:sz w:val="22"/>
          <w:szCs w:val="22"/>
          <w:highlight w:val="lightGray"/>
        </w:rPr>
        <w:t>Roselia</w:t>
      </w:r>
      <w:r w:rsidR="00AF569D" w:rsidRPr="00866A26">
        <w:rPr>
          <w:sz w:val="22"/>
          <w:szCs w:val="22"/>
          <w:highlight w:val="lightGray"/>
        </w:rPr>
        <w:t xml:space="preserve"> </w:t>
      </w:r>
      <w:r w:rsidR="003E309D" w:rsidRPr="00866A26">
        <w:rPr>
          <w:sz w:val="22"/>
          <w:szCs w:val="22"/>
          <w:highlight w:val="lightGray"/>
        </w:rPr>
        <w:t>2</w:t>
      </w:r>
      <w:r w:rsidR="00AF569D" w:rsidRPr="00866A26">
        <w:rPr>
          <w:sz w:val="22"/>
          <w:szCs w:val="22"/>
          <w:highlight w:val="lightGray"/>
        </w:rPr>
        <w:t>0 mg</w:t>
      </w:r>
      <w:r w:rsidR="003E309D" w:rsidRPr="00866A26">
        <w:rPr>
          <w:sz w:val="22"/>
          <w:szCs w:val="22"/>
          <w:highlight w:val="lightGray"/>
        </w:rPr>
        <w:t>/10 mg</w:t>
      </w:r>
      <w:r w:rsidR="00AF569D" w:rsidRPr="00866A26">
        <w:rPr>
          <w:sz w:val="22"/>
          <w:szCs w:val="22"/>
          <w:highlight w:val="lightGray"/>
        </w:rPr>
        <w:t xml:space="preserve"> plėvele dengtos tabletės</w:t>
      </w:r>
    </w:p>
    <w:p w14:paraId="2B8728C3" w14:textId="77777777" w:rsidR="00AF569D" w:rsidRPr="00866A26" w:rsidRDefault="00AF569D" w:rsidP="00AF569D">
      <w:pPr>
        <w:tabs>
          <w:tab w:val="left" w:pos="567"/>
        </w:tabs>
        <w:rPr>
          <w:rFonts w:eastAsia="Calibri"/>
          <w:sz w:val="22"/>
          <w:szCs w:val="22"/>
        </w:rPr>
      </w:pPr>
    </w:p>
    <w:p w14:paraId="7B338326" w14:textId="77777777" w:rsidR="00AF569D" w:rsidRPr="00866A26" w:rsidRDefault="00555644" w:rsidP="00AF569D">
      <w:pPr>
        <w:tabs>
          <w:tab w:val="left" w:pos="567"/>
        </w:tabs>
        <w:rPr>
          <w:rFonts w:eastAsia="Calibri"/>
          <w:sz w:val="22"/>
          <w:szCs w:val="22"/>
        </w:rPr>
      </w:pPr>
      <w:r w:rsidRPr="00866A26">
        <w:rPr>
          <w:rFonts w:eastAsia="Calibri"/>
          <w:sz w:val="22"/>
          <w:szCs w:val="22"/>
        </w:rPr>
        <w:t>r</w:t>
      </w:r>
      <w:r w:rsidR="00AF569D" w:rsidRPr="00866A26">
        <w:rPr>
          <w:rFonts w:eastAsia="Calibri"/>
          <w:sz w:val="22"/>
          <w:szCs w:val="22"/>
        </w:rPr>
        <w:t>osuvastatinum</w:t>
      </w:r>
      <w:r w:rsidR="00D519B6" w:rsidRPr="00866A26">
        <w:rPr>
          <w:rFonts w:eastAsia="Calibri"/>
          <w:sz w:val="22"/>
          <w:szCs w:val="22"/>
        </w:rPr>
        <w:t>/ezetimibum</w:t>
      </w:r>
    </w:p>
    <w:p w14:paraId="023B3F7F" w14:textId="77777777" w:rsidR="00AF569D" w:rsidRPr="00866A26" w:rsidRDefault="00AF569D" w:rsidP="00AF569D">
      <w:pPr>
        <w:tabs>
          <w:tab w:val="left" w:pos="567"/>
        </w:tabs>
        <w:rPr>
          <w:rFonts w:eastAsia="Calibri"/>
          <w:sz w:val="22"/>
          <w:szCs w:val="22"/>
        </w:rPr>
      </w:pPr>
    </w:p>
    <w:p w14:paraId="35FF93D3" w14:textId="77777777" w:rsidR="00AF569D" w:rsidRPr="00866A26" w:rsidRDefault="00AF569D" w:rsidP="00AF569D">
      <w:pPr>
        <w:tabs>
          <w:tab w:val="left" w:pos="567"/>
        </w:tabs>
        <w:rPr>
          <w:rFonts w:eastAsia="Calibri"/>
          <w:sz w:val="22"/>
          <w:szCs w:val="22"/>
        </w:rPr>
      </w:pPr>
    </w:p>
    <w:p w14:paraId="28D6D156" w14:textId="79A44C46" w:rsidR="00AF569D" w:rsidRPr="00866A26" w:rsidRDefault="00AF569D" w:rsidP="00363103">
      <w:pPr>
        <w:pBdr>
          <w:top w:val="single" w:sz="4" w:space="1" w:color="auto"/>
          <w:left w:val="single" w:sz="4" w:space="4" w:color="auto"/>
          <w:bottom w:val="single" w:sz="4" w:space="1" w:color="auto"/>
          <w:right w:val="single" w:sz="4" w:space="4" w:color="auto"/>
        </w:pBdr>
        <w:outlineLvl w:val="0"/>
        <w:rPr>
          <w:b/>
          <w:sz w:val="22"/>
          <w:szCs w:val="22"/>
        </w:rPr>
      </w:pPr>
      <w:r w:rsidRPr="00866A26">
        <w:rPr>
          <w:b/>
          <w:sz w:val="22"/>
          <w:szCs w:val="22"/>
        </w:rPr>
        <w:t>2.</w:t>
      </w:r>
      <w:r w:rsidRPr="00866A26">
        <w:rPr>
          <w:b/>
          <w:sz w:val="22"/>
          <w:szCs w:val="22"/>
        </w:rPr>
        <w:tab/>
        <w:t>VEIKLIOJI</w:t>
      </w:r>
      <w:r w:rsidR="00A50D44">
        <w:rPr>
          <w:b/>
          <w:sz w:val="22"/>
          <w:szCs w:val="22"/>
        </w:rPr>
        <w:t xml:space="preserve"> (-IOS)</w:t>
      </w:r>
      <w:r w:rsidRPr="00866A26">
        <w:rPr>
          <w:b/>
          <w:sz w:val="22"/>
          <w:szCs w:val="22"/>
        </w:rPr>
        <w:t xml:space="preserve"> MEDŽIAGA</w:t>
      </w:r>
      <w:r w:rsidR="00A50D44">
        <w:rPr>
          <w:b/>
          <w:sz w:val="22"/>
          <w:szCs w:val="22"/>
        </w:rPr>
        <w:t xml:space="preserve"> (-OS)</w:t>
      </w:r>
      <w:r w:rsidRPr="00866A26">
        <w:rPr>
          <w:b/>
          <w:sz w:val="22"/>
          <w:szCs w:val="22"/>
        </w:rPr>
        <w:t xml:space="preserve"> IR JOS</w:t>
      </w:r>
      <w:r w:rsidR="00A50D44">
        <w:rPr>
          <w:b/>
          <w:sz w:val="22"/>
          <w:szCs w:val="22"/>
        </w:rPr>
        <w:t xml:space="preserve"> (-Ų)</w:t>
      </w:r>
      <w:r w:rsidRPr="00866A26">
        <w:rPr>
          <w:b/>
          <w:sz w:val="22"/>
          <w:szCs w:val="22"/>
        </w:rPr>
        <w:t xml:space="preserve"> KIEKIS</w:t>
      </w:r>
      <w:r w:rsidR="00A50D44">
        <w:rPr>
          <w:b/>
          <w:sz w:val="22"/>
          <w:szCs w:val="22"/>
        </w:rPr>
        <w:t xml:space="preserve"> (-IAI)</w:t>
      </w:r>
    </w:p>
    <w:p w14:paraId="542985E4" w14:textId="77777777" w:rsidR="00AF569D" w:rsidRPr="00866A26" w:rsidRDefault="00AF569D" w:rsidP="00AF569D">
      <w:pPr>
        <w:tabs>
          <w:tab w:val="left" w:pos="567"/>
        </w:tabs>
        <w:rPr>
          <w:rFonts w:eastAsia="Calibri"/>
          <w:sz w:val="22"/>
          <w:szCs w:val="22"/>
        </w:rPr>
      </w:pPr>
    </w:p>
    <w:p w14:paraId="580257C4" w14:textId="3E755474" w:rsidR="00AF569D" w:rsidRPr="00866A26" w:rsidRDefault="00AF569D" w:rsidP="00363103">
      <w:pPr>
        <w:outlineLvl w:val="0"/>
        <w:rPr>
          <w:sz w:val="22"/>
          <w:szCs w:val="22"/>
        </w:rPr>
      </w:pPr>
      <w:r w:rsidRPr="00866A26">
        <w:rPr>
          <w:sz w:val="22"/>
          <w:szCs w:val="22"/>
        </w:rPr>
        <w:t>Kiekvienoje plėvele dengtoje tabletėje yra 10 mg rozuvastatino (rozuvastatino kalcio druskos pavidalu)</w:t>
      </w:r>
      <w:r w:rsidR="00D519B6" w:rsidRPr="00866A26">
        <w:rPr>
          <w:sz w:val="22"/>
          <w:szCs w:val="22"/>
        </w:rPr>
        <w:t xml:space="preserve"> ir 10</w:t>
      </w:r>
      <w:r w:rsidR="00155FCD">
        <w:rPr>
          <w:sz w:val="22"/>
          <w:szCs w:val="22"/>
        </w:rPr>
        <w:t> </w:t>
      </w:r>
      <w:r w:rsidR="00D519B6" w:rsidRPr="00866A26">
        <w:rPr>
          <w:sz w:val="22"/>
          <w:szCs w:val="22"/>
        </w:rPr>
        <w:t>mg ezetimibo</w:t>
      </w:r>
      <w:r w:rsidRPr="00866A26">
        <w:rPr>
          <w:sz w:val="22"/>
          <w:szCs w:val="22"/>
        </w:rPr>
        <w:t>.</w:t>
      </w:r>
    </w:p>
    <w:p w14:paraId="6CEDCF2B" w14:textId="77777777" w:rsidR="00AF569D" w:rsidRPr="00866A26" w:rsidRDefault="00AF569D" w:rsidP="00363103">
      <w:pPr>
        <w:outlineLvl w:val="0"/>
        <w:rPr>
          <w:sz w:val="22"/>
          <w:szCs w:val="22"/>
        </w:rPr>
      </w:pPr>
      <w:r w:rsidRPr="00866A26">
        <w:rPr>
          <w:sz w:val="22"/>
          <w:szCs w:val="22"/>
          <w:highlight w:val="lightGray"/>
        </w:rPr>
        <w:t>Kiekvienoje plėvele dengtoje tabletėje yra 20 mg rozuvastatino (rozuvastatino kalcio druskos pavidalu)</w:t>
      </w:r>
      <w:r w:rsidR="00D519B6" w:rsidRPr="00866A26">
        <w:rPr>
          <w:sz w:val="22"/>
          <w:szCs w:val="22"/>
          <w:highlight w:val="lightGray"/>
        </w:rPr>
        <w:t xml:space="preserve"> ir 10 mg ezetimibo</w:t>
      </w:r>
      <w:r w:rsidRPr="00866A26">
        <w:rPr>
          <w:sz w:val="22"/>
          <w:szCs w:val="22"/>
          <w:highlight w:val="lightGray"/>
        </w:rPr>
        <w:t>.</w:t>
      </w:r>
    </w:p>
    <w:p w14:paraId="7A31A412" w14:textId="77777777" w:rsidR="00AF569D" w:rsidRPr="00866A26" w:rsidRDefault="00AF569D" w:rsidP="00AF569D">
      <w:pPr>
        <w:tabs>
          <w:tab w:val="left" w:pos="567"/>
        </w:tabs>
        <w:rPr>
          <w:rFonts w:eastAsia="Calibri"/>
          <w:sz w:val="22"/>
          <w:szCs w:val="22"/>
        </w:rPr>
      </w:pPr>
    </w:p>
    <w:p w14:paraId="5D7045B1" w14:textId="77777777" w:rsidR="00AF569D" w:rsidRPr="00866A26" w:rsidRDefault="00AF569D" w:rsidP="00AF569D">
      <w:pPr>
        <w:tabs>
          <w:tab w:val="left" w:pos="567"/>
        </w:tabs>
        <w:rPr>
          <w:rFonts w:eastAsia="Calibri"/>
          <w:sz w:val="22"/>
          <w:szCs w:val="22"/>
        </w:rPr>
      </w:pPr>
    </w:p>
    <w:p w14:paraId="372E7A95"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3.</w:t>
      </w:r>
      <w:r w:rsidRPr="00866A26">
        <w:rPr>
          <w:b/>
          <w:sz w:val="22"/>
          <w:szCs w:val="22"/>
        </w:rPr>
        <w:tab/>
        <w:t>PAGALBINIŲ MEDŽIAGŲ SĄRAŠAS</w:t>
      </w:r>
    </w:p>
    <w:p w14:paraId="0D217375" w14:textId="77777777" w:rsidR="00AF569D" w:rsidRPr="00866A26" w:rsidRDefault="00AF569D" w:rsidP="00AF569D">
      <w:pPr>
        <w:tabs>
          <w:tab w:val="left" w:pos="567"/>
        </w:tabs>
        <w:rPr>
          <w:rFonts w:eastAsia="Calibri"/>
          <w:sz w:val="22"/>
          <w:szCs w:val="22"/>
        </w:rPr>
      </w:pPr>
    </w:p>
    <w:p w14:paraId="5757145D" w14:textId="77777777" w:rsidR="00AF569D" w:rsidRPr="00866A26" w:rsidRDefault="00AF569D" w:rsidP="00AF569D">
      <w:pPr>
        <w:tabs>
          <w:tab w:val="left" w:pos="567"/>
        </w:tabs>
        <w:rPr>
          <w:rFonts w:eastAsia="Calibri"/>
          <w:sz w:val="22"/>
          <w:szCs w:val="22"/>
        </w:rPr>
      </w:pPr>
      <w:r w:rsidRPr="00866A26">
        <w:rPr>
          <w:rFonts w:eastAsia="Calibri"/>
          <w:sz w:val="22"/>
          <w:szCs w:val="22"/>
        </w:rPr>
        <w:t>Sudėtyje yra laktozės.</w:t>
      </w:r>
    </w:p>
    <w:p w14:paraId="42B50ADA" w14:textId="77777777" w:rsidR="00AF569D" w:rsidRPr="00866A26" w:rsidRDefault="00AF569D" w:rsidP="00AF569D">
      <w:pPr>
        <w:tabs>
          <w:tab w:val="left" w:pos="567"/>
        </w:tabs>
        <w:rPr>
          <w:rFonts w:eastAsia="Calibri"/>
          <w:sz w:val="22"/>
          <w:szCs w:val="22"/>
        </w:rPr>
      </w:pPr>
      <w:r w:rsidRPr="00866A26">
        <w:rPr>
          <w:rFonts w:eastAsia="Calibri"/>
          <w:sz w:val="22"/>
          <w:szCs w:val="22"/>
        </w:rPr>
        <w:t>Daugiau informacijos pateikta pakuotės lapelyje.</w:t>
      </w:r>
    </w:p>
    <w:p w14:paraId="366E2995" w14:textId="77777777" w:rsidR="00AF569D" w:rsidRPr="00866A26" w:rsidRDefault="00AF569D" w:rsidP="00AF569D">
      <w:pPr>
        <w:tabs>
          <w:tab w:val="left" w:pos="567"/>
        </w:tabs>
        <w:rPr>
          <w:rFonts w:eastAsia="Calibri"/>
          <w:sz w:val="22"/>
          <w:szCs w:val="22"/>
        </w:rPr>
      </w:pPr>
    </w:p>
    <w:p w14:paraId="3B3E118B" w14:textId="77777777" w:rsidR="00AF569D" w:rsidRPr="00866A26" w:rsidRDefault="00AF569D" w:rsidP="00AF569D">
      <w:pPr>
        <w:tabs>
          <w:tab w:val="left" w:pos="567"/>
        </w:tabs>
        <w:rPr>
          <w:rFonts w:eastAsia="Calibri"/>
          <w:sz w:val="22"/>
          <w:szCs w:val="22"/>
        </w:rPr>
      </w:pPr>
    </w:p>
    <w:p w14:paraId="5733E839" w14:textId="77777777" w:rsidR="00AF569D" w:rsidRPr="00866A26" w:rsidRDefault="00AF569D" w:rsidP="00363103">
      <w:pPr>
        <w:pBdr>
          <w:top w:val="single" w:sz="4" w:space="1" w:color="auto"/>
          <w:left w:val="single" w:sz="4" w:space="4" w:color="auto"/>
          <w:bottom w:val="single" w:sz="4" w:space="1" w:color="auto"/>
          <w:right w:val="single" w:sz="4" w:space="4" w:color="auto"/>
        </w:pBdr>
        <w:outlineLvl w:val="0"/>
        <w:rPr>
          <w:b/>
          <w:sz w:val="22"/>
          <w:szCs w:val="22"/>
        </w:rPr>
      </w:pPr>
      <w:r w:rsidRPr="00866A26">
        <w:rPr>
          <w:b/>
          <w:sz w:val="22"/>
          <w:szCs w:val="22"/>
        </w:rPr>
        <w:t>4.</w:t>
      </w:r>
      <w:r w:rsidRPr="00866A26">
        <w:rPr>
          <w:b/>
          <w:sz w:val="22"/>
          <w:szCs w:val="22"/>
        </w:rPr>
        <w:tab/>
        <w:t>FARMACINĖ FORMA IR KIEKIS PAKUOTĖJE</w:t>
      </w:r>
    </w:p>
    <w:p w14:paraId="7D60ADAB" w14:textId="77777777" w:rsidR="00AF569D" w:rsidRPr="00866A26" w:rsidRDefault="00AF569D" w:rsidP="00AF569D">
      <w:pPr>
        <w:tabs>
          <w:tab w:val="left" w:pos="567"/>
        </w:tabs>
        <w:rPr>
          <w:rFonts w:eastAsia="Calibri"/>
          <w:sz w:val="22"/>
          <w:szCs w:val="22"/>
        </w:rPr>
      </w:pPr>
    </w:p>
    <w:p w14:paraId="00F36698" w14:textId="77777777" w:rsidR="00AF569D" w:rsidRPr="00866A26" w:rsidRDefault="00AF569D" w:rsidP="00363103">
      <w:pPr>
        <w:tabs>
          <w:tab w:val="left" w:pos="567"/>
        </w:tabs>
        <w:outlineLvl w:val="0"/>
        <w:rPr>
          <w:rFonts w:eastAsia="Calibri"/>
          <w:sz w:val="22"/>
          <w:szCs w:val="22"/>
        </w:rPr>
      </w:pPr>
      <w:r w:rsidRPr="00866A26">
        <w:rPr>
          <w:rFonts w:eastAsia="Calibri"/>
          <w:sz w:val="22"/>
          <w:szCs w:val="22"/>
          <w:highlight w:val="lightGray"/>
        </w:rPr>
        <w:t>Plėvele dengt</w:t>
      </w:r>
      <w:r w:rsidR="00D519B6" w:rsidRPr="00866A26">
        <w:rPr>
          <w:rFonts w:eastAsia="Calibri"/>
          <w:sz w:val="22"/>
          <w:szCs w:val="22"/>
          <w:highlight w:val="lightGray"/>
        </w:rPr>
        <w:t>a</w:t>
      </w:r>
      <w:r w:rsidRPr="00866A26">
        <w:rPr>
          <w:rFonts w:eastAsia="Calibri"/>
          <w:sz w:val="22"/>
          <w:szCs w:val="22"/>
          <w:highlight w:val="lightGray"/>
        </w:rPr>
        <w:t xml:space="preserve"> tabletė</w:t>
      </w:r>
    </w:p>
    <w:p w14:paraId="14B3973C" w14:textId="77777777" w:rsidR="00AF569D" w:rsidRPr="00866A26" w:rsidRDefault="00AF569D" w:rsidP="00AF569D">
      <w:pPr>
        <w:tabs>
          <w:tab w:val="left" w:pos="567"/>
        </w:tabs>
        <w:rPr>
          <w:rFonts w:eastAsia="Calibri"/>
          <w:sz w:val="22"/>
          <w:szCs w:val="22"/>
        </w:rPr>
      </w:pPr>
    </w:p>
    <w:p w14:paraId="48BD8D3F" w14:textId="77777777" w:rsidR="00AF569D" w:rsidRPr="00866A26" w:rsidRDefault="00D519B6" w:rsidP="00AF569D">
      <w:pPr>
        <w:tabs>
          <w:tab w:val="left" w:pos="567"/>
        </w:tabs>
        <w:rPr>
          <w:rFonts w:eastAsia="Calibri"/>
          <w:sz w:val="22"/>
          <w:szCs w:val="22"/>
        </w:rPr>
      </w:pPr>
      <w:r w:rsidRPr="00866A26">
        <w:rPr>
          <w:rFonts w:eastAsia="Calibri"/>
          <w:sz w:val="22"/>
          <w:szCs w:val="22"/>
        </w:rPr>
        <w:t>30 plėvele dengtų tablečių</w:t>
      </w:r>
    </w:p>
    <w:p w14:paraId="2AE094EC" w14:textId="77777777" w:rsidR="00D519B6" w:rsidRPr="00866A26" w:rsidRDefault="00D519B6" w:rsidP="00D519B6">
      <w:pPr>
        <w:tabs>
          <w:tab w:val="left" w:pos="567"/>
        </w:tabs>
        <w:rPr>
          <w:rFonts w:eastAsia="Calibri"/>
          <w:sz w:val="22"/>
          <w:szCs w:val="22"/>
          <w:highlight w:val="lightGray"/>
        </w:rPr>
      </w:pPr>
      <w:r w:rsidRPr="00866A26">
        <w:rPr>
          <w:rFonts w:eastAsia="Calibri"/>
          <w:sz w:val="22"/>
          <w:szCs w:val="22"/>
          <w:highlight w:val="lightGray"/>
        </w:rPr>
        <w:t>90 plėvele dengtų tablečių</w:t>
      </w:r>
    </w:p>
    <w:p w14:paraId="04BDFA9A" w14:textId="77777777" w:rsidR="00D519B6" w:rsidRPr="00866A26" w:rsidRDefault="00D519B6" w:rsidP="00D519B6">
      <w:pPr>
        <w:tabs>
          <w:tab w:val="left" w:pos="567"/>
        </w:tabs>
        <w:rPr>
          <w:rFonts w:eastAsia="Calibri"/>
          <w:sz w:val="22"/>
          <w:szCs w:val="22"/>
        </w:rPr>
      </w:pPr>
      <w:r w:rsidRPr="00866A26">
        <w:rPr>
          <w:rFonts w:eastAsia="Calibri"/>
          <w:sz w:val="22"/>
          <w:szCs w:val="22"/>
          <w:highlight w:val="lightGray"/>
        </w:rPr>
        <w:t>30 x 1 plėvele dengtų tablečių</w:t>
      </w:r>
    </w:p>
    <w:p w14:paraId="0743A9C2" w14:textId="77777777" w:rsidR="00AF569D" w:rsidRPr="00866A26" w:rsidRDefault="00AF569D" w:rsidP="00AF569D">
      <w:pPr>
        <w:tabs>
          <w:tab w:val="left" w:pos="567"/>
        </w:tabs>
        <w:rPr>
          <w:sz w:val="22"/>
          <w:szCs w:val="22"/>
        </w:rPr>
      </w:pPr>
    </w:p>
    <w:p w14:paraId="49D439B7" w14:textId="77777777" w:rsidR="00AF569D" w:rsidRPr="00866A26" w:rsidRDefault="00AF569D" w:rsidP="00AF569D">
      <w:pPr>
        <w:tabs>
          <w:tab w:val="left" w:pos="567"/>
        </w:tabs>
        <w:rPr>
          <w:sz w:val="22"/>
          <w:szCs w:val="22"/>
        </w:rPr>
      </w:pPr>
    </w:p>
    <w:p w14:paraId="6DB6EAD5" w14:textId="6AB3EDDE" w:rsidR="00AF569D" w:rsidRPr="00866A26" w:rsidRDefault="00AF569D" w:rsidP="00363103">
      <w:pPr>
        <w:pBdr>
          <w:top w:val="single" w:sz="4" w:space="1" w:color="auto"/>
          <w:left w:val="single" w:sz="4" w:space="4" w:color="auto"/>
          <w:bottom w:val="single" w:sz="4" w:space="1" w:color="auto"/>
          <w:right w:val="single" w:sz="4" w:space="4" w:color="auto"/>
        </w:pBdr>
        <w:outlineLvl w:val="0"/>
        <w:rPr>
          <w:b/>
          <w:sz w:val="22"/>
          <w:szCs w:val="22"/>
        </w:rPr>
      </w:pPr>
      <w:r w:rsidRPr="00866A26">
        <w:rPr>
          <w:b/>
          <w:sz w:val="22"/>
          <w:szCs w:val="22"/>
        </w:rPr>
        <w:t>5.</w:t>
      </w:r>
      <w:r w:rsidRPr="00866A26">
        <w:rPr>
          <w:b/>
          <w:sz w:val="22"/>
          <w:szCs w:val="22"/>
        </w:rPr>
        <w:tab/>
        <w:t xml:space="preserve">VARTOJIMO METODAS IR BŪDAS </w:t>
      </w:r>
      <w:r w:rsidR="00105EC7">
        <w:rPr>
          <w:b/>
          <w:sz w:val="22"/>
          <w:szCs w:val="22"/>
        </w:rPr>
        <w:t>(-AI)</w:t>
      </w:r>
    </w:p>
    <w:p w14:paraId="1D5BE6EA" w14:textId="77777777" w:rsidR="00AF569D" w:rsidRPr="00866A26" w:rsidRDefault="00AF569D" w:rsidP="00AF569D">
      <w:pPr>
        <w:tabs>
          <w:tab w:val="left" w:pos="567"/>
        </w:tabs>
        <w:rPr>
          <w:rFonts w:eastAsia="Calibri"/>
          <w:sz w:val="22"/>
          <w:szCs w:val="22"/>
        </w:rPr>
      </w:pPr>
    </w:p>
    <w:p w14:paraId="69B66A75" w14:textId="77777777" w:rsidR="00AF569D" w:rsidRPr="00866A26" w:rsidRDefault="00AF569D" w:rsidP="00AF569D">
      <w:pPr>
        <w:tabs>
          <w:tab w:val="left" w:pos="567"/>
        </w:tabs>
        <w:rPr>
          <w:rFonts w:eastAsia="Calibri"/>
          <w:sz w:val="22"/>
          <w:szCs w:val="22"/>
        </w:rPr>
      </w:pPr>
      <w:r w:rsidRPr="00866A26">
        <w:rPr>
          <w:rFonts w:eastAsia="Calibri"/>
          <w:sz w:val="22"/>
          <w:szCs w:val="22"/>
        </w:rPr>
        <w:t>Vartoti per burną.</w:t>
      </w:r>
    </w:p>
    <w:p w14:paraId="161F0756" w14:textId="77777777" w:rsidR="00AF569D" w:rsidRPr="00866A26" w:rsidRDefault="00AF569D" w:rsidP="00AF569D">
      <w:pPr>
        <w:tabs>
          <w:tab w:val="left" w:pos="567"/>
        </w:tabs>
        <w:rPr>
          <w:rFonts w:eastAsia="Calibri"/>
          <w:sz w:val="22"/>
          <w:szCs w:val="22"/>
        </w:rPr>
      </w:pPr>
      <w:r w:rsidRPr="00866A26">
        <w:rPr>
          <w:rFonts w:eastAsia="Calibri"/>
          <w:sz w:val="22"/>
          <w:szCs w:val="22"/>
        </w:rPr>
        <w:t>Prieš vartojimą perskaitykite pakuotės lapelį.</w:t>
      </w:r>
    </w:p>
    <w:p w14:paraId="3F69393F" w14:textId="77777777" w:rsidR="00AF569D" w:rsidRPr="00866A26" w:rsidRDefault="00AF569D" w:rsidP="00AF569D">
      <w:pPr>
        <w:tabs>
          <w:tab w:val="left" w:pos="567"/>
        </w:tabs>
        <w:rPr>
          <w:rFonts w:eastAsia="Calibri"/>
          <w:sz w:val="22"/>
          <w:szCs w:val="22"/>
        </w:rPr>
      </w:pPr>
    </w:p>
    <w:p w14:paraId="42C5F8E8" w14:textId="77777777" w:rsidR="00AF569D" w:rsidRPr="00866A26" w:rsidRDefault="00AF569D" w:rsidP="00AF569D">
      <w:pPr>
        <w:tabs>
          <w:tab w:val="left" w:pos="567"/>
        </w:tabs>
        <w:rPr>
          <w:rFonts w:eastAsia="Calibri"/>
          <w:sz w:val="22"/>
          <w:szCs w:val="22"/>
        </w:rPr>
      </w:pPr>
    </w:p>
    <w:p w14:paraId="3FEAC003" w14:textId="77777777" w:rsidR="00AF569D" w:rsidRPr="00866A26" w:rsidRDefault="00AF569D" w:rsidP="00363103">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866A26">
        <w:rPr>
          <w:b/>
          <w:sz w:val="22"/>
          <w:szCs w:val="22"/>
        </w:rPr>
        <w:t>6.</w:t>
      </w:r>
      <w:r w:rsidRPr="00866A26">
        <w:rPr>
          <w:b/>
          <w:sz w:val="22"/>
          <w:szCs w:val="22"/>
        </w:rPr>
        <w:tab/>
        <w:t>SPECIALUS ĮSPĖJIMAS, KAD VAISTINĮ PREPARATĄ BŪTINA LAIKYTI VAIKAMS NEPASTEBIMOJE IR NEPASIEKIAMOJE VIETOJE</w:t>
      </w:r>
    </w:p>
    <w:p w14:paraId="2BD503DD" w14:textId="77777777" w:rsidR="00AF569D" w:rsidRPr="00866A26" w:rsidRDefault="00AF569D" w:rsidP="00AF569D">
      <w:pPr>
        <w:tabs>
          <w:tab w:val="left" w:pos="567"/>
        </w:tabs>
        <w:rPr>
          <w:rFonts w:eastAsia="Calibri"/>
          <w:sz w:val="22"/>
          <w:szCs w:val="22"/>
        </w:rPr>
      </w:pPr>
    </w:p>
    <w:p w14:paraId="260207C8" w14:textId="77777777" w:rsidR="00AF569D" w:rsidRPr="00866A26" w:rsidRDefault="00AF569D" w:rsidP="00363103">
      <w:pPr>
        <w:tabs>
          <w:tab w:val="left" w:pos="567"/>
        </w:tabs>
        <w:outlineLvl w:val="0"/>
        <w:rPr>
          <w:rFonts w:eastAsia="Calibri"/>
          <w:sz w:val="22"/>
          <w:szCs w:val="22"/>
        </w:rPr>
      </w:pPr>
      <w:r w:rsidRPr="00866A26">
        <w:rPr>
          <w:rFonts w:eastAsia="Calibri"/>
          <w:sz w:val="22"/>
          <w:szCs w:val="22"/>
        </w:rPr>
        <w:t>Laikyti vaikams nepastebimoje ir nepasiekiamoje vietoje.</w:t>
      </w:r>
    </w:p>
    <w:p w14:paraId="36F15CF9" w14:textId="77777777" w:rsidR="00AF569D" w:rsidRPr="00866A26" w:rsidRDefault="00AF569D" w:rsidP="00AF569D">
      <w:pPr>
        <w:tabs>
          <w:tab w:val="left" w:pos="567"/>
        </w:tabs>
        <w:rPr>
          <w:rFonts w:eastAsia="Calibri"/>
          <w:sz w:val="22"/>
          <w:szCs w:val="22"/>
        </w:rPr>
      </w:pPr>
    </w:p>
    <w:p w14:paraId="648883B6" w14:textId="77777777" w:rsidR="00AF569D" w:rsidRPr="00866A26" w:rsidRDefault="00AF569D" w:rsidP="00AF569D">
      <w:pPr>
        <w:tabs>
          <w:tab w:val="left" w:pos="567"/>
        </w:tabs>
        <w:rPr>
          <w:rFonts w:eastAsia="Calibri"/>
          <w:sz w:val="22"/>
          <w:szCs w:val="22"/>
        </w:rPr>
      </w:pPr>
    </w:p>
    <w:p w14:paraId="6431D35A" w14:textId="77777777" w:rsidR="00AF569D" w:rsidRPr="00866A26" w:rsidRDefault="00AF569D" w:rsidP="00363103">
      <w:pPr>
        <w:pBdr>
          <w:top w:val="single" w:sz="4" w:space="1" w:color="auto"/>
          <w:left w:val="single" w:sz="4" w:space="4" w:color="auto"/>
          <w:bottom w:val="single" w:sz="4" w:space="1" w:color="auto"/>
          <w:right w:val="single" w:sz="4" w:space="4" w:color="auto"/>
        </w:pBdr>
        <w:outlineLvl w:val="0"/>
        <w:rPr>
          <w:b/>
          <w:sz w:val="22"/>
          <w:szCs w:val="22"/>
        </w:rPr>
      </w:pPr>
      <w:r w:rsidRPr="00866A26">
        <w:rPr>
          <w:b/>
          <w:sz w:val="22"/>
          <w:szCs w:val="22"/>
        </w:rPr>
        <w:t>7.</w:t>
      </w:r>
      <w:r w:rsidRPr="00866A26">
        <w:rPr>
          <w:b/>
          <w:sz w:val="22"/>
          <w:szCs w:val="22"/>
        </w:rPr>
        <w:tab/>
        <w:t>KITAS (-I) SPECIALUS (-ŪS) ĮSPĖJIMAS (-AI) (JEI REIKIA)</w:t>
      </w:r>
    </w:p>
    <w:p w14:paraId="668615A9" w14:textId="77777777" w:rsidR="00AF569D" w:rsidRPr="00866A26" w:rsidRDefault="00AF569D" w:rsidP="00AF569D">
      <w:pPr>
        <w:tabs>
          <w:tab w:val="left" w:pos="567"/>
        </w:tabs>
        <w:rPr>
          <w:rFonts w:eastAsia="Calibri"/>
          <w:sz w:val="22"/>
          <w:szCs w:val="22"/>
        </w:rPr>
      </w:pPr>
    </w:p>
    <w:p w14:paraId="40F9D8CC" w14:textId="77777777" w:rsidR="00AF569D" w:rsidRPr="00866A26" w:rsidRDefault="00AF569D" w:rsidP="00AF569D">
      <w:pPr>
        <w:tabs>
          <w:tab w:val="left" w:pos="567"/>
        </w:tabs>
        <w:rPr>
          <w:rFonts w:eastAsia="Calibri"/>
          <w:sz w:val="22"/>
          <w:szCs w:val="22"/>
        </w:rPr>
      </w:pPr>
    </w:p>
    <w:p w14:paraId="4BFEF33C"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lastRenderedPageBreak/>
        <w:t>8.</w:t>
      </w:r>
      <w:r w:rsidRPr="00866A26">
        <w:rPr>
          <w:b/>
          <w:sz w:val="22"/>
          <w:szCs w:val="22"/>
        </w:rPr>
        <w:tab/>
        <w:t>TINKAMUMO LAIKAS</w:t>
      </w:r>
    </w:p>
    <w:p w14:paraId="0EC61892" w14:textId="77777777" w:rsidR="00AF569D" w:rsidRPr="00866A26" w:rsidRDefault="00AF569D" w:rsidP="00AF569D">
      <w:pPr>
        <w:tabs>
          <w:tab w:val="left" w:pos="567"/>
        </w:tabs>
        <w:rPr>
          <w:sz w:val="22"/>
          <w:szCs w:val="22"/>
        </w:rPr>
      </w:pPr>
    </w:p>
    <w:p w14:paraId="60A94F5C" w14:textId="77777777" w:rsidR="00AF569D" w:rsidRPr="00866A26" w:rsidRDefault="00AF569D" w:rsidP="00363103">
      <w:pPr>
        <w:tabs>
          <w:tab w:val="left" w:pos="567"/>
        </w:tabs>
        <w:outlineLvl w:val="0"/>
        <w:rPr>
          <w:sz w:val="22"/>
          <w:szCs w:val="22"/>
        </w:rPr>
      </w:pPr>
      <w:r w:rsidRPr="00866A26">
        <w:rPr>
          <w:sz w:val="22"/>
          <w:szCs w:val="22"/>
        </w:rPr>
        <w:t>EXP {mm MMMM}</w:t>
      </w:r>
    </w:p>
    <w:p w14:paraId="5A5670B6" w14:textId="77777777" w:rsidR="00AF569D" w:rsidRPr="00866A26" w:rsidRDefault="00AF569D" w:rsidP="00AF569D">
      <w:pPr>
        <w:tabs>
          <w:tab w:val="left" w:pos="567"/>
        </w:tabs>
        <w:rPr>
          <w:sz w:val="22"/>
          <w:szCs w:val="22"/>
        </w:rPr>
      </w:pPr>
    </w:p>
    <w:p w14:paraId="412ECC5C" w14:textId="77777777" w:rsidR="00AF569D" w:rsidRPr="00866A26" w:rsidRDefault="00AF569D" w:rsidP="00AF569D">
      <w:pPr>
        <w:tabs>
          <w:tab w:val="left" w:pos="567"/>
        </w:tabs>
        <w:rPr>
          <w:sz w:val="22"/>
          <w:szCs w:val="22"/>
        </w:rPr>
      </w:pPr>
    </w:p>
    <w:p w14:paraId="3B62C1E2"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9.</w:t>
      </w:r>
      <w:r w:rsidRPr="00866A26">
        <w:rPr>
          <w:b/>
          <w:sz w:val="22"/>
          <w:szCs w:val="22"/>
        </w:rPr>
        <w:tab/>
        <w:t>SPECIALIOS LAIKYMO SĄLYGOS</w:t>
      </w:r>
    </w:p>
    <w:p w14:paraId="56B4DA7C" w14:textId="77777777" w:rsidR="00AF569D" w:rsidRPr="00866A26" w:rsidRDefault="00AF569D" w:rsidP="00AF569D">
      <w:pPr>
        <w:tabs>
          <w:tab w:val="left" w:pos="567"/>
        </w:tabs>
        <w:rPr>
          <w:rFonts w:eastAsia="Calibri"/>
          <w:sz w:val="22"/>
          <w:szCs w:val="22"/>
        </w:rPr>
      </w:pPr>
    </w:p>
    <w:p w14:paraId="732EA9A6" w14:textId="77777777" w:rsidR="00AF569D" w:rsidRPr="00866A26" w:rsidRDefault="00AF569D" w:rsidP="00AF569D">
      <w:pPr>
        <w:tabs>
          <w:tab w:val="left" w:pos="567"/>
        </w:tabs>
        <w:rPr>
          <w:rFonts w:eastAsia="Calibri"/>
          <w:sz w:val="22"/>
          <w:szCs w:val="22"/>
        </w:rPr>
      </w:pPr>
    </w:p>
    <w:p w14:paraId="602F4701"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866A26">
        <w:rPr>
          <w:b/>
          <w:sz w:val="22"/>
          <w:szCs w:val="22"/>
        </w:rPr>
        <w:t>10.</w:t>
      </w:r>
      <w:r w:rsidRPr="00866A26">
        <w:rPr>
          <w:b/>
          <w:sz w:val="22"/>
          <w:szCs w:val="22"/>
        </w:rPr>
        <w:tab/>
        <w:t>SPECIALIOS ATSARGUMO PRIEMONĖS DĖL NESUVARTOTO VAISTINIO PREPARATO AR JO ATLIEKŲ TVARKYMO (JEI REIKIA)</w:t>
      </w:r>
    </w:p>
    <w:p w14:paraId="10C3DB64" w14:textId="6E4EBD1F" w:rsidR="00AF569D" w:rsidRDefault="00AF569D" w:rsidP="00AF569D">
      <w:pPr>
        <w:tabs>
          <w:tab w:val="left" w:pos="567"/>
        </w:tabs>
        <w:rPr>
          <w:rFonts w:eastAsia="Calibri"/>
          <w:sz w:val="22"/>
          <w:szCs w:val="22"/>
        </w:rPr>
      </w:pPr>
    </w:p>
    <w:p w14:paraId="5DBA50B6" w14:textId="25AA2C1C" w:rsidR="0062690D" w:rsidRPr="00866A26" w:rsidRDefault="0062690D" w:rsidP="00AF569D">
      <w:pPr>
        <w:tabs>
          <w:tab w:val="left" w:pos="567"/>
        </w:tabs>
        <w:rPr>
          <w:rFonts w:eastAsia="Calibri"/>
          <w:sz w:val="22"/>
          <w:szCs w:val="22"/>
        </w:rPr>
      </w:pPr>
      <w:r w:rsidRPr="00866A26">
        <w:rPr>
          <w:sz w:val="22"/>
          <w:szCs w:val="22"/>
        </w:rPr>
        <w:t>Laikyti gamintojo pakuotėje, kad vaistinis preparatas būtų apsaugotas nuo šviesos ir drėgmės</w:t>
      </w:r>
      <w:r w:rsidR="00671338">
        <w:rPr>
          <w:sz w:val="22"/>
          <w:szCs w:val="22"/>
        </w:rPr>
        <w:t>.</w:t>
      </w:r>
    </w:p>
    <w:p w14:paraId="44C43FA1" w14:textId="77777777" w:rsidR="00AF569D" w:rsidRPr="00866A26" w:rsidRDefault="00AF569D" w:rsidP="00AF569D">
      <w:pPr>
        <w:tabs>
          <w:tab w:val="left" w:pos="567"/>
        </w:tabs>
        <w:rPr>
          <w:rFonts w:eastAsia="Calibri"/>
          <w:sz w:val="22"/>
          <w:szCs w:val="22"/>
        </w:rPr>
      </w:pPr>
    </w:p>
    <w:p w14:paraId="37C9D516"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11.</w:t>
      </w:r>
      <w:r w:rsidRPr="00866A26">
        <w:rPr>
          <w:b/>
          <w:sz w:val="22"/>
          <w:szCs w:val="22"/>
        </w:rPr>
        <w:tab/>
      </w:r>
      <w:r w:rsidRPr="00866A26">
        <w:rPr>
          <w:b/>
          <w:caps/>
          <w:sz w:val="22"/>
          <w:szCs w:val="22"/>
        </w:rPr>
        <w:t>REGISTRUOTOJO</w:t>
      </w:r>
      <w:r w:rsidRPr="00866A26">
        <w:rPr>
          <w:b/>
          <w:sz w:val="22"/>
          <w:szCs w:val="22"/>
        </w:rPr>
        <w:t xml:space="preserve"> PAVADINIMAS IR ADRESAS</w:t>
      </w:r>
    </w:p>
    <w:p w14:paraId="55007F6A" w14:textId="77777777" w:rsidR="00AF569D" w:rsidRPr="00866A26" w:rsidRDefault="00AF569D" w:rsidP="00AF569D">
      <w:pPr>
        <w:tabs>
          <w:tab w:val="left" w:pos="567"/>
        </w:tabs>
        <w:rPr>
          <w:rFonts w:eastAsia="Calibri"/>
          <w:sz w:val="22"/>
          <w:szCs w:val="22"/>
        </w:rPr>
      </w:pPr>
    </w:p>
    <w:p w14:paraId="0F24D7DB" w14:textId="77777777" w:rsidR="00AF569D" w:rsidRPr="00866A26" w:rsidRDefault="00AF569D" w:rsidP="00AF569D">
      <w:pPr>
        <w:tabs>
          <w:tab w:val="left" w:pos="567"/>
        </w:tabs>
        <w:rPr>
          <w:sz w:val="22"/>
          <w:szCs w:val="22"/>
        </w:rPr>
      </w:pPr>
      <w:r w:rsidRPr="00866A26">
        <w:rPr>
          <w:sz w:val="22"/>
          <w:szCs w:val="22"/>
        </w:rPr>
        <w:t>Sandoz d.d.</w:t>
      </w:r>
    </w:p>
    <w:p w14:paraId="1379B7F1" w14:textId="77777777" w:rsidR="00AF569D" w:rsidRPr="00866A26" w:rsidRDefault="00AF569D" w:rsidP="00AF569D">
      <w:pPr>
        <w:tabs>
          <w:tab w:val="left" w:pos="567"/>
        </w:tabs>
        <w:rPr>
          <w:sz w:val="22"/>
          <w:szCs w:val="22"/>
        </w:rPr>
      </w:pPr>
      <w:r w:rsidRPr="00866A26">
        <w:rPr>
          <w:sz w:val="22"/>
          <w:szCs w:val="22"/>
        </w:rPr>
        <w:t>Verovškova 57</w:t>
      </w:r>
    </w:p>
    <w:p w14:paraId="3F9241B0" w14:textId="77777777" w:rsidR="00AF569D" w:rsidRPr="00866A26" w:rsidRDefault="00AF569D" w:rsidP="00AF569D">
      <w:pPr>
        <w:tabs>
          <w:tab w:val="left" w:pos="567"/>
        </w:tabs>
        <w:rPr>
          <w:sz w:val="22"/>
          <w:szCs w:val="22"/>
        </w:rPr>
      </w:pPr>
      <w:r w:rsidRPr="00866A26">
        <w:rPr>
          <w:sz w:val="22"/>
          <w:szCs w:val="22"/>
        </w:rPr>
        <w:t>SI-1000 Ljubljana</w:t>
      </w:r>
    </w:p>
    <w:p w14:paraId="68EECC0F" w14:textId="77777777" w:rsidR="00AF569D" w:rsidRPr="00866A26" w:rsidRDefault="00AF569D" w:rsidP="00AF569D">
      <w:pPr>
        <w:tabs>
          <w:tab w:val="left" w:pos="567"/>
        </w:tabs>
        <w:rPr>
          <w:sz w:val="22"/>
          <w:szCs w:val="22"/>
        </w:rPr>
      </w:pPr>
      <w:r w:rsidRPr="00866A26">
        <w:rPr>
          <w:sz w:val="22"/>
          <w:szCs w:val="22"/>
        </w:rPr>
        <w:t>Slovėnija</w:t>
      </w:r>
    </w:p>
    <w:p w14:paraId="2C175476" w14:textId="77777777" w:rsidR="00AF569D" w:rsidRPr="00866A26" w:rsidRDefault="00AF569D" w:rsidP="00AF569D">
      <w:pPr>
        <w:tabs>
          <w:tab w:val="left" w:pos="567"/>
        </w:tabs>
        <w:rPr>
          <w:rFonts w:eastAsia="Calibri"/>
          <w:sz w:val="22"/>
          <w:szCs w:val="22"/>
        </w:rPr>
      </w:pPr>
    </w:p>
    <w:p w14:paraId="160FF3C2" w14:textId="77777777" w:rsidR="00AF569D" w:rsidRPr="00866A26" w:rsidRDefault="00AF569D" w:rsidP="00AF569D">
      <w:pPr>
        <w:tabs>
          <w:tab w:val="left" w:pos="567"/>
        </w:tabs>
        <w:rPr>
          <w:rFonts w:eastAsia="Calibri"/>
          <w:sz w:val="22"/>
          <w:szCs w:val="22"/>
        </w:rPr>
      </w:pPr>
    </w:p>
    <w:p w14:paraId="7D07187D"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12.</w:t>
      </w:r>
      <w:r w:rsidRPr="00866A26">
        <w:rPr>
          <w:b/>
          <w:sz w:val="22"/>
          <w:szCs w:val="22"/>
        </w:rPr>
        <w:tab/>
        <w:t xml:space="preserve">REGISTRACIJOS PAŽYMĖJIMO NUMERIS (-IAI) </w:t>
      </w:r>
    </w:p>
    <w:p w14:paraId="14436A66" w14:textId="77777777" w:rsidR="00AF569D" w:rsidRPr="00866A26" w:rsidRDefault="00AF569D" w:rsidP="00AF569D">
      <w:pPr>
        <w:tabs>
          <w:tab w:val="left" w:pos="567"/>
        </w:tabs>
        <w:rPr>
          <w:rFonts w:eastAsia="Calibri"/>
          <w:sz w:val="22"/>
          <w:szCs w:val="22"/>
        </w:rPr>
      </w:pPr>
    </w:p>
    <w:p w14:paraId="43B64CA5" w14:textId="46AB5683" w:rsidR="00F8315F" w:rsidRPr="00F8315F" w:rsidRDefault="00F8315F" w:rsidP="00F8315F">
      <w:pPr>
        <w:tabs>
          <w:tab w:val="left" w:pos="567"/>
        </w:tabs>
        <w:rPr>
          <w:snapToGrid w:val="0"/>
          <w:sz w:val="22"/>
          <w:szCs w:val="20"/>
          <w:u w:val="single"/>
          <w:shd w:val="clear" w:color="auto" w:fill="D9D9D9" w:themeFill="background1" w:themeFillShade="D9"/>
        </w:rPr>
      </w:pPr>
      <w:r w:rsidRPr="00F8315F">
        <w:rPr>
          <w:snapToGrid w:val="0"/>
          <w:sz w:val="22"/>
          <w:szCs w:val="20"/>
          <w:u w:val="single"/>
          <w:shd w:val="clear" w:color="auto" w:fill="D9D9D9" w:themeFill="background1" w:themeFillShade="D9"/>
        </w:rPr>
        <w:t>10</w:t>
      </w:r>
      <w:r w:rsidR="00155FCD">
        <w:rPr>
          <w:snapToGrid w:val="0"/>
          <w:sz w:val="22"/>
          <w:szCs w:val="20"/>
          <w:u w:val="single"/>
          <w:shd w:val="clear" w:color="auto" w:fill="D9D9D9" w:themeFill="background1" w:themeFillShade="D9"/>
        </w:rPr>
        <w:t> </w:t>
      </w:r>
      <w:r w:rsidRPr="00F8315F">
        <w:rPr>
          <w:snapToGrid w:val="0"/>
          <w:sz w:val="22"/>
          <w:szCs w:val="20"/>
          <w:u w:val="single"/>
          <w:shd w:val="clear" w:color="auto" w:fill="D9D9D9" w:themeFill="background1" w:themeFillShade="D9"/>
        </w:rPr>
        <w:t>mg/10</w:t>
      </w:r>
      <w:r w:rsidR="00155FCD">
        <w:rPr>
          <w:snapToGrid w:val="0"/>
          <w:sz w:val="22"/>
          <w:szCs w:val="20"/>
          <w:u w:val="single"/>
          <w:shd w:val="clear" w:color="auto" w:fill="D9D9D9" w:themeFill="background1" w:themeFillShade="D9"/>
        </w:rPr>
        <w:t> </w:t>
      </w:r>
      <w:r w:rsidRPr="00F8315F">
        <w:rPr>
          <w:snapToGrid w:val="0"/>
          <w:sz w:val="22"/>
          <w:szCs w:val="20"/>
          <w:u w:val="single"/>
          <w:shd w:val="clear" w:color="auto" w:fill="D9D9D9" w:themeFill="background1" w:themeFillShade="D9"/>
        </w:rPr>
        <w:t>mg</w:t>
      </w:r>
    </w:p>
    <w:p w14:paraId="7EFDDE8B" w14:textId="77777777" w:rsidR="00F8315F" w:rsidRPr="00F8315F" w:rsidRDefault="00F8315F" w:rsidP="00F8315F">
      <w:pPr>
        <w:tabs>
          <w:tab w:val="left" w:pos="567"/>
        </w:tabs>
        <w:rPr>
          <w:snapToGrid w:val="0"/>
          <w:sz w:val="22"/>
          <w:szCs w:val="20"/>
          <w:shd w:val="clear" w:color="auto" w:fill="D9D9D9" w:themeFill="background1" w:themeFillShade="D9"/>
        </w:rPr>
      </w:pPr>
      <w:r w:rsidRPr="00F8315F">
        <w:rPr>
          <w:snapToGrid w:val="0"/>
          <w:sz w:val="22"/>
          <w:szCs w:val="20"/>
        </w:rPr>
        <w:t xml:space="preserve">LT/1/23/5111/001 </w:t>
      </w:r>
      <w:r w:rsidRPr="00F8315F">
        <w:rPr>
          <w:snapToGrid w:val="0"/>
          <w:sz w:val="22"/>
          <w:szCs w:val="20"/>
          <w:shd w:val="clear" w:color="auto" w:fill="D9D9D9" w:themeFill="background1" w:themeFillShade="D9"/>
        </w:rPr>
        <w:t>– N30</w:t>
      </w:r>
    </w:p>
    <w:p w14:paraId="6C4F83D6" w14:textId="77777777" w:rsidR="00F8315F" w:rsidRPr="00F8315F" w:rsidRDefault="00F8315F" w:rsidP="00F8315F">
      <w:pPr>
        <w:tabs>
          <w:tab w:val="left" w:pos="567"/>
        </w:tabs>
        <w:rPr>
          <w:snapToGrid w:val="0"/>
          <w:sz w:val="22"/>
          <w:szCs w:val="20"/>
          <w:shd w:val="clear" w:color="auto" w:fill="D9D9D9" w:themeFill="background1" w:themeFillShade="D9"/>
        </w:rPr>
      </w:pPr>
      <w:r w:rsidRPr="00F8315F">
        <w:rPr>
          <w:snapToGrid w:val="0"/>
          <w:sz w:val="22"/>
          <w:szCs w:val="20"/>
          <w:shd w:val="clear" w:color="auto" w:fill="D9D9D9" w:themeFill="background1" w:themeFillShade="D9"/>
        </w:rPr>
        <w:t>LT/1/23/5111/002 – N90</w:t>
      </w:r>
    </w:p>
    <w:p w14:paraId="44840E69" w14:textId="77777777" w:rsidR="00F8315F" w:rsidRDefault="00F8315F" w:rsidP="00F8315F">
      <w:pPr>
        <w:tabs>
          <w:tab w:val="left" w:pos="567"/>
        </w:tabs>
        <w:rPr>
          <w:snapToGrid w:val="0"/>
          <w:sz w:val="22"/>
          <w:szCs w:val="20"/>
        </w:rPr>
      </w:pPr>
      <w:r w:rsidRPr="00F8315F">
        <w:rPr>
          <w:snapToGrid w:val="0"/>
          <w:sz w:val="22"/>
          <w:szCs w:val="20"/>
          <w:shd w:val="clear" w:color="auto" w:fill="D9D9D9" w:themeFill="background1" w:themeFillShade="D9"/>
        </w:rPr>
        <w:t>LT/1/23/5111/003 – N30×1</w:t>
      </w:r>
      <w:r w:rsidRPr="00F8315F">
        <w:rPr>
          <w:snapToGrid w:val="0"/>
          <w:sz w:val="22"/>
          <w:szCs w:val="20"/>
        </w:rPr>
        <w:tab/>
      </w:r>
    </w:p>
    <w:p w14:paraId="6E9535C5" w14:textId="77777777" w:rsidR="00F8315F" w:rsidRDefault="00F8315F" w:rsidP="00F8315F">
      <w:pPr>
        <w:tabs>
          <w:tab w:val="left" w:pos="567"/>
        </w:tabs>
        <w:rPr>
          <w:snapToGrid w:val="0"/>
          <w:sz w:val="22"/>
          <w:szCs w:val="20"/>
        </w:rPr>
      </w:pPr>
    </w:p>
    <w:p w14:paraId="25F06106" w14:textId="6C5BCC33" w:rsidR="00F8315F" w:rsidRPr="00F8315F" w:rsidRDefault="00F8315F" w:rsidP="00F8315F">
      <w:pPr>
        <w:tabs>
          <w:tab w:val="left" w:pos="567"/>
        </w:tabs>
        <w:rPr>
          <w:snapToGrid w:val="0"/>
          <w:sz w:val="22"/>
          <w:szCs w:val="20"/>
          <w:shd w:val="clear" w:color="auto" w:fill="D9D9D9" w:themeFill="background1" w:themeFillShade="D9"/>
        </w:rPr>
      </w:pPr>
      <w:r w:rsidRPr="00F8315F">
        <w:rPr>
          <w:snapToGrid w:val="0"/>
          <w:sz w:val="22"/>
          <w:szCs w:val="20"/>
          <w:shd w:val="clear" w:color="auto" w:fill="D9D9D9" w:themeFill="background1" w:themeFillShade="D9"/>
        </w:rPr>
        <w:t>20</w:t>
      </w:r>
      <w:r w:rsidR="00155FCD">
        <w:rPr>
          <w:snapToGrid w:val="0"/>
          <w:sz w:val="22"/>
          <w:szCs w:val="20"/>
          <w:shd w:val="clear" w:color="auto" w:fill="D9D9D9" w:themeFill="background1" w:themeFillShade="D9"/>
        </w:rPr>
        <w:t> </w:t>
      </w:r>
      <w:r w:rsidRPr="00F8315F">
        <w:rPr>
          <w:snapToGrid w:val="0"/>
          <w:sz w:val="22"/>
          <w:szCs w:val="20"/>
          <w:shd w:val="clear" w:color="auto" w:fill="D9D9D9" w:themeFill="background1" w:themeFillShade="D9"/>
        </w:rPr>
        <w:t>mg/10</w:t>
      </w:r>
      <w:r w:rsidR="00155FCD">
        <w:rPr>
          <w:snapToGrid w:val="0"/>
          <w:sz w:val="22"/>
          <w:szCs w:val="20"/>
          <w:shd w:val="clear" w:color="auto" w:fill="D9D9D9" w:themeFill="background1" w:themeFillShade="D9"/>
        </w:rPr>
        <w:t> </w:t>
      </w:r>
      <w:r w:rsidRPr="00F8315F">
        <w:rPr>
          <w:snapToGrid w:val="0"/>
          <w:sz w:val="22"/>
          <w:szCs w:val="20"/>
          <w:shd w:val="clear" w:color="auto" w:fill="D9D9D9" w:themeFill="background1" w:themeFillShade="D9"/>
        </w:rPr>
        <w:t>mg</w:t>
      </w:r>
    </w:p>
    <w:p w14:paraId="19AEDCF3" w14:textId="77777777" w:rsidR="00F8315F" w:rsidRPr="00F8315F" w:rsidRDefault="00F8315F" w:rsidP="00F8315F">
      <w:pPr>
        <w:tabs>
          <w:tab w:val="left" w:pos="567"/>
        </w:tabs>
        <w:rPr>
          <w:snapToGrid w:val="0"/>
          <w:sz w:val="22"/>
          <w:szCs w:val="20"/>
          <w:shd w:val="clear" w:color="auto" w:fill="D9D9D9" w:themeFill="background1" w:themeFillShade="D9"/>
        </w:rPr>
      </w:pPr>
      <w:r w:rsidRPr="00F8315F">
        <w:rPr>
          <w:snapToGrid w:val="0"/>
          <w:sz w:val="22"/>
          <w:szCs w:val="20"/>
          <w:shd w:val="clear" w:color="auto" w:fill="D9D9D9" w:themeFill="background1" w:themeFillShade="D9"/>
        </w:rPr>
        <w:t>LT/1/23/5112/001 – N30</w:t>
      </w:r>
    </w:p>
    <w:p w14:paraId="645F0AE0" w14:textId="77777777" w:rsidR="00F8315F" w:rsidRPr="00F8315F" w:rsidRDefault="00F8315F" w:rsidP="00F8315F">
      <w:pPr>
        <w:tabs>
          <w:tab w:val="left" w:pos="567"/>
        </w:tabs>
        <w:rPr>
          <w:snapToGrid w:val="0"/>
          <w:sz w:val="22"/>
          <w:szCs w:val="20"/>
          <w:shd w:val="clear" w:color="auto" w:fill="D9D9D9" w:themeFill="background1" w:themeFillShade="D9"/>
        </w:rPr>
      </w:pPr>
      <w:r w:rsidRPr="00F8315F">
        <w:rPr>
          <w:snapToGrid w:val="0"/>
          <w:sz w:val="22"/>
          <w:szCs w:val="20"/>
          <w:shd w:val="clear" w:color="auto" w:fill="D9D9D9" w:themeFill="background1" w:themeFillShade="D9"/>
        </w:rPr>
        <w:t>LT/1/23/5112/002 – N90</w:t>
      </w:r>
    </w:p>
    <w:p w14:paraId="62735B97" w14:textId="5332E769" w:rsidR="0020056E" w:rsidRPr="00F8315F" w:rsidRDefault="00F8315F" w:rsidP="00F8315F">
      <w:pPr>
        <w:tabs>
          <w:tab w:val="left" w:pos="567"/>
        </w:tabs>
        <w:rPr>
          <w:snapToGrid w:val="0"/>
          <w:sz w:val="22"/>
          <w:szCs w:val="20"/>
          <w:shd w:val="clear" w:color="auto" w:fill="D9D9D9" w:themeFill="background1" w:themeFillShade="D9"/>
        </w:rPr>
      </w:pPr>
      <w:r w:rsidRPr="00F8315F">
        <w:rPr>
          <w:snapToGrid w:val="0"/>
          <w:sz w:val="22"/>
          <w:szCs w:val="20"/>
          <w:shd w:val="clear" w:color="auto" w:fill="D9D9D9" w:themeFill="background1" w:themeFillShade="D9"/>
        </w:rPr>
        <w:t>LT/1/23/5112/003 – N30×1</w:t>
      </w:r>
    </w:p>
    <w:p w14:paraId="62E48ACC" w14:textId="77777777" w:rsidR="00F8315F" w:rsidRPr="00F8315F" w:rsidRDefault="00F8315F" w:rsidP="00F8315F">
      <w:pPr>
        <w:tabs>
          <w:tab w:val="left" w:pos="567"/>
        </w:tabs>
        <w:rPr>
          <w:snapToGrid w:val="0"/>
          <w:sz w:val="22"/>
          <w:szCs w:val="20"/>
          <w:shd w:val="clear" w:color="auto" w:fill="D9D9D9" w:themeFill="background1" w:themeFillShade="D9"/>
        </w:rPr>
      </w:pPr>
    </w:p>
    <w:p w14:paraId="7E8D9CDF" w14:textId="77777777" w:rsidR="00C63DCF" w:rsidRPr="00866A26" w:rsidRDefault="00C63DCF" w:rsidP="00AF569D">
      <w:pPr>
        <w:tabs>
          <w:tab w:val="left" w:pos="567"/>
        </w:tabs>
        <w:rPr>
          <w:rFonts w:eastAsia="Calibri"/>
          <w:sz w:val="22"/>
          <w:szCs w:val="22"/>
        </w:rPr>
      </w:pPr>
    </w:p>
    <w:p w14:paraId="19C8223B"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13.</w:t>
      </w:r>
      <w:r w:rsidRPr="00866A26">
        <w:rPr>
          <w:b/>
          <w:sz w:val="22"/>
          <w:szCs w:val="22"/>
        </w:rPr>
        <w:tab/>
        <w:t>SERIJOS NUMERIS</w:t>
      </w:r>
    </w:p>
    <w:p w14:paraId="2DD5F7CB" w14:textId="77777777" w:rsidR="00AF569D" w:rsidRPr="00866A26" w:rsidRDefault="00AF569D" w:rsidP="00AF569D">
      <w:pPr>
        <w:tabs>
          <w:tab w:val="left" w:pos="567"/>
        </w:tabs>
        <w:rPr>
          <w:sz w:val="22"/>
          <w:szCs w:val="22"/>
        </w:rPr>
      </w:pPr>
    </w:p>
    <w:p w14:paraId="048FEFBB" w14:textId="77777777" w:rsidR="00AF569D" w:rsidRPr="00866A26" w:rsidRDefault="00AF569D" w:rsidP="00363103">
      <w:pPr>
        <w:tabs>
          <w:tab w:val="left" w:pos="567"/>
        </w:tabs>
        <w:outlineLvl w:val="0"/>
        <w:rPr>
          <w:sz w:val="22"/>
          <w:szCs w:val="22"/>
        </w:rPr>
      </w:pPr>
      <w:r w:rsidRPr="00866A26">
        <w:rPr>
          <w:sz w:val="22"/>
          <w:szCs w:val="22"/>
        </w:rPr>
        <w:t>Lot {numeris}</w:t>
      </w:r>
    </w:p>
    <w:p w14:paraId="20EC8944" w14:textId="77777777" w:rsidR="00AF569D" w:rsidRPr="00866A26" w:rsidRDefault="00AF569D" w:rsidP="00AF569D">
      <w:pPr>
        <w:tabs>
          <w:tab w:val="left" w:pos="567"/>
        </w:tabs>
        <w:rPr>
          <w:sz w:val="22"/>
          <w:szCs w:val="22"/>
        </w:rPr>
      </w:pPr>
    </w:p>
    <w:p w14:paraId="2D5AAF40" w14:textId="77777777" w:rsidR="00AF569D" w:rsidRPr="00866A26" w:rsidRDefault="00AF569D" w:rsidP="00AF569D">
      <w:pPr>
        <w:tabs>
          <w:tab w:val="left" w:pos="567"/>
        </w:tabs>
        <w:rPr>
          <w:sz w:val="22"/>
          <w:szCs w:val="22"/>
        </w:rPr>
      </w:pPr>
    </w:p>
    <w:p w14:paraId="0B01F0E9"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14.</w:t>
      </w:r>
      <w:r w:rsidRPr="00866A26">
        <w:rPr>
          <w:b/>
          <w:sz w:val="22"/>
          <w:szCs w:val="22"/>
        </w:rPr>
        <w:tab/>
        <w:t>PARDAVIMO (IŠDAVIMO) TVARKA</w:t>
      </w:r>
    </w:p>
    <w:p w14:paraId="6483D922" w14:textId="77777777" w:rsidR="00AF569D" w:rsidRPr="00866A26" w:rsidRDefault="00AF569D" w:rsidP="00AF569D">
      <w:pPr>
        <w:tabs>
          <w:tab w:val="left" w:pos="567"/>
        </w:tabs>
        <w:rPr>
          <w:rFonts w:eastAsia="Calibri"/>
          <w:sz w:val="22"/>
          <w:szCs w:val="22"/>
        </w:rPr>
      </w:pPr>
    </w:p>
    <w:p w14:paraId="312DD9ED" w14:textId="77777777" w:rsidR="00AF569D" w:rsidRPr="00866A26" w:rsidRDefault="00AF569D" w:rsidP="00363103">
      <w:pPr>
        <w:tabs>
          <w:tab w:val="left" w:pos="567"/>
        </w:tabs>
        <w:outlineLvl w:val="0"/>
        <w:rPr>
          <w:rFonts w:eastAsia="Calibri"/>
          <w:sz w:val="22"/>
          <w:szCs w:val="22"/>
        </w:rPr>
      </w:pPr>
      <w:r w:rsidRPr="00866A26">
        <w:rPr>
          <w:rFonts w:eastAsia="Calibri"/>
          <w:sz w:val="22"/>
          <w:szCs w:val="22"/>
        </w:rPr>
        <w:t>Receptinis vaistas.</w:t>
      </w:r>
    </w:p>
    <w:p w14:paraId="470E1424" w14:textId="77777777" w:rsidR="00AF569D" w:rsidRPr="00866A26" w:rsidRDefault="00AF569D" w:rsidP="00AF569D">
      <w:pPr>
        <w:tabs>
          <w:tab w:val="left" w:pos="567"/>
        </w:tabs>
        <w:rPr>
          <w:rFonts w:eastAsia="Calibri"/>
          <w:sz w:val="22"/>
          <w:szCs w:val="22"/>
        </w:rPr>
      </w:pPr>
    </w:p>
    <w:p w14:paraId="02278804" w14:textId="77777777" w:rsidR="00AF569D" w:rsidRPr="00866A26" w:rsidRDefault="00AF569D" w:rsidP="00AF569D">
      <w:pPr>
        <w:tabs>
          <w:tab w:val="left" w:pos="567"/>
        </w:tabs>
        <w:rPr>
          <w:rFonts w:eastAsia="Calibri"/>
          <w:sz w:val="22"/>
          <w:szCs w:val="22"/>
        </w:rPr>
      </w:pPr>
    </w:p>
    <w:p w14:paraId="4199BA40"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15.</w:t>
      </w:r>
      <w:r w:rsidRPr="00866A26">
        <w:rPr>
          <w:b/>
          <w:sz w:val="22"/>
          <w:szCs w:val="22"/>
        </w:rPr>
        <w:tab/>
        <w:t>VARTOJIMO INSTRUKCIJA</w:t>
      </w:r>
    </w:p>
    <w:p w14:paraId="418AF6F4" w14:textId="77777777" w:rsidR="00AF569D" w:rsidRPr="00866A26" w:rsidRDefault="00AF569D" w:rsidP="00AF569D">
      <w:pPr>
        <w:tabs>
          <w:tab w:val="left" w:pos="567"/>
        </w:tabs>
        <w:rPr>
          <w:rFonts w:eastAsia="Calibri"/>
          <w:sz w:val="22"/>
          <w:szCs w:val="22"/>
        </w:rPr>
      </w:pPr>
    </w:p>
    <w:p w14:paraId="0B30C6FC" w14:textId="77777777" w:rsidR="00AF569D" w:rsidRPr="00866A26" w:rsidRDefault="00AF569D" w:rsidP="00AF569D">
      <w:pPr>
        <w:tabs>
          <w:tab w:val="left" w:pos="567"/>
        </w:tabs>
        <w:rPr>
          <w:rFonts w:eastAsia="Calibri"/>
          <w:sz w:val="22"/>
          <w:szCs w:val="22"/>
        </w:rPr>
      </w:pPr>
    </w:p>
    <w:p w14:paraId="694E6AF1"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16.</w:t>
      </w:r>
      <w:r w:rsidRPr="00866A26">
        <w:rPr>
          <w:b/>
          <w:sz w:val="22"/>
          <w:szCs w:val="22"/>
        </w:rPr>
        <w:tab/>
        <w:t>INFORMACIJA BRAILIO RAŠTU</w:t>
      </w:r>
    </w:p>
    <w:p w14:paraId="00697EA4" w14:textId="77777777" w:rsidR="00AF569D" w:rsidRPr="00866A26" w:rsidRDefault="00AF569D" w:rsidP="00AF569D">
      <w:pPr>
        <w:tabs>
          <w:tab w:val="left" w:pos="567"/>
        </w:tabs>
        <w:rPr>
          <w:rFonts w:eastAsia="Calibri"/>
          <w:sz w:val="22"/>
          <w:szCs w:val="22"/>
        </w:rPr>
      </w:pPr>
    </w:p>
    <w:p w14:paraId="6A2BF9F2" w14:textId="77777777" w:rsidR="00AF569D" w:rsidRPr="00866A26" w:rsidRDefault="00205052" w:rsidP="00AF569D">
      <w:pPr>
        <w:rPr>
          <w:sz w:val="22"/>
          <w:szCs w:val="22"/>
        </w:rPr>
      </w:pPr>
      <w:r w:rsidRPr="00866A26">
        <w:rPr>
          <w:sz w:val="22"/>
          <w:szCs w:val="22"/>
        </w:rPr>
        <w:t>Roselia</w:t>
      </w:r>
      <w:r w:rsidR="00AF569D" w:rsidRPr="00866A26">
        <w:rPr>
          <w:sz w:val="22"/>
          <w:szCs w:val="22"/>
        </w:rPr>
        <w:t xml:space="preserve"> 10 mg</w:t>
      </w:r>
      <w:r w:rsidR="008B12F0" w:rsidRPr="00866A26">
        <w:rPr>
          <w:sz w:val="22"/>
          <w:szCs w:val="22"/>
        </w:rPr>
        <w:t>/10 mg</w:t>
      </w:r>
      <w:r w:rsidR="00AF569D" w:rsidRPr="00866A26">
        <w:rPr>
          <w:sz w:val="22"/>
          <w:szCs w:val="22"/>
        </w:rPr>
        <w:t xml:space="preserve"> </w:t>
      </w:r>
    </w:p>
    <w:p w14:paraId="3420A4BD" w14:textId="77777777" w:rsidR="00AF569D" w:rsidRPr="00866A26" w:rsidRDefault="00205052" w:rsidP="00AF569D">
      <w:pPr>
        <w:rPr>
          <w:sz w:val="22"/>
          <w:szCs w:val="22"/>
        </w:rPr>
      </w:pPr>
      <w:r w:rsidRPr="00866A26">
        <w:rPr>
          <w:sz w:val="22"/>
          <w:szCs w:val="22"/>
          <w:highlight w:val="lightGray"/>
        </w:rPr>
        <w:t>Roselia</w:t>
      </w:r>
      <w:r w:rsidR="00AF569D" w:rsidRPr="00866A26">
        <w:rPr>
          <w:sz w:val="22"/>
          <w:szCs w:val="22"/>
          <w:highlight w:val="lightGray"/>
        </w:rPr>
        <w:t xml:space="preserve"> 20 mg</w:t>
      </w:r>
      <w:r w:rsidR="008B12F0" w:rsidRPr="00866A26">
        <w:rPr>
          <w:sz w:val="22"/>
          <w:szCs w:val="22"/>
          <w:highlight w:val="lightGray"/>
        </w:rPr>
        <w:t>/10 mg</w:t>
      </w:r>
      <w:r w:rsidR="00AF569D" w:rsidRPr="00866A26">
        <w:rPr>
          <w:sz w:val="22"/>
          <w:szCs w:val="22"/>
        </w:rPr>
        <w:t xml:space="preserve"> </w:t>
      </w:r>
    </w:p>
    <w:p w14:paraId="635CB722" w14:textId="77777777" w:rsidR="00AF569D" w:rsidRPr="00866A26" w:rsidRDefault="00AF569D" w:rsidP="00AF569D">
      <w:pPr>
        <w:rPr>
          <w:sz w:val="22"/>
          <w:szCs w:val="22"/>
        </w:rPr>
      </w:pPr>
    </w:p>
    <w:p w14:paraId="76EA7056" w14:textId="77777777" w:rsidR="00AF569D" w:rsidRPr="00866A26" w:rsidRDefault="00AF569D" w:rsidP="00AF569D">
      <w:pPr>
        <w:rPr>
          <w:sz w:val="22"/>
          <w:szCs w:val="22"/>
          <w:shd w:val="clear" w:color="auto" w:fill="CCCCCC"/>
        </w:rPr>
      </w:pPr>
    </w:p>
    <w:p w14:paraId="1AE47D0B" w14:textId="77777777" w:rsidR="00AF569D" w:rsidRPr="00866A26" w:rsidRDefault="00AF569D" w:rsidP="00363103">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866A26">
        <w:rPr>
          <w:b/>
          <w:sz w:val="22"/>
          <w:szCs w:val="22"/>
        </w:rPr>
        <w:t>17.</w:t>
      </w:r>
      <w:r w:rsidRPr="00866A26">
        <w:rPr>
          <w:b/>
          <w:sz w:val="22"/>
          <w:szCs w:val="22"/>
        </w:rPr>
        <w:tab/>
        <w:t>UNIKALUS IDENTIFIKATORIUS – 2D BRŪKŠNINIS KODAS</w:t>
      </w:r>
    </w:p>
    <w:p w14:paraId="4A9DD4C1" w14:textId="77777777" w:rsidR="00AF569D" w:rsidRPr="00866A26" w:rsidRDefault="00AF569D" w:rsidP="00AF569D">
      <w:pPr>
        <w:rPr>
          <w:sz w:val="22"/>
          <w:szCs w:val="22"/>
        </w:rPr>
      </w:pPr>
    </w:p>
    <w:p w14:paraId="23F7CE13" w14:textId="77777777" w:rsidR="00AF569D" w:rsidRPr="00866A26" w:rsidRDefault="00AF569D" w:rsidP="00363103">
      <w:pPr>
        <w:outlineLvl w:val="0"/>
        <w:rPr>
          <w:sz w:val="22"/>
          <w:szCs w:val="22"/>
          <w:highlight w:val="lightGray"/>
          <w:shd w:val="clear" w:color="auto" w:fill="CCCCCC"/>
        </w:rPr>
      </w:pPr>
      <w:r w:rsidRPr="00866A26">
        <w:rPr>
          <w:sz w:val="22"/>
          <w:szCs w:val="22"/>
          <w:highlight w:val="lightGray"/>
        </w:rPr>
        <w:t>2D brūkšninis kodas su nurodytu unikaliu identifikatoriumi.</w:t>
      </w:r>
    </w:p>
    <w:p w14:paraId="25A80171" w14:textId="77777777" w:rsidR="00547A35" w:rsidRPr="00866A26" w:rsidRDefault="00547A35" w:rsidP="00AF569D">
      <w:pPr>
        <w:rPr>
          <w:sz w:val="22"/>
          <w:szCs w:val="22"/>
          <w:highlight w:val="lightGray"/>
          <w:shd w:val="clear" w:color="auto" w:fill="CCCCCC"/>
        </w:rPr>
      </w:pPr>
    </w:p>
    <w:p w14:paraId="394C0885" w14:textId="77777777" w:rsidR="00AF569D" w:rsidRPr="00866A26" w:rsidRDefault="00AF569D" w:rsidP="00AF569D">
      <w:pPr>
        <w:rPr>
          <w:vanish/>
          <w:sz w:val="22"/>
          <w:szCs w:val="22"/>
          <w:highlight w:val="lightGray"/>
        </w:rPr>
      </w:pPr>
    </w:p>
    <w:p w14:paraId="34EFA032" w14:textId="77777777" w:rsidR="00AF569D" w:rsidRPr="00866A26" w:rsidRDefault="00AF569D" w:rsidP="00363103">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866A26">
        <w:rPr>
          <w:b/>
          <w:sz w:val="22"/>
          <w:szCs w:val="22"/>
        </w:rPr>
        <w:t>18.</w:t>
      </w:r>
      <w:r w:rsidRPr="00866A26">
        <w:rPr>
          <w:b/>
          <w:sz w:val="22"/>
          <w:szCs w:val="22"/>
        </w:rPr>
        <w:tab/>
        <w:t>UNIKALUS IDENTIFIKATORIUS – ŽMONĖMS SUPRANTAMI DUOMENYS</w:t>
      </w:r>
    </w:p>
    <w:p w14:paraId="67E17BBF" w14:textId="77777777" w:rsidR="00AF569D" w:rsidRPr="00866A26" w:rsidRDefault="00AF569D" w:rsidP="00AF569D">
      <w:pPr>
        <w:rPr>
          <w:sz w:val="22"/>
          <w:szCs w:val="22"/>
        </w:rPr>
      </w:pPr>
    </w:p>
    <w:p w14:paraId="50554991" w14:textId="77777777" w:rsidR="00AF569D" w:rsidRPr="00866A26" w:rsidRDefault="00AF569D" w:rsidP="00363103">
      <w:pPr>
        <w:outlineLvl w:val="0"/>
        <w:rPr>
          <w:color w:val="008000"/>
          <w:sz w:val="22"/>
          <w:szCs w:val="22"/>
        </w:rPr>
      </w:pPr>
      <w:r w:rsidRPr="00866A26">
        <w:rPr>
          <w:sz w:val="22"/>
          <w:szCs w:val="22"/>
        </w:rPr>
        <w:t>PC {numeris}</w:t>
      </w:r>
    </w:p>
    <w:p w14:paraId="72F43130" w14:textId="77777777" w:rsidR="00AF569D" w:rsidRPr="00866A26" w:rsidRDefault="00AF569D" w:rsidP="00AF569D">
      <w:pPr>
        <w:rPr>
          <w:sz w:val="22"/>
          <w:szCs w:val="22"/>
        </w:rPr>
      </w:pPr>
      <w:r w:rsidRPr="00866A26">
        <w:rPr>
          <w:sz w:val="22"/>
          <w:szCs w:val="22"/>
        </w:rPr>
        <w:t>SN {numeris}</w:t>
      </w:r>
    </w:p>
    <w:p w14:paraId="1D1005C3" w14:textId="77777777" w:rsidR="00AF569D" w:rsidRPr="00866A26" w:rsidRDefault="00AF569D" w:rsidP="00AF569D">
      <w:pPr>
        <w:rPr>
          <w:sz w:val="22"/>
          <w:szCs w:val="22"/>
        </w:rPr>
      </w:pPr>
      <w:r w:rsidRPr="00866A26">
        <w:rPr>
          <w:sz w:val="22"/>
          <w:szCs w:val="22"/>
          <w:highlight w:val="lightGray"/>
        </w:rPr>
        <w:t>NN {numeris}</w:t>
      </w:r>
      <w:r w:rsidRPr="00866A26">
        <w:rPr>
          <w:sz w:val="22"/>
          <w:szCs w:val="22"/>
        </w:rPr>
        <w:t xml:space="preserve"> </w:t>
      </w:r>
    </w:p>
    <w:p w14:paraId="0AB9BF1E" w14:textId="77777777" w:rsidR="00AF569D" w:rsidRPr="00866A26" w:rsidRDefault="00AF569D" w:rsidP="00AF569D">
      <w:pPr>
        <w:tabs>
          <w:tab w:val="left" w:pos="567"/>
        </w:tabs>
        <w:rPr>
          <w:rFonts w:eastAsia="Calibri"/>
          <w:sz w:val="22"/>
          <w:szCs w:val="22"/>
        </w:rPr>
      </w:pPr>
      <w:r w:rsidRPr="00866A26">
        <w:rPr>
          <w:rFonts w:eastAsia="Calibri"/>
          <w:sz w:val="22"/>
          <w:szCs w:val="22"/>
        </w:rPr>
        <w:br w:type="page"/>
      </w:r>
    </w:p>
    <w:p w14:paraId="12E59AFF" w14:textId="77777777" w:rsidR="00AF569D" w:rsidRPr="00866A26" w:rsidRDefault="00AF569D" w:rsidP="00AF569D">
      <w:pPr>
        <w:pBdr>
          <w:top w:val="single" w:sz="4" w:space="1" w:color="auto"/>
          <w:left w:val="single" w:sz="4" w:space="4" w:color="auto"/>
          <w:bottom w:val="single" w:sz="4" w:space="1" w:color="auto"/>
          <w:right w:val="single" w:sz="4" w:space="4" w:color="auto"/>
        </w:pBdr>
        <w:tabs>
          <w:tab w:val="left" w:pos="567"/>
        </w:tabs>
        <w:rPr>
          <w:b/>
          <w:sz w:val="22"/>
          <w:szCs w:val="22"/>
        </w:rPr>
      </w:pPr>
      <w:r w:rsidRPr="00866A26">
        <w:rPr>
          <w:b/>
          <w:sz w:val="22"/>
          <w:szCs w:val="22"/>
        </w:rPr>
        <w:lastRenderedPageBreak/>
        <w:t xml:space="preserve">MINIMALI </w:t>
      </w:r>
      <w:r w:rsidRPr="00866A26">
        <w:rPr>
          <w:b/>
          <w:caps/>
          <w:sz w:val="22"/>
          <w:szCs w:val="22"/>
        </w:rPr>
        <w:t xml:space="preserve">informacija ant </w:t>
      </w:r>
      <w:r w:rsidRPr="00866A26">
        <w:rPr>
          <w:b/>
          <w:sz w:val="22"/>
          <w:szCs w:val="22"/>
        </w:rPr>
        <w:t>LIZDINIŲ PLOKŠTELIŲ ARBA DVISLUOKSNIŲ JUOSTELIŲ</w:t>
      </w:r>
    </w:p>
    <w:p w14:paraId="0D77EBDA" w14:textId="77777777" w:rsidR="00AF569D" w:rsidRPr="00866A26" w:rsidRDefault="00AF569D" w:rsidP="00AF569D">
      <w:pPr>
        <w:pBdr>
          <w:top w:val="single" w:sz="4" w:space="1" w:color="auto"/>
          <w:left w:val="single" w:sz="4" w:space="4" w:color="auto"/>
          <w:bottom w:val="single" w:sz="4" w:space="1" w:color="auto"/>
          <w:right w:val="single" w:sz="4" w:space="4" w:color="auto"/>
        </w:pBdr>
        <w:tabs>
          <w:tab w:val="left" w:pos="567"/>
        </w:tabs>
        <w:rPr>
          <w:b/>
          <w:sz w:val="22"/>
          <w:szCs w:val="22"/>
        </w:rPr>
      </w:pPr>
    </w:p>
    <w:p w14:paraId="4C9FBB0C"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LIZDINĖ PLOKŠTELĖ</w:t>
      </w:r>
    </w:p>
    <w:p w14:paraId="26D7A5AF" w14:textId="77777777" w:rsidR="00AF569D" w:rsidRPr="00866A26" w:rsidRDefault="00AF569D" w:rsidP="00AF569D">
      <w:pPr>
        <w:tabs>
          <w:tab w:val="left" w:pos="567"/>
        </w:tabs>
        <w:rPr>
          <w:rFonts w:eastAsia="Calibri"/>
          <w:sz w:val="22"/>
          <w:szCs w:val="22"/>
        </w:rPr>
      </w:pPr>
    </w:p>
    <w:p w14:paraId="39FBFAC0" w14:textId="77777777" w:rsidR="00AF569D" w:rsidRPr="00866A26" w:rsidRDefault="00AF569D" w:rsidP="00AF569D">
      <w:pPr>
        <w:tabs>
          <w:tab w:val="left" w:pos="567"/>
        </w:tabs>
        <w:rPr>
          <w:rFonts w:eastAsia="Calibri"/>
          <w:sz w:val="22"/>
          <w:szCs w:val="22"/>
        </w:rPr>
      </w:pPr>
    </w:p>
    <w:p w14:paraId="12CF58DE"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1.</w:t>
      </w:r>
      <w:r w:rsidRPr="00866A26">
        <w:rPr>
          <w:b/>
          <w:sz w:val="22"/>
          <w:szCs w:val="22"/>
        </w:rPr>
        <w:tab/>
        <w:t>VAISTINIO PREPARATO PAVADINIMAS</w:t>
      </w:r>
    </w:p>
    <w:p w14:paraId="3790EA35" w14:textId="77777777" w:rsidR="00AF569D" w:rsidRPr="00866A26" w:rsidRDefault="00AF569D" w:rsidP="00AF569D">
      <w:pPr>
        <w:tabs>
          <w:tab w:val="left" w:pos="567"/>
        </w:tabs>
        <w:rPr>
          <w:rFonts w:eastAsia="Calibri"/>
          <w:sz w:val="22"/>
          <w:szCs w:val="22"/>
        </w:rPr>
      </w:pPr>
    </w:p>
    <w:p w14:paraId="4D75B783" w14:textId="77777777" w:rsidR="00AF569D" w:rsidRPr="00866A26" w:rsidRDefault="00205052" w:rsidP="00AF569D">
      <w:pPr>
        <w:rPr>
          <w:sz w:val="22"/>
          <w:szCs w:val="22"/>
        </w:rPr>
      </w:pPr>
      <w:r w:rsidRPr="00866A26">
        <w:rPr>
          <w:sz w:val="22"/>
          <w:szCs w:val="22"/>
        </w:rPr>
        <w:t>Roselia</w:t>
      </w:r>
      <w:r w:rsidR="00AF569D" w:rsidRPr="00866A26">
        <w:rPr>
          <w:sz w:val="22"/>
          <w:szCs w:val="22"/>
        </w:rPr>
        <w:t xml:space="preserve"> 10 mg</w:t>
      </w:r>
      <w:r w:rsidR="008B12F0" w:rsidRPr="00866A26">
        <w:rPr>
          <w:sz w:val="22"/>
          <w:szCs w:val="22"/>
        </w:rPr>
        <w:t>/10 mg</w:t>
      </w:r>
      <w:r w:rsidR="00AF569D" w:rsidRPr="00866A26">
        <w:rPr>
          <w:sz w:val="22"/>
          <w:szCs w:val="22"/>
        </w:rPr>
        <w:t xml:space="preserve"> plėvele dengtos tabletės</w:t>
      </w:r>
    </w:p>
    <w:p w14:paraId="380E08A3" w14:textId="77777777" w:rsidR="00AF569D" w:rsidRPr="00866A26" w:rsidRDefault="00205052" w:rsidP="00AF569D">
      <w:pPr>
        <w:rPr>
          <w:sz w:val="22"/>
          <w:szCs w:val="22"/>
        </w:rPr>
      </w:pPr>
      <w:r w:rsidRPr="00866A26">
        <w:rPr>
          <w:sz w:val="22"/>
          <w:szCs w:val="22"/>
          <w:highlight w:val="lightGray"/>
        </w:rPr>
        <w:t>Roselia</w:t>
      </w:r>
      <w:r w:rsidR="00AF569D" w:rsidRPr="00866A26">
        <w:rPr>
          <w:sz w:val="22"/>
          <w:szCs w:val="22"/>
          <w:highlight w:val="lightGray"/>
        </w:rPr>
        <w:t xml:space="preserve"> 20 mg</w:t>
      </w:r>
      <w:r w:rsidR="008B12F0" w:rsidRPr="00866A26">
        <w:rPr>
          <w:sz w:val="22"/>
          <w:szCs w:val="22"/>
          <w:highlight w:val="lightGray"/>
        </w:rPr>
        <w:t>/10 mg</w:t>
      </w:r>
      <w:r w:rsidR="00AF569D" w:rsidRPr="00866A26">
        <w:rPr>
          <w:sz w:val="22"/>
          <w:szCs w:val="22"/>
          <w:highlight w:val="lightGray"/>
        </w:rPr>
        <w:t xml:space="preserve"> plėvele dengtos tabletės</w:t>
      </w:r>
    </w:p>
    <w:p w14:paraId="0D6E2C36" w14:textId="77777777" w:rsidR="00AF569D" w:rsidRPr="00866A26" w:rsidRDefault="00AF569D" w:rsidP="00AF569D">
      <w:pPr>
        <w:tabs>
          <w:tab w:val="left" w:pos="567"/>
        </w:tabs>
        <w:rPr>
          <w:rFonts w:eastAsia="Calibri"/>
          <w:sz w:val="22"/>
          <w:szCs w:val="22"/>
        </w:rPr>
      </w:pPr>
    </w:p>
    <w:p w14:paraId="56A2C2AC" w14:textId="77777777" w:rsidR="00AF569D" w:rsidRPr="00866A26" w:rsidRDefault="008B12F0" w:rsidP="00AF569D">
      <w:pPr>
        <w:tabs>
          <w:tab w:val="left" w:pos="567"/>
        </w:tabs>
        <w:rPr>
          <w:rFonts w:eastAsia="Calibri"/>
          <w:sz w:val="22"/>
          <w:szCs w:val="22"/>
        </w:rPr>
      </w:pPr>
      <w:r w:rsidRPr="00866A26">
        <w:rPr>
          <w:rFonts w:eastAsia="Calibri"/>
          <w:sz w:val="22"/>
          <w:szCs w:val="22"/>
        </w:rPr>
        <w:t>r</w:t>
      </w:r>
      <w:r w:rsidR="00AF569D" w:rsidRPr="00866A26">
        <w:rPr>
          <w:rFonts w:eastAsia="Calibri"/>
          <w:sz w:val="22"/>
          <w:szCs w:val="22"/>
        </w:rPr>
        <w:t>osuvastatinum</w:t>
      </w:r>
      <w:r w:rsidRPr="00866A26">
        <w:rPr>
          <w:rFonts w:eastAsia="Calibri"/>
          <w:sz w:val="22"/>
          <w:szCs w:val="22"/>
        </w:rPr>
        <w:t>/ezetimibum</w:t>
      </w:r>
    </w:p>
    <w:p w14:paraId="3D131D05" w14:textId="77777777" w:rsidR="00AF569D" w:rsidRPr="00866A26" w:rsidRDefault="00AF569D" w:rsidP="00AF569D">
      <w:pPr>
        <w:tabs>
          <w:tab w:val="left" w:pos="567"/>
        </w:tabs>
        <w:rPr>
          <w:rFonts w:eastAsia="Calibri"/>
          <w:sz w:val="22"/>
          <w:szCs w:val="22"/>
        </w:rPr>
      </w:pPr>
    </w:p>
    <w:p w14:paraId="214D2F2C" w14:textId="77777777" w:rsidR="00AF569D" w:rsidRPr="00866A26" w:rsidRDefault="00AF569D" w:rsidP="00AF569D">
      <w:pPr>
        <w:tabs>
          <w:tab w:val="left" w:pos="567"/>
        </w:tabs>
        <w:rPr>
          <w:rFonts w:eastAsia="Calibri"/>
          <w:sz w:val="22"/>
          <w:szCs w:val="22"/>
        </w:rPr>
      </w:pPr>
    </w:p>
    <w:p w14:paraId="2917631B"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2.</w:t>
      </w:r>
      <w:r w:rsidRPr="00866A26">
        <w:rPr>
          <w:b/>
          <w:sz w:val="22"/>
          <w:szCs w:val="22"/>
        </w:rPr>
        <w:tab/>
      </w:r>
      <w:r w:rsidRPr="00866A26">
        <w:rPr>
          <w:b/>
          <w:caps/>
          <w:sz w:val="22"/>
          <w:szCs w:val="22"/>
        </w:rPr>
        <w:t>REGISTRUOTOJO</w:t>
      </w:r>
      <w:r w:rsidRPr="00866A26">
        <w:rPr>
          <w:b/>
          <w:sz w:val="22"/>
          <w:szCs w:val="22"/>
        </w:rPr>
        <w:t xml:space="preserve"> PAVADINIMAS</w:t>
      </w:r>
    </w:p>
    <w:p w14:paraId="0141DE86" w14:textId="77777777" w:rsidR="00AF569D" w:rsidRPr="00866A26" w:rsidRDefault="00AF569D" w:rsidP="00AF569D">
      <w:pPr>
        <w:tabs>
          <w:tab w:val="left" w:pos="567"/>
        </w:tabs>
        <w:rPr>
          <w:rFonts w:eastAsia="Calibri"/>
          <w:sz w:val="22"/>
          <w:szCs w:val="22"/>
        </w:rPr>
      </w:pPr>
    </w:p>
    <w:p w14:paraId="57027ABE" w14:textId="77777777" w:rsidR="00AF569D" w:rsidRPr="00866A26" w:rsidRDefault="00AF569D" w:rsidP="00363103">
      <w:pPr>
        <w:tabs>
          <w:tab w:val="left" w:pos="567"/>
        </w:tabs>
        <w:outlineLvl w:val="0"/>
        <w:rPr>
          <w:rFonts w:eastAsia="Calibri"/>
          <w:sz w:val="22"/>
          <w:szCs w:val="22"/>
        </w:rPr>
      </w:pPr>
      <w:r w:rsidRPr="00866A26">
        <w:rPr>
          <w:rFonts w:eastAsia="Calibri"/>
          <w:sz w:val="22"/>
          <w:szCs w:val="22"/>
        </w:rPr>
        <w:t>SANDOZ</w:t>
      </w:r>
    </w:p>
    <w:p w14:paraId="152BB07B" w14:textId="77777777" w:rsidR="00AF569D" w:rsidRPr="00866A26" w:rsidRDefault="00AF569D" w:rsidP="00AF569D">
      <w:pPr>
        <w:tabs>
          <w:tab w:val="left" w:pos="567"/>
        </w:tabs>
        <w:rPr>
          <w:rFonts w:eastAsia="Calibri"/>
          <w:sz w:val="22"/>
          <w:szCs w:val="22"/>
        </w:rPr>
      </w:pPr>
    </w:p>
    <w:p w14:paraId="481E1B60" w14:textId="77777777" w:rsidR="00AF569D" w:rsidRPr="00866A26" w:rsidRDefault="00AF569D" w:rsidP="00AF569D">
      <w:pPr>
        <w:tabs>
          <w:tab w:val="left" w:pos="567"/>
        </w:tabs>
        <w:rPr>
          <w:rFonts w:eastAsia="Calibri"/>
          <w:sz w:val="22"/>
          <w:szCs w:val="22"/>
        </w:rPr>
      </w:pPr>
    </w:p>
    <w:p w14:paraId="460D10A9"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3.</w:t>
      </w:r>
      <w:r w:rsidRPr="00866A26">
        <w:rPr>
          <w:b/>
          <w:sz w:val="22"/>
          <w:szCs w:val="22"/>
        </w:rPr>
        <w:tab/>
        <w:t>TINKAMUMO LAIKAS</w:t>
      </w:r>
    </w:p>
    <w:p w14:paraId="7E44F49D" w14:textId="77777777" w:rsidR="00AF569D" w:rsidRPr="00866A26" w:rsidRDefault="00AF569D" w:rsidP="00AF569D">
      <w:pPr>
        <w:tabs>
          <w:tab w:val="left" w:pos="567"/>
        </w:tabs>
        <w:rPr>
          <w:rFonts w:eastAsia="Calibri"/>
          <w:sz w:val="22"/>
          <w:szCs w:val="22"/>
        </w:rPr>
      </w:pPr>
    </w:p>
    <w:p w14:paraId="36692758" w14:textId="77777777" w:rsidR="00AF569D" w:rsidRPr="00866A26" w:rsidRDefault="00AF569D" w:rsidP="00363103">
      <w:pPr>
        <w:tabs>
          <w:tab w:val="left" w:pos="567"/>
        </w:tabs>
        <w:outlineLvl w:val="0"/>
        <w:rPr>
          <w:rFonts w:eastAsia="Calibri"/>
          <w:sz w:val="22"/>
          <w:szCs w:val="22"/>
        </w:rPr>
      </w:pPr>
      <w:r w:rsidRPr="00866A26">
        <w:rPr>
          <w:rFonts w:eastAsia="Calibri"/>
          <w:sz w:val="22"/>
          <w:szCs w:val="22"/>
          <w:highlight w:val="lightGray"/>
        </w:rPr>
        <w:t>EXP</w:t>
      </w:r>
      <w:r w:rsidRPr="00866A26">
        <w:rPr>
          <w:rFonts w:eastAsia="Calibri"/>
          <w:sz w:val="22"/>
          <w:szCs w:val="22"/>
        </w:rPr>
        <w:t xml:space="preserve"> {mm MMMM}</w:t>
      </w:r>
    </w:p>
    <w:p w14:paraId="7B171BA1" w14:textId="77777777" w:rsidR="00AF569D" w:rsidRPr="00866A26" w:rsidRDefault="00AF569D" w:rsidP="00AF569D">
      <w:pPr>
        <w:tabs>
          <w:tab w:val="left" w:pos="567"/>
        </w:tabs>
        <w:rPr>
          <w:rFonts w:eastAsia="Calibri"/>
          <w:sz w:val="22"/>
          <w:szCs w:val="22"/>
        </w:rPr>
      </w:pPr>
    </w:p>
    <w:p w14:paraId="408BE653" w14:textId="77777777" w:rsidR="00AF569D" w:rsidRPr="00866A26" w:rsidRDefault="00AF569D" w:rsidP="00AF569D">
      <w:pPr>
        <w:tabs>
          <w:tab w:val="left" w:pos="567"/>
        </w:tabs>
        <w:rPr>
          <w:rFonts w:eastAsia="Calibri"/>
          <w:sz w:val="22"/>
          <w:szCs w:val="22"/>
        </w:rPr>
      </w:pPr>
    </w:p>
    <w:p w14:paraId="520FDB4A"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4.</w:t>
      </w:r>
      <w:r w:rsidRPr="00866A26">
        <w:rPr>
          <w:b/>
          <w:sz w:val="22"/>
          <w:szCs w:val="22"/>
        </w:rPr>
        <w:tab/>
        <w:t>SERIJOS NUMERIS</w:t>
      </w:r>
    </w:p>
    <w:p w14:paraId="455C7741" w14:textId="77777777" w:rsidR="00AF569D" w:rsidRPr="00866A26" w:rsidRDefault="00AF569D" w:rsidP="00AF569D">
      <w:pPr>
        <w:tabs>
          <w:tab w:val="left" w:pos="567"/>
        </w:tabs>
        <w:rPr>
          <w:rFonts w:eastAsia="Calibri"/>
          <w:sz w:val="22"/>
          <w:szCs w:val="22"/>
        </w:rPr>
      </w:pPr>
    </w:p>
    <w:p w14:paraId="0757DC7F" w14:textId="77777777" w:rsidR="00AF569D" w:rsidRPr="00866A26" w:rsidRDefault="00AF569D" w:rsidP="00363103">
      <w:pPr>
        <w:tabs>
          <w:tab w:val="left" w:pos="567"/>
        </w:tabs>
        <w:outlineLvl w:val="0"/>
        <w:rPr>
          <w:rFonts w:eastAsia="Calibri"/>
          <w:sz w:val="22"/>
          <w:szCs w:val="22"/>
        </w:rPr>
      </w:pPr>
      <w:r w:rsidRPr="00866A26">
        <w:rPr>
          <w:rFonts w:eastAsia="Calibri"/>
          <w:sz w:val="22"/>
          <w:szCs w:val="22"/>
          <w:highlight w:val="lightGray"/>
        </w:rPr>
        <w:t>Lot</w:t>
      </w:r>
      <w:r w:rsidRPr="00866A26">
        <w:rPr>
          <w:rFonts w:eastAsia="Calibri"/>
          <w:sz w:val="22"/>
          <w:szCs w:val="22"/>
        </w:rPr>
        <w:t xml:space="preserve"> {numeris}</w:t>
      </w:r>
    </w:p>
    <w:p w14:paraId="50B2AC7B" w14:textId="77777777" w:rsidR="00AF569D" w:rsidRPr="00866A26" w:rsidRDefault="00AF569D" w:rsidP="00AF569D">
      <w:pPr>
        <w:tabs>
          <w:tab w:val="left" w:pos="567"/>
        </w:tabs>
        <w:rPr>
          <w:rFonts w:eastAsia="Calibri"/>
          <w:sz w:val="22"/>
          <w:szCs w:val="22"/>
        </w:rPr>
      </w:pPr>
    </w:p>
    <w:p w14:paraId="718FDB4C" w14:textId="77777777" w:rsidR="00AF569D" w:rsidRPr="00866A26" w:rsidRDefault="00AF569D" w:rsidP="00AF569D">
      <w:pPr>
        <w:tabs>
          <w:tab w:val="left" w:pos="567"/>
        </w:tabs>
        <w:rPr>
          <w:rFonts w:eastAsia="Calibri"/>
          <w:sz w:val="22"/>
          <w:szCs w:val="22"/>
        </w:rPr>
      </w:pPr>
    </w:p>
    <w:p w14:paraId="36DCF30A" w14:textId="77777777" w:rsidR="00AF569D" w:rsidRPr="00866A26"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866A26">
        <w:rPr>
          <w:b/>
          <w:sz w:val="22"/>
          <w:szCs w:val="22"/>
        </w:rPr>
        <w:t>5.</w:t>
      </w:r>
      <w:r w:rsidRPr="00866A26">
        <w:rPr>
          <w:b/>
          <w:sz w:val="22"/>
          <w:szCs w:val="22"/>
        </w:rPr>
        <w:tab/>
        <w:t>KITA</w:t>
      </w:r>
    </w:p>
    <w:p w14:paraId="556486FF" w14:textId="77777777" w:rsidR="00AF569D" w:rsidRPr="00866A26" w:rsidRDefault="00AF569D" w:rsidP="00AF569D">
      <w:pPr>
        <w:tabs>
          <w:tab w:val="left" w:pos="567"/>
        </w:tabs>
        <w:rPr>
          <w:rFonts w:eastAsia="Calibri"/>
          <w:sz w:val="22"/>
          <w:szCs w:val="22"/>
        </w:rPr>
      </w:pPr>
    </w:p>
    <w:p w14:paraId="0C9BBF9A" w14:textId="77777777" w:rsidR="00AF569D" w:rsidRPr="00866A26" w:rsidRDefault="00AF569D" w:rsidP="00AF569D">
      <w:pPr>
        <w:tabs>
          <w:tab w:val="left" w:pos="567"/>
        </w:tabs>
        <w:rPr>
          <w:rFonts w:eastAsia="Calibri"/>
          <w:sz w:val="22"/>
          <w:szCs w:val="22"/>
        </w:rPr>
      </w:pPr>
    </w:p>
    <w:p w14:paraId="4E123E0D" w14:textId="77777777" w:rsidR="00AF569D" w:rsidRPr="00866A26" w:rsidRDefault="00AF569D" w:rsidP="008B12F0">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866A26">
        <w:rPr>
          <w:rFonts w:eastAsia="Calibri"/>
          <w:sz w:val="22"/>
          <w:szCs w:val="22"/>
        </w:rPr>
        <w:br w:type="page"/>
      </w:r>
    </w:p>
    <w:p w14:paraId="2CE36106" w14:textId="77777777" w:rsidR="00AF569D" w:rsidRPr="00866A26" w:rsidRDefault="00AF569D" w:rsidP="00AF569D">
      <w:pPr>
        <w:tabs>
          <w:tab w:val="left" w:pos="567"/>
        </w:tabs>
        <w:spacing w:line="360" w:lineRule="auto"/>
        <w:ind w:left="567" w:hanging="567"/>
        <w:jc w:val="center"/>
        <w:outlineLvl w:val="0"/>
        <w:rPr>
          <w:rFonts w:eastAsia="Calibri"/>
          <w:b/>
          <w:caps/>
          <w:sz w:val="22"/>
          <w:szCs w:val="22"/>
        </w:rPr>
      </w:pPr>
    </w:p>
    <w:p w14:paraId="2A0DF707" w14:textId="77777777" w:rsidR="00AF569D" w:rsidRPr="00866A26" w:rsidRDefault="00AF569D" w:rsidP="00AF569D">
      <w:pPr>
        <w:tabs>
          <w:tab w:val="left" w:pos="567"/>
        </w:tabs>
        <w:spacing w:line="360" w:lineRule="auto"/>
        <w:ind w:left="567" w:hanging="567"/>
        <w:jc w:val="center"/>
        <w:outlineLvl w:val="0"/>
        <w:rPr>
          <w:rFonts w:eastAsia="Calibri"/>
          <w:b/>
          <w:caps/>
          <w:sz w:val="22"/>
          <w:szCs w:val="22"/>
        </w:rPr>
      </w:pPr>
    </w:p>
    <w:p w14:paraId="74CA84D5" w14:textId="77777777" w:rsidR="00AF569D" w:rsidRPr="00866A26" w:rsidRDefault="00AF569D" w:rsidP="00AF569D">
      <w:pPr>
        <w:tabs>
          <w:tab w:val="left" w:pos="567"/>
        </w:tabs>
        <w:spacing w:line="360" w:lineRule="auto"/>
        <w:ind w:left="567" w:hanging="567"/>
        <w:jc w:val="center"/>
        <w:outlineLvl w:val="0"/>
        <w:rPr>
          <w:rFonts w:eastAsia="Calibri"/>
          <w:b/>
          <w:caps/>
          <w:sz w:val="22"/>
          <w:szCs w:val="22"/>
        </w:rPr>
      </w:pPr>
    </w:p>
    <w:p w14:paraId="1856CF8D" w14:textId="77777777" w:rsidR="00AF569D" w:rsidRPr="00866A26" w:rsidRDefault="00AF569D" w:rsidP="00AF569D">
      <w:pPr>
        <w:tabs>
          <w:tab w:val="left" w:pos="567"/>
        </w:tabs>
        <w:spacing w:line="360" w:lineRule="auto"/>
        <w:ind w:left="567" w:hanging="567"/>
        <w:jc w:val="center"/>
        <w:outlineLvl w:val="0"/>
        <w:rPr>
          <w:rFonts w:eastAsia="Calibri"/>
          <w:b/>
          <w:caps/>
          <w:sz w:val="22"/>
          <w:szCs w:val="22"/>
        </w:rPr>
      </w:pPr>
    </w:p>
    <w:p w14:paraId="5565048D" w14:textId="77777777" w:rsidR="00AF569D" w:rsidRPr="00866A26" w:rsidRDefault="00AF569D" w:rsidP="00AF569D">
      <w:pPr>
        <w:tabs>
          <w:tab w:val="left" w:pos="567"/>
        </w:tabs>
        <w:spacing w:line="360" w:lineRule="auto"/>
        <w:ind w:left="567" w:hanging="567"/>
        <w:jc w:val="center"/>
        <w:outlineLvl w:val="0"/>
        <w:rPr>
          <w:rFonts w:eastAsia="Calibri"/>
          <w:b/>
          <w:caps/>
          <w:sz w:val="22"/>
          <w:szCs w:val="22"/>
        </w:rPr>
      </w:pPr>
    </w:p>
    <w:p w14:paraId="1F6C7522" w14:textId="77777777" w:rsidR="00AF569D" w:rsidRPr="00866A26" w:rsidRDefault="00AF569D" w:rsidP="00AF569D">
      <w:pPr>
        <w:tabs>
          <w:tab w:val="left" w:pos="567"/>
        </w:tabs>
        <w:spacing w:line="360" w:lineRule="auto"/>
        <w:ind w:left="567" w:hanging="567"/>
        <w:jc w:val="center"/>
        <w:outlineLvl w:val="0"/>
        <w:rPr>
          <w:rFonts w:eastAsia="Calibri"/>
          <w:b/>
          <w:caps/>
          <w:sz w:val="22"/>
          <w:szCs w:val="22"/>
        </w:rPr>
      </w:pPr>
    </w:p>
    <w:p w14:paraId="1ED66003" w14:textId="77777777" w:rsidR="00AF569D" w:rsidRPr="00866A26" w:rsidRDefault="00AF569D" w:rsidP="00AF569D">
      <w:pPr>
        <w:tabs>
          <w:tab w:val="left" w:pos="567"/>
        </w:tabs>
        <w:spacing w:line="360" w:lineRule="auto"/>
        <w:ind w:left="567" w:hanging="567"/>
        <w:jc w:val="center"/>
        <w:outlineLvl w:val="0"/>
        <w:rPr>
          <w:rFonts w:eastAsia="Calibri"/>
          <w:b/>
          <w:caps/>
          <w:sz w:val="22"/>
          <w:szCs w:val="22"/>
        </w:rPr>
      </w:pPr>
    </w:p>
    <w:p w14:paraId="212E1195" w14:textId="77777777" w:rsidR="00AF569D" w:rsidRPr="00866A26" w:rsidRDefault="00AF569D" w:rsidP="00AF569D">
      <w:pPr>
        <w:tabs>
          <w:tab w:val="left" w:pos="567"/>
        </w:tabs>
        <w:spacing w:line="360" w:lineRule="auto"/>
        <w:ind w:left="567" w:hanging="567"/>
        <w:jc w:val="center"/>
        <w:outlineLvl w:val="0"/>
        <w:rPr>
          <w:rFonts w:eastAsia="Calibri"/>
          <w:b/>
          <w:caps/>
          <w:sz w:val="22"/>
          <w:szCs w:val="22"/>
        </w:rPr>
      </w:pPr>
    </w:p>
    <w:p w14:paraId="7F654755" w14:textId="77777777" w:rsidR="00CF3D0B" w:rsidRPr="00866A26" w:rsidRDefault="00CF3D0B" w:rsidP="00AF569D">
      <w:pPr>
        <w:tabs>
          <w:tab w:val="left" w:pos="567"/>
        </w:tabs>
        <w:spacing w:line="360" w:lineRule="auto"/>
        <w:ind w:left="567" w:hanging="567"/>
        <w:jc w:val="center"/>
        <w:outlineLvl w:val="0"/>
        <w:rPr>
          <w:rFonts w:eastAsia="Calibri"/>
          <w:b/>
          <w:caps/>
          <w:sz w:val="22"/>
          <w:szCs w:val="22"/>
        </w:rPr>
      </w:pPr>
    </w:p>
    <w:p w14:paraId="6B6E8FA6" w14:textId="77777777" w:rsidR="00CF3D0B" w:rsidRPr="00866A26" w:rsidRDefault="00CF3D0B" w:rsidP="00AF569D">
      <w:pPr>
        <w:tabs>
          <w:tab w:val="left" w:pos="567"/>
        </w:tabs>
        <w:spacing w:line="360" w:lineRule="auto"/>
        <w:ind w:left="567" w:hanging="567"/>
        <w:jc w:val="center"/>
        <w:outlineLvl w:val="0"/>
        <w:rPr>
          <w:rFonts w:eastAsia="Calibri"/>
          <w:b/>
          <w:caps/>
          <w:sz w:val="22"/>
          <w:szCs w:val="22"/>
        </w:rPr>
      </w:pPr>
    </w:p>
    <w:p w14:paraId="0B89B23E" w14:textId="77777777" w:rsidR="00CF3D0B" w:rsidRPr="00866A26" w:rsidRDefault="00CF3D0B" w:rsidP="00AF569D">
      <w:pPr>
        <w:tabs>
          <w:tab w:val="left" w:pos="567"/>
        </w:tabs>
        <w:spacing w:line="360" w:lineRule="auto"/>
        <w:ind w:left="567" w:hanging="567"/>
        <w:jc w:val="center"/>
        <w:outlineLvl w:val="0"/>
        <w:rPr>
          <w:rFonts w:eastAsia="Calibri"/>
          <w:b/>
          <w:caps/>
          <w:sz w:val="22"/>
          <w:szCs w:val="22"/>
        </w:rPr>
      </w:pPr>
    </w:p>
    <w:p w14:paraId="3C87AD65" w14:textId="77777777" w:rsidR="00AF569D" w:rsidRPr="00866A26" w:rsidRDefault="00AF569D" w:rsidP="00AF569D">
      <w:pPr>
        <w:tabs>
          <w:tab w:val="left" w:pos="567"/>
        </w:tabs>
        <w:spacing w:line="360" w:lineRule="auto"/>
        <w:ind w:left="567" w:hanging="567"/>
        <w:jc w:val="center"/>
        <w:outlineLvl w:val="0"/>
        <w:rPr>
          <w:rFonts w:eastAsia="Calibri"/>
          <w:b/>
          <w:caps/>
          <w:sz w:val="22"/>
          <w:szCs w:val="22"/>
        </w:rPr>
      </w:pPr>
      <w:bookmarkStart w:id="10" w:name="_Toc129243137"/>
      <w:bookmarkStart w:id="11" w:name="_Toc129243262"/>
    </w:p>
    <w:p w14:paraId="3C13D05C" w14:textId="77777777" w:rsidR="00AF569D" w:rsidRPr="00866A26" w:rsidRDefault="00AF569D" w:rsidP="00363103">
      <w:pPr>
        <w:tabs>
          <w:tab w:val="left" w:pos="567"/>
        </w:tabs>
        <w:spacing w:line="360" w:lineRule="auto"/>
        <w:ind w:left="567" w:hanging="567"/>
        <w:jc w:val="center"/>
        <w:outlineLvl w:val="0"/>
        <w:rPr>
          <w:rFonts w:eastAsia="Calibri"/>
          <w:b/>
          <w:caps/>
          <w:sz w:val="22"/>
          <w:szCs w:val="22"/>
        </w:rPr>
      </w:pPr>
      <w:r w:rsidRPr="00866A26">
        <w:rPr>
          <w:rFonts w:eastAsia="Calibri"/>
          <w:b/>
          <w:caps/>
          <w:sz w:val="22"/>
          <w:szCs w:val="22"/>
        </w:rPr>
        <w:t>B. PAKUOTĖS LAPELIS</w:t>
      </w:r>
      <w:bookmarkEnd w:id="10"/>
      <w:bookmarkEnd w:id="11"/>
    </w:p>
    <w:p w14:paraId="5F2D3D00" w14:textId="77777777" w:rsidR="00AF569D" w:rsidRPr="00866A26" w:rsidRDefault="00AF569D" w:rsidP="00363103">
      <w:pPr>
        <w:jc w:val="center"/>
        <w:outlineLvl w:val="0"/>
        <w:rPr>
          <w:b/>
          <w:sz w:val="22"/>
          <w:szCs w:val="22"/>
        </w:rPr>
      </w:pPr>
      <w:r w:rsidRPr="00866A26">
        <w:rPr>
          <w:sz w:val="22"/>
          <w:szCs w:val="22"/>
        </w:rPr>
        <w:br w:type="page"/>
      </w:r>
      <w:bookmarkStart w:id="12" w:name="_Toc129243138"/>
      <w:bookmarkStart w:id="13" w:name="_Toc129243263"/>
      <w:r w:rsidRPr="00866A26">
        <w:rPr>
          <w:b/>
          <w:sz w:val="22"/>
          <w:szCs w:val="22"/>
        </w:rPr>
        <w:lastRenderedPageBreak/>
        <w:t xml:space="preserve">Pakuotės lapelis: informacija </w:t>
      </w:r>
      <w:bookmarkEnd w:id="12"/>
      <w:bookmarkEnd w:id="13"/>
      <w:r w:rsidRPr="00866A26">
        <w:rPr>
          <w:b/>
          <w:sz w:val="22"/>
          <w:szCs w:val="22"/>
        </w:rPr>
        <w:t>pacientui</w:t>
      </w:r>
    </w:p>
    <w:p w14:paraId="658A1233" w14:textId="77777777" w:rsidR="00AF569D" w:rsidRPr="00866A26" w:rsidRDefault="00AF569D" w:rsidP="00AF569D">
      <w:pPr>
        <w:rPr>
          <w:b/>
          <w:sz w:val="22"/>
          <w:szCs w:val="22"/>
        </w:rPr>
      </w:pPr>
    </w:p>
    <w:p w14:paraId="7CE90943" w14:textId="77777777" w:rsidR="005E1901" w:rsidRPr="00866A26" w:rsidRDefault="005E1901" w:rsidP="005E1901">
      <w:pPr>
        <w:jc w:val="center"/>
        <w:outlineLvl w:val="0"/>
        <w:rPr>
          <w:b/>
          <w:bCs/>
          <w:sz w:val="22"/>
          <w:szCs w:val="22"/>
          <w:highlight w:val="lightGray"/>
        </w:rPr>
      </w:pPr>
      <w:r w:rsidRPr="00866A26">
        <w:rPr>
          <w:b/>
          <w:bCs/>
          <w:sz w:val="22"/>
          <w:szCs w:val="22"/>
        </w:rPr>
        <w:t>Roselia 10 mg/10 mg plėvele dengtos tabletės</w:t>
      </w:r>
    </w:p>
    <w:p w14:paraId="33687B84" w14:textId="2579B832" w:rsidR="00D676CD" w:rsidRPr="00866A26" w:rsidRDefault="005E1901" w:rsidP="006D0ABF">
      <w:pPr>
        <w:jc w:val="center"/>
        <w:rPr>
          <w:sz w:val="22"/>
          <w:szCs w:val="22"/>
        </w:rPr>
      </w:pPr>
      <w:r w:rsidRPr="00866A26">
        <w:rPr>
          <w:b/>
          <w:bCs/>
          <w:sz w:val="22"/>
          <w:szCs w:val="22"/>
          <w:highlight w:val="lightGray"/>
        </w:rPr>
        <w:t>Roselia 20 mg/10 mg plėvele dengtos tabletės</w:t>
      </w:r>
    </w:p>
    <w:p w14:paraId="4A57579C" w14:textId="068E97B0" w:rsidR="00AF569D" w:rsidRPr="00866A26" w:rsidRDefault="00CE5D9F" w:rsidP="00AF569D">
      <w:pPr>
        <w:jc w:val="center"/>
        <w:rPr>
          <w:sz w:val="22"/>
          <w:szCs w:val="22"/>
        </w:rPr>
      </w:pPr>
      <w:r>
        <w:rPr>
          <w:sz w:val="22"/>
          <w:szCs w:val="22"/>
        </w:rPr>
        <w:t>r</w:t>
      </w:r>
      <w:r w:rsidR="00AF569D" w:rsidRPr="00866A26">
        <w:rPr>
          <w:sz w:val="22"/>
          <w:szCs w:val="22"/>
        </w:rPr>
        <w:t>ozuvastatinas</w:t>
      </w:r>
      <w:r>
        <w:rPr>
          <w:sz w:val="22"/>
          <w:szCs w:val="22"/>
        </w:rPr>
        <w:t xml:space="preserve">, </w:t>
      </w:r>
      <w:r w:rsidR="00D676CD" w:rsidRPr="00866A26">
        <w:rPr>
          <w:sz w:val="22"/>
          <w:szCs w:val="22"/>
        </w:rPr>
        <w:t>ezetimibas</w:t>
      </w:r>
    </w:p>
    <w:p w14:paraId="13C8E1A7" w14:textId="77777777" w:rsidR="00AF569D" w:rsidRPr="00866A26" w:rsidRDefault="00AF569D" w:rsidP="00AF569D">
      <w:pPr>
        <w:rPr>
          <w:sz w:val="22"/>
          <w:szCs w:val="22"/>
        </w:rPr>
      </w:pPr>
    </w:p>
    <w:p w14:paraId="1C857F50" w14:textId="77777777" w:rsidR="00AF569D" w:rsidRPr="00866A26" w:rsidRDefault="00AF569D" w:rsidP="00AF569D">
      <w:pPr>
        <w:rPr>
          <w:b/>
          <w:sz w:val="22"/>
          <w:szCs w:val="22"/>
        </w:rPr>
      </w:pPr>
      <w:r w:rsidRPr="00866A26">
        <w:rPr>
          <w:b/>
          <w:sz w:val="22"/>
          <w:szCs w:val="22"/>
        </w:rPr>
        <w:t>Atidžiai perskaitykite visą šį lapelį, prieš pradėdami vartoti vaistą, nes jame pateikiama Jums svarbi informacija.</w:t>
      </w:r>
    </w:p>
    <w:p w14:paraId="4871EA04" w14:textId="77777777" w:rsidR="00AF569D" w:rsidRPr="00866A26" w:rsidRDefault="00AF569D" w:rsidP="00AF569D">
      <w:pPr>
        <w:ind w:left="540" w:hanging="540"/>
        <w:rPr>
          <w:sz w:val="22"/>
          <w:szCs w:val="22"/>
        </w:rPr>
      </w:pPr>
      <w:r w:rsidRPr="00866A26">
        <w:rPr>
          <w:sz w:val="22"/>
          <w:szCs w:val="22"/>
        </w:rPr>
        <w:t>-</w:t>
      </w:r>
      <w:r w:rsidRPr="00866A26">
        <w:rPr>
          <w:sz w:val="22"/>
          <w:szCs w:val="22"/>
        </w:rPr>
        <w:tab/>
        <w:t>Neišmeskite šio lapelio, nes vėl gali prireikti jį perskaityti.</w:t>
      </w:r>
    </w:p>
    <w:p w14:paraId="552B8002" w14:textId="77777777" w:rsidR="00AF569D" w:rsidRPr="00866A26" w:rsidRDefault="00AF569D" w:rsidP="00AF569D">
      <w:pPr>
        <w:ind w:left="540" w:hanging="540"/>
        <w:rPr>
          <w:sz w:val="22"/>
          <w:szCs w:val="22"/>
        </w:rPr>
      </w:pPr>
      <w:r w:rsidRPr="00866A26">
        <w:rPr>
          <w:sz w:val="22"/>
          <w:szCs w:val="22"/>
        </w:rPr>
        <w:t>-</w:t>
      </w:r>
      <w:r w:rsidRPr="00866A26">
        <w:rPr>
          <w:sz w:val="22"/>
          <w:szCs w:val="22"/>
        </w:rPr>
        <w:tab/>
        <w:t>Jeigu kiltų daugiau klausimų, kreipkitės į gydytoją arba vaistininką.</w:t>
      </w:r>
    </w:p>
    <w:p w14:paraId="00DA9D6E" w14:textId="77777777" w:rsidR="00AF569D" w:rsidRPr="00866A26" w:rsidRDefault="00AF569D" w:rsidP="00AF569D">
      <w:pPr>
        <w:ind w:left="540" w:hanging="540"/>
        <w:rPr>
          <w:sz w:val="22"/>
          <w:szCs w:val="22"/>
        </w:rPr>
      </w:pPr>
      <w:r w:rsidRPr="00866A26">
        <w:rPr>
          <w:sz w:val="22"/>
          <w:szCs w:val="22"/>
        </w:rPr>
        <w:t>-</w:t>
      </w:r>
      <w:r w:rsidRPr="00866A26">
        <w:rPr>
          <w:sz w:val="22"/>
          <w:szCs w:val="22"/>
        </w:rPr>
        <w:tab/>
        <w:t>Šis vaistas skirtas tik Jums, todėl kitiems žmonėms jo duoti negalima. Vaistas gali jiems pakenkti (net tiems, kurių ligos požymiai yra tokie patys kaip Jūsų).</w:t>
      </w:r>
    </w:p>
    <w:p w14:paraId="5DD62A20" w14:textId="77777777" w:rsidR="00AF569D" w:rsidRPr="00866A26" w:rsidRDefault="00AF569D" w:rsidP="00AF569D">
      <w:pPr>
        <w:ind w:left="540" w:hanging="540"/>
        <w:rPr>
          <w:sz w:val="22"/>
          <w:szCs w:val="22"/>
        </w:rPr>
      </w:pPr>
      <w:r w:rsidRPr="00866A26">
        <w:rPr>
          <w:sz w:val="22"/>
          <w:szCs w:val="22"/>
        </w:rPr>
        <w:t>-</w:t>
      </w:r>
      <w:r w:rsidRPr="00866A26">
        <w:rPr>
          <w:sz w:val="22"/>
          <w:szCs w:val="22"/>
        </w:rPr>
        <w:tab/>
        <w:t>Jeigu pasireiškė šalutinis poveikis (net jeigu jis šiame lapelyje nenurodytas), kreipkitės į gydytoją arba vaistininką. Žr. 4 skyrių.</w:t>
      </w:r>
    </w:p>
    <w:p w14:paraId="7C1AEB0F" w14:textId="77777777" w:rsidR="00AF569D" w:rsidRPr="00866A26" w:rsidRDefault="00AF569D" w:rsidP="00AF569D">
      <w:pPr>
        <w:rPr>
          <w:sz w:val="22"/>
          <w:szCs w:val="22"/>
        </w:rPr>
      </w:pPr>
    </w:p>
    <w:p w14:paraId="2FB89729" w14:textId="77777777" w:rsidR="00AF569D" w:rsidRPr="00866A26" w:rsidRDefault="00AF569D" w:rsidP="00363103">
      <w:pPr>
        <w:outlineLvl w:val="0"/>
        <w:rPr>
          <w:b/>
          <w:sz w:val="22"/>
          <w:szCs w:val="22"/>
        </w:rPr>
      </w:pPr>
      <w:r w:rsidRPr="00866A26">
        <w:rPr>
          <w:b/>
          <w:sz w:val="22"/>
          <w:szCs w:val="22"/>
        </w:rPr>
        <w:t>Apie ką rašoma šiame lapelyje?</w:t>
      </w:r>
    </w:p>
    <w:p w14:paraId="578BCB59" w14:textId="77777777" w:rsidR="00AF569D" w:rsidRPr="00866A26" w:rsidRDefault="00AF569D" w:rsidP="00AF569D">
      <w:pPr>
        <w:rPr>
          <w:b/>
          <w:sz w:val="22"/>
          <w:szCs w:val="22"/>
        </w:rPr>
      </w:pPr>
    </w:p>
    <w:p w14:paraId="2904EBCD" w14:textId="77777777" w:rsidR="00AF569D" w:rsidRPr="00866A26" w:rsidRDefault="00AF569D" w:rsidP="00AF569D">
      <w:pPr>
        <w:ind w:left="540" w:hanging="540"/>
        <w:rPr>
          <w:sz w:val="22"/>
          <w:szCs w:val="22"/>
        </w:rPr>
      </w:pPr>
      <w:r w:rsidRPr="00866A26">
        <w:rPr>
          <w:sz w:val="22"/>
          <w:szCs w:val="22"/>
        </w:rPr>
        <w:t>1.</w:t>
      </w:r>
      <w:r w:rsidRPr="00866A26">
        <w:rPr>
          <w:sz w:val="22"/>
          <w:szCs w:val="22"/>
        </w:rPr>
        <w:tab/>
        <w:t xml:space="preserve">Kas yra </w:t>
      </w:r>
      <w:r w:rsidR="00205052" w:rsidRPr="00866A26">
        <w:rPr>
          <w:sz w:val="22"/>
          <w:szCs w:val="22"/>
        </w:rPr>
        <w:t>Roselia</w:t>
      </w:r>
      <w:r w:rsidRPr="00866A26">
        <w:rPr>
          <w:sz w:val="22"/>
          <w:szCs w:val="22"/>
        </w:rPr>
        <w:t xml:space="preserve"> ir kam jis vartojamas</w:t>
      </w:r>
    </w:p>
    <w:p w14:paraId="3CD6E27A" w14:textId="77777777" w:rsidR="00AF569D" w:rsidRPr="00866A26" w:rsidRDefault="00AF569D" w:rsidP="00AF569D">
      <w:pPr>
        <w:ind w:left="540" w:hanging="540"/>
        <w:rPr>
          <w:sz w:val="22"/>
          <w:szCs w:val="22"/>
        </w:rPr>
      </w:pPr>
      <w:r w:rsidRPr="00866A26">
        <w:rPr>
          <w:sz w:val="22"/>
          <w:szCs w:val="22"/>
        </w:rPr>
        <w:t>2.</w:t>
      </w:r>
      <w:r w:rsidRPr="00866A26">
        <w:rPr>
          <w:sz w:val="22"/>
          <w:szCs w:val="22"/>
        </w:rPr>
        <w:tab/>
        <w:t xml:space="preserve">Kas žinotina prieš vartojant </w:t>
      </w:r>
      <w:r w:rsidR="00205052" w:rsidRPr="00866A26">
        <w:rPr>
          <w:sz w:val="22"/>
          <w:szCs w:val="22"/>
        </w:rPr>
        <w:t>Roselia</w:t>
      </w:r>
    </w:p>
    <w:p w14:paraId="1ABB3558" w14:textId="77777777" w:rsidR="00AF569D" w:rsidRPr="00866A26" w:rsidRDefault="00AF569D" w:rsidP="00AF569D">
      <w:pPr>
        <w:ind w:left="540" w:hanging="540"/>
        <w:rPr>
          <w:sz w:val="22"/>
          <w:szCs w:val="22"/>
        </w:rPr>
      </w:pPr>
      <w:r w:rsidRPr="00866A26">
        <w:rPr>
          <w:sz w:val="22"/>
          <w:szCs w:val="22"/>
        </w:rPr>
        <w:t>3.</w:t>
      </w:r>
      <w:r w:rsidRPr="00866A26">
        <w:rPr>
          <w:sz w:val="22"/>
          <w:szCs w:val="22"/>
        </w:rPr>
        <w:tab/>
        <w:t xml:space="preserve">Kaip vartoti </w:t>
      </w:r>
      <w:r w:rsidR="00205052" w:rsidRPr="00866A26">
        <w:rPr>
          <w:sz w:val="22"/>
          <w:szCs w:val="22"/>
        </w:rPr>
        <w:t>Roselia</w:t>
      </w:r>
    </w:p>
    <w:p w14:paraId="1AFA2E56" w14:textId="77777777" w:rsidR="00AF569D" w:rsidRPr="00866A26" w:rsidRDefault="00AF569D" w:rsidP="00AF569D">
      <w:pPr>
        <w:ind w:left="540" w:hanging="540"/>
        <w:rPr>
          <w:sz w:val="22"/>
          <w:szCs w:val="22"/>
        </w:rPr>
      </w:pPr>
      <w:r w:rsidRPr="00866A26">
        <w:rPr>
          <w:sz w:val="22"/>
          <w:szCs w:val="22"/>
        </w:rPr>
        <w:t>4.</w:t>
      </w:r>
      <w:r w:rsidRPr="00866A26">
        <w:rPr>
          <w:sz w:val="22"/>
          <w:szCs w:val="22"/>
        </w:rPr>
        <w:tab/>
        <w:t>Galimas šalutinis poveikis</w:t>
      </w:r>
    </w:p>
    <w:p w14:paraId="0AD06A05" w14:textId="77777777" w:rsidR="00AF569D" w:rsidRPr="00866A26" w:rsidRDefault="00AF569D" w:rsidP="00AF569D">
      <w:pPr>
        <w:ind w:left="540" w:hanging="540"/>
        <w:rPr>
          <w:sz w:val="22"/>
          <w:szCs w:val="22"/>
        </w:rPr>
      </w:pPr>
      <w:r w:rsidRPr="00866A26">
        <w:rPr>
          <w:sz w:val="22"/>
          <w:szCs w:val="22"/>
        </w:rPr>
        <w:t>5.</w:t>
      </w:r>
      <w:r w:rsidRPr="00866A26">
        <w:rPr>
          <w:sz w:val="22"/>
          <w:szCs w:val="22"/>
        </w:rPr>
        <w:tab/>
        <w:t xml:space="preserve">Kaip laikyti </w:t>
      </w:r>
      <w:r w:rsidR="00205052" w:rsidRPr="00866A26">
        <w:rPr>
          <w:sz w:val="22"/>
          <w:szCs w:val="22"/>
        </w:rPr>
        <w:t>Roselia</w:t>
      </w:r>
    </w:p>
    <w:p w14:paraId="787FEDF2" w14:textId="77777777" w:rsidR="00AF569D" w:rsidRPr="00866A26" w:rsidRDefault="00AF569D" w:rsidP="00AF569D">
      <w:pPr>
        <w:ind w:left="540" w:hanging="540"/>
        <w:rPr>
          <w:sz w:val="22"/>
          <w:szCs w:val="22"/>
        </w:rPr>
      </w:pPr>
      <w:r w:rsidRPr="00866A26">
        <w:rPr>
          <w:sz w:val="22"/>
          <w:szCs w:val="22"/>
        </w:rPr>
        <w:t>6.</w:t>
      </w:r>
      <w:r w:rsidRPr="00866A26">
        <w:rPr>
          <w:sz w:val="22"/>
          <w:szCs w:val="22"/>
        </w:rPr>
        <w:tab/>
        <w:t>Pakuotės turinys ir kita informacija</w:t>
      </w:r>
    </w:p>
    <w:p w14:paraId="5ED85C97" w14:textId="77777777" w:rsidR="00AF569D" w:rsidRPr="00866A26" w:rsidRDefault="00AF569D" w:rsidP="00AF569D">
      <w:pPr>
        <w:rPr>
          <w:sz w:val="22"/>
          <w:szCs w:val="22"/>
        </w:rPr>
      </w:pPr>
    </w:p>
    <w:p w14:paraId="2D64FA7A" w14:textId="77777777" w:rsidR="00AF569D" w:rsidRPr="00866A26" w:rsidRDefault="00AF569D" w:rsidP="00AF569D">
      <w:pPr>
        <w:rPr>
          <w:sz w:val="22"/>
          <w:szCs w:val="22"/>
        </w:rPr>
      </w:pPr>
    </w:p>
    <w:p w14:paraId="15E9EA32" w14:textId="77777777" w:rsidR="00AF569D" w:rsidRPr="00866A26" w:rsidRDefault="00AF569D" w:rsidP="00363103">
      <w:pPr>
        <w:outlineLvl w:val="0"/>
        <w:rPr>
          <w:b/>
          <w:sz w:val="22"/>
          <w:szCs w:val="22"/>
        </w:rPr>
      </w:pPr>
      <w:bookmarkStart w:id="14" w:name="_Toc129243139"/>
      <w:bookmarkStart w:id="15" w:name="_Toc129243264"/>
      <w:r w:rsidRPr="00866A26">
        <w:rPr>
          <w:b/>
          <w:sz w:val="22"/>
          <w:szCs w:val="22"/>
        </w:rPr>
        <w:t>1.</w:t>
      </w:r>
      <w:r w:rsidRPr="00866A26">
        <w:rPr>
          <w:b/>
          <w:sz w:val="22"/>
          <w:szCs w:val="22"/>
        </w:rPr>
        <w:tab/>
        <w:t xml:space="preserve">Kas yra </w:t>
      </w:r>
      <w:r w:rsidR="00205052" w:rsidRPr="00866A26">
        <w:rPr>
          <w:b/>
          <w:sz w:val="22"/>
          <w:szCs w:val="22"/>
        </w:rPr>
        <w:t>Roselia</w:t>
      </w:r>
      <w:r w:rsidRPr="00866A26">
        <w:rPr>
          <w:b/>
          <w:sz w:val="22"/>
          <w:szCs w:val="22"/>
        </w:rPr>
        <w:t xml:space="preserve"> ir kam jis vartojamas</w:t>
      </w:r>
      <w:bookmarkEnd w:id="14"/>
      <w:bookmarkEnd w:id="15"/>
    </w:p>
    <w:p w14:paraId="49CA4BC4" w14:textId="77777777" w:rsidR="00AF569D" w:rsidRPr="00866A26" w:rsidRDefault="00AF569D" w:rsidP="00AF569D">
      <w:pPr>
        <w:rPr>
          <w:sz w:val="22"/>
          <w:szCs w:val="22"/>
        </w:rPr>
      </w:pPr>
    </w:p>
    <w:p w14:paraId="70C9829B" w14:textId="77777777" w:rsidR="00B31EE0" w:rsidRPr="00866A26" w:rsidRDefault="00295EDA" w:rsidP="00B31EE0">
      <w:pPr>
        <w:widowControl w:val="0"/>
        <w:autoSpaceDE w:val="0"/>
        <w:autoSpaceDN w:val="0"/>
        <w:adjustRightInd w:val="0"/>
        <w:rPr>
          <w:color w:val="000000"/>
          <w:sz w:val="22"/>
          <w:szCs w:val="22"/>
          <w:lang w:eastAsia="sl-SI"/>
        </w:rPr>
      </w:pPr>
      <w:r w:rsidRPr="00866A26">
        <w:rPr>
          <w:color w:val="000000"/>
          <w:sz w:val="22"/>
          <w:szCs w:val="22"/>
          <w:lang w:eastAsia="sl-SI"/>
        </w:rPr>
        <w:t>Vienoje</w:t>
      </w:r>
      <w:r w:rsidRPr="00866A26">
        <w:rPr>
          <w:color w:val="000000"/>
          <w:sz w:val="22"/>
          <w:szCs w:val="22"/>
        </w:rPr>
        <w:t xml:space="preserve"> </w:t>
      </w:r>
      <w:r w:rsidR="00B31EE0" w:rsidRPr="00866A26">
        <w:rPr>
          <w:color w:val="000000"/>
          <w:sz w:val="22"/>
          <w:szCs w:val="22"/>
        </w:rPr>
        <w:t>Roselia</w:t>
      </w:r>
      <w:r w:rsidR="00B31EE0" w:rsidRPr="00866A26">
        <w:rPr>
          <w:color w:val="000000"/>
          <w:sz w:val="22"/>
          <w:szCs w:val="22"/>
          <w:lang w:eastAsia="sl-SI"/>
        </w:rPr>
        <w:t xml:space="preserve"> </w:t>
      </w:r>
      <w:r w:rsidRPr="00866A26">
        <w:rPr>
          <w:color w:val="000000"/>
          <w:sz w:val="22"/>
          <w:szCs w:val="22"/>
          <w:lang w:eastAsia="sl-SI"/>
        </w:rPr>
        <w:t>tabletėje</w:t>
      </w:r>
      <w:r w:rsidR="00B31EE0" w:rsidRPr="00866A26">
        <w:rPr>
          <w:color w:val="000000"/>
          <w:sz w:val="22"/>
          <w:szCs w:val="22"/>
          <w:lang w:eastAsia="sl-SI"/>
        </w:rPr>
        <w:t xml:space="preserve"> yra dvi skirtingos veikliosios medžiagos. Viena veiklioji medžiaga yra rozuvastatinas, priklausantis vadinamųjų statinų grupei, kita </w:t>
      </w:r>
      <w:r w:rsidR="005F6F19" w:rsidRPr="00866A26">
        <w:rPr>
          <w:color w:val="000000"/>
          <w:sz w:val="22"/>
          <w:szCs w:val="22"/>
          <w:lang w:eastAsia="sl-SI"/>
        </w:rPr>
        <w:t xml:space="preserve">veiklioji medžiaga yra </w:t>
      </w:r>
      <w:r w:rsidR="00B31EE0" w:rsidRPr="00866A26">
        <w:rPr>
          <w:color w:val="000000"/>
          <w:sz w:val="22"/>
          <w:szCs w:val="22"/>
          <w:lang w:eastAsia="sl-SI"/>
        </w:rPr>
        <w:t>ezetimibas.</w:t>
      </w:r>
    </w:p>
    <w:p w14:paraId="7DA45D6E" w14:textId="77777777" w:rsidR="00B31EE0" w:rsidRPr="00866A26" w:rsidRDefault="00B31EE0" w:rsidP="00B31EE0">
      <w:pPr>
        <w:widowControl w:val="0"/>
        <w:autoSpaceDE w:val="0"/>
        <w:autoSpaceDN w:val="0"/>
        <w:adjustRightInd w:val="0"/>
        <w:rPr>
          <w:color w:val="000000"/>
          <w:sz w:val="22"/>
          <w:szCs w:val="22"/>
          <w:lang w:eastAsia="sl-SI"/>
        </w:rPr>
      </w:pPr>
    </w:p>
    <w:p w14:paraId="25A13F2C" w14:textId="275DEDE4" w:rsidR="00B31EE0" w:rsidRPr="00866A26" w:rsidRDefault="005F6F19" w:rsidP="00B31EE0">
      <w:pPr>
        <w:widowControl w:val="0"/>
        <w:autoSpaceDE w:val="0"/>
        <w:autoSpaceDN w:val="0"/>
        <w:adjustRightInd w:val="0"/>
        <w:rPr>
          <w:color w:val="000000"/>
          <w:sz w:val="22"/>
          <w:szCs w:val="22"/>
          <w:lang w:eastAsia="sl-SI"/>
        </w:rPr>
      </w:pPr>
      <w:r w:rsidRPr="00866A26">
        <w:rPr>
          <w:color w:val="000000"/>
          <w:sz w:val="22"/>
          <w:szCs w:val="22"/>
          <w:lang w:eastAsia="sl-SI"/>
        </w:rPr>
        <w:t>Roselia yra vaistas</w:t>
      </w:r>
      <w:r w:rsidR="008C5C0D" w:rsidRPr="00866A26">
        <w:rPr>
          <w:color w:val="000000"/>
          <w:sz w:val="22"/>
          <w:szCs w:val="22"/>
          <w:lang w:eastAsia="sl-SI"/>
        </w:rPr>
        <w:t xml:space="preserve"> vartojamas suaugusiems pacientams </w:t>
      </w:r>
      <w:r w:rsidR="00B31EE0" w:rsidRPr="00866A26">
        <w:rPr>
          <w:color w:val="000000"/>
          <w:sz w:val="22"/>
          <w:szCs w:val="22"/>
          <w:lang w:eastAsia="sl-SI"/>
        </w:rPr>
        <w:t>mažin</w:t>
      </w:r>
      <w:r w:rsidR="008C5C0D" w:rsidRPr="00866A26">
        <w:rPr>
          <w:color w:val="000000"/>
          <w:sz w:val="22"/>
          <w:szCs w:val="22"/>
          <w:lang w:eastAsia="sl-SI"/>
        </w:rPr>
        <w:t>t</w:t>
      </w:r>
      <w:r w:rsidR="00B31EE0" w:rsidRPr="00866A26">
        <w:rPr>
          <w:color w:val="000000"/>
          <w:sz w:val="22"/>
          <w:szCs w:val="22"/>
          <w:lang w:eastAsia="sl-SI"/>
        </w:rPr>
        <w:t xml:space="preserve"> bendrojo cholesterolio, „blogojo“ cholesterolio (MTL cholesterolio) ir riebiųjų medžiagų, vadinamų trigliceridais, kiekį kraujyje. Be to, </w:t>
      </w:r>
      <w:r w:rsidR="007A1B16" w:rsidRPr="00866A26">
        <w:rPr>
          <w:color w:val="000000"/>
          <w:sz w:val="22"/>
          <w:szCs w:val="22"/>
          <w:lang w:eastAsia="sl-SI"/>
        </w:rPr>
        <w:t>Roselia</w:t>
      </w:r>
      <w:r w:rsidR="00B31EE0" w:rsidRPr="00866A26">
        <w:rPr>
          <w:color w:val="000000"/>
          <w:sz w:val="22"/>
          <w:szCs w:val="22"/>
          <w:lang w:eastAsia="sl-SI"/>
        </w:rPr>
        <w:t xml:space="preserve"> didina „gerojo“ cholesterolio (DTL cholesterolio) kiekį. </w:t>
      </w:r>
      <w:r w:rsidR="00804240" w:rsidRPr="00866A26">
        <w:rPr>
          <w:color w:val="000000"/>
          <w:sz w:val="22"/>
          <w:szCs w:val="22"/>
          <w:lang w:eastAsia="sl-SI"/>
        </w:rPr>
        <w:t>Kad sumažint</w:t>
      </w:r>
      <w:r w:rsidR="006D0ABF">
        <w:rPr>
          <w:color w:val="000000"/>
          <w:sz w:val="22"/>
          <w:szCs w:val="22"/>
          <w:lang w:eastAsia="sl-SI"/>
        </w:rPr>
        <w:t>ų</w:t>
      </w:r>
      <w:r w:rsidR="00804240" w:rsidRPr="00866A26">
        <w:rPr>
          <w:color w:val="000000"/>
          <w:sz w:val="22"/>
          <w:szCs w:val="22"/>
          <w:lang w:eastAsia="sl-SI"/>
        </w:rPr>
        <w:t xml:space="preserve"> Jūsų cholesterolio kiekį</w:t>
      </w:r>
      <w:r w:rsidR="003B40B1" w:rsidRPr="00866A26">
        <w:rPr>
          <w:color w:val="000000"/>
          <w:sz w:val="22"/>
          <w:szCs w:val="22"/>
          <w:lang w:eastAsia="sl-SI"/>
        </w:rPr>
        <w:t>, š</w:t>
      </w:r>
      <w:r w:rsidR="006D6749" w:rsidRPr="00866A26">
        <w:rPr>
          <w:color w:val="000000"/>
          <w:sz w:val="22"/>
          <w:szCs w:val="22"/>
          <w:lang w:eastAsia="sl-SI"/>
        </w:rPr>
        <w:t>is vaistas</w:t>
      </w:r>
      <w:r w:rsidR="003B40B1" w:rsidRPr="00866A26">
        <w:rPr>
          <w:color w:val="000000"/>
          <w:sz w:val="22"/>
          <w:szCs w:val="22"/>
          <w:lang w:eastAsia="sl-SI"/>
        </w:rPr>
        <w:t xml:space="preserve"> veikia</w:t>
      </w:r>
      <w:r w:rsidR="006D6749" w:rsidRPr="00866A26">
        <w:rPr>
          <w:color w:val="000000"/>
          <w:sz w:val="22"/>
          <w:szCs w:val="22"/>
          <w:lang w:eastAsia="sl-SI"/>
        </w:rPr>
        <w:t xml:space="preserve"> dviem būdais: mažina cholesterolio pasisavinimą iš </w:t>
      </w:r>
      <w:r w:rsidR="003B40B1" w:rsidRPr="00866A26">
        <w:rPr>
          <w:color w:val="000000"/>
          <w:sz w:val="22"/>
          <w:szCs w:val="22"/>
          <w:lang w:eastAsia="sl-SI"/>
        </w:rPr>
        <w:t xml:space="preserve">Jūsų </w:t>
      </w:r>
      <w:r w:rsidR="006D6749" w:rsidRPr="00866A26">
        <w:rPr>
          <w:color w:val="000000"/>
          <w:sz w:val="22"/>
          <w:szCs w:val="22"/>
          <w:lang w:eastAsia="sl-SI"/>
        </w:rPr>
        <w:t xml:space="preserve">virškinimo trakto bei cholesterolio gamybą </w:t>
      </w:r>
      <w:r w:rsidR="00ED34F9" w:rsidRPr="00866A26">
        <w:rPr>
          <w:color w:val="000000"/>
          <w:sz w:val="22"/>
          <w:szCs w:val="22"/>
          <w:lang w:eastAsia="sl-SI"/>
        </w:rPr>
        <w:t xml:space="preserve">Jūsų </w:t>
      </w:r>
      <w:r w:rsidR="006D6749" w:rsidRPr="00866A26">
        <w:rPr>
          <w:color w:val="000000"/>
          <w:sz w:val="22"/>
          <w:szCs w:val="22"/>
          <w:lang w:eastAsia="sl-SI"/>
        </w:rPr>
        <w:t>organizme</w:t>
      </w:r>
      <w:r w:rsidR="00B31EE0" w:rsidRPr="00866A26">
        <w:rPr>
          <w:color w:val="000000"/>
          <w:sz w:val="22"/>
          <w:szCs w:val="22"/>
          <w:lang w:eastAsia="sl-SI"/>
        </w:rPr>
        <w:t>.</w:t>
      </w:r>
    </w:p>
    <w:p w14:paraId="3601385A" w14:textId="77777777" w:rsidR="00B31EE0" w:rsidRPr="00866A26" w:rsidRDefault="00B31EE0" w:rsidP="00B31EE0">
      <w:pPr>
        <w:widowControl w:val="0"/>
        <w:autoSpaceDE w:val="0"/>
        <w:autoSpaceDN w:val="0"/>
        <w:adjustRightInd w:val="0"/>
        <w:rPr>
          <w:color w:val="000000"/>
          <w:sz w:val="22"/>
          <w:szCs w:val="22"/>
          <w:lang w:eastAsia="sl-SI"/>
        </w:rPr>
      </w:pPr>
    </w:p>
    <w:p w14:paraId="67DBA577" w14:textId="77777777" w:rsidR="009C39F1" w:rsidRPr="00866A26" w:rsidRDefault="009C39F1" w:rsidP="009C39F1">
      <w:pPr>
        <w:tabs>
          <w:tab w:val="left" w:pos="567"/>
        </w:tabs>
        <w:rPr>
          <w:rFonts w:eastAsia="Calibri"/>
          <w:sz w:val="22"/>
          <w:szCs w:val="22"/>
        </w:rPr>
      </w:pPr>
      <w:r w:rsidRPr="00866A26">
        <w:rPr>
          <w:rFonts w:eastAsia="Calibri"/>
          <w:sz w:val="22"/>
          <w:szCs w:val="22"/>
        </w:rPr>
        <w:t>Didelis cholesterolio kiekis daugumos žmonių savijautos neveikia ir jokių simptomų nesukelia, tačiau jeigu jis lieka neišgydytas, Jūsų kraujagyslių sienelėse gali kauptis riebalai ir sukelti kraujagyslių susiaurėjimą.</w:t>
      </w:r>
    </w:p>
    <w:p w14:paraId="7067BF16" w14:textId="18B5BE56" w:rsidR="00975BCF" w:rsidRPr="00866A26" w:rsidRDefault="009C39F1" w:rsidP="00B31EE0">
      <w:pPr>
        <w:widowControl w:val="0"/>
        <w:autoSpaceDE w:val="0"/>
        <w:autoSpaceDN w:val="0"/>
        <w:adjustRightInd w:val="0"/>
        <w:rPr>
          <w:color w:val="000000"/>
          <w:sz w:val="22"/>
          <w:szCs w:val="22"/>
          <w:lang w:eastAsia="sl-SI"/>
        </w:rPr>
      </w:pPr>
      <w:r w:rsidRPr="00866A26">
        <w:rPr>
          <w:sz w:val="22"/>
          <w:szCs w:val="22"/>
        </w:rPr>
        <w:t xml:space="preserve">Kartais šios susiaurėjusios kraujagyslės gali užsikimšti. Dėl to gali nutrūkti širdies ar smegenų aprūpinimas krauju ir ištikti širdies priepuolis ar insultas. Sureguliavus savo cholesterolio kiekį, </w:t>
      </w:r>
      <w:r w:rsidR="00380429" w:rsidRPr="00866A26">
        <w:rPr>
          <w:color w:val="000000"/>
          <w:sz w:val="22"/>
          <w:szCs w:val="22"/>
          <w:lang w:eastAsia="sl-SI"/>
        </w:rPr>
        <w:t>Jūs galite sumažinti</w:t>
      </w:r>
      <w:r w:rsidR="006C32EC" w:rsidRPr="00866A26">
        <w:rPr>
          <w:color w:val="000000"/>
          <w:sz w:val="22"/>
          <w:szCs w:val="22"/>
          <w:lang w:eastAsia="sl-SI"/>
        </w:rPr>
        <w:t xml:space="preserve"> riziką patirti širdies priepuolį, insultą ar</w:t>
      </w:r>
      <w:r w:rsidR="00FF12BD" w:rsidRPr="00866A26">
        <w:rPr>
          <w:color w:val="000000"/>
          <w:sz w:val="22"/>
          <w:szCs w:val="22"/>
          <w:lang w:eastAsia="sl-SI"/>
        </w:rPr>
        <w:t xml:space="preserve"> susijusių sveikatos problemų.</w:t>
      </w:r>
    </w:p>
    <w:p w14:paraId="571AAEAB" w14:textId="77777777" w:rsidR="00975BCF" w:rsidRPr="00866A26" w:rsidRDefault="00975BCF" w:rsidP="00B31EE0">
      <w:pPr>
        <w:widowControl w:val="0"/>
        <w:autoSpaceDE w:val="0"/>
        <w:autoSpaceDN w:val="0"/>
        <w:adjustRightInd w:val="0"/>
        <w:rPr>
          <w:color w:val="000000"/>
          <w:sz w:val="22"/>
          <w:szCs w:val="22"/>
          <w:lang w:eastAsia="sl-SI"/>
        </w:rPr>
      </w:pPr>
    </w:p>
    <w:p w14:paraId="35ABC3BE" w14:textId="597C0B15" w:rsidR="00B31EE0" w:rsidRPr="00866A26" w:rsidRDefault="00C721D0" w:rsidP="00B31EE0">
      <w:pPr>
        <w:widowControl w:val="0"/>
        <w:autoSpaceDE w:val="0"/>
        <w:autoSpaceDN w:val="0"/>
        <w:adjustRightInd w:val="0"/>
        <w:rPr>
          <w:color w:val="000000"/>
          <w:sz w:val="22"/>
          <w:szCs w:val="22"/>
          <w:lang w:eastAsia="sl-SI"/>
        </w:rPr>
      </w:pPr>
      <w:r w:rsidRPr="00866A26">
        <w:rPr>
          <w:color w:val="000000"/>
          <w:sz w:val="22"/>
          <w:szCs w:val="22"/>
          <w:lang w:eastAsia="sl-SI"/>
        </w:rPr>
        <w:t>Roselia</w:t>
      </w:r>
      <w:r w:rsidR="00B31EE0" w:rsidRPr="00866A26">
        <w:rPr>
          <w:color w:val="000000"/>
          <w:sz w:val="22"/>
          <w:szCs w:val="22"/>
          <w:lang w:eastAsia="sl-SI"/>
        </w:rPr>
        <w:t xml:space="preserve"> skirtas vartoti pacientams, kurie negali </w:t>
      </w:r>
      <w:r w:rsidR="006D0ABF">
        <w:rPr>
          <w:color w:val="000000"/>
          <w:sz w:val="22"/>
          <w:szCs w:val="22"/>
          <w:lang w:eastAsia="sl-SI"/>
        </w:rPr>
        <w:t>sureguliuoti</w:t>
      </w:r>
      <w:r w:rsidR="006D0ABF" w:rsidRPr="00866A26">
        <w:rPr>
          <w:color w:val="000000"/>
          <w:sz w:val="22"/>
          <w:szCs w:val="22"/>
          <w:lang w:eastAsia="sl-SI"/>
        </w:rPr>
        <w:t xml:space="preserve"> </w:t>
      </w:r>
      <w:r w:rsidR="00B31EE0" w:rsidRPr="00866A26">
        <w:rPr>
          <w:color w:val="000000"/>
          <w:sz w:val="22"/>
          <w:szCs w:val="22"/>
          <w:lang w:eastAsia="sl-SI"/>
        </w:rPr>
        <w:t>cholesterolio kiekio vien cholesterolio kiekį mažinančia dieta. Šio vaisto vartojimo metu būtina toliau laikytis cholesterolio kiekį mažinančios dietos.</w:t>
      </w:r>
      <w:r w:rsidR="00A01DDE" w:rsidRPr="00866A26">
        <w:rPr>
          <w:color w:val="000000"/>
          <w:sz w:val="22"/>
          <w:szCs w:val="22"/>
          <w:lang w:eastAsia="sl-SI"/>
        </w:rPr>
        <w:t xml:space="preserve"> </w:t>
      </w:r>
      <w:r w:rsidR="00B31EE0" w:rsidRPr="00866A26">
        <w:rPr>
          <w:color w:val="000000"/>
          <w:sz w:val="22"/>
          <w:szCs w:val="22"/>
          <w:lang w:eastAsia="sl-SI"/>
        </w:rPr>
        <w:t xml:space="preserve">Gydytojas Jums gali skirti </w:t>
      </w:r>
      <w:r w:rsidR="005C3960" w:rsidRPr="00866A26">
        <w:rPr>
          <w:color w:val="000000"/>
          <w:sz w:val="22"/>
          <w:szCs w:val="22"/>
          <w:lang w:eastAsia="sl-SI"/>
        </w:rPr>
        <w:t>Roselia</w:t>
      </w:r>
      <w:r w:rsidR="00B31EE0" w:rsidRPr="00866A26">
        <w:rPr>
          <w:color w:val="000000"/>
          <w:sz w:val="22"/>
          <w:szCs w:val="22"/>
          <w:lang w:eastAsia="sl-SI"/>
        </w:rPr>
        <w:t>, jei jau vartojate rozuvastatin</w:t>
      </w:r>
      <w:r w:rsidR="0012303F" w:rsidRPr="00866A26">
        <w:rPr>
          <w:color w:val="000000"/>
          <w:sz w:val="22"/>
          <w:szCs w:val="22"/>
          <w:lang w:eastAsia="sl-SI"/>
        </w:rPr>
        <w:t>o</w:t>
      </w:r>
      <w:r w:rsidR="00B31EE0" w:rsidRPr="00866A26">
        <w:rPr>
          <w:color w:val="000000"/>
          <w:sz w:val="22"/>
          <w:szCs w:val="22"/>
          <w:lang w:eastAsia="sl-SI"/>
        </w:rPr>
        <w:t xml:space="preserve"> ir ezetimib</w:t>
      </w:r>
      <w:r w:rsidR="0012303F" w:rsidRPr="00866A26">
        <w:rPr>
          <w:color w:val="000000"/>
          <w:sz w:val="22"/>
          <w:szCs w:val="22"/>
          <w:lang w:eastAsia="sl-SI"/>
        </w:rPr>
        <w:t>o</w:t>
      </w:r>
      <w:r w:rsidR="00B31EE0" w:rsidRPr="00866A26">
        <w:rPr>
          <w:color w:val="000000"/>
          <w:sz w:val="22"/>
          <w:szCs w:val="22"/>
          <w:lang w:eastAsia="sl-SI"/>
        </w:rPr>
        <w:t xml:space="preserve"> tokiomis pačiomis dozėmis.</w:t>
      </w:r>
    </w:p>
    <w:p w14:paraId="19811FE6" w14:textId="77777777" w:rsidR="00B31EE0" w:rsidRPr="00866A26" w:rsidRDefault="00B31EE0" w:rsidP="00B31EE0">
      <w:pPr>
        <w:widowControl w:val="0"/>
        <w:autoSpaceDE w:val="0"/>
        <w:autoSpaceDN w:val="0"/>
        <w:adjustRightInd w:val="0"/>
        <w:rPr>
          <w:color w:val="000000"/>
          <w:sz w:val="22"/>
          <w:szCs w:val="22"/>
          <w:lang w:eastAsia="sl-SI"/>
        </w:rPr>
      </w:pPr>
    </w:p>
    <w:p w14:paraId="09B18629" w14:textId="77777777" w:rsidR="00FF6DC2" w:rsidRPr="00866A26" w:rsidRDefault="00CB5F82" w:rsidP="00B31EE0">
      <w:pPr>
        <w:widowControl w:val="0"/>
        <w:autoSpaceDE w:val="0"/>
        <w:autoSpaceDN w:val="0"/>
        <w:adjustRightInd w:val="0"/>
        <w:rPr>
          <w:color w:val="000000"/>
          <w:sz w:val="22"/>
          <w:szCs w:val="22"/>
          <w:lang w:eastAsia="sl-SI"/>
        </w:rPr>
      </w:pPr>
      <w:r w:rsidRPr="00866A26">
        <w:rPr>
          <w:color w:val="000000"/>
          <w:sz w:val="22"/>
          <w:szCs w:val="22"/>
          <w:lang w:eastAsia="sl-SI"/>
        </w:rPr>
        <w:t xml:space="preserve">Roselia </w:t>
      </w:r>
      <w:r w:rsidR="00284AFF" w:rsidRPr="00866A26">
        <w:rPr>
          <w:color w:val="000000"/>
          <w:sz w:val="22"/>
          <w:szCs w:val="22"/>
          <w:lang w:eastAsia="sl-SI"/>
        </w:rPr>
        <w:t xml:space="preserve">yra </w:t>
      </w:r>
      <w:r w:rsidRPr="00866A26">
        <w:rPr>
          <w:color w:val="000000"/>
          <w:sz w:val="22"/>
          <w:szCs w:val="22"/>
          <w:lang w:eastAsia="sl-SI"/>
        </w:rPr>
        <w:t>vartojamas, jeigu</w:t>
      </w:r>
      <w:r w:rsidR="009C39F1" w:rsidRPr="00866A26">
        <w:rPr>
          <w:color w:val="000000"/>
          <w:sz w:val="22"/>
          <w:szCs w:val="22"/>
          <w:lang w:eastAsia="sl-SI"/>
        </w:rPr>
        <w:t xml:space="preserve"> yra</w:t>
      </w:r>
      <w:r w:rsidR="00C50753" w:rsidRPr="00866A26">
        <w:rPr>
          <w:color w:val="000000"/>
          <w:sz w:val="22"/>
          <w:szCs w:val="22"/>
          <w:lang w:eastAsia="sl-SI"/>
        </w:rPr>
        <w:t>:</w:t>
      </w:r>
    </w:p>
    <w:p w14:paraId="7A7490EF" w14:textId="77777777" w:rsidR="00C50753" w:rsidRPr="00866A26" w:rsidRDefault="00C50753" w:rsidP="00AA6206">
      <w:pPr>
        <w:pStyle w:val="Sraopastraipa"/>
        <w:widowControl w:val="0"/>
        <w:numPr>
          <w:ilvl w:val="0"/>
          <w:numId w:val="20"/>
        </w:numPr>
        <w:autoSpaceDE w:val="0"/>
        <w:autoSpaceDN w:val="0"/>
        <w:adjustRightInd w:val="0"/>
        <w:ind w:left="284" w:hanging="284"/>
        <w:rPr>
          <w:color w:val="000000"/>
          <w:sz w:val="22"/>
          <w:szCs w:val="22"/>
          <w:lang w:eastAsia="sl-SI"/>
        </w:rPr>
      </w:pPr>
      <w:r w:rsidRPr="00866A26">
        <w:rPr>
          <w:color w:val="000000"/>
          <w:sz w:val="22"/>
          <w:szCs w:val="22"/>
          <w:lang w:eastAsia="sl-SI"/>
        </w:rPr>
        <w:t>padidėjęs cholesterolio kiekis</w:t>
      </w:r>
      <w:r w:rsidR="00E85BA3" w:rsidRPr="00866A26">
        <w:rPr>
          <w:color w:val="000000"/>
          <w:sz w:val="22"/>
          <w:szCs w:val="22"/>
          <w:lang w:eastAsia="sl-SI"/>
        </w:rPr>
        <w:t xml:space="preserve"> </w:t>
      </w:r>
      <w:r w:rsidR="009C39F1" w:rsidRPr="00866A26">
        <w:rPr>
          <w:color w:val="000000"/>
          <w:sz w:val="22"/>
          <w:szCs w:val="22"/>
          <w:lang w:eastAsia="sl-SI"/>
        </w:rPr>
        <w:t xml:space="preserve">Jūsų kraujyje </w:t>
      </w:r>
      <w:r w:rsidR="00E85BA3" w:rsidRPr="00866A26">
        <w:rPr>
          <w:color w:val="000000"/>
          <w:sz w:val="22"/>
          <w:szCs w:val="22"/>
          <w:lang w:eastAsia="sl-SI"/>
        </w:rPr>
        <w:t>(pirminė hipercholesterolemija)</w:t>
      </w:r>
    </w:p>
    <w:p w14:paraId="64E909F2" w14:textId="77777777" w:rsidR="009C39F1" w:rsidRPr="00866A26" w:rsidRDefault="009C39F1" w:rsidP="00B31EE0">
      <w:pPr>
        <w:widowControl w:val="0"/>
        <w:autoSpaceDE w:val="0"/>
        <w:autoSpaceDN w:val="0"/>
        <w:adjustRightInd w:val="0"/>
        <w:rPr>
          <w:color w:val="000000"/>
          <w:sz w:val="22"/>
          <w:szCs w:val="22"/>
          <w:lang w:eastAsia="sl-SI"/>
        </w:rPr>
      </w:pPr>
    </w:p>
    <w:p w14:paraId="5B2F831F" w14:textId="06C21ADF" w:rsidR="00B31EE0" w:rsidRPr="00866A26" w:rsidRDefault="009C39F1" w:rsidP="00B31EE0">
      <w:pPr>
        <w:widowControl w:val="0"/>
        <w:autoSpaceDE w:val="0"/>
        <w:autoSpaceDN w:val="0"/>
        <w:adjustRightInd w:val="0"/>
        <w:rPr>
          <w:color w:val="000000"/>
          <w:sz w:val="22"/>
          <w:szCs w:val="22"/>
          <w:lang w:eastAsia="sl-SI"/>
        </w:rPr>
      </w:pPr>
      <w:r w:rsidRPr="00866A26">
        <w:rPr>
          <w:color w:val="000000"/>
          <w:sz w:val="22"/>
          <w:szCs w:val="22"/>
          <w:lang w:eastAsia="sl-SI"/>
        </w:rPr>
        <w:t>Roselia</w:t>
      </w:r>
      <w:r w:rsidR="00B31EE0" w:rsidRPr="00866A26">
        <w:rPr>
          <w:color w:val="000000"/>
          <w:sz w:val="22"/>
          <w:szCs w:val="22"/>
          <w:lang w:eastAsia="sl-SI"/>
        </w:rPr>
        <w:t xml:space="preserve"> nepadeda sumažinti </w:t>
      </w:r>
      <w:r w:rsidRPr="00866A26">
        <w:rPr>
          <w:color w:val="000000"/>
          <w:sz w:val="22"/>
          <w:szCs w:val="22"/>
          <w:lang w:eastAsia="sl-SI"/>
        </w:rPr>
        <w:t xml:space="preserve">Jūsų </w:t>
      </w:r>
      <w:r w:rsidR="00B31EE0" w:rsidRPr="00866A26">
        <w:rPr>
          <w:color w:val="000000"/>
          <w:sz w:val="22"/>
          <w:szCs w:val="22"/>
          <w:lang w:eastAsia="sl-SI"/>
        </w:rPr>
        <w:t>kūno svor</w:t>
      </w:r>
      <w:r w:rsidR="006D0ABF">
        <w:rPr>
          <w:color w:val="000000"/>
          <w:sz w:val="22"/>
          <w:szCs w:val="22"/>
          <w:lang w:eastAsia="sl-SI"/>
        </w:rPr>
        <w:t>io</w:t>
      </w:r>
      <w:r w:rsidR="00B31EE0" w:rsidRPr="00866A26">
        <w:rPr>
          <w:color w:val="000000"/>
          <w:sz w:val="22"/>
          <w:szCs w:val="22"/>
          <w:lang w:eastAsia="sl-SI"/>
        </w:rPr>
        <w:t>.</w:t>
      </w:r>
    </w:p>
    <w:p w14:paraId="48C61FEB" w14:textId="77777777" w:rsidR="00AF569D" w:rsidRPr="00866A26" w:rsidRDefault="00AF569D" w:rsidP="00AF569D">
      <w:pPr>
        <w:tabs>
          <w:tab w:val="left" w:pos="567"/>
        </w:tabs>
        <w:rPr>
          <w:rFonts w:eastAsia="Calibri"/>
          <w:sz w:val="22"/>
          <w:szCs w:val="22"/>
        </w:rPr>
      </w:pPr>
    </w:p>
    <w:p w14:paraId="73C3442C" w14:textId="77777777" w:rsidR="00AF569D" w:rsidRPr="00866A26" w:rsidRDefault="00AF569D" w:rsidP="00AF569D">
      <w:pPr>
        <w:rPr>
          <w:sz w:val="22"/>
          <w:szCs w:val="22"/>
        </w:rPr>
      </w:pPr>
    </w:p>
    <w:p w14:paraId="251B48F7" w14:textId="77777777" w:rsidR="00AF569D" w:rsidRPr="00866A26" w:rsidRDefault="00AF569D" w:rsidP="00363103">
      <w:pPr>
        <w:outlineLvl w:val="0"/>
        <w:rPr>
          <w:b/>
          <w:sz w:val="22"/>
          <w:szCs w:val="22"/>
        </w:rPr>
      </w:pPr>
      <w:bookmarkStart w:id="16" w:name="_Toc129243140"/>
      <w:bookmarkStart w:id="17" w:name="_Toc129243265"/>
      <w:r w:rsidRPr="00866A26">
        <w:rPr>
          <w:b/>
          <w:sz w:val="22"/>
          <w:szCs w:val="22"/>
        </w:rPr>
        <w:lastRenderedPageBreak/>
        <w:t>2.</w:t>
      </w:r>
      <w:r w:rsidRPr="00866A26">
        <w:rPr>
          <w:b/>
          <w:sz w:val="22"/>
          <w:szCs w:val="22"/>
        </w:rPr>
        <w:tab/>
        <w:t xml:space="preserve">Kas žinotina prieš vartojant </w:t>
      </w:r>
      <w:r w:rsidR="00205052" w:rsidRPr="00866A26">
        <w:rPr>
          <w:b/>
          <w:sz w:val="22"/>
          <w:szCs w:val="22"/>
        </w:rPr>
        <w:t>Roselia</w:t>
      </w:r>
      <w:bookmarkEnd w:id="16"/>
      <w:bookmarkEnd w:id="17"/>
    </w:p>
    <w:p w14:paraId="22CB04AC" w14:textId="77777777" w:rsidR="0040165F" w:rsidRPr="00866A26" w:rsidRDefault="0040165F" w:rsidP="00363103">
      <w:pPr>
        <w:outlineLvl w:val="0"/>
        <w:rPr>
          <w:b/>
          <w:sz w:val="22"/>
          <w:szCs w:val="22"/>
        </w:rPr>
      </w:pPr>
    </w:p>
    <w:p w14:paraId="617F0543" w14:textId="77777777" w:rsidR="00AF569D" w:rsidRPr="00866A26" w:rsidRDefault="00205052" w:rsidP="00363103">
      <w:pPr>
        <w:outlineLvl w:val="0"/>
        <w:rPr>
          <w:b/>
          <w:sz w:val="22"/>
          <w:szCs w:val="22"/>
        </w:rPr>
      </w:pPr>
      <w:r w:rsidRPr="00866A26">
        <w:rPr>
          <w:b/>
          <w:sz w:val="22"/>
          <w:szCs w:val="22"/>
        </w:rPr>
        <w:t>Roselia</w:t>
      </w:r>
      <w:r w:rsidR="00AF569D" w:rsidRPr="00866A26">
        <w:rPr>
          <w:b/>
          <w:sz w:val="22"/>
          <w:szCs w:val="22"/>
        </w:rPr>
        <w:t xml:space="preserve"> vartoti </w:t>
      </w:r>
      <w:r w:rsidR="00C36016" w:rsidRPr="00866A26">
        <w:rPr>
          <w:b/>
          <w:sz w:val="22"/>
          <w:szCs w:val="22"/>
        </w:rPr>
        <w:t>draudžiama</w:t>
      </w:r>
      <w:r w:rsidR="00AF569D" w:rsidRPr="00866A26">
        <w:rPr>
          <w:b/>
          <w:sz w:val="22"/>
          <w:szCs w:val="22"/>
        </w:rPr>
        <w:t>:</w:t>
      </w:r>
    </w:p>
    <w:p w14:paraId="60F9BFD1" w14:textId="0F539BD2" w:rsidR="00AF569D" w:rsidRPr="00866A26" w:rsidRDefault="00AF569D" w:rsidP="00AA6206">
      <w:pPr>
        <w:pStyle w:val="Sraopastraipa"/>
        <w:numPr>
          <w:ilvl w:val="0"/>
          <w:numId w:val="16"/>
        </w:numPr>
        <w:ind w:left="567" w:hanging="567"/>
        <w:rPr>
          <w:sz w:val="22"/>
          <w:szCs w:val="22"/>
        </w:rPr>
      </w:pPr>
      <w:r w:rsidRPr="00866A26">
        <w:rPr>
          <w:sz w:val="22"/>
          <w:szCs w:val="22"/>
        </w:rPr>
        <w:t>jeigu yra alergija rozuvastatinui arba bet kuriai pagalbinei šio vaisto medžiagai (jos išvardytos 6 skyriuje;</w:t>
      </w:r>
    </w:p>
    <w:p w14:paraId="6840A504" w14:textId="77777777" w:rsidR="00AF569D" w:rsidRPr="00866A26" w:rsidRDefault="00AF569D" w:rsidP="00AA6206">
      <w:pPr>
        <w:numPr>
          <w:ilvl w:val="0"/>
          <w:numId w:val="6"/>
        </w:numPr>
        <w:ind w:left="567" w:hanging="567"/>
        <w:rPr>
          <w:sz w:val="22"/>
          <w:szCs w:val="22"/>
        </w:rPr>
      </w:pPr>
      <w:r w:rsidRPr="00866A26">
        <w:rPr>
          <w:sz w:val="22"/>
          <w:szCs w:val="22"/>
        </w:rPr>
        <w:t>jeigu yra kepenų liga;</w:t>
      </w:r>
    </w:p>
    <w:p w14:paraId="13078078" w14:textId="77777777" w:rsidR="00AF569D" w:rsidRPr="00866A26" w:rsidRDefault="00AF569D" w:rsidP="00AA6206">
      <w:pPr>
        <w:numPr>
          <w:ilvl w:val="0"/>
          <w:numId w:val="6"/>
        </w:numPr>
        <w:ind w:left="567" w:hanging="567"/>
        <w:rPr>
          <w:sz w:val="22"/>
          <w:szCs w:val="22"/>
        </w:rPr>
      </w:pPr>
      <w:r w:rsidRPr="00866A26">
        <w:rPr>
          <w:sz w:val="22"/>
          <w:szCs w:val="22"/>
        </w:rPr>
        <w:t>jeigu yra sunkių inkstų problemų;</w:t>
      </w:r>
    </w:p>
    <w:p w14:paraId="21D8324B" w14:textId="77777777" w:rsidR="00AF569D" w:rsidRPr="00866A26" w:rsidRDefault="00AF569D" w:rsidP="00AA6206">
      <w:pPr>
        <w:numPr>
          <w:ilvl w:val="0"/>
          <w:numId w:val="6"/>
        </w:numPr>
        <w:ind w:left="567" w:hanging="567"/>
        <w:rPr>
          <w:sz w:val="22"/>
          <w:szCs w:val="22"/>
        </w:rPr>
      </w:pPr>
      <w:r w:rsidRPr="00866A26">
        <w:rPr>
          <w:sz w:val="22"/>
          <w:szCs w:val="22"/>
        </w:rPr>
        <w:t>jeigu kartojasi arba dėl neaiškios priežasties pasireiškia raumenų gėla ar skausmas (miopatija);</w:t>
      </w:r>
    </w:p>
    <w:p w14:paraId="7E0E31A5" w14:textId="77777777" w:rsidR="008523D5" w:rsidRPr="00866A26" w:rsidRDefault="008523D5" w:rsidP="00AA6206">
      <w:pPr>
        <w:pStyle w:val="Sraopastraipa"/>
        <w:numPr>
          <w:ilvl w:val="0"/>
          <w:numId w:val="6"/>
        </w:numPr>
        <w:ind w:left="567" w:hanging="567"/>
        <w:rPr>
          <w:sz w:val="22"/>
          <w:szCs w:val="22"/>
        </w:rPr>
      </w:pPr>
      <w:r w:rsidRPr="00866A26">
        <w:rPr>
          <w:sz w:val="22"/>
          <w:szCs w:val="22"/>
        </w:rPr>
        <w:t xml:space="preserve">jeigu kartu </w:t>
      </w:r>
      <w:r w:rsidR="0093191C" w:rsidRPr="00866A26">
        <w:rPr>
          <w:sz w:val="22"/>
          <w:szCs w:val="22"/>
        </w:rPr>
        <w:t xml:space="preserve">vartojate vaistų </w:t>
      </w:r>
      <w:r w:rsidRPr="00866A26">
        <w:rPr>
          <w:sz w:val="22"/>
          <w:szCs w:val="22"/>
        </w:rPr>
        <w:t>sofosbuviro</w:t>
      </w:r>
      <w:r w:rsidR="0093191C" w:rsidRPr="00866A26">
        <w:rPr>
          <w:sz w:val="22"/>
          <w:szCs w:val="22"/>
        </w:rPr>
        <w:t xml:space="preserve">, </w:t>
      </w:r>
      <w:r w:rsidRPr="00866A26">
        <w:rPr>
          <w:sz w:val="22"/>
          <w:szCs w:val="22"/>
        </w:rPr>
        <w:t>velpatasviro</w:t>
      </w:r>
      <w:r w:rsidR="0093191C" w:rsidRPr="00866A26">
        <w:rPr>
          <w:sz w:val="22"/>
          <w:szCs w:val="22"/>
        </w:rPr>
        <w:t xml:space="preserve">, </w:t>
      </w:r>
      <w:r w:rsidRPr="00866A26">
        <w:rPr>
          <w:sz w:val="22"/>
          <w:szCs w:val="22"/>
        </w:rPr>
        <w:t>voksilapreviro derin</w:t>
      </w:r>
      <w:r w:rsidR="004319B9" w:rsidRPr="00866A26">
        <w:rPr>
          <w:sz w:val="22"/>
          <w:szCs w:val="22"/>
        </w:rPr>
        <w:t>io</w:t>
      </w:r>
      <w:r w:rsidRPr="00866A26">
        <w:rPr>
          <w:sz w:val="22"/>
          <w:szCs w:val="22"/>
        </w:rPr>
        <w:t xml:space="preserve"> (vartojam</w:t>
      </w:r>
      <w:r w:rsidR="00136C0F" w:rsidRPr="00866A26">
        <w:rPr>
          <w:sz w:val="22"/>
          <w:szCs w:val="22"/>
        </w:rPr>
        <w:t>o</w:t>
      </w:r>
      <w:r w:rsidRPr="00866A26">
        <w:rPr>
          <w:sz w:val="22"/>
          <w:szCs w:val="22"/>
        </w:rPr>
        <w:t xml:space="preserve"> kepenų virusinei infekcijai, vadinamai hepatitu C, gydyti);</w:t>
      </w:r>
    </w:p>
    <w:p w14:paraId="0193954F" w14:textId="77777777" w:rsidR="00AF569D" w:rsidRPr="00866A26" w:rsidRDefault="00AF569D" w:rsidP="00AA6206">
      <w:pPr>
        <w:numPr>
          <w:ilvl w:val="0"/>
          <w:numId w:val="6"/>
        </w:numPr>
        <w:ind w:left="567" w:hanging="567"/>
        <w:rPr>
          <w:sz w:val="22"/>
          <w:szCs w:val="22"/>
        </w:rPr>
      </w:pPr>
      <w:r w:rsidRPr="00866A26">
        <w:rPr>
          <w:sz w:val="22"/>
          <w:szCs w:val="22"/>
        </w:rPr>
        <w:t>jeigu geriate vaisto, vadinamo ciklosporinu (vartojamo, pvz., po organo persodinimo)</w:t>
      </w:r>
      <w:r w:rsidR="00AC69BB" w:rsidRPr="00866A26">
        <w:rPr>
          <w:sz w:val="22"/>
          <w:szCs w:val="22"/>
        </w:rPr>
        <w:t>;</w:t>
      </w:r>
    </w:p>
    <w:p w14:paraId="15D3AFAC" w14:textId="158D9212" w:rsidR="00AC69BB" w:rsidRPr="00866A26" w:rsidRDefault="00AC69BB" w:rsidP="00AA6206">
      <w:pPr>
        <w:numPr>
          <w:ilvl w:val="0"/>
          <w:numId w:val="6"/>
        </w:numPr>
        <w:ind w:left="567" w:hanging="567"/>
        <w:rPr>
          <w:sz w:val="22"/>
          <w:szCs w:val="22"/>
        </w:rPr>
      </w:pPr>
      <w:r w:rsidRPr="00866A26">
        <w:rPr>
          <w:sz w:val="22"/>
          <w:szCs w:val="22"/>
        </w:rPr>
        <w:t>jeigu esate nėščia ar žindyvė</w:t>
      </w:r>
      <w:r w:rsidR="008B1938" w:rsidRPr="00866A26">
        <w:rPr>
          <w:sz w:val="22"/>
          <w:szCs w:val="22"/>
        </w:rPr>
        <w:t>.</w:t>
      </w:r>
      <w:r w:rsidRPr="00866A26">
        <w:rPr>
          <w:sz w:val="22"/>
          <w:szCs w:val="22"/>
        </w:rPr>
        <w:t xml:space="preserve"> Jeigu Roselia vartojimo metu pastojote, nedels</w:t>
      </w:r>
      <w:r w:rsidR="000E19ED">
        <w:rPr>
          <w:sz w:val="22"/>
          <w:szCs w:val="22"/>
        </w:rPr>
        <w:t>dami</w:t>
      </w:r>
      <w:r w:rsidRPr="00866A26">
        <w:rPr>
          <w:sz w:val="22"/>
          <w:szCs w:val="22"/>
        </w:rPr>
        <w:t xml:space="preserve"> nutraukite jo vartojimą ir pasakykite savo gydytojui. Roselia vartojančios moterys turi saugotis pastojimo naudodamos veiksmingą kontracepcijos metodą)</w:t>
      </w:r>
      <w:r w:rsidR="004667BB" w:rsidRPr="00866A26">
        <w:rPr>
          <w:sz w:val="22"/>
          <w:szCs w:val="22"/>
        </w:rPr>
        <w:t>.</w:t>
      </w:r>
    </w:p>
    <w:p w14:paraId="2B202E4E" w14:textId="77777777" w:rsidR="00AF569D" w:rsidRPr="00866A26" w:rsidRDefault="00AF569D" w:rsidP="00AF569D">
      <w:pPr>
        <w:rPr>
          <w:sz w:val="22"/>
          <w:szCs w:val="22"/>
        </w:rPr>
      </w:pPr>
    </w:p>
    <w:p w14:paraId="0C9D3863" w14:textId="77777777" w:rsidR="00AF569D" w:rsidRPr="00866A26" w:rsidRDefault="00AF569D" w:rsidP="00363103">
      <w:pPr>
        <w:outlineLvl w:val="0"/>
        <w:rPr>
          <w:bCs/>
          <w:sz w:val="22"/>
          <w:szCs w:val="22"/>
        </w:rPr>
      </w:pPr>
      <w:r w:rsidRPr="00866A26">
        <w:rPr>
          <w:sz w:val="22"/>
          <w:szCs w:val="22"/>
        </w:rPr>
        <w:t xml:space="preserve">Jeigu bet kuris minėtas atvejis tinka Jums (ar Jūs abejojate), </w:t>
      </w:r>
      <w:r w:rsidRPr="00866A26">
        <w:rPr>
          <w:bCs/>
          <w:sz w:val="22"/>
          <w:szCs w:val="22"/>
        </w:rPr>
        <w:t>prašom</w:t>
      </w:r>
      <w:r w:rsidR="00590D63" w:rsidRPr="00866A26">
        <w:rPr>
          <w:bCs/>
          <w:sz w:val="22"/>
          <w:szCs w:val="22"/>
        </w:rPr>
        <w:t>e</w:t>
      </w:r>
      <w:r w:rsidRPr="00866A26">
        <w:rPr>
          <w:bCs/>
          <w:sz w:val="22"/>
          <w:szCs w:val="22"/>
        </w:rPr>
        <w:t xml:space="preserve"> </w:t>
      </w:r>
      <w:r w:rsidR="00590D63" w:rsidRPr="00866A26">
        <w:rPr>
          <w:bCs/>
          <w:sz w:val="22"/>
          <w:szCs w:val="22"/>
        </w:rPr>
        <w:t>kreiptis į</w:t>
      </w:r>
      <w:r w:rsidRPr="00866A26">
        <w:rPr>
          <w:bCs/>
          <w:sz w:val="22"/>
          <w:szCs w:val="22"/>
        </w:rPr>
        <w:t xml:space="preserve"> savo gydytoją. </w:t>
      </w:r>
    </w:p>
    <w:p w14:paraId="0688DD79" w14:textId="77777777" w:rsidR="00AF569D" w:rsidRPr="00866A26" w:rsidRDefault="00AF569D" w:rsidP="00AF569D">
      <w:pPr>
        <w:ind w:left="540" w:hanging="540"/>
        <w:rPr>
          <w:bCs/>
          <w:sz w:val="22"/>
          <w:szCs w:val="22"/>
        </w:rPr>
      </w:pPr>
    </w:p>
    <w:p w14:paraId="4BA52494" w14:textId="77777777" w:rsidR="00AF569D" w:rsidRPr="00866A26" w:rsidRDefault="00AF569D" w:rsidP="00363103">
      <w:pPr>
        <w:outlineLvl w:val="0"/>
        <w:rPr>
          <w:b/>
          <w:sz w:val="22"/>
          <w:szCs w:val="22"/>
        </w:rPr>
      </w:pPr>
      <w:r w:rsidRPr="00866A26">
        <w:rPr>
          <w:b/>
          <w:sz w:val="22"/>
          <w:szCs w:val="22"/>
        </w:rPr>
        <w:t xml:space="preserve">Įspėjimai ir atsargumo priemonės </w:t>
      </w:r>
    </w:p>
    <w:p w14:paraId="19790F65" w14:textId="77777777" w:rsidR="00AF569D" w:rsidRPr="00866A26" w:rsidRDefault="00AF569D" w:rsidP="00AF569D">
      <w:pPr>
        <w:rPr>
          <w:sz w:val="22"/>
          <w:szCs w:val="22"/>
        </w:rPr>
      </w:pPr>
      <w:r w:rsidRPr="00866A26">
        <w:rPr>
          <w:sz w:val="22"/>
          <w:szCs w:val="22"/>
        </w:rPr>
        <w:t xml:space="preserve">Pasitarkite su gydytoju arba vaistininku, prieš pradėdami vartoti </w:t>
      </w:r>
      <w:r w:rsidR="00205052" w:rsidRPr="00866A26">
        <w:rPr>
          <w:sz w:val="22"/>
          <w:szCs w:val="22"/>
        </w:rPr>
        <w:t>Roselia</w:t>
      </w:r>
      <w:r w:rsidR="006E702F" w:rsidRPr="00866A26">
        <w:rPr>
          <w:sz w:val="22"/>
          <w:szCs w:val="22"/>
        </w:rPr>
        <w:t>, jeigu</w:t>
      </w:r>
      <w:r w:rsidRPr="00866A26">
        <w:rPr>
          <w:sz w:val="22"/>
          <w:szCs w:val="22"/>
        </w:rPr>
        <w:t>:</w:t>
      </w:r>
    </w:p>
    <w:p w14:paraId="5450500F" w14:textId="77777777" w:rsidR="00AF569D" w:rsidRPr="00866A26" w:rsidRDefault="00AF569D" w:rsidP="00AA6206">
      <w:pPr>
        <w:numPr>
          <w:ilvl w:val="0"/>
          <w:numId w:val="8"/>
        </w:numPr>
        <w:rPr>
          <w:sz w:val="22"/>
          <w:szCs w:val="22"/>
        </w:rPr>
      </w:pPr>
      <w:r w:rsidRPr="00866A26">
        <w:rPr>
          <w:sz w:val="22"/>
          <w:szCs w:val="22"/>
        </w:rPr>
        <w:t>Jums yra su inkstais susijusių problemų;</w:t>
      </w:r>
    </w:p>
    <w:p w14:paraId="281C3C66" w14:textId="77777777" w:rsidR="00AF569D" w:rsidRPr="00866A26" w:rsidRDefault="00AF569D" w:rsidP="00AA6206">
      <w:pPr>
        <w:numPr>
          <w:ilvl w:val="0"/>
          <w:numId w:val="8"/>
        </w:numPr>
        <w:rPr>
          <w:sz w:val="22"/>
          <w:szCs w:val="22"/>
        </w:rPr>
      </w:pPr>
      <w:r w:rsidRPr="00866A26">
        <w:rPr>
          <w:sz w:val="22"/>
          <w:szCs w:val="22"/>
        </w:rPr>
        <w:t>Jums yra su kepenimis susijusių problemų;</w:t>
      </w:r>
    </w:p>
    <w:p w14:paraId="639A9E9A" w14:textId="73297AA7" w:rsidR="00397323" w:rsidRPr="00F95D68" w:rsidRDefault="00AF569D" w:rsidP="00AA6206">
      <w:pPr>
        <w:numPr>
          <w:ilvl w:val="0"/>
          <w:numId w:val="8"/>
        </w:numPr>
        <w:rPr>
          <w:sz w:val="22"/>
          <w:szCs w:val="22"/>
        </w:rPr>
      </w:pPr>
      <w:r w:rsidRPr="00866A26">
        <w:rPr>
          <w:sz w:val="22"/>
          <w:szCs w:val="22"/>
        </w:rPr>
        <w:t>Jums yra buvusi bet kokia pasikartojanti ar dėl neaiškios priežasties atsiradusi raumenų gėla ar skausmas, Jums ar Jūsų kraujo giminaičiams yra buvę raumenų problemų, arba jeigu buvo su raumenimis susijusių problemų vartojant kitų cholesterolio kiekį kraujyje mažinančių vaistų. Nedels</w:t>
      </w:r>
      <w:r w:rsidR="00AF7D58">
        <w:rPr>
          <w:sz w:val="22"/>
          <w:szCs w:val="22"/>
        </w:rPr>
        <w:t>dami</w:t>
      </w:r>
      <w:r w:rsidRPr="00866A26">
        <w:rPr>
          <w:sz w:val="22"/>
          <w:szCs w:val="22"/>
        </w:rPr>
        <w:t xml:space="preserve"> pasakykite savo gydytojui, jeigu Jums atsirado nepaaiškinama raumenų gėla ar skausmas, ypač jeigu blogai jaučiatės ar karščiuojate. Be to, pasakykite gydytojui ar vaistininkui, jeigu Jums yra raumenų silpnumas, kuris yra pastovus;</w:t>
      </w:r>
    </w:p>
    <w:p w14:paraId="5E45CC93" w14:textId="60F1D45C" w:rsidR="00AF569D" w:rsidRPr="00866A26" w:rsidRDefault="00397323" w:rsidP="00AA6206">
      <w:pPr>
        <w:numPr>
          <w:ilvl w:val="0"/>
          <w:numId w:val="8"/>
        </w:numPr>
        <w:rPr>
          <w:sz w:val="22"/>
          <w:szCs w:val="22"/>
        </w:rPr>
      </w:pPr>
      <w:r w:rsidRPr="00397323">
        <w:rPr>
          <w:sz w:val="22"/>
          <w:szCs w:val="22"/>
        </w:rPr>
        <w:t>jeigu sergate arba sirgote miastenija (liga, sukeliančia bendrą raumenų silpnumą, įskaitant kai kuriais atvejais, kvėp</w:t>
      </w:r>
      <w:r w:rsidR="007B4D1C">
        <w:rPr>
          <w:sz w:val="22"/>
          <w:szCs w:val="22"/>
        </w:rPr>
        <w:t>avime dalyvaujančius</w:t>
      </w:r>
      <w:r w:rsidRPr="00397323">
        <w:rPr>
          <w:sz w:val="22"/>
          <w:szCs w:val="22"/>
        </w:rPr>
        <w:t xml:space="preserve"> raumenis) arba akių miastenija (liga, sukeliančia akių raumenų silpnumą), nes statinai kartais gali sukelti miasteniją arba pasunkinti ligą (žr.</w:t>
      </w:r>
      <w:r w:rsidR="00080063">
        <w:rPr>
          <w:sz w:val="22"/>
          <w:szCs w:val="22"/>
        </w:rPr>
        <w:t> </w:t>
      </w:r>
      <w:r w:rsidRPr="00397323">
        <w:rPr>
          <w:sz w:val="22"/>
          <w:szCs w:val="22"/>
        </w:rPr>
        <w:t>4</w:t>
      </w:r>
      <w:r w:rsidR="00080063">
        <w:rPr>
          <w:sz w:val="22"/>
          <w:szCs w:val="22"/>
        </w:rPr>
        <w:t> </w:t>
      </w:r>
      <w:r w:rsidRPr="00397323">
        <w:rPr>
          <w:sz w:val="22"/>
          <w:szCs w:val="22"/>
        </w:rPr>
        <w:t>skyrių)</w:t>
      </w:r>
      <w:r>
        <w:rPr>
          <w:sz w:val="22"/>
          <w:szCs w:val="22"/>
        </w:rPr>
        <w:t>;</w:t>
      </w:r>
    </w:p>
    <w:p w14:paraId="36C61418" w14:textId="77777777" w:rsidR="00D048F2" w:rsidRPr="00866A26" w:rsidRDefault="00D048F2" w:rsidP="00AA6206">
      <w:pPr>
        <w:numPr>
          <w:ilvl w:val="0"/>
          <w:numId w:val="8"/>
        </w:numPr>
        <w:rPr>
          <w:sz w:val="22"/>
          <w:szCs w:val="22"/>
        </w:rPr>
      </w:pPr>
      <w:r w:rsidRPr="00866A26">
        <w:rPr>
          <w:sz w:val="22"/>
          <w:szCs w:val="22"/>
        </w:rPr>
        <w:t>esate kilęs iš Azijos (esate japonas, kinas, filipinietis, vietnamietis, korėjietis ar indas). Jūsų gydytojui reikia parinkti Jums tinkamą tikslią dozę;</w:t>
      </w:r>
    </w:p>
    <w:p w14:paraId="67FDBDC0" w14:textId="77777777" w:rsidR="00D048F2" w:rsidRPr="00866A26" w:rsidRDefault="009118D5" w:rsidP="00AA6206">
      <w:pPr>
        <w:numPr>
          <w:ilvl w:val="0"/>
          <w:numId w:val="8"/>
        </w:numPr>
        <w:rPr>
          <w:sz w:val="22"/>
          <w:szCs w:val="22"/>
        </w:rPr>
      </w:pPr>
      <w:r w:rsidRPr="00866A26">
        <w:rPr>
          <w:sz w:val="22"/>
          <w:szCs w:val="22"/>
        </w:rPr>
        <w:t xml:space="preserve">vartojate vaistų nuo </w:t>
      </w:r>
      <w:r w:rsidR="005305FC" w:rsidRPr="00866A26">
        <w:rPr>
          <w:sz w:val="22"/>
          <w:szCs w:val="22"/>
        </w:rPr>
        <w:t>infekcij</w:t>
      </w:r>
      <w:r w:rsidR="008D0F61" w:rsidRPr="00866A26">
        <w:rPr>
          <w:sz w:val="22"/>
          <w:szCs w:val="22"/>
        </w:rPr>
        <w:t xml:space="preserve">os, įskaitant </w:t>
      </w:r>
      <w:r w:rsidRPr="00866A26">
        <w:rPr>
          <w:sz w:val="22"/>
          <w:szCs w:val="22"/>
        </w:rPr>
        <w:t xml:space="preserve">ŽIV </w:t>
      </w:r>
      <w:r w:rsidR="008D0F61" w:rsidRPr="00866A26">
        <w:rPr>
          <w:sz w:val="22"/>
          <w:szCs w:val="22"/>
        </w:rPr>
        <w:t xml:space="preserve">ar hepatito C </w:t>
      </w:r>
      <w:r w:rsidRPr="00866A26">
        <w:rPr>
          <w:sz w:val="22"/>
          <w:szCs w:val="22"/>
        </w:rPr>
        <w:t xml:space="preserve">infekcijos, pvz., </w:t>
      </w:r>
      <w:r w:rsidR="008D0F61" w:rsidRPr="00866A26">
        <w:rPr>
          <w:sz w:val="22"/>
          <w:szCs w:val="22"/>
        </w:rPr>
        <w:t>lopinaviro</w:t>
      </w:r>
      <w:r w:rsidR="00A83FBC" w:rsidRPr="00866A26">
        <w:rPr>
          <w:sz w:val="22"/>
          <w:szCs w:val="22"/>
        </w:rPr>
        <w:t xml:space="preserve">, </w:t>
      </w:r>
      <w:r w:rsidRPr="00866A26">
        <w:rPr>
          <w:sz w:val="22"/>
          <w:szCs w:val="22"/>
        </w:rPr>
        <w:t>ritonaviro</w:t>
      </w:r>
      <w:r w:rsidR="00A83FBC" w:rsidRPr="00866A26">
        <w:rPr>
          <w:sz w:val="22"/>
          <w:szCs w:val="22"/>
        </w:rPr>
        <w:t>, atazanaviro, simepreviro</w:t>
      </w:r>
      <w:r w:rsidR="00232F46" w:rsidRPr="00866A26">
        <w:rPr>
          <w:sz w:val="22"/>
          <w:szCs w:val="22"/>
        </w:rPr>
        <w:t>, ombitasviro, paritapreviro, dasabuviro</w:t>
      </w:r>
      <w:r w:rsidR="009056CA" w:rsidRPr="00866A26">
        <w:rPr>
          <w:sz w:val="22"/>
          <w:szCs w:val="22"/>
        </w:rPr>
        <w:t>, velpatasviro, gazopreviro, elbasviro, gle</w:t>
      </w:r>
      <w:r w:rsidR="00F1381A" w:rsidRPr="00866A26">
        <w:rPr>
          <w:sz w:val="22"/>
          <w:szCs w:val="22"/>
        </w:rPr>
        <w:t>kapreviro ir (arba)</w:t>
      </w:r>
      <w:r w:rsidR="001C2059" w:rsidRPr="00866A26">
        <w:rPr>
          <w:sz w:val="22"/>
          <w:szCs w:val="22"/>
        </w:rPr>
        <w:t xml:space="preserve"> pibr</w:t>
      </w:r>
      <w:r w:rsidR="00306A97" w:rsidRPr="00866A26">
        <w:rPr>
          <w:sz w:val="22"/>
          <w:szCs w:val="22"/>
        </w:rPr>
        <w:t xml:space="preserve">entasviro, </w:t>
      </w:r>
      <w:r w:rsidRPr="00866A26">
        <w:rPr>
          <w:sz w:val="22"/>
          <w:szCs w:val="22"/>
        </w:rPr>
        <w:t>prašom žiūrėti poskyrį „Kiti vaistai ir Roselia“;</w:t>
      </w:r>
    </w:p>
    <w:p w14:paraId="0C655136" w14:textId="77777777" w:rsidR="00991A5B" w:rsidRPr="00866A26" w:rsidRDefault="00991A5B" w:rsidP="00AA6206">
      <w:pPr>
        <w:numPr>
          <w:ilvl w:val="0"/>
          <w:numId w:val="8"/>
        </w:numPr>
        <w:rPr>
          <w:sz w:val="22"/>
          <w:szCs w:val="22"/>
        </w:rPr>
      </w:pPr>
      <w:r w:rsidRPr="00866A26">
        <w:rPr>
          <w:sz w:val="22"/>
          <w:szCs w:val="22"/>
        </w:rPr>
        <w:t>Jums yra sunkus kvėpavimo nepakankamumas;</w:t>
      </w:r>
    </w:p>
    <w:p w14:paraId="25E92BA8" w14:textId="77777777" w:rsidR="00EF199B" w:rsidRPr="00866A26" w:rsidRDefault="00EF199B" w:rsidP="00AA6206">
      <w:pPr>
        <w:numPr>
          <w:ilvl w:val="0"/>
          <w:numId w:val="8"/>
        </w:numPr>
        <w:rPr>
          <w:sz w:val="22"/>
          <w:szCs w:val="22"/>
        </w:rPr>
      </w:pPr>
      <w:r w:rsidRPr="00866A26">
        <w:rPr>
          <w:sz w:val="22"/>
          <w:szCs w:val="22"/>
        </w:rPr>
        <w:t>cholesterolio kiekiui savo kraujyje mažinti vartojate kitų vaistų, vadinamų fibratais</w:t>
      </w:r>
      <w:r w:rsidR="00797680" w:rsidRPr="00866A26">
        <w:rPr>
          <w:sz w:val="22"/>
          <w:szCs w:val="22"/>
        </w:rPr>
        <w:t>. Prašom žiūrėti poskyrį „Kiti vaistai ir Roselia“</w:t>
      </w:r>
      <w:r w:rsidRPr="00866A26">
        <w:rPr>
          <w:sz w:val="22"/>
          <w:szCs w:val="22"/>
        </w:rPr>
        <w:t xml:space="preserve">; </w:t>
      </w:r>
    </w:p>
    <w:p w14:paraId="7D3C97DB" w14:textId="77777777" w:rsidR="00991A5B" w:rsidRPr="00866A26" w:rsidRDefault="00BC1AAC" w:rsidP="00AA6206">
      <w:pPr>
        <w:numPr>
          <w:ilvl w:val="0"/>
          <w:numId w:val="8"/>
        </w:numPr>
        <w:rPr>
          <w:sz w:val="22"/>
          <w:szCs w:val="22"/>
        </w:rPr>
      </w:pPr>
      <w:r w:rsidRPr="00866A26">
        <w:rPr>
          <w:sz w:val="22"/>
          <w:szCs w:val="22"/>
        </w:rPr>
        <w:t>Jums</w:t>
      </w:r>
      <w:r w:rsidRPr="00866A26">
        <w:t xml:space="preserve"> </w:t>
      </w:r>
      <w:r w:rsidRPr="00866A26">
        <w:rPr>
          <w:sz w:val="22"/>
          <w:szCs w:val="22"/>
        </w:rPr>
        <w:t>turi būti atlikta operacija. Gali reikėti trumpam nutraukti Roselia vartojimą;</w:t>
      </w:r>
    </w:p>
    <w:p w14:paraId="189AA5DF" w14:textId="77777777" w:rsidR="00AF569D" w:rsidRPr="00866A26" w:rsidRDefault="00AF569D" w:rsidP="00AA6206">
      <w:pPr>
        <w:numPr>
          <w:ilvl w:val="0"/>
          <w:numId w:val="8"/>
        </w:numPr>
        <w:rPr>
          <w:sz w:val="22"/>
          <w:szCs w:val="22"/>
        </w:rPr>
      </w:pPr>
      <w:r w:rsidRPr="00866A26">
        <w:rPr>
          <w:sz w:val="22"/>
          <w:szCs w:val="22"/>
        </w:rPr>
        <w:t>reguliariai geriate didelį kiekį alkoholio;</w:t>
      </w:r>
    </w:p>
    <w:p w14:paraId="7FDA127B" w14:textId="6295B8B3" w:rsidR="00AF569D" w:rsidRPr="00866A26" w:rsidRDefault="00E81EC6" w:rsidP="00AA6206">
      <w:pPr>
        <w:numPr>
          <w:ilvl w:val="0"/>
          <w:numId w:val="8"/>
        </w:numPr>
        <w:rPr>
          <w:sz w:val="22"/>
          <w:szCs w:val="22"/>
        </w:rPr>
      </w:pPr>
      <w:r>
        <w:rPr>
          <w:sz w:val="22"/>
          <w:szCs w:val="22"/>
        </w:rPr>
        <w:t>sergate</w:t>
      </w:r>
      <w:r w:rsidR="008A7896" w:rsidRPr="00866A26">
        <w:rPr>
          <w:sz w:val="22"/>
          <w:szCs w:val="22"/>
        </w:rPr>
        <w:t xml:space="preserve"> hip</w:t>
      </w:r>
      <w:r w:rsidR="00E75A14" w:rsidRPr="00866A26">
        <w:rPr>
          <w:sz w:val="22"/>
          <w:szCs w:val="22"/>
        </w:rPr>
        <w:t>o</w:t>
      </w:r>
      <w:r w:rsidR="008A7896" w:rsidRPr="00866A26">
        <w:rPr>
          <w:sz w:val="22"/>
          <w:szCs w:val="22"/>
        </w:rPr>
        <w:t>tiroz</w:t>
      </w:r>
      <w:r>
        <w:rPr>
          <w:sz w:val="22"/>
          <w:szCs w:val="22"/>
        </w:rPr>
        <w:t>e</w:t>
      </w:r>
      <w:r w:rsidR="008A7896" w:rsidRPr="00866A26">
        <w:rPr>
          <w:sz w:val="22"/>
          <w:szCs w:val="22"/>
        </w:rPr>
        <w:t xml:space="preserve">, </w:t>
      </w:r>
      <w:r w:rsidR="00972558" w:rsidRPr="00866A26">
        <w:rPr>
          <w:sz w:val="22"/>
          <w:szCs w:val="22"/>
        </w:rPr>
        <w:t>kurios metu</w:t>
      </w:r>
      <w:r w:rsidR="003B3AAF" w:rsidRPr="00866A26">
        <w:rPr>
          <w:sz w:val="22"/>
          <w:szCs w:val="22"/>
        </w:rPr>
        <w:t xml:space="preserve"> Jūsų skydliaukės </w:t>
      </w:r>
      <w:r>
        <w:rPr>
          <w:sz w:val="22"/>
          <w:szCs w:val="22"/>
        </w:rPr>
        <w:t>funkcija</w:t>
      </w:r>
      <w:r w:rsidRPr="00866A26">
        <w:rPr>
          <w:sz w:val="22"/>
          <w:szCs w:val="22"/>
        </w:rPr>
        <w:t xml:space="preserve"> </w:t>
      </w:r>
      <w:r w:rsidR="003B3AAF" w:rsidRPr="00866A26">
        <w:rPr>
          <w:sz w:val="22"/>
          <w:szCs w:val="22"/>
        </w:rPr>
        <w:t xml:space="preserve">yra </w:t>
      </w:r>
      <w:r w:rsidR="002E4561" w:rsidRPr="00866A26">
        <w:rPr>
          <w:sz w:val="22"/>
          <w:szCs w:val="22"/>
        </w:rPr>
        <w:t>nepakankamai aktyvi</w:t>
      </w:r>
      <w:r w:rsidR="00AF569D" w:rsidRPr="00866A26">
        <w:rPr>
          <w:sz w:val="22"/>
          <w:szCs w:val="22"/>
        </w:rPr>
        <w:t>;</w:t>
      </w:r>
    </w:p>
    <w:p w14:paraId="6C03FAE8" w14:textId="386CB56C" w:rsidR="00972558" w:rsidRPr="00866A26" w:rsidRDefault="00972558" w:rsidP="00AA6206">
      <w:pPr>
        <w:numPr>
          <w:ilvl w:val="0"/>
          <w:numId w:val="8"/>
        </w:numPr>
        <w:rPr>
          <w:sz w:val="22"/>
          <w:szCs w:val="22"/>
        </w:rPr>
      </w:pPr>
      <w:r w:rsidRPr="00866A26">
        <w:rPr>
          <w:sz w:val="22"/>
          <w:szCs w:val="22"/>
        </w:rPr>
        <w:t>Jums yra daugiau kaip 70</w:t>
      </w:r>
      <w:r w:rsidR="004228EF">
        <w:rPr>
          <w:sz w:val="22"/>
          <w:szCs w:val="22"/>
        </w:rPr>
        <w:t> </w:t>
      </w:r>
      <w:r w:rsidRPr="00866A26">
        <w:rPr>
          <w:sz w:val="22"/>
          <w:szCs w:val="22"/>
        </w:rPr>
        <w:t>metų (kadangi Jūsų gydytojui reikia parinkti Jums tinkamą tikslią Roselia dozę);</w:t>
      </w:r>
    </w:p>
    <w:p w14:paraId="6FBD8ACB" w14:textId="3D78CE92" w:rsidR="00AF569D" w:rsidRPr="00866A26" w:rsidRDefault="00AF569D" w:rsidP="00AA6206">
      <w:pPr>
        <w:numPr>
          <w:ilvl w:val="0"/>
          <w:numId w:val="8"/>
        </w:numPr>
        <w:rPr>
          <w:sz w:val="22"/>
          <w:szCs w:val="22"/>
        </w:rPr>
      </w:pPr>
      <w:r w:rsidRPr="00866A26">
        <w:rPr>
          <w:rFonts w:eastAsia="Calibri"/>
          <w:sz w:val="22"/>
          <w:szCs w:val="22"/>
        </w:rPr>
        <w:t>vartojate ar per pastarąsias 7</w:t>
      </w:r>
      <w:r w:rsidR="004228EF">
        <w:rPr>
          <w:rFonts w:eastAsia="Calibri"/>
          <w:sz w:val="22"/>
          <w:szCs w:val="22"/>
        </w:rPr>
        <w:t> </w:t>
      </w:r>
      <w:r w:rsidR="00072D2A" w:rsidRPr="00866A26">
        <w:rPr>
          <w:rFonts w:eastAsia="Calibri"/>
          <w:sz w:val="22"/>
          <w:szCs w:val="22"/>
        </w:rPr>
        <w:t>paras</w:t>
      </w:r>
      <w:r w:rsidRPr="00866A26">
        <w:rPr>
          <w:rFonts w:eastAsia="Calibri"/>
          <w:sz w:val="22"/>
          <w:szCs w:val="22"/>
        </w:rPr>
        <w:t xml:space="preserve"> vartojote geriamojo ar injekuojamojo vaisto, vadinamo fuzido rūgštimi (vaisto nuo bakterinės infekcijos). Fuzido rūgšties ir rozuvastatino derinys gali </w:t>
      </w:r>
      <w:r w:rsidR="003629C7" w:rsidRPr="00866A26">
        <w:rPr>
          <w:rFonts w:eastAsia="Calibri"/>
          <w:sz w:val="22"/>
          <w:szCs w:val="22"/>
        </w:rPr>
        <w:t>paskatinti</w:t>
      </w:r>
      <w:r w:rsidRPr="00866A26">
        <w:rPr>
          <w:rFonts w:eastAsia="Calibri"/>
          <w:sz w:val="22"/>
          <w:szCs w:val="22"/>
        </w:rPr>
        <w:t xml:space="preserve"> pavojing</w:t>
      </w:r>
      <w:r w:rsidR="003629C7" w:rsidRPr="00866A26">
        <w:rPr>
          <w:rFonts w:eastAsia="Calibri"/>
          <w:sz w:val="22"/>
          <w:szCs w:val="22"/>
        </w:rPr>
        <w:t>ų</w:t>
      </w:r>
      <w:r w:rsidRPr="00866A26">
        <w:rPr>
          <w:rFonts w:eastAsia="Calibri"/>
          <w:sz w:val="22"/>
          <w:szCs w:val="22"/>
        </w:rPr>
        <w:t xml:space="preserve"> raumenų sutrikim</w:t>
      </w:r>
      <w:r w:rsidR="003629C7" w:rsidRPr="00866A26">
        <w:rPr>
          <w:rFonts w:eastAsia="Calibri"/>
          <w:sz w:val="22"/>
          <w:szCs w:val="22"/>
        </w:rPr>
        <w:t>ų</w:t>
      </w:r>
      <w:r w:rsidRPr="00866A26">
        <w:rPr>
          <w:rFonts w:eastAsia="Calibri"/>
          <w:sz w:val="22"/>
          <w:szCs w:val="22"/>
        </w:rPr>
        <w:t xml:space="preserve"> (rabdomioliz</w:t>
      </w:r>
      <w:r w:rsidR="003629C7" w:rsidRPr="00866A26">
        <w:rPr>
          <w:rFonts w:eastAsia="Calibri"/>
          <w:sz w:val="22"/>
          <w:szCs w:val="22"/>
        </w:rPr>
        <w:t>ės</w:t>
      </w:r>
      <w:r w:rsidRPr="00866A26">
        <w:rPr>
          <w:rFonts w:eastAsia="Calibri"/>
          <w:sz w:val="22"/>
          <w:szCs w:val="22"/>
        </w:rPr>
        <w:t>)</w:t>
      </w:r>
      <w:r w:rsidR="003629C7" w:rsidRPr="00866A26">
        <w:rPr>
          <w:rFonts w:eastAsia="Calibri"/>
          <w:sz w:val="22"/>
          <w:szCs w:val="22"/>
        </w:rPr>
        <w:t xml:space="preserve"> išsivystymą</w:t>
      </w:r>
      <w:r w:rsidRPr="00866A26">
        <w:rPr>
          <w:sz w:val="22"/>
          <w:szCs w:val="22"/>
        </w:rPr>
        <w:t>;</w:t>
      </w:r>
    </w:p>
    <w:p w14:paraId="558278F8" w14:textId="77777777" w:rsidR="000C716B" w:rsidRPr="00866A26" w:rsidRDefault="000C716B" w:rsidP="00AA6206">
      <w:pPr>
        <w:numPr>
          <w:ilvl w:val="0"/>
          <w:numId w:val="8"/>
        </w:numPr>
        <w:rPr>
          <w:sz w:val="22"/>
          <w:szCs w:val="22"/>
        </w:rPr>
      </w:pPr>
      <w:r w:rsidRPr="00866A26">
        <w:rPr>
          <w:sz w:val="22"/>
          <w:szCs w:val="22"/>
        </w:rPr>
        <w:t>vartojate</w:t>
      </w:r>
      <w:r w:rsidR="003D21A9" w:rsidRPr="00866A26">
        <w:rPr>
          <w:sz w:val="22"/>
          <w:szCs w:val="22"/>
        </w:rPr>
        <w:t xml:space="preserve"> regorafenibo (vaisto nuo vėžio);</w:t>
      </w:r>
    </w:p>
    <w:p w14:paraId="0967993D" w14:textId="77777777" w:rsidR="00AF569D" w:rsidRPr="00866A26" w:rsidRDefault="009E5A68" w:rsidP="00AA6206">
      <w:pPr>
        <w:numPr>
          <w:ilvl w:val="0"/>
          <w:numId w:val="8"/>
        </w:numPr>
        <w:rPr>
          <w:sz w:val="22"/>
          <w:szCs w:val="22"/>
        </w:rPr>
      </w:pPr>
      <w:r w:rsidRPr="00866A26">
        <w:rPr>
          <w:sz w:val="22"/>
          <w:szCs w:val="22"/>
        </w:rPr>
        <w:t xml:space="preserve">Jums po </w:t>
      </w:r>
      <w:r w:rsidR="000708AB" w:rsidRPr="00866A26">
        <w:rPr>
          <w:sz w:val="22"/>
          <w:szCs w:val="22"/>
        </w:rPr>
        <w:t>rozuvastatino</w:t>
      </w:r>
      <w:r w:rsidRPr="00866A26">
        <w:rPr>
          <w:sz w:val="22"/>
          <w:szCs w:val="22"/>
        </w:rPr>
        <w:t xml:space="preserve"> ar kitų vaistų,</w:t>
      </w:r>
      <w:r w:rsidR="004F2C76" w:rsidRPr="00866A26">
        <w:rPr>
          <w:sz w:val="22"/>
          <w:szCs w:val="22"/>
        </w:rPr>
        <w:t xml:space="preserve"> kuriuose yra rozuvastatino, </w:t>
      </w:r>
      <w:r w:rsidRPr="00866A26">
        <w:rPr>
          <w:sz w:val="22"/>
          <w:szCs w:val="22"/>
        </w:rPr>
        <w:t>buvo atsiradęs sunkus odos išbėrimas ar lupimasis, pūsl</w:t>
      </w:r>
      <w:r w:rsidR="004F2C76" w:rsidRPr="00866A26">
        <w:rPr>
          <w:sz w:val="22"/>
          <w:szCs w:val="22"/>
        </w:rPr>
        <w:t>ėtumas</w:t>
      </w:r>
      <w:r w:rsidRPr="00866A26">
        <w:rPr>
          <w:sz w:val="22"/>
          <w:szCs w:val="22"/>
        </w:rPr>
        <w:t xml:space="preserve"> ir (arba) burnos išopėjimas.</w:t>
      </w:r>
    </w:p>
    <w:p w14:paraId="666E7626" w14:textId="77777777" w:rsidR="004F2C76" w:rsidRPr="00866A26" w:rsidRDefault="004F2C76" w:rsidP="004F2C76">
      <w:pPr>
        <w:rPr>
          <w:sz w:val="22"/>
          <w:szCs w:val="22"/>
        </w:rPr>
      </w:pPr>
    </w:p>
    <w:p w14:paraId="36B78A77" w14:textId="77777777" w:rsidR="004F6FEF" w:rsidRPr="00866A26" w:rsidRDefault="004F6FEF" w:rsidP="004F6FEF">
      <w:pPr>
        <w:widowControl w:val="0"/>
        <w:numPr>
          <w:ilvl w:val="12"/>
          <w:numId w:val="0"/>
        </w:numPr>
        <w:ind w:right="-2"/>
        <w:rPr>
          <w:sz w:val="22"/>
          <w:szCs w:val="22"/>
          <w:lang w:eastAsia="sl-SI"/>
        </w:rPr>
      </w:pPr>
      <w:r w:rsidRPr="00866A26">
        <w:rPr>
          <w:sz w:val="22"/>
          <w:szCs w:val="22"/>
        </w:rPr>
        <w:t xml:space="preserve">Jeigu bet kuris minėtas atvejis tinka Jums </w:t>
      </w:r>
      <w:r w:rsidR="00B92B8B" w:rsidRPr="00866A26">
        <w:rPr>
          <w:sz w:val="22"/>
          <w:szCs w:val="22"/>
        </w:rPr>
        <w:t xml:space="preserve">(arba jei nesate tikri), pasitarkite su gydytoju arba vaistininku, prieš </w:t>
      </w:r>
      <w:r w:rsidR="00B05F64" w:rsidRPr="00866A26">
        <w:rPr>
          <w:sz w:val="22"/>
          <w:szCs w:val="22"/>
        </w:rPr>
        <w:t xml:space="preserve">faktiškai </w:t>
      </w:r>
      <w:r w:rsidR="00B92B8B" w:rsidRPr="00866A26">
        <w:rPr>
          <w:sz w:val="22"/>
          <w:szCs w:val="22"/>
        </w:rPr>
        <w:t>prad</w:t>
      </w:r>
      <w:r w:rsidR="00B05F64" w:rsidRPr="00866A26">
        <w:rPr>
          <w:sz w:val="22"/>
          <w:szCs w:val="22"/>
        </w:rPr>
        <w:t>edant</w:t>
      </w:r>
      <w:r w:rsidR="00B92B8B" w:rsidRPr="00866A26">
        <w:rPr>
          <w:sz w:val="22"/>
          <w:szCs w:val="22"/>
        </w:rPr>
        <w:t xml:space="preserve"> vartoti bet kurią šio vaisto dozę.</w:t>
      </w:r>
    </w:p>
    <w:p w14:paraId="3A47B7F8" w14:textId="77777777" w:rsidR="00ED1A27" w:rsidRPr="00866A26" w:rsidRDefault="00ED1A27" w:rsidP="004F6FEF">
      <w:pPr>
        <w:widowControl w:val="0"/>
        <w:numPr>
          <w:ilvl w:val="12"/>
          <w:numId w:val="0"/>
        </w:numPr>
        <w:ind w:right="-2"/>
        <w:rPr>
          <w:sz w:val="22"/>
          <w:szCs w:val="22"/>
          <w:lang w:eastAsia="sl-SI"/>
        </w:rPr>
      </w:pPr>
    </w:p>
    <w:p w14:paraId="6C697C88" w14:textId="77777777" w:rsidR="004F6FEF" w:rsidRPr="00866A26" w:rsidRDefault="004F6FEF" w:rsidP="004F6FEF">
      <w:pPr>
        <w:widowControl w:val="0"/>
        <w:numPr>
          <w:ilvl w:val="12"/>
          <w:numId w:val="0"/>
        </w:numPr>
        <w:ind w:right="-2"/>
        <w:rPr>
          <w:snapToGrid w:val="0"/>
          <w:sz w:val="22"/>
          <w:szCs w:val="22"/>
        </w:rPr>
      </w:pPr>
      <w:r w:rsidRPr="00866A26">
        <w:rPr>
          <w:snapToGrid w:val="0"/>
          <w:sz w:val="22"/>
          <w:szCs w:val="22"/>
        </w:rPr>
        <w:t xml:space="preserve">Nedideliam skaičiui žmonių statinai gali pažeisti kepenis. Tai patvirtinama paprastu tyrimu, nustatant kepenų fermentų aktyvumo padidėjimą kraujyje. Dėl šios priežasties gydytojas atlikinės tokį kraujo tyrimą (kepenų funkcijos tyrimą) </w:t>
      </w:r>
      <w:r w:rsidR="00B05F64" w:rsidRPr="00866A26">
        <w:rPr>
          <w:snapToGrid w:val="0"/>
          <w:sz w:val="22"/>
          <w:szCs w:val="22"/>
        </w:rPr>
        <w:t>gydymo šiuo vaistu</w:t>
      </w:r>
      <w:r w:rsidRPr="00866A26">
        <w:rPr>
          <w:snapToGrid w:val="0"/>
          <w:sz w:val="22"/>
          <w:szCs w:val="22"/>
        </w:rPr>
        <w:t xml:space="preserve"> metu.</w:t>
      </w:r>
      <w:r w:rsidR="00A30AD0" w:rsidRPr="00866A26">
        <w:t xml:space="preserve"> </w:t>
      </w:r>
      <w:r w:rsidR="0077274F" w:rsidRPr="00866A26">
        <w:rPr>
          <w:sz w:val="22"/>
          <w:szCs w:val="22"/>
        </w:rPr>
        <w:t>Yra svar</w:t>
      </w:r>
      <w:r w:rsidR="00C8673E" w:rsidRPr="00866A26">
        <w:rPr>
          <w:sz w:val="22"/>
          <w:szCs w:val="22"/>
        </w:rPr>
        <w:t xml:space="preserve">bu lankytis </w:t>
      </w:r>
      <w:r w:rsidR="00A30AD0" w:rsidRPr="00866A26">
        <w:rPr>
          <w:snapToGrid w:val="0"/>
          <w:sz w:val="22"/>
          <w:szCs w:val="22"/>
        </w:rPr>
        <w:t xml:space="preserve">pas gydytoją </w:t>
      </w:r>
      <w:r w:rsidR="00C8673E" w:rsidRPr="00866A26">
        <w:rPr>
          <w:snapToGrid w:val="0"/>
          <w:sz w:val="22"/>
          <w:szCs w:val="22"/>
        </w:rPr>
        <w:t xml:space="preserve">dėl </w:t>
      </w:r>
      <w:r w:rsidR="00A30AD0" w:rsidRPr="00866A26">
        <w:rPr>
          <w:snapToGrid w:val="0"/>
          <w:sz w:val="22"/>
          <w:szCs w:val="22"/>
        </w:rPr>
        <w:t>paskirt</w:t>
      </w:r>
      <w:r w:rsidR="00E261EC" w:rsidRPr="00866A26">
        <w:rPr>
          <w:snapToGrid w:val="0"/>
          <w:sz w:val="22"/>
          <w:szCs w:val="22"/>
        </w:rPr>
        <w:t>ų</w:t>
      </w:r>
      <w:r w:rsidR="00A30AD0" w:rsidRPr="00866A26">
        <w:rPr>
          <w:snapToGrid w:val="0"/>
          <w:sz w:val="22"/>
          <w:szCs w:val="22"/>
        </w:rPr>
        <w:t xml:space="preserve"> laboratorini</w:t>
      </w:r>
      <w:r w:rsidR="00E261EC" w:rsidRPr="00866A26">
        <w:rPr>
          <w:snapToGrid w:val="0"/>
          <w:sz w:val="22"/>
          <w:szCs w:val="22"/>
        </w:rPr>
        <w:t>ų tyrimų.</w:t>
      </w:r>
    </w:p>
    <w:p w14:paraId="25DB6CA3" w14:textId="77777777" w:rsidR="003F73C6" w:rsidRPr="00866A26" w:rsidRDefault="003F73C6" w:rsidP="003F73C6">
      <w:pPr>
        <w:widowControl w:val="0"/>
        <w:numPr>
          <w:ilvl w:val="12"/>
          <w:numId w:val="0"/>
        </w:numPr>
        <w:ind w:right="-2"/>
        <w:rPr>
          <w:sz w:val="22"/>
          <w:szCs w:val="22"/>
          <w:lang w:eastAsia="sl-SI"/>
        </w:rPr>
      </w:pPr>
    </w:p>
    <w:p w14:paraId="6DE36D2C" w14:textId="24DB9A26" w:rsidR="003F73C6" w:rsidRPr="00866A26" w:rsidRDefault="00295207" w:rsidP="003F73C6">
      <w:pPr>
        <w:widowControl w:val="0"/>
        <w:numPr>
          <w:ilvl w:val="12"/>
          <w:numId w:val="0"/>
        </w:numPr>
        <w:ind w:right="-2"/>
        <w:rPr>
          <w:sz w:val="22"/>
          <w:szCs w:val="22"/>
          <w:lang w:eastAsia="sl-SI"/>
        </w:rPr>
      </w:pPr>
      <w:r w:rsidRPr="00866A26">
        <w:rPr>
          <w:sz w:val="22"/>
          <w:szCs w:val="22"/>
          <w:lang w:eastAsia="sl-SI"/>
        </w:rPr>
        <w:t>Jei sergate diabetu arba Jums yra padidėjusi rizika šiai ligai išsivystyti, gydytojas atidžiai stebės Jūsų būklę, kol vartosite šio vaisto. Jums yra diabeto išsivystymo rizika, jei padidėjęs cukraus ir riebalų kiekis Jūsų kraujyje, turite viršsvorio ar Jūsų kraujospūdis aukštas</w:t>
      </w:r>
      <w:r w:rsidR="003F73C6" w:rsidRPr="00866A26">
        <w:rPr>
          <w:sz w:val="22"/>
          <w:szCs w:val="22"/>
          <w:lang w:eastAsia="sl-SI"/>
        </w:rPr>
        <w:t>.</w:t>
      </w:r>
    </w:p>
    <w:p w14:paraId="48E02785" w14:textId="77777777" w:rsidR="003F73C6" w:rsidRPr="00866A26" w:rsidRDefault="003F73C6" w:rsidP="004F6FEF">
      <w:pPr>
        <w:widowControl w:val="0"/>
        <w:numPr>
          <w:ilvl w:val="12"/>
          <w:numId w:val="0"/>
        </w:numPr>
        <w:ind w:right="-2"/>
        <w:rPr>
          <w:snapToGrid w:val="0"/>
          <w:sz w:val="22"/>
          <w:szCs w:val="22"/>
        </w:rPr>
      </w:pPr>
    </w:p>
    <w:p w14:paraId="5A5900F1" w14:textId="42890E3B" w:rsidR="004F6FEF" w:rsidRPr="00866A26" w:rsidRDefault="003F73C6" w:rsidP="004F6FEF">
      <w:pPr>
        <w:widowControl w:val="0"/>
        <w:numPr>
          <w:ilvl w:val="12"/>
          <w:numId w:val="0"/>
        </w:numPr>
        <w:ind w:right="-2"/>
        <w:rPr>
          <w:rFonts w:eastAsiaTheme="minorHAnsi"/>
          <w:sz w:val="22"/>
          <w:szCs w:val="22"/>
        </w:rPr>
      </w:pPr>
      <w:r w:rsidRPr="00866A26">
        <w:rPr>
          <w:rFonts w:eastAsiaTheme="minorHAnsi"/>
          <w:sz w:val="22"/>
          <w:szCs w:val="22"/>
        </w:rPr>
        <w:t>Buvo p</w:t>
      </w:r>
      <w:r w:rsidR="004F6FEF" w:rsidRPr="00866A26">
        <w:rPr>
          <w:rFonts w:eastAsiaTheme="minorHAnsi"/>
          <w:sz w:val="22"/>
          <w:szCs w:val="22"/>
        </w:rPr>
        <w:t>ranešta apie sunkias odos reakcijas, įskaitant Stivenso-Džonsono (</w:t>
      </w:r>
      <w:r w:rsidR="004F6FEF" w:rsidRPr="003238C4">
        <w:rPr>
          <w:rFonts w:eastAsiaTheme="minorHAnsi"/>
          <w:i/>
          <w:sz w:val="22"/>
          <w:szCs w:val="22"/>
        </w:rPr>
        <w:t>Stevens-Johnson</w:t>
      </w:r>
      <w:r w:rsidR="004F6FEF" w:rsidRPr="00866A26">
        <w:rPr>
          <w:rFonts w:eastAsiaTheme="minorHAnsi"/>
          <w:sz w:val="22"/>
          <w:szCs w:val="22"/>
        </w:rPr>
        <w:t>) sindromą ir reakciją į vaistą su eozinofilija ir sisteminiais simptomais (</w:t>
      </w:r>
      <w:r w:rsidR="004F6FEF" w:rsidRPr="00866A26">
        <w:rPr>
          <w:rFonts w:eastAsiaTheme="minorHAnsi"/>
          <w:i/>
          <w:sz w:val="22"/>
          <w:szCs w:val="22"/>
        </w:rPr>
        <w:t>DRESS</w:t>
      </w:r>
      <w:r w:rsidR="004F6FEF" w:rsidRPr="00866A26">
        <w:rPr>
          <w:rFonts w:eastAsiaTheme="minorHAnsi"/>
          <w:sz w:val="22"/>
          <w:szCs w:val="22"/>
        </w:rPr>
        <w:t>)</w:t>
      </w:r>
      <w:r w:rsidR="00DE13B2" w:rsidRPr="00866A26">
        <w:rPr>
          <w:rFonts w:eastAsiaTheme="minorHAnsi"/>
          <w:sz w:val="22"/>
          <w:szCs w:val="22"/>
        </w:rPr>
        <w:t>, susijusias su gydymu rozuvastatinu</w:t>
      </w:r>
      <w:r w:rsidR="004F6FEF" w:rsidRPr="00866A26">
        <w:rPr>
          <w:rFonts w:eastAsiaTheme="minorHAnsi"/>
          <w:sz w:val="22"/>
          <w:szCs w:val="22"/>
        </w:rPr>
        <w:t xml:space="preserve">. Jeigu atsiranda bet kuris iš 4 skyriuje aprašytų simptomų, nutraukite </w:t>
      </w:r>
      <w:r w:rsidR="00F22F2C" w:rsidRPr="00866A26">
        <w:rPr>
          <w:rFonts w:eastAsiaTheme="minorHAnsi"/>
          <w:sz w:val="22"/>
          <w:szCs w:val="22"/>
        </w:rPr>
        <w:t>šio vaisto</w:t>
      </w:r>
      <w:r w:rsidR="00071B39" w:rsidRPr="00866A26">
        <w:rPr>
          <w:rFonts w:eastAsiaTheme="minorHAnsi"/>
          <w:sz w:val="22"/>
          <w:szCs w:val="22"/>
        </w:rPr>
        <w:t xml:space="preserve"> </w:t>
      </w:r>
      <w:r w:rsidR="004F6FEF" w:rsidRPr="00866A26">
        <w:rPr>
          <w:rFonts w:eastAsiaTheme="minorHAnsi"/>
          <w:sz w:val="22"/>
          <w:szCs w:val="22"/>
        </w:rPr>
        <w:t>vartojimą ir nedelsdami kreipkitės medicininės pagalbos.</w:t>
      </w:r>
    </w:p>
    <w:p w14:paraId="2385FF69" w14:textId="77777777" w:rsidR="00AF569D" w:rsidRPr="00866A26" w:rsidRDefault="00AF569D" w:rsidP="00AF569D">
      <w:pPr>
        <w:rPr>
          <w:sz w:val="22"/>
          <w:szCs w:val="22"/>
        </w:rPr>
      </w:pPr>
    </w:p>
    <w:p w14:paraId="66A41B29" w14:textId="77777777" w:rsidR="00AF569D" w:rsidRPr="00866A26" w:rsidRDefault="00AF569D" w:rsidP="00363103">
      <w:pPr>
        <w:outlineLvl w:val="0"/>
        <w:rPr>
          <w:b/>
          <w:sz w:val="22"/>
          <w:szCs w:val="22"/>
        </w:rPr>
      </w:pPr>
      <w:r w:rsidRPr="00866A26">
        <w:rPr>
          <w:b/>
          <w:sz w:val="22"/>
          <w:szCs w:val="22"/>
        </w:rPr>
        <w:t>Vaikams ir paaugliams</w:t>
      </w:r>
    </w:p>
    <w:p w14:paraId="40B2E0B1" w14:textId="1EF3D224" w:rsidR="00AF569D" w:rsidRPr="00866A26" w:rsidRDefault="00A56FF1" w:rsidP="00AF569D">
      <w:pPr>
        <w:rPr>
          <w:sz w:val="22"/>
          <w:szCs w:val="22"/>
        </w:rPr>
      </w:pPr>
      <w:r w:rsidRPr="00866A26">
        <w:rPr>
          <w:sz w:val="22"/>
          <w:szCs w:val="22"/>
        </w:rPr>
        <w:t>Šio vaisto vartoti v</w:t>
      </w:r>
      <w:r w:rsidR="00E47B12" w:rsidRPr="00866A26">
        <w:rPr>
          <w:sz w:val="22"/>
          <w:szCs w:val="22"/>
        </w:rPr>
        <w:t>aikams ir jaunesniems kaip 18</w:t>
      </w:r>
      <w:r w:rsidR="004228EF">
        <w:rPr>
          <w:sz w:val="22"/>
          <w:szCs w:val="22"/>
        </w:rPr>
        <w:t> </w:t>
      </w:r>
      <w:r w:rsidR="00E47B12" w:rsidRPr="00866A26">
        <w:rPr>
          <w:sz w:val="22"/>
          <w:szCs w:val="22"/>
        </w:rPr>
        <w:t xml:space="preserve">metų paaugliams </w:t>
      </w:r>
      <w:r w:rsidRPr="00866A26">
        <w:rPr>
          <w:sz w:val="22"/>
          <w:szCs w:val="22"/>
        </w:rPr>
        <w:t>netinka.</w:t>
      </w:r>
    </w:p>
    <w:p w14:paraId="2962B640" w14:textId="77777777" w:rsidR="00AF569D" w:rsidRPr="00866A26" w:rsidRDefault="00AF569D" w:rsidP="00AF569D">
      <w:pPr>
        <w:rPr>
          <w:sz w:val="22"/>
          <w:szCs w:val="22"/>
        </w:rPr>
      </w:pPr>
    </w:p>
    <w:p w14:paraId="4AF687D2" w14:textId="77777777" w:rsidR="00AF569D" w:rsidRPr="00866A26" w:rsidRDefault="00AF569D" w:rsidP="00363103">
      <w:pPr>
        <w:outlineLvl w:val="0"/>
        <w:rPr>
          <w:b/>
          <w:sz w:val="22"/>
          <w:szCs w:val="22"/>
        </w:rPr>
      </w:pPr>
      <w:r w:rsidRPr="00866A26">
        <w:rPr>
          <w:b/>
          <w:sz w:val="22"/>
          <w:szCs w:val="22"/>
        </w:rPr>
        <w:t xml:space="preserve">Kiti vaistai ir </w:t>
      </w:r>
      <w:r w:rsidR="00205052" w:rsidRPr="00866A26">
        <w:rPr>
          <w:b/>
          <w:sz w:val="22"/>
          <w:szCs w:val="22"/>
        </w:rPr>
        <w:t>Roselia</w:t>
      </w:r>
    </w:p>
    <w:p w14:paraId="6EC56392" w14:textId="77777777" w:rsidR="00AF569D" w:rsidRPr="00866A26" w:rsidRDefault="00AF569D" w:rsidP="00AF569D">
      <w:pPr>
        <w:rPr>
          <w:sz w:val="22"/>
          <w:szCs w:val="22"/>
        </w:rPr>
      </w:pPr>
      <w:r w:rsidRPr="00866A26">
        <w:rPr>
          <w:sz w:val="22"/>
          <w:szCs w:val="22"/>
        </w:rPr>
        <w:t>Jeigu vartojate ar neseniai vartojote kitų vaistų arba dėl to nesate tikri, apie tai pasakykite gydytojui arba vaistininkui.</w:t>
      </w:r>
    </w:p>
    <w:p w14:paraId="2589C18A" w14:textId="77777777" w:rsidR="00AF569D" w:rsidRPr="00866A26" w:rsidRDefault="00AF569D" w:rsidP="00AF569D">
      <w:pPr>
        <w:rPr>
          <w:sz w:val="22"/>
          <w:szCs w:val="22"/>
        </w:rPr>
      </w:pPr>
    </w:p>
    <w:p w14:paraId="30D29B62" w14:textId="77777777" w:rsidR="00AF569D" w:rsidRPr="00866A26" w:rsidRDefault="00AF569D" w:rsidP="00AF569D">
      <w:pPr>
        <w:rPr>
          <w:sz w:val="22"/>
          <w:szCs w:val="22"/>
        </w:rPr>
      </w:pPr>
      <w:r w:rsidRPr="00866A26">
        <w:rPr>
          <w:sz w:val="22"/>
          <w:szCs w:val="22"/>
        </w:rPr>
        <w:t>Pasakykite savo gydytojui, jeigu vartojate bet kurio iš šių vaistų:</w:t>
      </w:r>
    </w:p>
    <w:p w14:paraId="1A9FC6AF" w14:textId="77777777" w:rsidR="00AF569D" w:rsidRPr="00866A26" w:rsidRDefault="00AF569D" w:rsidP="00AA6206">
      <w:pPr>
        <w:numPr>
          <w:ilvl w:val="0"/>
          <w:numId w:val="9"/>
        </w:numPr>
        <w:ind w:left="567" w:hanging="567"/>
        <w:rPr>
          <w:bCs/>
          <w:sz w:val="22"/>
          <w:szCs w:val="22"/>
        </w:rPr>
      </w:pPr>
      <w:r w:rsidRPr="00866A26">
        <w:rPr>
          <w:bCs/>
          <w:sz w:val="22"/>
          <w:szCs w:val="22"/>
        </w:rPr>
        <w:t>ciklosporino (vartojamo, pvz., po organo persodinimo</w:t>
      </w:r>
      <w:r w:rsidR="002652FC" w:rsidRPr="00866A26">
        <w:rPr>
          <w:bCs/>
          <w:sz w:val="22"/>
          <w:szCs w:val="22"/>
        </w:rPr>
        <w:t>, kad užkirsti kelią persodinto organo at</w:t>
      </w:r>
      <w:r w:rsidR="008A0E02" w:rsidRPr="00866A26">
        <w:rPr>
          <w:bCs/>
          <w:sz w:val="22"/>
          <w:szCs w:val="22"/>
        </w:rPr>
        <w:t>m</w:t>
      </w:r>
      <w:r w:rsidR="002652FC" w:rsidRPr="00866A26">
        <w:rPr>
          <w:bCs/>
          <w:sz w:val="22"/>
          <w:szCs w:val="22"/>
        </w:rPr>
        <w:t>etimui</w:t>
      </w:r>
      <w:r w:rsidR="00C757E4" w:rsidRPr="00866A26">
        <w:rPr>
          <w:bCs/>
          <w:sz w:val="22"/>
          <w:szCs w:val="22"/>
        </w:rPr>
        <w:t>. Rozuvastatin</w:t>
      </w:r>
      <w:r w:rsidR="000D3E6A" w:rsidRPr="00866A26">
        <w:rPr>
          <w:bCs/>
          <w:sz w:val="22"/>
          <w:szCs w:val="22"/>
        </w:rPr>
        <w:t>as, vartojamas kartu su ciklosporinu, sukelia stipresnį poveikį</w:t>
      </w:r>
      <w:r w:rsidR="007E6F29" w:rsidRPr="00866A26">
        <w:rPr>
          <w:bCs/>
          <w:sz w:val="22"/>
          <w:szCs w:val="22"/>
        </w:rPr>
        <w:t xml:space="preserve">). </w:t>
      </w:r>
      <w:r w:rsidR="007E6F29" w:rsidRPr="00866A26">
        <w:rPr>
          <w:b/>
          <w:sz w:val="22"/>
          <w:szCs w:val="22"/>
        </w:rPr>
        <w:t>Nevartokite Roselia kartu su ciklosporinu</w:t>
      </w:r>
      <w:r w:rsidR="007E6F29" w:rsidRPr="00866A26">
        <w:rPr>
          <w:bCs/>
          <w:sz w:val="22"/>
          <w:szCs w:val="22"/>
        </w:rPr>
        <w:t>;</w:t>
      </w:r>
    </w:p>
    <w:p w14:paraId="7E95F75F" w14:textId="17B56598" w:rsidR="00AF569D" w:rsidRPr="00866A26" w:rsidRDefault="00042850" w:rsidP="00AA6206">
      <w:pPr>
        <w:numPr>
          <w:ilvl w:val="0"/>
          <w:numId w:val="9"/>
        </w:numPr>
        <w:ind w:left="567" w:hanging="567"/>
        <w:rPr>
          <w:bCs/>
          <w:sz w:val="22"/>
          <w:szCs w:val="22"/>
        </w:rPr>
      </w:pPr>
      <w:r w:rsidRPr="00866A26">
        <w:rPr>
          <w:bCs/>
          <w:sz w:val="22"/>
          <w:szCs w:val="22"/>
        </w:rPr>
        <w:t>krauj</w:t>
      </w:r>
      <w:r w:rsidR="00E81EC6">
        <w:rPr>
          <w:bCs/>
          <w:sz w:val="22"/>
          <w:szCs w:val="22"/>
        </w:rPr>
        <w:t>ą skystinančių vaistų</w:t>
      </w:r>
      <w:r w:rsidR="0084555B" w:rsidRPr="00866A26">
        <w:rPr>
          <w:bCs/>
          <w:sz w:val="22"/>
          <w:szCs w:val="22"/>
        </w:rPr>
        <w:t xml:space="preserve">, pvz., </w:t>
      </w:r>
      <w:r w:rsidR="00AF569D" w:rsidRPr="00866A26">
        <w:rPr>
          <w:bCs/>
          <w:sz w:val="22"/>
          <w:szCs w:val="22"/>
        </w:rPr>
        <w:t>varfarino</w:t>
      </w:r>
      <w:r w:rsidR="0097018A" w:rsidRPr="00866A26">
        <w:rPr>
          <w:bCs/>
          <w:sz w:val="22"/>
          <w:szCs w:val="22"/>
        </w:rPr>
        <w:t xml:space="preserve">, </w:t>
      </w:r>
      <w:r w:rsidR="0084555B" w:rsidRPr="00866A26">
        <w:rPr>
          <w:bCs/>
          <w:sz w:val="22"/>
          <w:szCs w:val="22"/>
        </w:rPr>
        <w:t>acenokumarolio</w:t>
      </w:r>
      <w:r w:rsidR="00B27E10" w:rsidRPr="00866A26">
        <w:rPr>
          <w:bCs/>
          <w:sz w:val="22"/>
          <w:szCs w:val="22"/>
        </w:rPr>
        <w:t xml:space="preserve"> ar fluindono (jų kraują skystinantis poveikis</w:t>
      </w:r>
      <w:r w:rsidR="00BE3A50" w:rsidRPr="00866A26">
        <w:rPr>
          <w:bCs/>
          <w:sz w:val="22"/>
          <w:szCs w:val="22"/>
        </w:rPr>
        <w:t xml:space="preserve"> ir kraujavimo rizika gali būti padidėjusios</w:t>
      </w:r>
      <w:r w:rsidR="00F07990" w:rsidRPr="00866A26">
        <w:rPr>
          <w:bCs/>
          <w:sz w:val="22"/>
          <w:szCs w:val="22"/>
        </w:rPr>
        <w:t xml:space="preserve"> kol vartojami kartu su šiuo vaistu) </w:t>
      </w:r>
      <w:r w:rsidR="0097018A" w:rsidRPr="00866A26">
        <w:rPr>
          <w:bCs/>
          <w:sz w:val="22"/>
          <w:szCs w:val="22"/>
        </w:rPr>
        <w:t>tikagreloro</w:t>
      </w:r>
      <w:r w:rsidR="00AF569D" w:rsidRPr="00866A26">
        <w:rPr>
          <w:bCs/>
          <w:sz w:val="22"/>
          <w:szCs w:val="22"/>
        </w:rPr>
        <w:t xml:space="preserve"> ar klopidogrelio;</w:t>
      </w:r>
    </w:p>
    <w:p w14:paraId="5A3FE282" w14:textId="28AAA6AC" w:rsidR="00AF569D" w:rsidRPr="00866A26" w:rsidRDefault="00F07990" w:rsidP="00AA6206">
      <w:pPr>
        <w:numPr>
          <w:ilvl w:val="0"/>
          <w:numId w:val="9"/>
        </w:numPr>
        <w:ind w:left="567" w:hanging="567"/>
        <w:rPr>
          <w:bCs/>
          <w:sz w:val="22"/>
          <w:szCs w:val="22"/>
        </w:rPr>
      </w:pPr>
      <w:r w:rsidRPr="00866A26">
        <w:rPr>
          <w:bCs/>
          <w:sz w:val="22"/>
          <w:szCs w:val="22"/>
        </w:rPr>
        <w:t xml:space="preserve">kitų vaistų cholesterolio kiekiui mažinti, vadinamų </w:t>
      </w:r>
      <w:r w:rsidR="00AF569D" w:rsidRPr="00866A26">
        <w:rPr>
          <w:bCs/>
          <w:sz w:val="22"/>
          <w:szCs w:val="22"/>
        </w:rPr>
        <w:t>fibrat</w:t>
      </w:r>
      <w:r w:rsidRPr="00866A26">
        <w:rPr>
          <w:bCs/>
          <w:sz w:val="22"/>
          <w:szCs w:val="22"/>
        </w:rPr>
        <w:t xml:space="preserve">ais, kurie reguliuoja </w:t>
      </w:r>
      <w:r w:rsidR="00C04863" w:rsidRPr="00866A26">
        <w:rPr>
          <w:bCs/>
          <w:sz w:val="22"/>
          <w:szCs w:val="22"/>
        </w:rPr>
        <w:t xml:space="preserve">taip pat </w:t>
      </w:r>
      <w:r w:rsidRPr="00866A26">
        <w:rPr>
          <w:bCs/>
          <w:sz w:val="22"/>
          <w:szCs w:val="22"/>
        </w:rPr>
        <w:t>trigliceridų kiekį kraujyje (pvz.,</w:t>
      </w:r>
      <w:r w:rsidR="00AF569D" w:rsidRPr="00866A26">
        <w:rPr>
          <w:bCs/>
          <w:sz w:val="22"/>
          <w:szCs w:val="22"/>
        </w:rPr>
        <w:t xml:space="preserve"> gemfibrozilis</w:t>
      </w:r>
      <w:r w:rsidRPr="00866A26">
        <w:rPr>
          <w:bCs/>
          <w:sz w:val="22"/>
          <w:szCs w:val="22"/>
        </w:rPr>
        <w:t xml:space="preserve"> ir kiti fibratai)</w:t>
      </w:r>
      <w:r w:rsidR="004E4018">
        <w:rPr>
          <w:bCs/>
          <w:sz w:val="22"/>
          <w:szCs w:val="22"/>
        </w:rPr>
        <w:t>.</w:t>
      </w:r>
      <w:r w:rsidRPr="00866A26">
        <w:rPr>
          <w:bCs/>
          <w:sz w:val="22"/>
          <w:szCs w:val="22"/>
        </w:rPr>
        <w:t xml:space="preserve"> Vartojant kartu, pasireiškia stipresnis rozuvastatino poveikis</w:t>
      </w:r>
      <w:r w:rsidR="00AF569D" w:rsidRPr="00866A26">
        <w:rPr>
          <w:bCs/>
          <w:sz w:val="22"/>
          <w:szCs w:val="22"/>
        </w:rPr>
        <w:t>;</w:t>
      </w:r>
    </w:p>
    <w:p w14:paraId="5FE17DC0" w14:textId="60566BC7" w:rsidR="00AF569D" w:rsidRPr="00866A26" w:rsidRDefault="00596D36" w:rsidP="00AA6206">
      <w:pPr>
        <w:numPr>
          <w:ilvl w:val="0"/>
          <w:numId w:val="9"/>
        </w:numPr>
        <w:ind w:left="567" w:hanging="567"/>
        <w:rPr>
          <w:bCs/>
          <w:sz w:val="22"/>
          <w:szCs w:val="22"/>
        </w:rPr>
      </w:pPr>
      <w:r w:rsidRPr="00866A26">
        <w:rPr>
          <w:bCs/>
          <w:sz w:val="22"/>
          <w:szCs w:val="22"/>
        </w:rPr>
        <w:t>kolestiramino</w:t>
      </w:r>
      <w:r w:rsidR="008C7BFA" w:rsidRPr="00866A26">
        <w:rPr>
          <w:bCs/>
          <w:sz w:val="22"/>
          <w:szCs w:val="22"/>
        </w:rPr>
        <w:t xml:space="preserve"> (</w:t>
      </w:r>
      <w:r w:rsidR="00AF569D" w:rsidRPr="00866A26">
        <w:rPr>
          <w:bCs/>
          <w:sz w:val="22"/>
          <w:szCs w:val="22"/>
        </w:rPr>
        <w:t>vartojamo cholesterolio kiekiui mažinti</w:t>
      </w:r>
      <w:r w:rsidR="00D24194" w:rsidRPr="00866A26">
        <w:rPr>
          <w:bCs/>
          <w:sz w:val="22"/>
          <w:szCs w:val="22"/>
        </w:rPr>
        <w:t>)</w:t>
      </w:r>
      <w:r w:rsidR="008C7BFA" w:rsidRPr="00866A26">
        <w:rPr>
          <w:bCs/>
          <w:sz w:val="22"/>
          <w:szCs w:val="22"/>
        </w:rPr>
        <w:t>, kadangi jis</w:t>
      </w:r>
      <w:r w:rsidR="00AF569D" w:rsidRPr="00866A26">
        <w:rPr>
          <w:bCs/>
          <w:sz w:val="22"/>
          <w:szCs w:val="22"/>
        </w:rPr>
        <w:t xml:space="preserve"> </w:t>
      </w:r>
      <w:r w:rsidR="00D24194" w:rsidRPr="00866A26">
        <w:rPr>
          <w:bCs/>
          <w:sz w:val="22"/>
          <w:szCs w:val="22"/>
        </w:rPr>
        <w:t xml:space="preserve">trukdo veikti </w:t>
      </w:r>
      <w:r w:rsidR="00AF569D" w:rsidRPr="00866A26">
        <w:rPr>
          <w:bCs/>
          <w:sz w:val="22"/>
          <w:szCs w:val="22"/>
        </w:rPr>
        <w:t>ezetimib</w:t>
      </w:r>
      <w:r w:rsidR="00D24194" w:rsidRPr="00866A26">
        <w:rPr>
          <w:bCs/>
          <w:sz w:val="22"/>
          <w:szCs w:val="22"/>
        </w:rPr>
        <w:t>ui</w:t>
      </w:r>
      <w:r w:rsidR="00AF569D" w:rsidRPr="00866A26">
        <w:rPr>
          <w:bCs/>
          <w:sz w:val="22"/>
          <w:szCs w:val="22"/>
        </w:rPr>
        <w:t>;</w:t>
      </w:r>
    </w:p>
    <w:p w14:paraId="68A2177F" w14:textId="77777777" w:rsidR="003F65D2" w:rsidRPr="00866A26" w:rsidRDefault="00D24194" w:rsidP="00AA6206">
      <w:pPr>
        <w:numPr>
          <w:ilvl w:val="0"/>
          <w:numId w:val="9"/>
        </w:numPr>
        <w:ind w:left="567" w:hanging="567"/>
        <w:rPr>
          <w:bCs/>
          <w:sz w:val="22"/>
          <w:szCs w:val="22"/>
        </w:rPr>
      </w:pPr>
      <w:r w:rsidRPr="00866A26">
        <w:rPr>
          <w:bCs/>
          <w:sz w:val="22"/>
          <w:szCs w:val="22"/>
        </w:rPr>
        <w:t>re</w:t>
      </w:r>
      <w:r w:rsidR="00E81EC6">
        <w:rPr>
          <w:bCs/>
          <w:sz w:val="22"/>
          <w:szCs w:val="22"/>
        </w:rPr>
        <w:t>g</w:t>
      </w:r>
      <w:r w:rsidRPr="00866A26">
        <w:rPr>
          <w:bCs/>
          <w:sz w:val="22"/>
          <w:szCs w:val="22"/>
        </w:rPr>
        <w:t xml:space="preserve">orafenibo </w:t>
      </w:r>
      <w:r w:rsidR="003F65D2" w:rsidRPr="00866A26">
        <w:rPr>
          <w:bCs/>
          <w:sz w:val="22"/>
          <w:szCs w:val="22"/>
        </w:rPr>
        <w:t>(vartojamo gydyti nuo vėžio)</w:t>
      </w:r>
      <w:r w:rsidR="00630799" w:rsidRPr="00866A26">
        <w:rPr>
          <w:bCs/>
          <w:sz w:val="22"/>
          <w:szCs w:val="22"/>
        </w:rPr>
        <w:t>;</w:t>
      </w:r>
    </w:p>
    <w:p w14:paraId="2D6C60CB" w14:textId="77777777" w:rsidR="00630799" w:rsidRPr="00866A26" w:rsidRDefault="00630799" w:rsidP="00AA6206">
      <w:pPr>
        <w:numPr>
          <w:ilvl w:val="0"/>
          <w:numId w:val="9"/>
        </w:numPr>
        <w:ind w:left="567" w:hanging="567"/>
        <w:rPr>
          <w:bCs/>
          <w:sz w:val="22"/>
          <w:szCs w:val="22"/>
        </w:rPr>
      </w:pPr>
      <w:r w:rsidRPr="00866A26">
        <w:rPr>
          <w:bCs/>
          <w:sz w:val="22"/>
          <w:szCs w:val="22"/>
        </w:rPr>
        <w:t>darolutamido (vartojamo gydyti nuo vėžio);</w:t>
      </w:r>
    </w:p>
    <w:p w14:paraId="31CA16AD" w14:textId="77777777" w:rsidR="009F097D" w:rsidRPr="00866A26" w:rsidRDefault="009F097D" w:rsidP="00AA6206">
      <w:pPr>
        <w:numPr>
          <w:ilvl w:val="0"/>
          <w:numId w:val="9"/>
        </w:numPr>
        <w:ind w:left="567" w:hanging="567"/>
        <w:rPr>
          <w:bCs/>
          <w:sz w:val="22"/>
          <w:szCs w:val="22"/>
        </w:rPr>
      </w:pPr>
      <w:r w:rsidRPr="00866A26">
        <w:rPr>
          <w:bCs/>
          <w:sz w:val="22"/>
          <w:szCs w:val="22"/>
        </w:rPr>
        <w:t>bet kurio iš šių vaistų virusinėms infekcijoms, įskaitant ŽIV arba hepatitą C, gydyti arba jų derinių (žr. poskyrį „Įspėjimai ir atsargumo priemonės“): ritonaviro, lopinaviro, atazanaviro, sofosbuviro, voksilapreviro, ombitasviro, paritapreviro, dasabuviro, velpatasviro, grazopreviro, elbasviro, glekapreviro, pibrentasviro;</w:t>
      </w:r>
    </w:p>
    <w:p w14:paraId="30D4B6E7" w14:textId="0AD1675A" w:rsidR="00AF569D" w:rsidRPr="00866A26" w:rsidRDefault="00AF569D" w:rsidP="00AA6206">
      <w:pPr>
        <w:numPr>
          <w:ilvl w:val="0"/>
          <w:numId w:val="9"/>
        </w:numPr>
        <w:ind w:left="567" w:hanging="567"/>
        <w:rPr>
          <w:bCs/>
          <w:sz w:val="22"/>
          <w:szCs w:val="22"/>
        </w:rPr>
      </w:pPr>
      <w:r w:rsidRPr="00866A26">
        <w:rPr>
          <w:bCs/>
          <w:sz w:val="22"/>
          <w:szCs w:val="22"/>
        </w:rPr>
        <w:t xml:space="preserve">vaistų nuo </w:t>
      </w:r>
      <w:r w:rsidR="00E97A3E" w:rsidRPr="00866A26">
        <w:rPr>
          <w:bCs/>
          <w:sz w:val="22"/>
          <w:szCs w:val="22"/>
        </w:rPr>
        <w:t>virškinimo</w:t>
      </w:r>
      <w:r w:rsidRPr="00866A26">
        <w:rPr>
          <w:bCs/>
          <w:sz w:val="22"/>
          <w:szCs w:val="22"/>
        </w:rPr>
        <w:t xml:space="preserve"> sutrikimo</w:t>
      </w:r>
      <w:r w:rsidR="00E97A3E" w:rsidRPr="00866A26">
        <w:rPr>
          <w:bCs/>
          <w:sz w:val="22"/>
          <w:szCs w:val="22"/>
        </w:rPr>
        <w:t>, kurių sudėtyje yra aliuminio ir magnio</w:t>
      </w:r>
      <w:r w:rsidRPr="00866A26">
        <w:rPr>
          <w:bCs/>
          <w:sz w:val="22"/>
          <w:szCs w:val="22"/>
        </w:rPr>
        <w:t xml:space="preserve"> (vartojamų rūgščiai neutralizuoti Jūsų skrandyje</w:t>
      </w:r>
      <w:r w:rsidR="0062226B" w:rsidRPr="00866A26">
        <w:rPr>
          <w:bCs/>
          <w:sz w:val="22"/>
          <w:szCs w:val="22"/>
        </w:rPr>
        <w:t>; jie mažina rozuvastat</w:t>
      </w:r>
      <w:r w:rsidR="008A0E02" w:rsidRPr="00866A26">
        <w:rPr>
          <w:bCs/>
          <w:sz w:val="22"/>
          <w:szCs w:val="22"/>
        </w:rPr>
        <w:t>i</w:t>
      </w:r>
      <w:r w:rsidR="0062226B" w:rsidRPr="00866A26">
        <w:rPr>
          <w:bCs/>
          <w:sz w:val="22"/>
          <w:szCs w:val="22"/>
        </w:rPr>
        <w:t>no kiekį kraujo plazmoje</w:t>
      </w:r>
      <w:r w:rsidRPr="00866A26">
        <w:rPr>
          <w:bCs/>
          <w:sz w:val="22"/>
          <w:szCs w:val="22"/>
        </w:rPr>
        <w:t>)</w:t>
      </w:r>
      <w:r w:rsidR="00DC0622" w:rsidRPr="00866A26">
        <w:rPr>
          <w:bCs/>
          <w:sz w:val="22"/>
          <w:szCs w:val="22"/>
        </w:rPr>
        <w:t xml:space="preserve">. Šį </w:t>
      </w:r>
      <w:r w:rsidR="00C142DA" w:rsidRPr="00866A26">
        <w:rPr>
          <w:bCs/>
          <w:sz w:val="22"/>
          <w:szCs w:val="22"/>
        </w:rPr>
        <w:t>efekt</w:t>
      </w:r>
      <w:r w:rsidR="003570CA" w:rsidRPr="00866A26">
        <w:rPr>
          <w:bCs/>
          <w:sz w:val="22"/>
          <w:szCs w:val="22"/>
        </w:rPr>
        <w:t>ą</w:t>
      </w:r>
      <w:r w:rsidR="00C142DA" w:rsidRPr="00866A26">
        <w:rPr>
          <w:bCs/>
          <w:sz w:val="22"/>
          <w:szCs w:val="22"/>
        </w:rPr>
        <w:t xml:space="preserve"> galima sumažinti</w:t>
      </w:r>
      <w:r w:rsidR="003570CA" w:rsidRPr="00866A26">
        <w:rPr>
          <w:bCs/>
          <w:sz w:val="22"/>
          <w:szCs w:val="22"/>
        </w:rPr>
        <w:t xml:space="preserve"> </w:t>
      </w:r>
      <w:r w:rsidR="00FE7981" w:rsidRPr="00866A26">
        <w:rPr>
          <w:bCs/>
          <w:sz w:val="22"/>
          <w:szCs w:val="22"/>
        </w:rPr>
        <w:t xml:space="preserve">išgeriant </w:t>
      </w:r>
      <w:r w:rsidR="003570CA" w:rsidRPr="00866A26">
        <w:rPr>
          <w:bCs/>
          <w:sz w:val="22"/>
          <w:szCs w:val="22"/>
        </w:rPr>
        <w:t>minėtų vaistų praėjus 2</w:t>
      </w:r>
      <w:r w:rsidR="004228EF">
        <w:rPr>
          <w:bCs/>
          <w:sz w:val="22"/>
          <w:szCs w:val="22"/>
        </w:rPr>
        <w:t> </w:t>
      </w:r>
      <w:r w:rsidR="003570CA" w:rsidRPr="00866A26">
        <w:rPr>
          <w:bCs/>
          <w:sz w:val="22"/>
          <w:szCs w:val="22"/>
        </w:rPr>
        <w:t>valandoms po Roselia</w:t>
      </w:r>
      <w:r w:rsidR="00FE7981" w:rsidRPr="00866A26">
        <w:rPr>
          <w:bCs/>
          <w:sz w:val="22"/>
          <w:szCs w:val="22"/>
        </w:rPr>
        <w:t xml:space="preserve"> suvartojimo</w:t>
      </w:r>
      <w:r w:rsidRPr="00866A26">
        <w:rPr>
          <w:bCs/>
          <w:sz w:val="22"/>
          <w:szCs w:val="22"/>
        </w:rPr>
        <w:t>;</w:t>
      </w:r>
    </w:p>
    <w:p w14:paraId="6B797D67" w14:textId="77777777" w:rsidR="00AF569D" w:rsidRPr="00866A26" w:rsidRDefault="00AF569D" w:rsidP="00AA6206">
      <w:pPr>
        <w:numPr>
          <w:ilvl w:val="0"/>
          <w:numId w:val="9"/>
        </w:numPr>
        <w:ind w:left="567" w:hanging="567"/>
        <w:rPr>
          <w:bCs/>
          <w:sz w:val="22"/>
          <w:szCs w:val="22"/>
        </w:rPr>
      </w:pPr>
      <w:r w:rsidRPr="00866A26">
        <w:rPr>
          <w:bCs/>
          <w:sz w:val="22"/>
          <w:szCs w:val="22"/>
        </w:rPr>
        <w:t>eritromicino (antibiotiko)</w:t>
      </w:r>
      <w:r w:rsidR="00B15627" w:rsidRPr="00866A26">
        <w:rPr>
          <w:bCs/>
          <w:sz w:val="22"/>
          <w:szCs w:val="22"/>
        </w:rPr>
        <w:t>. Vartojant kartu</w:t>
      </w:r>
      <w:r w:rsidR="003D6D6A" w:rsidRPr="00866A26">
        <w:rPr>
          <w:bCs/>
          <w:sz w:val="22"/>
          <w:szCs w:val="22"/>
        </w:rPr>
        <w:t xml:space="preserve"> būna silpnesnis rozuvastatino poveikis</w:t>
      </w:r>
      <w:r w:rsidRPr="00866A26">
        <w:rPr>
          <w:bCs/>
          <w:sz w:val="22"/>
          <w:szCs w:val="22"/>
        </w:rPr>
        <w:t>;</w:t>
      </w:r>
    </w:p>
    <w:p w14:paraId="2ECCCF2E" w14:textId="77777777" w:rsidR="003D6D6A" w:rsidRPr="00866A26" w:rsidRDefault="003D6D6A" w:rsidP="00AA6206">
      <w:pPr>
        <w:numPr>
          <w:ilvl w:val="0"/>
          <w:numId w:val="9"/>
        </w:numPr>
        <w:ind w:left="567" w:hanging="567"/>
        <w:rPr>
          <w:bCs/>
          <w:sz w:val="22"/>
          <w:szCs w:val="22"/>
        </w:rPr>
      </w:pPr>
      <w:r w:rsidRPr="00866A26">
        <w:rPr>
          <w:bCs/>
          <w:sz w:val="22"/>
          <w:szCs w:val="22"/>
        </w:rPr>
        <w:t>fuzido rūgšties. Jeigu reikia gerti fuzido rūgšties taikant gydymą nuo bakterinės infekcijos, Jūs turite laikinai nutraukti šio vaisto vartojimą. Jūsų gydytojas pasakys, kada yra saugu vėl pradėti vartoti Roselia. Šio vaisto vartojimas kartu su fuzido rūgštimi gali retai sukelti raumenų silpnumą, suglebimą ar skausmą (rabdomiolizę). Daugiau informacijos dėl rabdomiolizės žr. 4 skyriuje.</w:t>
      </w:r>
    </w:p>
    <w:p w14:paraId="0234EDCF" w14:textId="77777777" w:rsidR="001C456E" w:rsidRPr="00866A26" w:rsidRDefault="00AF569D" w:rsidP="00AA6206">
      <w:pPr>
        <w:numPr>
          <w:ilvl w:val="0"/>
          <w:numId w:val="9"/>
        </w:numPr>
        <w:ind w:left="567" w:hanging="567"/>
        <w:rPr>
          <w:bCs/>
          <w:sz w:val="22"/>
          <w:szCs w:val="22"/>
        </w:rPr>
      </w:pPr>
      <w:r w:rsidRPr="00866A26">
        <w:rPr>
          <w:bCs/>
          <w:sz w:val="22"/>
          <w:szCs w:val="22"/>
        </w:rPr>
        <w:t>geriamųjų kontraceptikų (tablečių nuo pastojimo)</w:t>
      </w:r>
      <w:r w:rsidR="008B29E4" w:rsidRPr="00866A26">
        <w:rPr>
          <w:bCs/>
          <w:sz w:val="22"/>
          <w:szCs w:val="22"/>
        </w:rPr>
        <w:t>. Padidėja absorbuotų iš</w:t>
      </w:r>
      <w:r w:rsidR="00E534DB" w:rsidRPr="00866A26">
        <w:rPr>
          <w:bCs/>
          <w:sz w:val="22"/>
          <w:szCs w:val="22"/>
        </w:rPr>
        <w:t xml:space="preserve"> tablečių nuo pastojimo lytinių hormonų kiekis</w:t>
      </w:r>
      <w:r w:rsidR="001C456E" w:rsidRPr="00866A26">
        <w:rPr>
          <w:bCs/>
          <w:sz w:val="22"/>
          <w:szCs w:val="22"/>
        </w:rPr>
        <w:t>;</w:t>
      </w:r>
    </w:p>
    <w:p w14:paraId="4393C65C" w14:textId="498A3D5E" w:rsidR="00AF569D" w:rsidRPr="00866A26" w:rsidRDefault="00AF569D" w:rsidP="00AA6206">
      <w:pPr>
        <w:numPr>
          <w:ilvl w:val="0"/>
          <w:numId w:val="9"/>
        </w:numPr>
        <w:ind w:left="567" w:hanging="567"/>
        <w:rPr>
          <w:bCs/>
          <w:sz w:val="22"/>
          <w:szCs w:val="22"/>
        </w:rPr>
      </w:pPr>
      <w:r w:rsidRPr="00866A26">
        <w:rPr>
          <w:bCs/>
          <w:sz w:val="22"/>
          <w:szCs w:val="22"/>
        </w:rPr>
        <w:t>pak</w:t>
      </w:r>
      <w:r w:rsidR="0098581D" w:rsidRPr="00866A26">
        <w:rPr>
          <w:bCs/>
          <w:sz w:val="22"/>
          <w:szCs w:val="22"/>
        </w:rPr>
        <w:t>eičiamosios</w:t>
      </w:r>
      <w:r w:rsidRPr="00866A26">
        <w:rPr>
          <w:bCs/>
          <w:sz w:val="22"/>
          <w:szCs w:val="22"/>
        </w:rPr>
        <w:t xml:space="preserve"> hormonų terapijos </w:t>
      </w:r>
      <w:r w:rsidR="0098581D" w:rsidRPr="00866A26">
        <w:rPr>
          <w:bCs/>
          <w:sz w:val="22"/>
          <w:szCs w:val="22"/>
        </w:rPr>
        <w:t>vaist</w:t>
      </w:r>
      <w:r w:rsidR="00E93D67">
        <w:rPr>
          <w:bCs/>
          <w:sz w:val="22"/>
          <w:szCs w:val="22"/>
        </w:rPr>
        <w:t>ų</w:t>
      </w:r>
      <w:r w:rsidR="003177DA" w:rsidRPr="00866A26">
        <w:rPr>
          <w:bCs/>
          <w:sz w:val="22"/>
          <w:szCs w:val="22"/>
        </w:rPr>
        <w:t xml:space="preserve"> (kraujyje padidėja hormonų kiekis</w:t>
      </w:r>
      <w:r w:rsidR="00617C2F">
        <w:rPr>
          <w:bCs/>
          <w:sz w:val="22"/>
          <w:szCs w:val="22"/>
        </w:rPr>
        <w:t>)</w:t>
      </w:r>
      <w:r w:rsidR="003177DA" w:rsidRPr="00866A26">
        <w:rPr>
          <w:bCs/>
          <w:sz w:val="22"/>
          <w:szCs w:val="22"/>
        </w:rPr>
        <w:t>.</w:t>
      </w:r>
    </w:p>
    <w:p w14:paraId="172D9F0E" w14:textId="77777777" w:rsidR="001B7300" w:rsidRPr="00866A26" w:rsidRDefault="001B7300" w:rsidP="00F97169">
      <w:pPr>
        <w:tabs>
          <w:tab w:val="left" w:pos="567"/>
        </w:tabs>
        <w:ind w:left="567" w:hanging="567"/>
        <w:rPr>
          <w:rFonts w:eastAsia="Calibri"/>
          <w:bCs/>
          <w:sz w:val="22"/>
          <w:szCs w:val="22"/>
        </w:rPr>
      </w:pPr>
    </w:p>
    <w:p w14:paraId="4C3B8838" w14:textId="77777777" w:rsidR="00AF569D" w:rsidRPr="00866A26" w:rsidRDefault="00EC6FAA" w:rsidP="00363103">
      <w:pPr>
        <w:tabs>
          <w:tab w:val="left" w:pos="567"/>
        </w:tabs>
        <w:outlineLvl w:val="0"/>
        <w:rPr>
          <w:rFonts w:eastAsia="Calibri"/>
          <w:sz w:val="22"/>
          <w:szCs w:val="22"/>
        </w:rPr>
      </w:pPr>
      <w:r w:rsidRPr="00866A26">
        <w:rPr>
          <w:rFonts w:eastAsia="Calibri"/>
          <w:sz w:val="22"/>
          <w:szCs w:val="22"/>
        </w:rPr>
        <w:lastRenderedPageBreak/>
        <w:t>Jeigu esate guldomas į ligoninę arba gydo</w:t>
      </w:r>
      <w:r w:rsidR="006C19A4" w:rsidRPr="00866A26">
        <w:rPr>
          <w:rFonts w:eastAsia="Calibri"/>
          <w:sz w:val="22"/>
          <w:szCs w:val="22"/>
        </w:rPr>
        <w:t>mas</w:t>
      </w:r>
      <w:r w:rsidRPr="00866A26">
        <w:rPr>
          <w:rFonts w:eastAsia="Calibri"/>
          <w:sz w:val="22"/>
          <w:szCs w:val="22"/>
        </w:rPr>
        <w:t xml:space="preserve"> dėl kitos </w:t>
      </w:r>
      <w:r w:rsidR="006C19A4" w:rsidRPr="00866A26">
        <w:rPr>
          <w:rFonts w:eastAsia="Calibri"/>
          <w:sz w:val="22"/>
          <w:szCs w:val="22"/>
        </w:rPr>
        <w:t>ligos</w:t>
      </w:r>
      <w:r w:rsidRPr="00866A26">
        <w:rPr>
          <w:rFonts w:eastAsia="Calibri"/>
          <w:sz w:val="22"/>
          <w:szCs w:val="22"/>
        </w:rPr>
        <w:t xml:space="preserve">, </w:t>
      </w:r>
      <w:r w:rsidR="007F13AD" w:rsidRPr="00866A26">
        <w:rPr>
          <w:rFonts w:eastAsia="Calibri"/>
          <w:sz w:val="22"/>
          <w:szCs w:val="22"/>
        </w:rPr>
        <w:t>pasakykite</w:t>
      </w:r>
      <w:r w:rsidRPr="00866A26">
        <w:rPr>
          <w:rFonts w:eastAsia="Calibri"/>
          <w:sz w:val="22"/>
          <w:szCs w:val="22"/>
        </w:rPr>
        <w:t xml:space="preserve"> medicinos personalui, kad vartojate</w:t>
      </w:r>
      <w:r w:rsidR="007F13AD" w:rsidRPr="00866A26">
        <w:rPr>
          <w:rFonts w:eastAsia="Calibri"/>
          <w:sz w:val="22"/>
          <w:szCs w:val="22"/>
        </w:rPr>
        <w:t xml:space="preserve"> </w:t>
      </w:r>
      <w:r w:rsidR="00205052" w:rsidRPr="00866A26">
        <w:rPr>
          <w:rFonts w:eastAsia="Calibri"/>
          <w:sz w:val="22"/>
          <w:szCs w:val="22"/>
        </w:rPr>
        <w:t>Roselia</w:t>
      </w:r>
      <w:r w:rsidR="00AF569D" w:rsidRPr="00866A26">
        <w:rPr>
          <w:rFonts w:eastAsia="Calibri"/>
          <w:sz w:val="22"/>
          <w:szCs w:val="22"/>
        </w:rPr>
        <w:t>.</w:t>
      </w:r>
    </w:p>
    <w:p w14:paraId="22E5A5A9" w14:textId="77777777" w:rsidR="00AF569D" w:rsidRPr="00866A26" w:rsidRDefault="00AF569D" w:rsidP="00AF569D">
      <w:pPr>
        <w:rPr>
          <w:sz w:val="22"/>
          <w:szCs w:val="22"/>
        </w:rPr>
      </w:pPr>
    </w:p>
    <w:p w14:paraId="1AA8007D" w14:textId="77777777" w:rsidR="00AF569D" w:rsidRPr="00866A26" w:rsidRDefault="00AF569D" w:rsidP="00363103">
      <w:pPr>
        <w:outlineLvl w:val="0"/>
        <w:rPr>
          <w:b/>
          <w:sz w:val="22"/>
          <w:szCs w:val="22"/>
        </w:rPr>
      </w:pPr>
      <w:r w:rsidRPr="00866A26">
        <w:rPr>
          <w:b/>
          <w:sz w:val="22"/>
          <w:szCs w:val="22"/>
        </w:rPr>
        <w:t>Nėštumas ir žindymo laikotarpis</w:t>
      </w:r>
    </w:p>
    <w:p w14:paraId="3A277E2C" w14:textId="77777777" w:rsidR="00AF569D" w:rsidRPr="00866A26" w:rsidRDefault="00977E97" w:rsidP="00AF569D">
      <w:pPr>
        <w:rPr>
          <w:sz w:val="22"/>
          <w:szCs w:val="22"/>
        </w:rPr>
      </w:pPr>
      <w:r w:rsidRPr="00866A26">
        <w:rPr>
          <w:sz w:val="22"/>
          <w:szCs w:val="22"/>
        </w:rPr>
        <w:t>Nevartokite Roselia, j</w:t>
      </w:r>
      <w:r w:rsidR="00AF569D" w:rsidRPr="00866A26">
        <w:rPr>
          <w:sz w:val="22"/>
          <w:szCs w:val="22"/>
        </w:rPr>
        <w:t xml:space="preserve">eigu esate nėščia, </w:t>
      </w:r>
      <w:r w:rsidRPr="00866A26">
        <w:rPr>
          <w:sz w:val="22"/>
          <w:szCs w:val="22"/>
        </w:rPr>
        <w:t>ketinate</w:t>
      </w:r>
      <w:r w:rsidR="00AF569D" w:rsidRPr="00866A26">
        <w:rPr>
          <w:sz w:val="22"/>
          <w:szCs w:val="22"/>
        </w:rPr>
        <w:t xml:space="preserve"> pastoti</w:t>
      </w:r>
      <w:r w:rsidRPr="00866A26">
        <w:rPr>
          <w:sz w:val="22"/>
          <w:szCs w:val="22"/>
        </w:rPr>
        <w:t xml:space="preserve"> ar</w:t>
      </w:r>
      <w:r w:rsidR="00AF569D" w:rsidRPr="00866A26">
        <w:rPr>
          <w:sz w:val="22"/>
          <w:szCs w:val="22"/>
        </w:rPr>
        <w:t xml:space="preserve"> </w:t>
      </w:r>
      <w:r w:rsidRPr="00866A26">
        <w:rPr>
          <w:sz w:val="22"/>
          <w:szCs w:val="22"/>
        </w:rPr>
        <w:t>manote, kad galbūt esate nėščia.</w:t>
      </w:r>
      <w:r w:rsidR="00AF569D" w:rsidRPr="00866A26">
        <w:rPr>
          <w:sz w:val="22"/>
          <w:szCs w:val="22"/>
        </w:rPr>
        <w:t xml:space="preserve"> Jei </w:t>
      </w:r>
      <w:r w:rsidRPr="00866A26">
        <w:rPr>
          <w:sz w:val="22"/>
          <w:szCs w:val="22"/>
        </w:rPr>
        <w:t>vartodama šio vaisto</w:t>
      </w:r>
      <w:r w:rsidR="00AF569D" w:rsidRPr="00866A26">
        <w:rPr>
          <w:sz w:val="22"/>
          <w:szCs w:val="22"/>
        </w:rPr>
        <w:t xml:space="preserve"> tapote nėščia, nedelsdama nutraukite </w:t>
      </w:r>
      <w:r w:rsidRPr="00866A26">
        <w:rPr>
          <w:sz w:val="22"/>
          <w:szCs w:val="22"/>
        </w:rPr>
        <w:t>j</w:t>
      </w:r>
      <w:r w:rsidR="00AF569D" w:rsidRPr="00866A26">
        <w:rPr>
          <w:sz w:val="22"/>
          <w:szCs w:val="22"/>
        </w:rPr>
        <w:t>o vartojimą</w:t>
      </w:r>
      <w:r w:rsidR="00AF569D" w:rsidRPr="00866A26">
        <w:rPr>
          <w:b/>
          <w:sz w:val="22"/>
          <w:szCs w:val="22"/>
        </w:rPr>
        <w:t xml:space="preserve"> </w:t>
      </w:r>
      <w:r w:rsidR="00AF569D" w:rsidRPr="00866A26">
        <w:rPr>
          <w:sz w:val="22"/>
          <w:szCs w:val="22"/>
        </w:rPr>
        <w:t xml:space="preserve">ir praneškite savo gydytojui. </w:t>
      </w:r>
      <w:r w:rsidRPr="00866A26">
        <w:rPr>
          <w:sz w:val="22"/>
          <w:szCs w:val="22"/>
        </w:rPr>
        <w:t>Šiuo vaistu</w:t>
      </w:r>
      <w:r w:rsidR="00AF569D" w:rsidRPr="00866A26">
        <w:rPr>
          <w:sz w:val="22"/>
          <w:szCs w:val="22"/>
        </w:rPr>
        <w:t xml:space="preserve"> gydomos moterys turi </w:t>
      </w:r>
      <w:r w:rsidRPr="00866A26">
        <w:rPr>
          <w:sz w:val="22"/>
          <w:szCs w:val="22"/>
        </w:rPr>
        <w:t>naudoti</w:t>
      </w:r>
      <w:r w:rsidR="00654F7B" w:rsidRPr="00866A26">
        <w:rPr>
          <w:sz w:val="22"/>
          <w:szCs w:val="22"/>
        </w:rPr>
        <w:t>s</w:t>
      </w:r>
      <w:r w:rsidR="00AF569D" w:rsidRPr="00866A26">
        <w:rPr>
          <w:sz w:val="22"/>
          <w:szCs w:val="22"/>
        </w:rPr>
        <w:t xml:space="preserve"> kontracep</w:t>
      </w:r>
      <w:r w:rsidRPr="00866A26">
        <w:rPr>
          <w:sz w:val="22"/>
          <w:szCs w:val="22"/>
        </w:rPr>
        <w:t>tin</w:t>
      </w:r>
      <w:r w:rsidR="00654F7B" w:rsidRPr="00866A26">
        <w:rPr>
          <w:sz w:val="22"/>
          <w:szCs w:val="22"/>
        </w:rPr>
        <w:t>ėmis</w:t>
      </w:r>
      <w:r w:rsidRPr="00866A26">
        <w:rPr>
          <w:sz w:val="22"/>
          <w:szCs w:val="22"/>
        </w:rPr>
        <w:t xml:space="preserve"> priemon</w:t>
      </w:r>
      <w:r w:rsidR="00654F7B" w:rsidRPr="00866A26">
        <w:rPr>
          <w:sz w:val="22"/>
          <w:szCs w:val="22"/>
        </w:rPr>
        <w:t>ėmis</w:t>
      </w:r>
      <w:r w:rsidR="00AF569D" w:rsidRPr="00866A26">
        <w:rPr>
          <w:sz w:val="22"/>
          <w:szCs w:val="22"/>
        </w:rPr>
        <w:t>.</w:t>
      </w:r>
    </w:p>
    <w:p w14:paraId="182031C2" w14:textId="77777777" w:rsidR="002D5698" w:rsidRPr="00866A26" w:rsidRDefault="008A0E02" w:rsidP="00AF569D">
      <w:pPr>
        <w:rPr>
          <w:sz w:val="22"/>
          <w:szCs w:val="22"/>
        </w:rPr>
      </w:pPr>
      <w:r w:rsidRPr="00866A26">
        <w:rPr>
          <w:sz w:val="22"/>
          <w:szCs w:val="22"/>
        </w:rPr>
        <w:t>N</w:t>
      </w:r>
      <w:r w:rsidR="002D5698" w:rsidRPr="00866A26">
        <w:rPr>
          <w:sz w:val="22"/>
          <w:szCs w:val="22"/>
        </w:rPr>
        <w:t>evartokite šio vaisto, jeigu esate žindyvė, nes nežinoma, ar šio vaisto patenka į žindyvės pieną.</w:t>
      </w:r>
    </w:p>
    <w:p w14:paraId="262195CD" w14:textId="77777777" w:rsidR="00AF569D" w:rsidRPr="00866A26" w:rsidRDefault="00AF569D" w:rsidP="00AF569D">
      <w:pPr>
        <w:rPr>
          <w:sz w:val="22"/>
          <w:szCs w:val="22"/>
        </w:rPr>
      </w:pPr>
    </w:p>
    <w:p w14:paraId="717CA765" w14:textId="77777777" w:rsidR="00AF569D" w:rsidRPr="00866A26" w:rsidRDefault="00AF569D" w:rsidP="00363103">
      <w:pPr>
        <w:outlineLvl w:val="0"/>
        <w:rPr>
          <w:b/>
          <w:sz w:val="22"/>
          <w:szCs w:val="22"/>
        </w:rPr>
      </w:pPr>
      <w:r w:rsidRPr="00866A26">
        <w:rPr>
          <w:b/>
          <w:sz w:val="22"/>
          <w:szCs w:val="22"/>
        </w:rPr>
        <w:t>Vairavimas ir mechanizmų valdymas</w:t>
      </w:r>
    </w:p>
    <w:p w14:paraId="562ECA4C" w14:textId="57612559" w:rsidR="00AF569D" w:rsidRPr="00866A26" w:rsidRDefault="00E21CE2" w:rsidP="00AF569D">
      <w:pPr>
        <w:rPr>
          <w:sz w:val="22"/>
          <w:szCs w:val="22"/>
        </w:rPr>
      </w:pPr>
      <w:r w:rsidRPr="00866A26">
        <w:rPr>
          <w:sz w:val="22"/>
          <w:szCs w:val="22"/>
        </w:rPr>
        <w:t>Manoma, kad šis vaistas ne</w:t>
      </w:r>
      <w:r w:rsidR="004B3C24" w:rsidRPr="00866A26">
        <w:rPr>
          <w:sz w:val="22"/>
          <w:szCs w:val="22"/>
        </w:rPr>
        <w:t>trukdys Jūsų</w:t>
      </w:r>
      <w:r w:rsidRPr="00866A26">
        <w:rPr>
          <w:sz w:val="22"/>
          <w:szCs w:val="22"/>
        </w:rPr>
        <w:t xml:space="preserve"> gebėjimui vairuoti ar valdyti mechanizmus</w:t>
      </w:r>
      <w:r w:rsidR="00AF569D" w:rsidRPr="00866A26">
        <w:rPr>
          <w:sz w:val="22"/>
          <w:szCs w:val="22"/>
        </w:rPr>
        <w:t xml:space="preserve">. Vis dėlto, </w:t>
      </w:r>
      <w:r w:rsidR="002D5698" w:rsidRPr="00866A26">
        <w:rPr>
          <w:sz w:val="22"/>
          <w:szCs w:val="22"/>
        </w:rPr>
        <w:t>išg</w:t>
      </w:r>
      <w:r w:rsidR="00445F01" w:rsidRPr="00866A26">
        <w:rPr>
          <w:sz w:val="22"/>
          <w:szCs w:val="22"/>
        </w:rPr>
        <w:t>ė</w:t>
      </w:r>
      <w:r w:rsidR="002D5698" w:rsidRPr="00866A26">
        <w:rPr>
          <w:sz w:val="22"/>
          <w:szCs w:val="22"/>
        </w:rPr>
        <w:t>rus šio vaisto</w:t>
      </w:r>
      <w:r w:rsidR="00AF569D" w:rsidRPr="00866A26">
        <w:rPr>
          <w:sz w:val="22"/>
          <w:szCs w:val="22"/>
        </w:rPr>
        <w:t xml:space="preserve"> kai kuriems žmonėms svaigsta galva. Jeigu </w:t>
      </w:r>
      <w:r w:rsidR="00445F01" w:rsidRPr="00866A26">
        <w:rPr>
          <w:sz w:val="22"/>
          <w:szCs w:val="22"/>
        </w:rPr>
        <w:t>svaigsta galva</w:t>
      </w:r>
      <w:r w:rsidR="00AF569D" w:rsidRPr="00866A26">
        <w:rPr>
          <w:sz w:val="22"/>
          <w:szCs w:val="22"/>
        </w:rPr>
        <w:t xml:space="preserve">, </w:t>
      </w:r>
      <w:r w:rsidR="002D5698" w:rsidRPr="00866A26">
        <w:rPr>
          <w:sz w:val="22"/>
          <w:szCs w:val="22"/>
        </w:rPr>
        <w:t>turite atsisakyti</w:t>
      </w:r>
      <w:r w:rsidR="00AF569D" w:rsidRPr="00866A26">
        <w:rPr>
          <w:sz w:val="22"/>
          <w:szCs w:val="22"/>
        </w:rPr>
        <w:t xml:space="preserve"> vairuoti ar valdyti mechanizmus.</w:t>
      </w:r>
    </w:p>
    <w:p w14:paraId="5C13A225" w14:textId="77777777" w:rsidR="00AF569D" w:rsidRPr="00866A26" w:rsidRDefault="00AF569D" w:rsidP="00AF569D">
      <w:pPr>
        <w:rPr>
          <w:sz w:val="22"/>
          <w:szCs w:val="22"/>
        </w:rPr>
      </w:pPr>
    </w:p>
    <w:p w14:paraId="78404BCA" w14:textId="77777777" w:rsidR="00AF569D" w:rsidRPr="00866A26" w:rsidRDefault="00205052" w:rsidP="00363103">
      <w:pPr>
        <w:keepNext/>
        <w:outlineLvl w:val="0"/>
        <w:rPr>
          <w:b/>
          <w:sz w:val="22"/>
          <w:szCs w:val="22"/>
        </w:rPr>
      </w:pPr>
      <w:r w:rsidRPr="00866A26">
        <w:rPr>
          <w:b/>
          <w:sz w:val="22"/>
          <w:szCs w:val="22"/>
        </w:rPr>
        <w:t>Roselia</w:t>
      </w:r>
      <w:r w:rsidR="00AF569D" w:rsidRPr="00866A26">
        <w:rPr>
          <w:b/>
          <w:sz w:val="22"/>
          <w:szCs w:val="22"/>
        </w:rPr>
        <w:t xml:space="preserve"> sudėtyje yra laktozės</w:t>
      </w:r>
      <w:r w:rsidR="007E03E8" w:rsidRPr="00866A26">
        <w:rPr>
          <w:b/>
          <w:sz w:val="22"/>
          <w:szCs w:val="22"/>
        </w:rPr>
        <w:t xml:space="preserve"> ir natrio</w:t>
      </w:r>
    </w:p>
    <w:p w14:paraId="55A8893B" w14:textId="2C87B925" w:rsidR="00AF569D" w:rsidRPr="00866A26" w:rsidRDefault="00AF569D" w:rsidP="00AF569D">
      <w:pPr>
        <w:rPr>
          <w:sz w:val="22"/>
          <w:szCs w:val="22"/>
        </w:rPr>
      </w:pPr>
      <w:r w:rsidRPr="00866A26">
        <w:rPr>
          <w:sz w:val="22"/>
          <w:szCs w:val="22"/>
        </w:rPr>
        <w:t xml:space="preserve">Jeigu gydytojas Jums yra sakęs, kad netoleruojate kokių nors </w:t>
      </w:r>
      <w:r w:rsidR="00750B67">
        <w:rPr>
          <w:sz w:val="22"/>
          <w:szCs w:val="22"/>
        </w:rPr>
        <w:t>angliavandenių</w:t>
      </w:r>
      <w:r w:rsidRPr="00866A26">
        <w:rPr>
          <w:sz w:val="22"/>
          <w:szCs w:val="22"/>
        </w:rPr>
        <w:t>, kreipkitės į jį</w:t>
      </w:r>
      <w:r w:rsidR="001B7300" w:rsidRPr="00866A26">
        <w:rPr>
          <w:sz w:val="22"/>
          <w:szCs w:val="22"/>
        </w:rPr>
        <w:t>,</w:t>
      </w:r>
      <w:r w:rsidRPr="00866A26">
        <w:rPr>
          <w:sz w:val="22"/>
          <w:szCs w:val="22"/>
        </w:rPr>
        <w:t xml:space="preserve"> prieš pradedant vartoti šį vaistą.</w:t>
      </w:r>
    </w:p>
    <w:p w14:paraId="3DA57839" w14:textId="77777777" w:rsidR="000F6180" w:rsidRPr="00866A26" w:rsidRDefault="000F6180" w:rsidP="00363103">
      <w:pPr>
        <w:outlineLvl w:val="0"/>
        <w:rPr>
          <w:sz w:val="22"/>
          <w:szCs w:val="22"/>
        </w:rPr>
      </w:pPr>
    </w:p>
    <w:p w14:paraId="1001E9BE" w14:textId="77777777" w:rsidR="00B37D3E" w:rsidRPr="00866A26" w:rsidRDefault="00B37D3E" w:rsidP="00363103">
      <w:pPr>
        <w:outlineLvl w:val="0"/>
        <w:rPr>
          <w:sz w:val="22"/>
          <w:szCs w:val="22"/>
        </w:rPr>
      </w:pPr>
      <w:r w:rsidRPr="00866A26">
        <w:rPr>
          <w:sz w:val="22"/>
          <w:szCs w:val="22"/>
        </w:rPr>
        <w:t xml:space="preserve">Šio vaisto </w:t>
      </w:r>
      <w:r w:rsidR="007E03E8" w:rsidRPr="00866A26">
        <w:rPr>
          <w:sz w:val="22"/>
          <w:szCs w:val="22"/>
        </w:rPr>
        <w:t xml:space="preserve">plėvele dengtoje </w:t>
      </w:r>
      <w:r w:rsidRPr="00866A26">
        <w:rPr>
          <w:sz w:val="22"/>
          <w:szCs w:val="22"/>
        </w:rPr>
        <w:t>tabletėje yra mažiau kaip 1</w:t>
      </w:r>
      <w:r w:rsidR="001B7300" w:rsidRPr="00866A26">
        <w:rPr>
          <w:sz w:val="22"/>
          <w:szCs w:val="22"/>
        </w:rPr>
        <w:t> </w:t>
      </w:r>
      <w:r w:rsidRPr="00866A26">
        <w:rPr>
          <w:sz w:val="22"/>
          <w:szCs w:val="22"/>
        </w:rPr>
        <w:t>mmol</w:t>
      </w:r>
      <w:r w:rsidR="001B7300" w:rsidRPr="00866A26">
        <w:rPr>
          <w:sz w:val="22"/>
          <w:szCs w:val="22"/>
        </w:rPr>
        <w:t> </w:t>
      </w:r>
      <w:r w:rsidRPr="00866A26">
        <w:rPr>
          <w:sz w:val="22"/>
          <w:szCs w:val="22"/>
        </w:rPr>
        <w:t>(23</w:t>
      </w:r>
      <w:r w:rsidR="001B7300" w:rsidRPr="00866A26">
        <w:rPr>
          <w:sz w:val="22"/>
          <w:szCs w:val="22"/>
        </w:rPr>
        <w:t> </w:t>
      </w:r>
      <w:r w:rsidRPr="00866A26">
        <w:rPr>
          <w:sz w:val="22"/>
          <w:szCs w:val="22"/>
        </w:rPr>
        <w:t>mg) natrio, t.</w:t>
      </w:r>
      <w:r w:rsidR="001B7300" w:rsidRPr="00866A26">
        <w:rPr>
          <w:sz w:val="22"/>
          <w:szCs w:val="22"/>
        </w:rPr>
        <w:t> </w:t>
      </w:r>
      <w:r w:rsidRPr="00866A26">
        <w:rPr>
          <w:sz w:val="22"/>
          <w:szCs w:val="22"/>
        </w:rPr>
        <w:t>y. jis beveik neturi reikšmės.</w:t>
      </w:r>
    </w:p>
    <w:p w14:paraId="3470D8FE" w14:textId="77777777" w:rsidR="00AF569D" w:rsidRPr="00866A26" w:rsidRDefault="00AF569D" w:rsidP="00AF569D">
      <w:pPr>
        <w:rPr>
          <w:sz w:val="22"/>
          <w:szCs w:val="22"/>
        </w:rPr>
      </w:pPr>
    </w:p>
    <w:p w14:paraId="6841603D" w14:textId="77777777" w:rsidR="00380246" w:rsidRPr="00866A26" w:rsidRDefault="00380246" w:rsidP="00AF569D">
      <w:pPr>
        <w:rPr>
          <w:sz w:val="22"/>
          <w:szCs w:val="22"/>
        </w:rPr>
      </w:pPr>
    </w:p>
    <w:p w14:paraId="2F15E771" w14:textId="77777777" w:rsidR="00AF569D" w:rsidRPr="00866A26" w:rsidRDefault="00AF569D" w:rsidP="00363103">
      <w:pPr>
        <w:outlineLvl w:val="0"/>
        <w:rPr>
          <w:sz w:val="22"/>
          <w:szCs w:val="22"/>
        </w:rPr>
      </w:pPr>
      <w:bookmarkStart w:id="18" w:name="_Toc129243141"/>
      <w:bookmarkStart w:id="19" w:name="_Toc129243266"/>
      <w:r w:rsidRPr="00866A26">
        <w:rPr>
          <w:b/>
          <w:sz w:val="22"/>
          <w:szCs w:val="22"/>
        </w:rPr>
        <w:t>3.</w:t>
      </w:r>
      <w:r w:rsidRPr="00866A26">
        <w:rPr>
          <w:b/>
          <w:sz w:val="22"/>
          <w:szCs w:val="22"/>
        </w:rPr>
        <w:tab/>
        <w:t xml:space="preserve">Kaip vartoti </w:t>
      </w:r>
      <w:r w:rsidR="00205052" w:rsidRPr="00866A26">
        <w:rPr>
          <w:b/>
          <w:sz w:val="22"/>
          <w:szCs w:val="22"/>
        </w:rPr>
        <w:t>Roselia</w:t>
      </w:r>
      <w:bookmarkEnd w:id="18"/>
      <w:bookmarkEnd w:id="19"/>
    </w:p>
    <w:p w14:paraId="765CA760" w14:textId="77777777" w:rsidR="00AF569D" w:rsidRPr="00866A26" w:rsidRDefault="00AF569D" w:rsidP="00AF569D">
      <w:pPr>
        <w:rPr>
          <w:sz w:val="22"/>
          <w:szCs w:val="22"/>
        </w:rPr>
      </w:pPr>
    </w:p>
    <w:p w14:paraId="5B8DF919" w14:textId="77777777" w:rsidR="00AF569D" w:rsidRPr="00866A26" w:rsidRDefault="00AF569D" w:rsidP="00AF569D">
      <w:pPr>
        <w:rPr>
          <w:sz w:val="22"/>
          <w:szCs w:val="22"/>
        </w:rPr>
      </w:pPr>
      <w:r w:rsidRPr="00866A26">
        <w:rPr>
          <w:sz w:val="22"/>
          <w:szCs w:val="22"/>
        </w:rPr>
        <w:t>Visada vartokite šį vaistą tiksliai taip, kaip nurodė gydytojas</w:t>
      </w:r>
      <w:r w:rsidR="000F6180" w:rsidRPr="00866A26">
        <w:rPr>
          <w:sz w:val="22"/>
          <w:szCs w:val="22"/>
        </w:rPr>
        <w:t xml:space="preserve"> arba vaistininkas</w:t>
      </w:r>
      <w:r w:rsidRPr="00866A26">
        <w:rPr>
          <w:sz w:val="22"/>
          <w:szCs w:val="22"/>
        </w:rPr>
        <w:t>. Jeigu abejojate, kreipkitės į gydytoją arba vaistininką.</w:t>
      </w:r>
    </w:p>
    <w:p w14:paraId="709A0B39" w14:textId="77777777" w:rsidR="00DB4F4E" w:rsidRPr="00866A26" w:rsidRDefault="00DB4F4E" w:rsidP="007657D7">
      <w:pPr>
        <w:rPr>
          <w:sz w:val="22"/>
          <w:szCs w:val="22"/>
        </w:rPr>
      </w:pPr>
    </w:p>
    <w:p w14:paraId="60AD6D0F" w14:textId="77777777" w:rsidR="0017227F" w:rsidRPr="00866A26" w:rsidRDefault="00DB4F4E" w:rsidP="007657D7">
      <w:pPr>
        <w:rPr>
          <w:sz w:val="22"/>
          <w:szCs w:val="22"/>
        </w:rPr>
      </w:pPr>
      <w:r w:rsidRPr="00866A26">
        <w:rPr>
          <w:sz w:val="22"/>
          <w:szCs w:val="22"/>
        </w:rPr>
        <w:t>Rekomenduojama dozė suaugu</w:t>
      </w:r>
      <w:r w:rsidR="00283DA0" w:rsidRPr="00866A26">
        <w:rPr>
          <w:sz w:val="22"/>
          <w:szCs w:val="22"/>
        </w:rPr>
        <w:t xml:space="preserve">siesiems yra viena tabletė per dieną. </w:t>
      </w:r>
      <w:r w:rsidR="009611C3" w:rsidRPr="00866A26">
        <w:rPr>
          <w:sz w:val="22"/>
          <w:szCs w:val="22"/>
        </w:rPr>
        <w:t>Ją</w:t>
      </w:r>
      <w:r w:rsidRPr="00866A26">
        <w:rPr>
          <w:sz w:val="22"/>
          <w:szCs w:val="22"/>
        </w:rPr>
        <w:t xml:space="preserve"> galima gerti bet kuriuo dienos metu, valgant arba </w:t>
      </w:r>
      <w:r w:rsidR="00283DA0" w:rsidRPr="00866A26">
        <w:rPr>
          <w:sz w:val="22"/>
          <w:szCs w:val="22"/>
        </w:rPr>
        <w:t>kitu laiku</w:t>
      </w:r>
      <w:r w:rsidRPr="00866A26">
        <w:rPr>
          <w:sz w:val="22"/>
          <w:szCs w:val="22"/>
        </w:rPr>
        <w:t xml:space="preserve">. </w:t>
      </w:r>
      <w:r w:rsidR="0017227F" w:rsidRPr="00866A26">
        <w:rPr>
          <w:sz w:val="22"/>
          <w:szCs w:val="22"/>
        </w:rPr>
        <w:t>Nurykite kiekvieną</w:t>
      </w:r>
      <w:r w:rsidRPr="00866A26">
        <w:rPr>
          <w:sz w:val="22"/>
          <w:szCs w:val="22"/>
        </w:rPr>
        <w:t xml:space="preserve"> tabletę </w:t>
      </w:r>
      <w:r w:rsidR="0084512C" w:rsidRPr="00866A26">
        <w:rPr>
          <w:sz w:val="22"/>
          <w:szCs w:val="22"/>
        </w:rPr>
        <w:t>n</w:t>
      </w:r>
      <w:r w:rsidR="008A0E02" w:rsidRPr="00866A26">
        <w:rPr>
          <w:sz w:val="22"/>
          <w:szCs w:val="22"/>
        </w:rPr>
        <w:t>e</w:t>
      </w:r>
      <w:r w:rsidR="0084512C" w:rsidRPr="00866A26">
        <w:rPr>
          <w:sz w:val="22"/>
          <w:szCs w:val="22"/>
        </w:rPr>
        <w:t>pažeistą</w:t>
      </w:r>
      <w:r w:rsidRPr="00866A26">
        <w:rPr>
          <w:sz w:val="22"/>
          <w:szCs w:val="22"/>
        </w:rPr>
        <w:t xml:space="preserve"> už</w:t>
      </w:r>
      <w:r w:rsidR="0084512C" w:rsidRPr="00866A26">
        <w:rPr>
          <w:sz w:val="22"/>
          <w:szCs w:val="22"/>
        </w:rPr>
        <w:t>si</w:t>
      </w:r>
      <w:r w:rsidRPr="00866A26">
        <w:rPr>
          <w:sz w:val="22"/>
          <w:szCs w:val="22"/>
        </w:rPr>
        <w:t xml:space="preserve">geriant vandeniu. </w:t>
      </w:r>
    </w:p>
    <w:p w14:paraId="783DD341" w14:textId="77777777" w:rsidR="0017227F" w:rsidRPr="00866A26" w:rsidRDefault="0017227F" w:rsidP="007657D7">
      <w:pPr>
        <w:rPr>
          <w:sz w:val="22"/>
          <w:szCs w:val="22"/>
        </w:rPr>
      </w:pPr>
    </w:p>
    <w:p w14:paraId="76DE59A6" w14:textId="77777777" w:rsidR="008126E0" w:rsidRPr="00866A26" w:rsidRDefault="008126E0" w:rsidP="007657D7">
      <w:pPr>
        <w:rPr>
          <w:sz w:val="22"/>
          <w:szCs w:val="22"/>
        </w:rPr>
      </w:pPr>
      <w:r w:rsidRPr="00866A26">
        <w:rPr>
          <w:sz w:val="22"/>
          <w:szCs w:val="22"/>
        </w:rPr>
        <w:t xml:space="preserve">Stenkitės išgerti tabletę kiekvieną dieną tuo pačiu metu, </w:t>
      </w:r>
      <w:r w:rsidR="00283509" w:rsidRPr="00866A26">
        <w:rPr>
          <w:sz w:val="22"/>
          <w:szCs w:val="22"/>
        </w:rPr>
        <w:t>kad geriau tai</w:t>
      </w:r>
      <w:r w:rsidR="00330991" w:rsidRPr="00866A26">
        <w:rPr>
          <w:sz w:val="22"/>
          <w:szCs w:val="22"/>
        </w:rPr>
        <w:t xml:space="preserve"> prisiminti</w:t>
      </w:r>
      <w:r w:rsidRPr="00866A26">
        <w:rPr>
          <w:sz w:val="22"/>
          <w:szCs w:val="22"/>
        </w:rPr>
        <w:t>.</w:t>
      </w:r>
    </w:p>
    <w:p w14:paraId="4B222B04" w14:textId="44E2BE3E" w:rsidR="0084512C" w:rsidRPr="00866A26" w:rsidRDefault="0084512C" w:rsidP="0084512C">
      <w:pPr>
        <w:rPr>
          <w:sz w:val="22"/>
          <w:szCs w:val="22"/>
        </w:rPr>
      </w:pPr>
      <w:r w:rsidRPr="00866A26">
        <w:rPr>
          <w:sz w:val="22"/>
          <w:szCs w:val="22"/>
        </w:rPr>
        <w:t>Šis vaistas netinka gydymui pradėti. Gydymas turi būti pradedamas ir prireikus dozė keičiama tik vartojant atskirų veikliųjų medžiagų vaist</w:t>
      </w:r>
      <w:r w:rsidR="00E93D67">
        <w:rPr>
          <w:sz w:val="22"/>
          <w:szCs w:val="22"/>
        </w:rPr>
        <w:t>ų</w:t>
      </w:r>
      <w:r w:rsidRPr="00866A26">
        <w:rPr>
          <w:sz w:val="22"/>
          <w:szCs w:val="22"/>
        </w:rPr>
        <w:t xml:space="preserve"> ir, nustačius tinkamas dozes, galimas gydymo pakeitimas atitinkamo stiprumo </w:t>
      </w:r>
      <w:r w:rsidR="00C32462" w:rsidRPr="00866A26">
        <w:rPr>
          <w:sz w:val="22"/>
          <w:szCs w:val="22"/>
        </w:rPr>
        <w:t>Roselia</w:t>
      </w:r>
      <w:r w:rsidRPr="00866A26">
        <w:rPr>
          <w:sz w:val="22"/>
          <w:szCs w:val="22"/>
        </w:rPr>
        <w:t>.</w:t>
      </w:r>
    </w:p>
    <w:p w14:paraId="78D92013" w14:textId="77777777" w:rsidR="0084512C" w:rsidRPr="00866A26" w:rsidRDefault="0084512C" w:rsidP="0084512C">
      <w:pPr>
        <w:rPr>
          <w:sz w:val="22"/>
          <w:szCs w:val="22"/>
        </w:rPr>
      </w:pPr>
    </w:p>
    <w:p w14:paraId="3CB0811F" w14:textId="77777777" w:rsidR="00391EA9" w:rsidRPr="00866A26" w:rsidRDefault="000A28C4" w:rsidP="0084512C">
      <w:pPr>
        <w:rPr>
          <w:sz w:val="22"/>
          <w:szCs w:val="22"/>
        </w:rPr>
      </w:pPr>
      <w:r w:rsidRPr="00866A26">
        <w:rPr>
          <w:sz w:val="22"/>
          <w:szCs w:val="22"/>
        </w:rPr>
        <w:t xml:space="preserve">Didžiausia </w:t>
      </w:r>
      <w:r w:rsidR="00706534" w:rsidRPr="00866A26">
        <w:rPr>
          <w:sz w:val="22"/>
          <w:szCs w:val="22"/>
        </w:rPr>
        <w:t>rozuvastatino paros dozė yra 40 mg</w:t>
      </w:r>
      <w:r w:rsidR="001C75D0" w:rsidRPr="00866A26">
        <w:rPr>
          <w:sz w:val="22"/>
          <w:szCs w:val="22"/>
        </w:rPr>
        <w:t xml:space="preserve">. Ji skirta tik </w:t>
      </w:r>
      <w:r w:rsidR="00AC70AD" w:rsidRPr="00866A26">
        <w:rPr>
          <w:sz w:val="22"/>
          <w:szCs w:val="22"/>
        </w:rPr>
        <w:t xml:space="preserve">pacientams, </w:t>
      </w:r>
      <w:r w:rsidR="001C0480" w:rsidRPr="00866A26">
        <w:rPr>
          <w:sz w:val="22"/>
          <w:szCs w:val="22"/>
        </w:rPr>
        <w:t>kuri</w:t>
      </w:r>
      <w:r w:rsidR="00515EC1" w:rsidRPr="00866A26">
        <w:rPr>
          <w:sz w:val="22"/>
          <w:szCs w:val="22"/>
        </w:rPr>
        <w:t>ų</w:t>
      </w:r>
      <w:r w:rsidR="00AC70AD" w:rsidRPr="00866A26">
        <w:rPr>
          <w:sz w:val="22"/>
          <w:szCs w:val="22"/>
        </w:rPr>
        <w:t xml:space="preserve"> kraujyje </w:t>
      </w:r>
      <w:r w:rsidR="001C0480" w:rsidRPr="00866A26">
        <w:rPr>
          <w:sz w:val="22"/>
          <w:szCs w:val="22"/>
        </w:rPr>
        <w:t xml:space="preserve">didelis cholesterolio kiekis ir </w:t>
      </w:r>
      <w:r w:rsidR="00970B77" w:rsidRPr="00866A26">
        <w:rPr>
          <w:sz w:val="22"/>
          <w:szCs w:val="22"/>
        </w:rPr>
        <w:t xml:space="preserve">yra </w:t>
      </w:r>
      <w:r w:rsidR="00515EC1" w:rsidRPr="00866A26">
        <w:rPr>
          <w:sz w:val="22"/>
          <w:szCs w:val="22"/>
        </w:rPr>
        <w:t>didelė širdies priepuolio ar insulto rizika</w:t>
      </w:r>
      <w:r w:rsidR="00F26FBD" w:rsidRPr="00866A26">
        <w:rPr>
          <w:sz w:val="22"/>
          <w:szCs w:val="22"/>
        </w:rPr>
        <w:t>, o</w:t>
      </w:r>
      <w:r w:rsidR="00E520EE" w:rsidRPr="00866A26">
        <w:rPr>
          <w:sz w:val="22"/>
          <w:szCs w:val="22"/>
        </w:rPr>
        <w:t xml:space="preserve"> 20 mg dozė cholesterolio kiekį mažina nepakankamai</w:t>
      </w:r>
      <w:r w:rsidR="00504E16" w:rsidRPr="00866A26">
        <w:rPr>
          <w:sz w:val="22"/>
          <w:szCs w:val="22"/>
        </w:rPr>
        <w:t xml:space="preserve">. </w:t>
      </w:r>
    </w:p>
    <w:p w14:paraId="5A5664CB" w14:textId="7B4F11FF" w:rsidR="00DF3A52" w:rsidRPr="00866A26" w:rsidRDefault="00391EA9" w:rsidP="0084512C">
      <w:pPr>
        <w:rPr>
          <w:sz w:val="22"/>
          <w:szCs w:val="22"/>
        </w:rPr>
      </w:pPr>
      <w:r w:rsidRPr="00866A26">
        <w:rPr>
          <w:sz w:val="22"/>
          <w:szCs w:val="22"/>
        </w:rPr>
        <w:t>Jeigu Jūsų gydy</w:t>
      </w:r>
      <w:r w:rsidR="009C658E" w:rsidRPr="00866A26">
        <w:rPr>
          <w:sz w:val="22"/>
          <w:szCs w:val="22"/>
        </w:rPr>
        <w:t>t</w:t>
      </w:r>
      <w:r w:rsidRPr="00866A26">
        <w:rPr>
          <w:sz w:val="22"/>
          <w:szCs w:val="22"/>
        </w:rPr>
        <w:t>ojas paskyr</w:t>
      </w:r>
      <w:r w:rsidR="009C658E" w:rsidRPr="00866A26">
        <w:rPr>
          <w:sz w:val="22"/>
          <w:szCs w:val="22"/>
        </w:rPr>
        <w:t>ė</w:t>
      </w:r>
      <w:r w:rsidRPr="00866A26">
        <w:rPr>
          <w:sz w:val="22"/>
          <w:szCs w:val="22"/>
        </w:rPr>
        <w:t xml:space="preserve"> Roselia</w:t>
      </w:r>
      <w:r w:rsidR="009C658E" w:rsidRPr="00866A26">
        <w:rPr>
          <w:sz w:val="22"/>
          <w:szCs w:val="22"/>
        </w:rPr>
        <w:t xml:space="preserve"> kartu su kitu cholesterolio kiekį mažinančiu vaistu</w:t>
      </w:r>
      <w:r w:rsidR="00875F7E" w:rsidRPr="00866A26">
        <w:rPr>
          <w:sz w:val="22"/>
          <w:szCs w:val="22"/>
        </w:rPr>
        <w:t xml:space="preserve">, kurio sudėtyje yra kolestiramino ar bet </w:t>
      </w:r>
      <w:r w:rsidR="005703CA" w:rsidRPr="00866A26">
        <w:rPr>
          <w:sz w:val="22"/>
          <w:szCs w:val="22"/>
        </w:rPr>
        <w:t>kokio kito tulžies rūgščių</w:t>
      </w:r>
      <w:r w:rsidR="000554F9" w:rsidRPr="00866A26">
        <w:rPr>
          <w:sz w:val="22"/>
          <w:szCs w:val="22"/>
        </w:rPr>
        <w:t xml:space="preserve"> sekvestranto, Jūs turite gerti Roselia</w:t>
      </w:r>
      <w:r w:rsidR="00697C6E" w:rsidRPr="00866A26">
        <w:rPr>
          <w:sz w:val="22"/>
          <w:szCs w:val="22"/>
        </w:rPr>
        <w:t xml:space="preserve"> likus </w:t>
      </w:r>
      <w:r w:rsidR="00B93A11" w:rsidRPr="00866A26">
        <w:rPr>
          <w:sz w:val="22"/>
          <w:szCs w:val="22"/>
        </w:rPr>
        <w:t>bent 2</w:t>
      </w:r>
      <w:r w:rsidR="004228EF">
        <w:rPr>
          <w:sz w:val="22"/>
          <w:szCs w:val="22"/>
        </w:rPr>
        <w:t> </w:t>
      </w:r>
      <w:r w:rsidR="00B93A11" w:rsidRPr="00866A26">
        <w:rPr>
          <w:sz w:val="22"/>
          <w:szCs w:val="22"/>
        </w:rPr>
        <w:t xml:space="preserve">valandoms iki tulžies rūgšties sekvestranto vartojimo arba </w:t>
      </w:r>
      <w:r w:rsidR="000C2AEB" w:rsidRPr="00866A26">
        <w:rPr>
          <w:sz w:val="22"/>
          <w:szCs w:val="22"/>
        </w:rPr>
        <w:t>po to</w:t>
      </w:r>
      <w:r w:rsidR="00B93A11" w:rsidRPr="00866A26">
        <w:rPr>
          <w:sz w:val="22"/>
          <w:szCs w:val="22"/>
        </w:rPr>
        <w:t xml:space="preserve"> praėjus 4</w:t>
      </w:r>
      <w:r w:rsidR="004228EF">
        <w:rPr>
          <w:sz w:val="22"/>
          <w:szCs w:val="22"/>
        </w:rPr>
        <w:t> </w:t>
      </w:r>
      <w:r w:rsidR="00B93A11" w:rsidRPr="00866A26">
        <w:rPr>
          <w:sz w:val="22"/>
          <w:szCs w:val="22"/>
        </w:rPr>
        <w:t>valandoms.</w:t>
      </w:r>
    </w:p>
    <w:p w14:paraId="3F65941E" w14:textId="77777777" w:rsidR="007657D7" w:rsidRPr="00866A26" w:rsidRDefault="007657D7" w:rsidP="007657D7">
      <w:pPr>
        <w:rPr>
          <w:sz w:val="22"/>
          <w:szCs w:val="22"/>
        </w:rPr>
      </w:pPr>
    </w:p>
    <w:p w14:paraId="36F00A9B" w14:textId="77777777" w:rsidR="007657D7" w:rsidRPr="00866A26" w:rsidRDefault="007657D7" w:rsidP="007657D7">
      <w:pPr>
        <w:rPr>
          <w:b/>
          <w:bCs/>
          <w:sz w:val="22"/>
          <w:szCs w:val="22"/>
        </w:rPr>
      </w:pPr>
      <w:r w:rsidRPr="00866A26">
        <w:rPr>
          <w:b/>
          <w:bCs/>
          <w:sz w:val="22"/>
          <w:szCs w:val="22"/>
        </w:rPr>
        <w:t>Reguliarus cholesterolio kiekio tikrinimas</w:t>
      </w:r>
    </w:p>
    <w:p w14:paraId="31D3AFA1" w14:textId="77777777" w:rsidR="007657D7" w:rsidRPr="00866A26" w:rsidRDefault="007657D7" w:rsidP="007657D7">
      <w:pPr>
        <w:rPr>
          <w:sz w:val="22"/>
          <w:szCs w:val="22"/>
        </w:rPr>
      </w:pPr>
      <w:r w:rsidRPr="00866A26">
        <w:rPr>
          <w:sz w:val="22"/>
          <w:szCs w:val="22"/>
        </w:rPr>
        <w:t>Svarbu reguliariai lankytis pas gydytoją, kad jis galėtų patikrinti, ar cholesterolio kiekis kraujyje pasiekė reikiamą lygį ir ar toks išliko.</w:t>
      </w:r>
    </w:p>
    <w:p w14:paraId="21058CBB" w14:textId="77777777" w:rsidR="007657D7" w:rsidRPr="00866A26" w:rsidRDefault="007657D7" w:rsidP="007657D7">
      <w:pPr>
        <w:rPr>
          <w:sz w:val="22"/>
          <w:szCs w:val="22"/>
        </w:rPr>
      </w:pPr>
    </w:p>
    <w:p w14:paraId="6CF4A238" w14:textId="77777777" w:rsidR="007657D7" w:rsidRPr="00866A26" w:rsidRDefault="007657D7" w:rsidP="007657D7">
      <w:pPr>
        <w:rPr>
          <w:b/>
          <w:bCs/>
          <w:sz w:val="22"/>
          <w:szCs w:val="22"/>
        </w:rPr>
      </w:pPr>
      <w:r w:rsidRPr="00866A26">
        <w:rPr>
          <w:b/>
          <w:bCs/>
          <w:sz w:val="22"/>
          <w:szCs w:val="22"/>
        </w:rPr>
        <w:t xml:space="preserve">Ką daryti pavartojus per didelę </w:t>
      </w:r>
      <w:r w:rsidR="00EC6A38" w:rsidRPr="00866A26">
        <w:rPr>
          <w:b/>
          <w:bCs/>
          <w:sz w:val="22"/>
          <w:szCs w:val="22"/>
        </w:rPr>
        <w:t>Roselia</w:t>
      </w:r>
      <w:r w:rsidRPr="00866A26">
        <w:rPr>
          <w:b/>
          <w:bCs/>
          <w:sz w:val="22"/>
          <w:szCs w:val="22"/>
        </w:rPr>
        <w:t xml:space="preserve"> dozę</w:t>
      </w:r>
    </w:p>
    <w:p w14:paraId="000038B5" w14:textId="77777777" w:rsidR="007657D7" w:rsidRPr="00866A26" w:rsidRDefault="007657D7" w:rsidP="007657D7">
      <w:pPr>
        <w:rPr>
          <w:sz w:val="22"/>
          <w:szCs w:val="22"/>
        </w:rPr>
      </w:pPr>
      <w:r w:rsidRPr="00866A26">
        <w:rPr>
          <w:sz w:val="22"/>
          <w:szCs w:val="22"/>
        </w:rPr>
        <w:t>Kreipkitės į gydytoją arba artimiausi</w:t>
      </w:r>
      <w:r w:rsidR="00EC6A38" w:rsidRPr="00866A26">
        <w:rPr>
          <w:sz w:val="22"/>
          <w:szCs w:val="22"/>
        </w:rPr>
        <w:t>os</w:t>
      </w:r>
      <w:r w:rsidRPr="00866A26">
        <w:rPr>
          <w:sz w:val="22"/>
          <w:szCs w:val="22"/>
        </w:rPr>
        <w:t xml:space="preserve"> ligonin</w:t>
      </w:r>
      <w:r w:rsidR="00EC6A38" w:rsidRPr="00866A26">
        <w:rPr>
          <w:sz w:val="22"/>
          <w:szCs w:val="22"/>
        </w:rPr>
        <w:t>ės neatidėliotinos pagalbos skyrių</w:t>
      </w:r>
      <w:r w:rsidR="009F6F54" w:rsidRPr="00866A26">
        <w:rPr>
          <w:sz w:val="22"/>
          <w:szCs w:val="22"/>
        </w:rPr>
        <w:t>, kadangi gali būti reikalinga medicininė pagalba</w:t>
      </w:r>
      <w:r w:rsidRPr="00866A26">
        <w:rPr>
          <w:sz w:val="22"/>
          <w:szCs w:val="22"/>
        </w:rPr>
        <w:t>.</w:t>
      </w:r>
    </w:p>
    <w:p w14:paraId="238C1CB2" w14:textId="77777777" w:rsidR="007657D7" w:rsidRPr="00866A26" w:rsidRDefault="007657D7" w:rsidP="007657D7">
      <w:pPr>
        <w:rPr>
          <w:sz w:val="22"/>
          <w:szCs w:val="22"/>
        </w:rPr>
      </w:pPr>
    </w:p>
    <w:p w14:paraId="5135A132" w14:textId="77777777" w:rsidR="00AF569D" w:rsidRPr="00866A26" w:rsidRDefault="00AF569D" w:rsidP="00363103">
      <w:pPr>
        <w:outlineLvl w:val="0"/>
        <w:rPr>
          <w:b/>
          <w:sz w:val="22"/>
          <w:szCs w:val="22"/>
        </w:rPr>
      </w:pPr>
      <w:r w:rsidRPr="00866A26">
        <w:rPr>
          <w:b/>
          <w:sz w:val="22"/>
          <w:szCs w:val="22"/>
        </w:rPr>
        <w:t>Pamiršus pavartoti</w:t>
      </w:r>
      <w:r w:rsidRPr="00866A26">
        <w:rPr>
          <w:sz w:val="22"/>
          <w:szCs w:val="22"/>
        </w:rPr>
        <w:t xml:space="preserve"> </w:t>
      </w:r>
      <w:r w:rsidR="00205052" w:rsidRPr="00866A26">
        <w:rPr>
          <w:b/>
          <w:sz w:val="22"/>
          <w:szCs w:val="22"/>
        </w:rPr>
        <w:t>Roselia</w:t>
      </w:r>
    </w:p>
    <w:p w14:paraId="1175DC33" w14:textId="77777777" w:rsidR="00AF569D" w:rsidRPr="00866A26" w:rsidRDefault="00AF569D" w:rsidP="00AF569D">
      <w:pPr>
        <w:rPr>
          <w:sz w:val="22"/>
          <w:szCs w:val="22"/>
        </w:rPr>
      </w:pPr>
      <w:r w:rsidRPr="00866A26">
        <w:rPr>
          <w:sz w:val="22"/>
          <w:szCs w:val="22"/>
        </w:rPr>
        <w:t>Nesijaudinkite, tiesiog išgerkite kitą planuotą dozę tinkamu laiku. Negalima vartoti dvigubos dozės norint kompensuoti praleistą dozę.</w:t>
      </w:r>
    </w:p>
    <w:p w14:paraId="718D4C9E" w14:textId="77777777" w:rsidR="00AF569D" w:rsidRPr="00866A26" w:rsidRDefault="00AF569D" w:rsidP="00AF569D">
      <w:pPr>
        <w:rPr>
          <w:sz w:val="22"/>
          <w:szCs w:val="22"/>
        </w:rPr>
      </w:pPr>
    </w:p>
    <w:p w14:paraId="54C13D29" w14:textId="77777777" w:rsidR="00AF569D" w:rsidRPr="00866A26" w:rsidRDefault="00AF569D" w:rsidP="00363103">
      <w:pPr>
        <w:outlineLvl w:val="0"/>
        <w:rPr>
          <w:b/>
          <w:sz w:val="22"/>
          <w:szCs w:val="22"/>
        </w:rPr>
      </w:pPr>
      <w:r w:rsidRPr="00866A26">
        <w:rPr>
          <w:b/>
          <w:sz w:val="22"/>
          <w:szCs w:val="22"/>
        </w:rPr>
        <w:t xml:space="preserve">Nustojus vartoti </w:t>
      </w:r>
      <w:r w:rsidR="00205052" w:rsidRPr="00866A26">
        <w:rPr>
          <w:b/>
          <w:sz w:val="22"/>
          <w:szCs w:val="22"/>
        </w:rPr>
        <w:t>Roselia</w:t>
      </w:r>
    </w:p>
    <w:p w14:paraId="1454402A" w14:textId="77777777" w:rsidR="00AF569D" w:rsidRPr="00866A26" w:rsidRDefault="00AF569D" w:rsidP="00AF569D">
      <w:pPr>
        <w:rPr>
          <w:sz w:val="22"/>
          <w:szCs w:val="22"/>
        </w:rPr>
      </w:pPr>
      <w:r w:rsidRPr="00866A26">
        <w:rPr>
          <w:sz w:val="22"/>
          <w:szCs w:val="22"/>
        </w:rPr>
        <w:t xml:space="preserve">Jeigu norite nutraukti </w:t>
      </w:r>
      <w:r w:rsidR="00982E11" w:rsidRPr="00866A26">
        <w:rPr>
          <w:sz w:val="22"/>
          <w:szCs w:val="22"/>
        </w:rPr>
        <w:t>šio vaisto</w:t>
      </w:r>
      <w:r w:rsidRPr="00866A26">
        <w:rPr>
          <w:sz w:val="22"/>
          <w:szCs w:val="22"/>
        </w:rPr>
        <w:t xml:space="preserve"> vartojimą, pasikalbėkite su savo gydytoju. Nutraukus gydymą šiuo vaistu galbūt vėl padidės cholesterolio kiekis Jūsų kraujyje. </w:t>
      </w:r>
    </w:p>
    <w:p w14:paraId="7F2E3ECE" w14:textId="77777777" w:rsidR="00AF569D" w:rsidRPr="00866A26" w:rsidRDefault="00AF569D" w:rsidP="00AF569D">
      <w:pPr>
        <w:rPr>
          <w:sz w:val="22"/>
          <w:szCs w:val="22"/>
        </w:rPr>
      </w:pPr>
    </w:p>
    <w:p w14:paraId="2C2C63D7" w14:textId="77777777" w:rsidR="00AF569D" w:rsidRPr="00866A26" w:rsidRDefault="00AF569D" w:rsidP="00363103">
      <w:pPr>
        <w:outlineLvl w:val="0"/>
        <w:rPr>
          <w:sz w:val="22"/>
          <w:szCs w:val="22"/>
        </w:rPr>
      </w:pPr>
      <w:r w:rsidRPr="00866A26">
        <w:rPr>
          <w:sz w:val="22"/>
          <w:szCs w:val="22"/>
        </w:rPr>
        <w:t>Jeigu kiltų daugiau klausimų dėl šio vaisto vartojimo, kreipkitės į gydytoją arba vaistininką.</w:t>
      </w:r>
    </w:p>
    <w:p w14:paraId="3DFF0473" w14:textId="77777777" w:rsidR="00AF569D" w:rsidRPr="00866A26" w:rsidRDefault="00AF569D" w:rsidP="00AF569D">
      <w:pPr>
        <w:rPr>
          <w:sz w:val="22"/>
          <w:szCs w:val="22"/>
        </w:rPr>
      </w:pPr>
    </w:p>
    <w:p w14:paraId="7B5A8558" w14:textId="77777777" w:rsidR="00AF569D" w:rsidRPr="00866A26" w:rsidRDefault="00AF569D" w:rsidP="00AF569D">
      <w:pPr>
        <w:rPr>
          <w:sz w:val="22"/>
          <w:szCs w:val="22"/>
        </w:rPr>
      </w:pPr>
    </w:p>
    <w:p w14:paraId="5ABA6B71" w14:textId="77777777" w:rsidR="00AF569D" w:rsidRPr="00866A26" w:rsidRDefault="00AF569D" w:rsidP="00363103">
      <w:pPr>
        <w:outlineLvl w:val="0"/>
        <w:rPr>
          <w:b/>
          <w:sz w:val="22"/>
          <w:szCs w:val="22"/>
        </w:rPr>
      </w:pPr>
      <w:bookmarkStart w:id="20" w:name="_Toc129243142"/>
      <w:bookmarkStart w:id="21" w:name="_Toc129243267"/>
      <w:r w:rsidRPr="00866A26">
        <w:rPr>
          <w:b/>
          <w:sz w:val="22"/>
          <w:szCs w:val="22"/>
        </w:rPr>
        <w:t>4.</w:t>
      </w:r>
      <w:r w:rsidRPr="00866A26">
        <w:rPr>
          <w:b/>
          <w:sz w:val="22"/>
          <w:szCs w:val="22"/>
        </w:rPr>
        <w:tab/>
        <w:t>Galimas šalutinis poveikis</w:t>
      </w:r>
      <w:bookmarkEnd w:id="20"/>
      <w:bookmarkEnd w:id="21"/>
    </w:p>
    <w:p w14:paraId="3CB8AC3C" w14:textId="77777777" w:rsidR="00AF569D" w:rsidRPr="00866A26" w:rsidRDefault="00AF569D" w:rsidP="00AF569D">
      <w:pPr>
        <w:rPr>
          <w:sz w:val="22"/>
          <w:szCs w:val="22"/>
        </w:rPr>
      </w:pPr>
    </w:p>
    <w:p w14:paraId="13B46001" w14:textId="77777777" w:rsidR="00AF569D" w:rsidRPr="00866A26" w:rsidRDefault="00AF569D" w:rsidP="00AF569D">
      <w:pPr>
        <w:rPr>
          <w:sz w:val="22"/>
          <w:szCs w:val="22"/>
        </w:rPr>
      </w:pPr>
      <w:r w:rsidRPr="00866A26">
        <w:rPr>
          <w:sz w:val="22"/>
          <w:szCs w:val="22"/>
        </w:rPr>
        <w:t>Šis vaistas, kaip ir visi kiti, gali sukelti šalutinį poveikį, nors jis pasireiškia ne visiems žmonėms.</w:t>
      </w:r>
    </w:p>
    <w:p w14:paraId="09D3B08D" w14:textId="77777777" w:rsidR="00AF569D" w:rsidRPr="00866A26" w:rsidRDefault="00AF569D" w:rsidP="00AF569D">
      <w:pPr>
        <w:rPr>
          <w:sz w:val="22"/>
          <w:szCs w:val="22"/>
        </w:rPr>
      </w:pPr>
      <w:r w:rsidRPr="00866A26">
        <w:rPr>
          <w:sz w:val="22"/>
          <w:szCs w:val="22"/>
        </w:rPr>
        <w:t xml:space="preserve">Yra svarbu, kad Jūs </w:t>
      </w:r>
      <w:r w:rsidR="00277185" w:rsidRPr="00866A26">
        <w:rPr>
          <w:sz w:val="22"/>
          <w:szCs w:val="22"/>
        </w:rPr>
        <w:t>žinotumėte</w:t>
      </w:r>
      <w:r w:rsidRPr="00866A26">
        <w:rPr>
          <w:sz w:val="22"/>
          <w:szCs w:val="22"/>
        </w:rPr>
        <w:t>, koks šalutinis poveikis gali būti.</w:t>
      </w:r>
    </w:p>
    <w:p w14:paraId="1928CED1" w14:textId="77777777" w:rsidR="00AF569D" w:rsidRPr="00866A26" w:rsidRDefault="00AF569D" w:rsidP="00AF569D">
      <w:pPr>
        <w:rPr>
          <w:sz w:val="22"/>
          <w:szCs w:val="22"/>
        </w:rPr>
      </w:pPr>
    </w:p>
    <w:p w14:paraId="4D92E73D" w14:textId="23725023" w:rsidR="00AF569D" w:rsidRPr="00866A26" w:rsidRDefault="00AF569D" w:rsidP="00AF569D">
      <w:pPr>
        <w:rPr>
          <w:b/>
          <w:sz w:val="22"/>
          <w:szCs w:val="22"/>
        </w:rPr>
      </w:pPr>
      <w:r w:rsidRPr="00866A26">
        <w:rPr>
          <w:b/>
          <w:sz w:val="22"/>
          <w:szCs w:val="22"/>
        </w:rPr>
        <w:t xml:space="preserve">Nutraukite </w:t>
      </w:r>
      <w:r w:rsidR="00205052" w:rsidRPr="00866A26">
        <w:rPr>
          <w:b/>
          <w:sz w:val="22"/>
          <w:szCs w:val="22"/>
        </w:rPr>
        <w:t>Roselia</w:t>
      </w:r>
      <w:r w:rsidRPr="00866A26">
        <w:rPr>
          <w:b/>
          <w:sz w:val="22"/>
          <w:szCs w:val="22"/>
        </w:rPr>
        <w:t xml:space="preserve"> vartojimą ir nedels</w:t>
      </w:r>
      <w:r w:rsidR="0001359E">
        <w:rPr>
          <w:b/>
          <w:sz w:val="22"/>
          <w:szCs w:val="22"/>
        </w:rPr>
        <w:t>dami</w:t>
      </w:r>
      <w:r w:rsidRPr="00866A26">
        <w:rPr>
          <w:b/>
          <w:sz w:val="22"/>
          <w:szCs w:val="22"/>
        </w:rPr>
        <w:t xml:space="preserve"> kreipkitės medicininės </w:t>
      </w:r>
      <w:r w:rsidR="00CB7D14" w:rsidRPr="00866A26">
        <w:rPr>
          <w:b/>
          <w:sz w:val="22"/>
          <w:szCs w:val="22"/>
        </w:rPr>
        <w:t>pagalbos</w:t>
      </w:r>
      <w:r w:rsidRPr="00866A26">
        <w:rPr>
          <w:b/>
          <w:sz w:val="22"/>
          <w:szCs w:val="22"/>
        </w:rPr>
        <w:t xml:space="preserve">, jeigu Jums pasireiškia bet kuri iš šių </w:t>
      </w:r>
      <w:r w:rsidR="00CB7D14" w:rsidRPr="00866A26">
        <w:rPr>
          <w:b/>
          <w:sz w:val="22"/>
          <w:szCs w:val="22"/>
        </w:rPr>
        <w:t>simptomų</w:t>
      </w:r>
      <w:r w:rsidRPr="00866A26">
        <w:rPr>
          <w:b/>
          <w:sz w:val="22"/>
          <w:szCs w:val="22"/>
        </w:rPr>
        <w:t>:</w:t>
      </w:r>
    </w:p>
    <w:p w14:paraId="17BDFBA9" w14:textId="77777777" w:rsidR="00AA5107" w:rsidRPr="00866A26" w:rsidRDefault="00CB7D14" w:rsidP="00AA6206">
      <w:pPr>
        <w:pStyle w:val="Sraopastraipa"/>
        <w:numPr>
          <w:ilvl w:val="0"/>
          <w:numId w:val="10"/>
        </w:numPr>
        <w:rPr>
          <w:sz w:val="22"/>
          <w:szCs w:val="22"/>
        </w:rPr>
      </w:pPr>
      <w:r w:rsidRPr="00866A26">
        <w:rPr>
          <w:sz w:val="22"/>
          <w:szCs w:val="22"/>
        </w:rPr>
        <w:t xml:space="preserve">bet kokia neįprasta raumenų skausmas, </w:t>
      </w:r>
      <w:r w:rsidR="0038524F" w:rsidRPr="00866A26">
        <w:rPr>
          <w:sz w:val="22"/>
          <w:szCs w:val="22"/>
        </w:rPr>
        <w:t>jautrumas ar silpnumas</w:t>
      </w:r>
      <w:r w:rsidRPr="00866A26">
        <w:rPr>
          <w:sz w:val="22"/>
          <w:szCs w:val="22"/>
        </w:rPr>
        <w:t xml:space="preserve">, kuris trunka ilgiau, negu Jūs galbūt tikitės. </w:t>
      </w:r>
      <w:r w:rsidR="00AA5107" w:rsidRPr="00866A26">
        <w:rPr>
          <w:sz w:val="22"/>
          <w:szCs w:val="22"/>
        </w:rPr>
        <w:t>Tai</w:t>
      </w:r>
      <w:r w:rsidR="00C31B39" w:rsidRPr="00866A26">
        <w:rPr>
          <w:sz w:val="22"/>
          <w:szCs w:val="22"/>
        </w:rPr>
        <w:t xml:space="preserve"> yra </w:t>
      </w:r>
      <w:r w:rsidR="005C45BA" w:rsidRPr="00866A26">
        <w:rPr>
          <w:sz w:val="22"/>
          <w:szCs w:val="22"/>
        </w:rPr>
        <w:t>dėl</w:t>
      </w:r>
      <w:r w:rsidR="00AA5107" w:rsidRPr="00866A26">
        <w:rPr>
          <w:sz w:val="22"/>
          <w:szCs w:val="22"/>
        </w:rPr>
        <w:t xml:space="preserve"> raumenų </w:t>
      </w:r>
      <w:r w:rsidR="00775A11" w:rsidRPr="00866A26">
        <w:rPr>
          <w:sz w:val="22"/>
          <w:szCs w:val="22"/>
        </w:rPr>
        <w:t>problemų</w:t>
      </w:r>
      <w:r w:rsidR="00AA5107" w:rsidRPr="00866A26">
        <w:rPr>
          <w:sz w:val="22"/>
          <w:szCs w:val="22"/>
        </w:rPr>
        <w:t xml:space="preserve">, įskaitant </w:t>
      </w:r>
      <w:r w:rsidR="005C45BA" w:rsidRPr="00866A26">
        <w:rPr>
          <w:sz w:val="22"/>
          <w:szCs w:val="22"/>
        </w:rPr>
        <w:t xml:space="preserve">inkstų pažeidimą sukeliantį </w:t>
      </w:r>
      <w:r w:rsidR="00AA5107" w:rsidRPr="00866A26">
        <w:rPr>
          <w:sz w:val="22"/>
          <w:szCs w:val="22"/>
        </w:rPr>
        <w:t xml:space="preserve">raumenų irimą, </w:t>
      </w:r>
      <w:r w:rsidR="00775A11" w:rsidRPr="00866A26">
        <w:rPr>
          <w:sz w:val="22"/>
          <w:szCs w:val="22"/>
        </w:rPr>
        <w:t>kurios</w:t>
      </w:r>
      <w:r w:rsidR="00AA5107" w:rsidRPr="00866A26">
        <w:rPr>
          <w:sz w:val="22"/>
          <w:szCs w:val="22"/>
        </w:rPr>
        <w:t xml:space="preserve">, gali būti </w:t>
      </w:r>
      <w:r w:rsidR="00F131A3" w:rsidRPr="00866A26">
        <w:rPr>
          <w:sz w:val="22"/>
          <w:szCs w:val="22"/>
        </w:rPr>
        <w:t>sunkios</w:t>
      </w:r>
      <w:r w:rsidR="00AA5107" w:rsidRPr="00866A26">
        <w:rPr>
          <w:sz w:val="22"/>
          <w:szCs w:val="22"/>
        </w:rPr>
        <w:t xml:space="preserve"> ir gali tapti potencialiai pavojing</w:t>
      </w:r>
      <w:r w:rsidR="00F131A3" w:rsidRPr="00866A26">
        <w:rPr>
          <w:sz w:val="22"/>
          <w:szCs w:val="22"/>
        </w:rPr>
        <w:t>a</w:t>
      </w:r>
      <w:r w:rsidR="00AA5107" w:rsidRPr="00866A26">
        <w:rPr>
          <w:sz w:val="22"/>
          <w:szCs w:val="22"/>
        </w:rPr>
        <w:t xml:space="preserve"> gyvybei būkle (rabdomiolize), dėl kurios gali pasireikšti negalavimas, karščiavimas ir inkstų funkcijos sutrikimas.</w:t>
      </w:r>
      <w:r w:rsidR="004827EB" w:rsidRPr="00866A26">
        <w:rPr>
          <w:sz w:val="22"/>
          <w:szCs w:val="22"/>
        </w:rPr>
        <w:t xml:space="preserve"> </w:t>
      </w:r>
      <w:bookmarkStart w:id="22" w:name="_Hlk114835785"/>
      <w:r w:rsidR="004827EB" w:rsidRPr="00866A26">
        <w:rPr>
          <w:sz w:val="22"/>
          <w:szCs w:val="22"/>
        </w:rPr>
        <w:t>Tai yra reti šalutinio poveikio</w:t>
      </w:r>
      <w:r w:rsidR="00ED629B" w:rsidRPr="00866A26">
        <w:rPr>
          <w:sz w:val="22"/>
          <w:szCs w:val="22"/>
        </w:rPr>
        <w:t xml:space="preserve"> reiškin</w:t>
      </w:r>
      <w:r w:rsidR="00BD2DBF" w:rsidRPr="00866A26">
        <w:rPr>
          <w:sz w:val="22"/>
          <w:szCs w:val="22"/>
        </w:rPr>
        <w:t>i</w:t>
      </w:r>
      <w:r w:rsidR="00ED629B" w:rsidRPr="00866A26">
        <w:rPr>
          <w:sz w:val="22"/>
          <w:szCs w:val="22"/>
        </w:rPr>
        <w:t xml:space="preserve">ai (gali pasireikšti rečiau kaip </w:t>
      </w:r>
      <w:r w:rsidR="00BD2DBF" w:rsidRPr="00866A26">
        <w:rPr>
          <w:sz w:val="22"/>
          <w:szCs w:val="22"/>
        </w:rPr>
        <w:t>1 iš 10 000 asmenų)</w:t>
      </w:r>
      <w:bookmarkEnd w:id="22"/>
      <w:r w:rsidR="002F5599" w:rsidRPr="00866A26">
        <w:rPr>
          <w:sz w:val="22"/>
          <w:szCs w:val="22"/>
        </w:rPr>
        <w:t>;</w:t>
      </w:r>
    </w:p>
    <w:p w14:paraId="6E6C3678" w14:textId="77777777" w:rsidR="00E83406" w:rsidRPr="00866A26" w:rsidRDefault="002F5599" w:rsidP="00AA6206">
      <w:pPr>
        <w:pStyle w:val="Sraopastraipa"/>
        <w:numPr>
          <w:ilvl w:val="0"/>
          <w:numId w:val="10"/>
        </w:numPr>
        <w:rPr>
          <w:sz w:val="22"/>
          <w:szCs w:val="22"/>
        </w:rPr>
      </w:pPr>
      <w:r w:rsidRPr="00866A26">
        <w:rPr>
          <w:sz w:val="22"/>
          <w:szCs w:val="22"/>
        </w:rPr>
        <w:t>sunki alerginė reakcija (angioneurozinė edema</w:t>
      </w:r>
      <w:r w:rsidR="00400009" w:rsidRPr="00866A26">
        <w:rPr>
          <w:sz w:val="22"/>
          <w:szCs w:val="22"/>
        </w:rPr>
        <w:t xml:space="preserve">) – jos požymiai yra </w:t>
      </w:r>
      <w:r w:rsidR="00E83406" w:rsidRPr="00866A26">
        <w:rPr>
          <w:sz w:val="22"/>
          <w:szCs w:val="22"/>
        </w:rPr>
        <w:t xml:space="preserve">veido, lūpų, liežuvio ir (arba) gerklės pabrinkimas, rijimo ir kvėpavimo pasunkėjimas bei stiprus odos niežulys (kartu su iškilusiais gumbais). </w:t>
      </w:r>
      <w:bookmarkStart w:id="23" w:name="_Hlk114836151"/>
      <w:r w:rsidR="00E83406" w:rsidRPr="00866A26">
        <w:rPr>
          <w:sz w:val="22"/>
          <w:szCs w:val="22"/>
        </w:rPr>
        <w:t>Tai yra reti šalutinio poveikio reiškiniai (gali pasireikšti rečiau kaip 1 iš 10 000 asmenų)</w:t>
      </w:r>
      <w:bookmarkEnd w:id="23"/>
      <w:r w:rsidR="00E83406" w:rsidRPr="00866A26">
        <w:rPr>
          <w:sz w:val="22"/>
          <w:szCs w:val="22"/>
        </w:rPr>
        <w:t>;</w:t>
      </w:r>
    </w:p>
    <w:p w14:paraId="48727CA6" w14:textId="77777777" w:rsidR="00E83406" w:rsidRPr="00866A26" w:rsidRDefault="00E83406" w:rsidP="00AA6206">
      <w:pPr>
        <w:pStyle w:val="Sraopastraipa"/>
        <w:numPr>
          <w:ilvl w:val="0"/>
          <w:numId w:val="10"/>
        </w:numPr>
        <w:rPr>
          <w:sz w:val="22"/>
          <w:szCs w:val="22"/>
        </w:rPr>
      </w:pPr>
      <w:r w:rsidRPr="00866A26">
        <w:rPr>
          <w:sz w:val="22"/>
          <w:szCs w:val="22"/>
        </w:rPr>
        <w:t xml:space="preserve">rausvos neiškilusios į taikinį panašios arba apskritos dėmės (centre dažnai atsiranda pūslė) liemens srityje, odos lupimasis, opos burnos, gerklės, nosies, </w:t>
      </w:r>
      <w:r w:rsidR="00A343DA" w:rsidRPr="00866A26">
        <w:rPr>
          <w:sz w:val="22"/>
          <w:szCs w:val="22"/>
        </w:rPr>
        <w:t xml:space="preserve">akių ir </w:t>
      </w:r>
      <w:r w:rsidRPr="00866A26">
        <w:rPr>
          <w:sz w:val="22"/>
          <w:szCs w:val="22"/>
        </w:rPr>
        <w:t>lytinių organų ir akių srityje. Prieš tokį sunkų odos išbėrimą gali pasireikšti karščiavimas ir į gripą panašūs simptomai (Stivenso-Džonsono sindromas</w:t>
      </w:r>
      <w:r w:rsidR="008E2C93" w:rsidRPr="00866A26">
        <w:rPr>
          <w:sz w:val="22"/>
          <w:szCs w:val="22"/>
        </w:rPr>
        <w:t xml:space="preserve"> ar daugiaformė eritema</w:t>
      </w:r>
      <w:r w:rsidR="00FA5A9D" w:rsidRPr="00866A26">
        <w:rPr>
          <w:sz w:val="22"/>
          <w:szCs w:val="22"/>
        </w:rPr>
        <w:t xml:space="preserve"> [gyvybei pavojingos </w:t>
      </w:r>
      <w:r w:rsidR="0066791A" w:rsidRPr="00866A26">
        <w:rPr>
          <w:sz w:val="22"/>
          <w:szCs w:val="22"/>
        </w:rPr>
        <w:t xml:space="preserve">odos ir gleivinės </w:t>
      </w:r>
      <w:r w:rsidR="00FA5A9D" w:rsidRPr="00866A26">
        <w:rPr>
          <w:sz w:val="22"/>
          <w:szCs w:val="22"/>
        </w:rPr>
        <w:t>alerginės reakcijos</w:t>
      </w:r>
      <w:r w:rsidR="00CF663D" w:rsidRPr="00866A26">
        <w:rPr>
          <w:sz w:val="22"/>
          <w:szCs w:val="22"/>
        </w:rPr>
        <w:t xml:space="preserve">]). </w:t>
      </w:r>
      <w:r w:rsidR="00A912B2" w:rsidRPr="00866A26">
        <w:rPr>
          <w:sz w:val="22"/>
          <w:szCs w:val="22"/>
        </w:rPr>
        <w:t>Tai yra šalutinio poveikio reiškiniai</w:t>
      </w:r>
      <w:r w:rsidR="008739FD" w:rsidRPr="00866A26">
        <w:rPr>
          <w:sz w:val="22"/>
          <w:szCs w:val="22"/>
        </w:rPr>
        <w:t>, kurių dažnis nežinomas</w:t>
      </w:r>
      <w:r w:rsidR="00A912B2" w:rsidRPr="00866A26">
        <w:rPr>
          <w:sz w:val="22"/>
          <w:szCs w:val="22"/>
        </w:rPr>
        <w:t xml:space="preserve"> (</w:t>
      </w:r>
      <w:r w:rsidR="008739FD" w:rsidRPr="00866A26">
        <w:rPr>
          <w:sz w:val="22"/>
          <w:szCs w:val="22"/>
        </w:rPr>
        <w:t>negali būti apskaičiuotas pagal turimus duomenis</w:t>
      </w:r>
      <w:r w:rsidR="00A912B2" w:rsidRPr="00866A26">
        <w:rPr>
          <w:sz w:val="22"/>
          <w:szCs w:val="22"/>
        </w:rPr>
        <w:t>)</w:t>
      </w:r>
      <w:r w:rsidR="00D60F13" w:rsidRPr="00866A26">
        <w:rPr>
          <w:sz w:val="22"/>
          <w:szCs w:val="22"/>
        </w:rPr>
        <w:t>;</w:t>
      </w:r>
    </w:p>
    <w:p w14:paraId="6B24CB3D" w14:textId="77777777" w:rsidR="00E83406" w:rsidRPr="00866A26" w:rsidRDefault="00D60F13" w:rsidP="00AA6206">
      <w:pPr>
        <w:pStyle w:val="Sraopastraipa"/>
        <w:numPr>
          <w:ilvl w:val="0"/>
          <w:numId w:val="10"/>
        </w:numPr>
        <w:rPr>
          <w:sz w:val="22"/>
          <w:szCs w:val="22"/>
        </w:rPr>
      </w:pPr>
      <w:r w:rsidRPr="00866A26">
        <w:rPr>
          <w:sz w:val="22"/>
          <w:szCs w:val="22"/>
        </w:rPr>
        <w:t>išplitęs išbėrimas, aukšta kūno temperatūra ir padidėję limfmazgiai (</w:t>
      </w:r>
      <w:r w:rsidRPr="003238C4">
        <w:rPr>
          <w:i/>
          <w:iCs/>
          <w:sz w:val="22"/>
          <w:szCs w:val="22"/>
        </w:rPr>
        <w:t>DRESS</w:t>
      </w:r>
      <w:r w:rsidRPr="00866A26">
        <w:rPr>
          <w:sz w:val="22"/>
          <w:szCs w:val="22"/>
        </w:rPr>
        <w:t xml:space="preserve"> sindromas arba padidėjusio jautrumo vaistui sindromas)</w:t>
      </w:r>
      <w:r w:rsidR="00EF63BD" w:rsidRPr="00866A26">
        <w:rPr>
          <w:sz w:val="22"/>
          <w:szCs w:val="22"/>
        </w:rPr>
        <w:t>;</w:t>
      </w:r>
    </w:p>
    <w:p w14:paraId="7D95C251" w14:textId="77777777" w:rsidR="00924A5E" w:rsidRPr="00866A26" w:rsidRDefault="00924A5E" w:rsidP="00AA6206">
      <w:pPr>
        <w:pStyle w:val="Sraopastraipa"/>
        <w:numPr>
          <w:ilvl w:val="0"/>
          <w:numId w:val="17"/>
        </w:numPr>
        <w:ind w:left="567" w:hanging="567"/>
        <w:rPr>
          <w:sz w:val="22"/>
          <w:szCs w:val="22"/>
        </w:rPr>
      </w:pPr>
      <w:r w:rsidRPr="00866A26">
        <w:rPr>
          <w:sz w:val="22"/>
          <w:szCs w:val="22"/>
        </w:rPr>
        <w:t>į vilkligę panašus sindromas (įskaitant išbėrimą, sąnarių sutrikimus ir poveikį kraujo ląstelėms);</w:t>
      </w:r>
    </w:p>
    <w:p w14:paraId="754C91A3" w14:textId="77777777" w:rsidR="00924A5E" w:rsidRPr="00866A26" w:rsidRDefault="00924A5E" w:rsidP="00AA6206">
      <w:pPr>
        <w:pStyle w:val="Sraopastraipa"/>
        <w:numPr>
          <w:ilvl w:val="0"/>
          <w:numId w:val="17"/>
        </w:numPr>
        <w:ind w:left="567" w:hanging="567"/>
        <w:rPr>
          <w:sz w:val="22"/>
          <w:szCs w:val="22"/>
        </w:rPr>
      </w:pPr>
      <w:r w:rsidRPr="00866A26">
        <w:rPr>
          <w:sz w:val="22"/>
          <w:szCs w:val="22"/>
        </w:rPr>
        <w:t>raumens plyšimas</w:t>
      </w:r>
      <w:r w:rsidR="00EF63BD" w:rsidRPr="00866A26">
        <w:rPr>
          <w:sz w:val="22"/>
          <w:szCs w:val="22"/>
        </w:rPr>
        <w:t>.</w:t>
      </w:r>
    </w:p>
    <w:p w14:paraId="157C0FEE" w14:textId="77777777" w:rsidR="00924A5E" w:rsidRPr="00866A26" w:rsidRDefault="00924A5E" w:rsidP="00924A5E">
      <w:pPr>
        <w:rPr>
          <w:sz w:val="22"/>
          <w:szCs w:val="22"/>
        </w:rPr>
      </w:pPr>
    </w:p>
    <w:p w14:paraId="537BDEB9" w14:textId="77777777" w:rsidR="00C557EF" w:rsidRPr="00866A26" w:rsidRDefault="00D941B3" w:rsidP="00D941B3">
      <w:pPr>
        <w:rPr>
          <w:b/>
          <w:bCs/>
          <w:sz w:val="22"/>
          <w:szCs w:val="22"/>
        </w:rPr>
      </w:pPr>
      <w:r w:rsidRPr="00866A26">
        <w:rPr>
          <w:b/>
          <w:bCs/>
          <w:sz w:val="22"/>
          <w:szCs w:val="22"/>
        </w:rPr>
        <w:t>Kitas žinomas šalutinis poveikis</w:t>
      </w:r>
    </w:p>
    <w:p w14:paraId="521C4110" w14:textId="77777777" w:rsidR="00AF569D" w:rsidRPr="00866A26" w:rsidRDefault="00AF569D" w:rsidP="00AF569D">
      <w:pPr>
        <w:rPr>
          <w:b/>
          <w:sz w:val="22"/>
          <w:szCs w:val="22"/>
        </w:rPr>
      </w:pPr>
    </w:p>
    <w:p w14:paraId="20F8E532" w14:textId="77777777" w:rsidR="00AF569D" w:rsidRPr="00866A26" w:rsidRDefault="00AF569D" w:rsidP="00AF569D">
      <w:pPr>
        <w:rPr>
          <w:sz w:val="22"/>
          <w:szCs w:val="22"/>
        </w:rPr>
      </w:pPr>
      <w:r w:rsidRPr="00866A26">
        <w:rPr>
          <w:b/>
          <w:sz w:val="22"/>
          <w:szCs w:val="22"/>
        </w:rPr>
        <w:t>Dažn</w:t>
      </w:r>
      <w:r w:rsidR="004A038F" w:rsidRPr="00866A26">
        <w:rPr>
          <w:b/>
          <w:sz w:val="22"/>
          <w:szCs w:val="22"/>
        </w:rPr>
        <w:t>i</w:t>
      </w:r>
      <w:r w:rsidRPr="00866A26">
        <w:rPr>
          <w:b/>
          <w:sz w:val="22"/>
          <w:szCs w:val="22"/>
        </w:rPr>
        <w:t xml:space="preserve"> šalutini</w:t>
      </w:r>
      <w:r w:rsidR="004A038F" w:rsidRPr="00866A26">
        <w:rPr>
          <w:b/>
          <w:sz w:val="22"/>
          <w:szCs w:val="22"/>
        </w:rPr>
        <w:t>o</w:t>
      </w:r>
      <w:r w:rsidRPr="00866A26">
        <w:rPr>
          <w:b/>
          <w:sz w:val="22"/>
          <w:szCs w:val="22"/>
        </w:rPr>
        <w:t xml:space="preserve"> poveiki</w:t>
      </w:r>
      <w:r w:rsidR="004A038F" w:rsidRPr="00866A26">
        <w:rPr>
          <w:b/>
          <w:sz w:val="22"/>
          <w:szCs w:val="22"/>
        </w:rPr>
        <w:t>o reiškiniai</w:t>
      </w:r>
      <w:r w:rsidRPr="00866A26">
        <w:rPr>
          <w:sz w:val="22"/>
          <w:szCs w:val="22"/>
        </w:rPr>
        <w:t xml:space="preserve"> (gali pasireikšti </w:t>
      </w:r>
      <w:r w:rsidR="00345169" w:rsidRPr="00866A26">
        <w:rPr>
          <w:sz w:val="22"/>
          <w:szCs w:val="22"/>
        </w:rPr>
        <w:t>rečiau</w:t>
      </w:r>
      <w:r w:rsidRPr="00866A26">
        <w:rPr>
          <w:sz w:val="22"/>
          <w:szCs w:val="22"/>
        </w:rPr>
        <w:t xml:space="preserve"> kaip 1 iš 10 </w:t>
      </w:r>
      <w:r w:rsidR="004A038F" w:rsidRPr="00866A26">
        <w:rPr>
          <w:sz w:val="22"/>
          <w:szCs w:val="22"/>
        </w:rPr>
        <w:t>asmenų</w:t>
      </w:r>
      <w:r w:rsidRPr="00866A26">
        <w:rPr>
          <w:sz w:val="22"/>
          <w:szCs w:val="22"/>
        </w:rPr>
        <w:t>)</w:t>
      </w:r>
      <w:r w:rsidR="00E70FB4">
        <w:rPr>
          <w:sz w:val="22"/>
          <w:szCs w:val="22"/>
        </w:rPr>
        <w:t>:</w:t>
      </w:r>
    </w:p>
    <w:p w14:paraId="077D759A" w14:textId="77777777" w:rsidR="00AF569D" w:rsidRPr="00866A26" w:rsidRDefault="00AF569D" w:rsidP="00AA6206">
      <w:pPr>
        <w:numPr>
          <w:ilvl w:val="0"/>
          <w:numId w:val="11"/>
        </w:numPr>
        <w:rPr>
          <w:sz w:val="22"/>
          <w:szCs w:val="22"/>
        </w:rPr>
      </w:pPr>
      <w:r w:rsidRPr="00866A26">
        <w:rPr>
          <w:sz w:val="22"/>
          <w:szCs w:val="22"/>
        </w:rPr>
        <w:t>Galvos skausmas.</w:t>
      </w:r>
    </w:p>
    <w:p w14:paraId="73153E87" w14:textId="77777777" w:rsidR="00AF569D" w:rsidRPr="00866A26" w:rsidRDefault="00AF569D" w:rsidP="00AA6206">
      <w:pPr>
        <w:numPr>
          <w:ilvl w:val="0"/>
          <w:numId w:val="11"/>
        </w:numPr>
        <w:rPr>
          <w:sz w:val="22"/>
          <w:szCs w:val="22"/>
        </w:rPr>
      </w:pPr>
      <w:r w:rsidRPr="00866A26">
        <w:rPr>
          <w:sz w:val="22"/>
          <w:szCs w:val="22"/>
        </w:rPr>
        <w:t>Vidurių užkietėjimas.</w:t>
      </w:r>
    </w:p>
    <w:p w14:paraId="110CB9FB" w14:textId="77777777" w:rsidR="00AF569D" w:rsidRPr="00866A26" w:rsidRDefault="00AF569D" w:rsidP="00AA6206">
      <w:pPr>
        <w:numPr>
          <w:ilvl w:val="0"/>
          <w:numId w:val="11"/>
        </w:numPr>
        <w:rPr>
          <w:sz w:val="22"/>
          <w:szCs w:val="22"/>
        </w:rPr>
      </w:pPr>
      <w:r w:rsidRPr="00866A26">
        <w:rPr>
          <w:sz w:val="22"/>
          <w:szCs w:val="22"/>
        </w:rPr>
        <w:t>Šleikštulys.</w:t>
      </w:r>
    </w:p>
    <w:p w14:paraId="30478C41" w14:textId="77777777" w:rsidR="00AF569D" w:rsidRPr="00866A26" w:rsidRDefault="00AF569D" w:rsidP="00AA6206">
      <w:pPr>
        <w:numPr>
          <w:ilvl w:val="0"/>
          <w:numId w:val="11"/>
        </w:numPr>
        <w:rPr>
          <w:sz w:val="22"/>
          <w:szCs w:val="22"/>
        </w:rPr>
      </w:pPr>
      <w:r w:rsidRPr="00866A26">
        <w:rPr>
          <w:sz w:val="22"/>
          <w:szCs w:val="22"/>
        </w:rPr>
        <w:t>Raumenų skausmas.</w:t>
      </w:r>
    </w:p>
    <w:p w14:paraId="43DC6AB0" w14:textId="77777777" w:rsidR="00AF569D" w:rsidRPr="00866A26" w:rsidRDefault="00AF569D" w:rsidP="00AA6206">
      <w:pPr>
        <w:numPr>
          <w:ilvl w:val="0"/>
          <w:numId w:val="11"/>
        </w:numPr>
        <w:rPr>
          <w:sz w:val="22"/>
          <w:szCs w:val="22"/>
        </w:rPr>
      </w:pPr>
      <w:r w:rsidRPr="00866A26">
        <w:rPr>
          <w:sz w:val="22"/>
          <w:szCs w:val="22"/>
        </w:rPr>
        <w:t>Silpnumo pojūtis.</w:t>
      </w:r>
    </w:p>
    <w:p w14:paraId="79F5A9F1" w14:textId="77777777" w:rsidR="00D941B3" w:rsidRPr="00866A26" w:rsidRDefault="00D941B3" w:rsidP="00AA6206">
      <w:pPr>
        <w:numPr>
          <w:ilvl w:val="0"/>
          <w:numId w:val="11"/>
        </w:numPr>
        <w:rPr>
          <w:sz w:val="22"/>
          <w:szCs w:val="22"/>
        </w:rPr>
      </w:pPr>
      <w:r w:rsidRPr="00866A26">
        <w:rPr>
          <w:sz w:val="22"/>
          <w:szCs w:val="22"/>
        </w:rPr>
        <w:t>Svaigulys.</w:t>
      </w:r>
    </w:p>
    <w:p w14:paraId="608571BE" w14:textId="77777777" w:rsidR="00D941B3" w:rsidRPr="00866A26" w:rsidRDefault="00D941B3" w:rsidP="00AA6206">
      <w:pPr>
        <w:numPr>
          <w:ilvl w:val="0"/>
          <w:numId w:val="11"/>
        </w:numPr>
        <w:rPr>
          <w:sz w:val="22"/>
          <w:szCs w:val="22"/>
        </w:rPr>
      </w:pPr>
      <w:r w:rsidRPr="00866A26">
        <w:rPr>
          <w:sz w:val="22"/>
          <w:szCs w:val="22"/>
        </w:rPr>
        <w:t>Diabetas. Tai labiau tikėtina, jeigu Jūsų kraujyje yra didelis cukraus ir riebalų kiekis, turite viršsvorio ir kraujospūdis yra aukštas. Šio vaisto vartojimo metu gydytojas Jus atidžiai stebės.</w:t>
      </w:r>
    </w:p>
    <w:p w14:paraId="7A697524" w14:textId="77777777" w:rsidR="0074206E" w:rsidRPr="00866A26" w:rsidRDefault="0074206E" w:rsidP="00AA6206">
      <w:pPr>
        <w:numPr>
          <w:ilvl w:val="0"/>
          <w:numId w:val="11"/>
        </w:numPr>
        <w:rPr>
          <w:sz w:val="22"/>
          <w:szCs w:val="22"/>
        </w:rPr>
      </w:pPr>
      <w:r w:rsidRPr="00866A26">
        <w:rPr>
          <w:sz w:val="22"/>
          <w:szCs w:val="22"/>
        </w:rPr>
        <w:t>Pilvo skausmas</w:t>
      </w:r>
      <w:r w:rsidR="00414899" w:rsidRPr="00866A26">
        <w:rPr>
          <w:sz w:val="22"/>
          <w:szCs w:val="22"/>
        </w:rPr>
        <w:t xml:space="preserve"> (skrandžio gėla)</w:t>
      </w:r>
      <w:r w:rsidRPr="00866A26">
        <w:rPr>
          <w:sz w:val="22"/>
          <w:szCs w:val="22"/>
        </w:rPr>
        <w:t>.</w:t>
      </w:r>
    </w:p>
    <w:p w14:paraId="3ABFCE3B" w14:textId="77777777" w:rsidR="0074206E" w:rsidRPr="00866A26" w:rsidRDefault="0074206E" w:rsidP="00AA6206">
      <w:pPr>
        <w:numPr>
          <w:ilvl w:val="0"/>
          <w:numId w:val="11"/>
        </w:numPr>
        <w:rPr>
          <w:sz w:val="22"/>
          <w:szCs w:val="22"/>
        </w:rPr>
      </w:pPr>
      <w:r w:rsidRPr="00866A26">
        <w:rPr>
          <w:sz w:val="22"/>
          <w:szCs w:val="22"/>
        </w:rPr>
        <w:t>Viduriavimas.</w:t>
      </w:r>
    </w:p>
    <w:p w14:paraId="6B57737D" w14:textId="77777777" w:rsidR="00414899" w:rsidRPr="00866A26" w:rsidRDefault="00997B1E" w:rsidP="00AA6206">
      <w:pPr>
        <w:numPr>
          <w:ilvl w:val="0"/>
          <w:numId w:val="11"/>
        </w:numPr>
        <w:rPr>
          <w:sz w:val="22"/>
          <w:szCs w:val="22"/>
        </w:rPr>
      </w:pPr>
      <w:r w:rsidRPr="00866A26">
        <w:rPr>
          <w:sz w:val="22"/>
          <w:szCs w:val="22"/>
        </w:rPr>
        <w:t>Flatulencija (d</w:t>
      </w:r>
      <w:r w:rsidR="00414899" w:rsidRPr="00866A26">
        <w:rPr>
          <w:sz w:val="22"/>
          <w:szCs w:val="22"/>
        </w:rPr>
        <w:t>ujų susikaupimas žarnyne</w:t>
      </w:r>
      <w:r w:rsidRPr="00866A26">
        <w:rPr>
          <w:sz w:val="22"/>
          <w:szCs w:val="22"/>
        </w:rPr>
        <w:t>).</w:t>
      </w:r>
    </w:p>
    <w:p w14:paraId="14F67C3F" w14:textId="77777777" w:rsidR="00997B1E" w:rsidRPr="00866A26" w:rsidRDefault="00716247" w:rsidP="00AA6206">
      <w:pPr>
        <w:numPr>
          <w:ilvl w:val="0"/>
          <w:numId w:val="11"/>
        </w:numPr>
        <w:rPr>
          <w:sz w:val="22"/>
          <w:szCs w:val="22"/>
        </w:rPr>
      </w:pPr>
      <w:r w:rsidRPr="00866A26">
        <w:rPr>
          <w:sz w:val="22"/>
          <w:szCs w:val="22"/>
        </w:rPr>
        <w:t>Nuovargis.</w:t>
      </w:r>
    </w:p>
    <w:p w14:paraId="4F093DD9" w14:textId="77777777" w:rsidR="00FE443D" w:rsidRPr="00866A26" w:rsidRDefault="006625EB" w:rsidP="00AA6206">
      <w:pPr>
        <w:pStyle w:val="Sraopastraipa"/>
        <w:numPr>
          <w:ilvl w:val="0"/>
          <w:numId w:val="11"/>
        </w:numPr>
        <w:rPr>
          <w:sz w:val="22"/>
          <w:szCs w:val="22"/>
        </w:rPr>
      </w:pPr>
      <w:r w:rsidRPr="00866A26">
        <w:rPr>
          <w:sz w:val="22"/>
          <w:szCs w:val="22"/>
        </w:rPr>
        <w:t>K</w:t>
      </w:r>
      <w:r w:rsidR="0057504B" w:rsidRPr="00866A26">
        <w:rPr>
          <w:sz w:val="22"/>
          <w:szCs w:val="22"/>
        </w:rPr>
        <w:t>ai kurių</w:t>
      </w:r>
      <w:r w:rsidR="00FE443D" w:rsidRPr="00866A26">
        <w:rPr>
          <w:sz w:val="22"/>
          <w:szCs w:val="22"/>
        </w:rPr>
        <w:t xml:space="preserve"> </w:t>
      </w:r>
      <w:r w:rsidRPr="00866A26">
        <w:rPr>
          <w:sz w:val="22"/>
          <w:szCs w:val="22"/>
        </w:rPr>
        <w:t xml:space="preserve">laboratorinių </w:t>
      </w:r>
      <w:r w:rsidR="00FE443D" w:rsidRPr="00866A26">
        <w:rPr>
          <w:sz w:val="22"/>
          <w:szCs w:val="22"/>
        </w:rPr>
        <w:t xml:space="preserve">kepenų </w:t>
      </w:r>
      <w:r w:rsidR="0057504B" w:rsidRPr="00866A26">
        <w:rPr>
          <w:sz w:val="22"/>
          <w:szCs w:val="22"/>
        </w:rPr>
        <w:t>funkcijos</w:t>
      </w:r>
      <w:r w:rsidR="00C504C2" w:rsidRPr="00866A26">
        <w:rPr>
          <w:sz w:val="22"/>
          <w:szCs w:val="22"/>
        </w:rPr>
        <w:t xml:space="preserve"> </w:t>
      </w:r>
      <w:r w:rsidRPr="00866A26">
        <w:rPr>
          <w:sz w:val="22"/>
          <w:szCs w:val="22"/>
        </w:rPr>
        <w:t>kraujo</w:t>
      </w:r>
      <w:r w:rsidR="00C504C2" w:rsidRPr="00866A26">
        <w:rPr>
          <w:sz w:val="22"/>
          <w:szCs w:val="22"/>
        </w:rPr>
        <w:t xml:space="preserve"> tyrimo </w:t>
      </w:r>
      <w:r w:rsidR="004E30EF" w:rsidRPr="00866A26">
        <w:rPr>
          <w:sz w:val="22"/>
          <w:szCs w:val="22"/>
        </w:rPr>
        <w:t xml:space="preserve">(transaminazių) </w:t>
      </w:r>
      <w:r w:rsidR="0057504B" w:rsidRPr="00866A26">
        <w:rPr>
          <w:sz w:val="22"/>
          <w:szCs w:val="22"/>
        </w:rPr>
        <w:t xml:space="preserve">rodmenų </w:t>
      </w:r>
      <w:r w:rsidR="00C504C2" w:rsidRPr="00866A26">
        <w:rPr>
          <w:sz w:val="22"/>
          <w:szCs w:val="22"/>
        </w:rPr>
        <w:t>padidėjimas</w:t>
      </w:r>
      <w:r w:rsidR="00FE443D" w:rsidRPr="00866A26">
        <w:rPr>
          <w:sz w:val="22"/>
          <w:szCs w:val="22"/>
        </w:rPr>
        <w:t>.</w:t>
      </w:r>
    </w:p>
    <w:p w14:paraId="30969A2E" w14:textId="77777777" w:rsidR="00C504C2" w:rsidRPr="00866A26" w:rsidRDefault="00C504C2" w:rsidP="00AA6206">
      <w:pPr>
        <w:numPr>
          <w:ilvl w:val="0"/>
          <w:numId w:val="11"/>
        </w:numPr>
        <w:rPr>
          <w:sz w:val="22"/>
          <w:szCs w:val="22"/>
        </w:rPr>
      </w:pPr>
      <w:r w:rsidRPr="00866A26">
        <w:rPr>
          <w:sz w:val="22"/>
          <w:szCs w:val="22"/>
        </w:rPr>
        <w:lastRenderedPageBreak/>
        <w:t>Baltymo kiekio šlapime padidėjimas. Tai dažniausiai sunormalėja savaime, Jums nenutraukiant Roselia vartojimo (tik vartojant 40 mg rozuvastatino dozę).</w:t>
      </w:r>
    </w:p>
    <w:p w14:paraId="1CA5A337" w14:textId="77777777" w:rsidR="00AF569D" w:rsidRPr="00866A26" w:rsidRDefault="00AF569D" w:rsidP="00AF569D">
      <w:pPr>
        <w:rPr>
          <w:sz w:val="22"/>
          <w:szCs w:val="22"/>
        </w:rPr>
      </w:pPr>
    </w:p>
    <w:p w14:paraId="197339EB" w14:textId="77777777" w:rsidR="00AF569D" w:rsidRPr="00866A26" w:rsidRDefault="00AF569D" w:rsidP="00AF569D">
      <w:pPr>
        <w:rPr>
          <w:sz w:val="22"/>
          <w:szCs w:val="22"/>
        </w:rPr>
      </w:pPr>
      <w:r w:rsidRPr="00866A26">
        <w:rPr>
          <w:b/>
          <w:sz w:val="22"/>
          <w:szCs w:val="22"/>
        </w:rPr>
        <w:t>Nedažn</w:t>
      </w:r>
      <w:r w:rsidR="004A038F" w:rsidRPr="00866A26">
        <w:rPr>
          <w:b/>
          <w:sz w:val="22"/>
          <w:szCs w:val="22"/>
        </w:rPr>
        <w:t>i</w:t>
      </w:r>
      <w:r w:rsidRPr="00866A26">
        <w:rPr>
          <w:b/>
          <w:sz w:val="22"/>
          <w:szCs w:val="22"/>
        </w:rPr>
        <w:t xml:space="preserve"> šalutini</w:t>
      </w:r>
      <w:r w:rsidR="004A038F" w:rsidRPr="00866A26">
        <w:rPr>
          <w:b/>
          <w:sz w:val="22"/>
          <w:szCs w:val="22"/>
        </w:rPr>
        <w:t>o</w:t>
      </w:r>
      <w:r w:rsidRPr="00866A26">
        <w:rPr>
          <w:b/>
          <w:sz w:val="22"/>
          <w:szCs w:val="22"/>
        </w:rPr>
        <w:t xml:space="preserve"> poveiki</w:t>
      </w:r>
      <w:r w:rsidR="004A038F" w:rsidRPr="00866A26">
        <w:rPr>
          <w:b/>
          <w:sz w:val="22"/>
          <w:szCs w:val="22"/>
        </w:rPr>
        <w:t>o reiškiniai</w:t>
      </w:r>
      <w:r w:rsidRPr="00866A26">
        <w:rPr>
          <w:sz w:val="22"/>
          <w:szCs w:val="22"/>
        </w:rPr>
        <w:t xml:space="preserve"> (gali pasireikšti </w:t>
      </w:r>
      <w:r w:rsidR="00345169" w:rsidRPr="00866A26">
        <w:rPr>
          <w:sz w:val="22"/>
          <w:szCs w:val="22"/>
        </w:rPr>
        <w:t>rečiau</w:t>
      </w:r>
      <w:r w:rsidRPr="00866A26">
        <w:rPr>
          <w:sz w:val="22"/>
          <w:szCs w:val="22"/>
        </w:rPr>
        <w:t xml:space="preserve"> kaip 1 iš 100 </w:t>
      </w:r>
      <w:r w:rsidR="004A038F" w:rsidRPr="00866A26">
        <w:rPr>
          <w:sz w:val="22"/>
          <w:szCs w:val="22"/>
        </w:rPr>
        <w:t>asmenų</w:t>
      </w:r>
      <w:r w:rsidRPr="00866A26">
        <w:rPr>
          <w:sz w:val="22"/>
          <w:szCs w:val="22"/>
        </w:rPr>
        <w:t>)</w:t>
      </w:r>
      <w:r w:rsidR="00E70FB4">
        <w:rPr>
          <w:sz w:val="22"/>
          <w:szCs w:val="22"/>
        </w:rPr>
        <w:t>:</w:t>
      </w:r>
    </w:p>
    <w:p w14:paraId="7481A40A" w14:textId="77777777" w:rsidR="00AF569D" w:rsidRPr="00866A26" w:rsidRDefault="00AF569D" w:rsidP="00AA6206">
      <w:pPr>
        <w:numPr>
          <w:ilvl w:val="0"/>
          <w:numId w:val="12"/>
        </w:numPr>
        <w:ind w:left="567" w:hanging="567"/>
        <w:rPr>
          <w:sz w:val="22"/>
          <w:szCs w:val="22"/>
        </w:rPr>
      </w:pPr>
      <w:r w:rsidRPr="00866A26">
        <w:rPr>
          <w:sz w:val="22"/>
          <w:szCs w:val="22"/>
        </w:rPr>
        <w:t>Išbėrimas, niežulys</w:t>
      </w:r>
      <w:r w:rsidR="005B1249" w:rsidRPr="00866A26">
        <w:rPr>
          <w:sz w:val="22"/>
          <w:szCs w:val="22"/>
        </w:rPr>
        <w:t>, dilgėlinė</w:t>
      </w:r>
      <w:r w:rsidRPr="00866A26">
        <w:rPr>
          <w:sz w:val="22"/>
          <w:szCs w:val="22"/>
        </w:rPr>
        <w:t xml:space="preserve"> </w:t>
      </w:r>
      <w:r w:rsidR="005B1249" w:rsidRPr="00866A26">
        <w:rPr>
          <w:sz w:val="22"/>
          <w:szCs w:val="22"/>
        </w:rPr>
        <w:t>a</w:t>
      </w:r>
      <w:r w:rsidRPr="00866A26">
        <w:rPr>
          <w:sz w:val="22"/>
          <w:szCs w:val="22"/>
        </w:rPr>
        <w:t>r kitos odos reakcijos.</w:t>
      </w:r>
    </w:p>
    <w:p w14:paraId="2C7F1243" w14:textId="77777777" w:rsidR="001A425B" w:rsidRPr="00866A26" w:rsidRDefault="001A425B" w:rsidP="00AA6206">
      <w:pPr>
        <w:numPr>
          <w:ilvl w:val="0"/>
          <w:numId w:val="12"/>
        </w:numPr>
        <w:ind w:left="567" w:hanging="567"/>
        <w:rPr>
          <w:sz w:val="22"/>
          <w:szCs w:val="22"/>
        </w:rPr>
      </w:pPr>
      <w:r w:rsidRPr="00866A26">
        <w:rPr>
          <w:sz w:val="22"/>
          <w:szCs w:val="22"/>
        </w:rPr>
        <w:t>Kai kurių laboratorinių raumenų funkcijos kraujo tyrimo (kreatinkinazės tyrimo) rodmenų padidėjimas</w:t>
      </w:r>
      <w:r w:rsidR="004E30EF" w:rsidRPr="00866A26">
        <w:rPr>
          <w:sz w:val="22"/>
          <w:szCs w:val="22"/>
        </w:rPr>
        <w:t>.</w:t>
      </w:r>
      <w:r w:rsidRPr="00866A26">
        <w:rPr>
          <w:sz w:val="22"/>
          <w:szCs w:val="22"/>
        </w:rPr>
        <w:t xml:space="preserve"> </w:t>
      </w:r>
    </w:p>
    <w:p w14:paraId="21EC6D48" w14:textId="77777777" w:rsidR="001A425B" w:rsidRPr="00866A26" w:rsidRDefault="004E30EF" w:rsidP="00AA6206">
      <w:pPr>
        <w:numPr>
          <w:ilvl w:val="0"/>
          <w:numId w:val="12"/>
        </w:numPr>
        <w:ind w:left="567" w:hanging="567"/>
        <w:rPr>
          <w:sz w:val="22"/>
          <w:szCs w:val="22"/>
        </w:rPr>
      </w:pPr>
      <w:r w:rsidRPr="00866A26">
        <w:rPr>
          <w:sz w:val="22"/>
          <w:szCs w:val="22"/>
        </w:rPr>
        <w:t>Kosulys.</w:t>
      </w:r>
    </w:p>
    <w:p w14:paraId="06292DF0" w14:textId="77777777" w:rsidR="001A425B" w:rsidRPr="00866A26" w:rsidRDefault="004E30EF" w:rsidP="00AA6206">
      <w:pPr>
        <w:numPr>
          <w:ilvl w:val="0"/>
          <w:numId w:val="12"/>
        </w:numPr>
        <w:ind w:left="567" w:hanging="567"/>
        <w:rPr>
          <w:sz w:val="22"/>
          <w:szCs w:val="22"/>
        </w:rPr>
      </w:pPr>
      <w:r w:rsidRPr="00866A26">
        <w:rPr>
          <w:sz w:val="22"/>
          <w:szCs w:val="22"/>
        </w:rPr>
        <w:t>Virškinimo sutrikimas.</w:t>
      </w:r>
    </w:p>
    <w:p w14:paraId="74D40E4D" w14:textId="77777777" w:rsidR="004E30EF" w:rsidRPr="00866A26" w:rsidRDefault="004E30EF" w:rsidP="00AA6206">
      <w:pPr>
        <w:numPr>
          <w:ilvl w:val="0"/>
          <w:numId w:val="12"/>
        </w:numPr>
        <w:ind w:left="567" w:hanging="567"/>
        <w:rPr>
          <w:sz w:val="22"/>
          <w:szCs w:val="22"/>
        </w:rPr>
      </w:pPr>
      <w:r w:rsidRPr="00866A26">
        <w:rPr>
          <w:sz w:val="22"/>
          <w:szCs w:val="22"/>
        </w:rPr>
        <w:t>Rėmuo.</w:t>
      </w:r>
    </w:p>
    <w:p w14:paraId="06359012" w14:textId="77777777" w:rsidR="004E30EF" w:rsidRPr="00866A26" w:rsidRDefault="004E30EF" w:rsidP="00AA6206">
      <w:pPr>
        <w:numPr>
          <w:ilvl w:val="0"/>
          <w:numId w:val="12"/>
        </w:numPr>
        <w:ind w:left="567" w:hanging="567"/>
        <w:rPr>
          <w:sz w:val="22"/>
          <w:szCs w:val="22"/>
        </w:rPr>
      </w:pPr>
      <w:r w:rsidRPr="00866A26">
        <w:rPr>
          <w:sz w:val="22"/>
          <w:szCs w:val="22"/>
        </w:rPr>
        <w:t>Sąnarių skausmas.</w:t>
      </w:r>
    </w:p>
    <w:p w14:paraId="4FE4ABD3" w14:textId="77777777" w:rsidR="004E30EF" w:rsidRPr="00866A26" w:rsidRDefault="004E30EF" w:rsidP="00AA6206">
      <w:pPr>
        <w:numPr>
          <w:ilvl w:val="0"/>
          <w:numId w:val="12"/>
        </w:numPr>
        <w:ind w:left="567" w:hanging="567"/>
        <w:rPr>
          <w:sz w:val="22"/>
          <w:szCs w:val="22"/>
        </w:rPr>
      </w:pPr>
      <w:r w:rsidRPr="00866A26">
        <w:rPr>
          <w:sz w:val="22"/>
          <w:szCs w:val="22"/>
        </w:rPr>
        <w:t>Raumenų spazmas.</w:t>
      </w:r>
    </w:p>
    <w:p w14:paraId="12A09AB7" w14:textId="77777777" w:rsidR="004E30EF" w:rsidRPr="00866A26" w:rsidRDefault="004E30EF" w:rsidP="00AA6206">
      <w:pPr>
        <w:numPr>
          <w:ilvl w:val="0"/>
          <w:numId w:val="12"/>
        </w:numPr>
        <w:ind w:left="567" w:hanging="567"/>
        <w:rPr>
          <w:sz w:val="22"/>
          <w:szCs w:val="22"/>
        </w:rPr>
      </w:pPr>
      <w:r w:rsidRPr="00866A26">
        <w:rPr>
          <w:sz w:val="22"/>
          <w:szCs w:val="22"/>
        </w:rPr>
        <w:t>Sprando skausmas.</w:t>
      </w:r>
    </w:p>
    <w:p w14:paraId="365C28E3" w14:textId="77777777" w:rsidR="004E30EF" w:rsidRPr="00866A26" w:rsidRDefault="004E30EF" w:rsidP="00AA6206">
      <w:pPr>
        <w:numPr>
          <w:ilvl w:val="0"/>
          <w:numId w:val="12"/>
        </w:numPr>
        <w:ind w:left="567" w:hanging="567"/>
        <w:rPr>
          <w:sz w:val="22"/>
          <w:szCs w:val="22"/>
        </w:rPr>
      </w:pPr>
      <w:r w:rsidRPr="00866A26">
        <w:rPr>
          <w:sz w:val="22"/>
          <w:szCs w:val="22"/>
        </w:rPr>
        <w:t>Sumažėjęs apetitas.</w:t>
      </w:r>
    </w:p>
    <w:p w14:paraId="08994E1B" w14:textId="77777777" w:rsidR="004E30EF" w:rsidRPr="00866A26" w:rsidRDefault="004E30EF" w:rsidP="00AA6206">
      <w:pPr>
        <w:numPr>
          <w:ilvl w:val="0"/>
          <w:numId w:val="12"/>
        </w:numPr>
        <w:ind w:left="567" w:hanging="567"/>
        <w:rPr>
          <w:sz w:val="22"/>
          <w:szCs w:val="22"/>
        </w:rPr>
      </w:pPr>
      <w:r w:rsidRPr="00866A26">
        <w:rPr>
          <w:sz w:val="22"/>
          <w:szCs w:val="22"/>
        </w:rPr>
        <w:t>Skausmas.</w:t>
      </w:r>
    </w:p>
    <w:p w14:paraId="7C5619C7" w14:textId="77777777" w:rsidR="004E30EF" w:rsidRPr="00866A26" w:rsidRDefault="004E30EF" w:rsidP="00AA6206">
      <w:pPr>
        <w:numPr>
          <w:ilvl w:val="0"/>
          <w:numId w:val="12"/>
        </w:numPr>
        <w:ind w:left="567" w:hanging="567"/>
        <w:rPr>
          <w:sz w:val="22"/>
          <w:szCs w:val="22"/>
        </w:rPr>
      </w:pPr>
      <w:r w:rsidRPr="00866A26">
        <w:rPr>
          <w:sz w:val="22"/>
          <w:szCs w:val="22"/>
        </w:rPr>
        <w:t>Krūtinės skausmas.</w:t>
      </w:r>
    </w:p>
    <w:p w14:paraId="0E27DB6F" w14:textId="77777777" w:rsidR="004E30EF" w:rsidRPr="00866A26" w:rsidRDefault="004E30EF" w:rsidP="00AA6206">
      <w:pPr>
        <w:numPr>
          <w:ilvl w:val="0"/>
          <w:numId w:val="12"/>
        </w:numPr>
        <w:ind w:left="567" w:hanging="567"/>
        <w:rPr>
          <w:sz w:val="22"/>
          <w:szCs w:val="22"/>
        </w:rPr>
      </w:pPr>
      <w:r w:rsidRPr="00866A26">
        <w:rPr>
          <w:sz w:val="22"/>
          <w:szCs w:val="22"/>
        </w:rPr>
        <w:t>Karščio pylimas.</w:t>
      </w:r>
    </w:p>
    <w:p w14:paraId="2A19F9C8" w14:textId="77777777" w:rsidR="004E30EF" w:rsidRPr="00866A26" w:rsidRDefault="004E30EF" w:rsidP="00AA6206">
      <w:pPr>
        <w:numPr>
          <w:ilvl w:val="0"/>
          <w:numId w:val="12"/>
        </w:numPr>
        <w:ind w:left="567" w:hanging="567"/>
        <w:rPr>
          <w:sz w:val="22"/>
          <w:szCs w:val="22"/>
        </w:rPr>
      </w:pPr>
      <w:r w:rsidRPr="00866A26">
        <w:rPr>
          <w:sz w:val="22"/>
          <w:szCs w:val="22"/>
        </w:rPr>
        <w:t>Aukštas kraujospūdis.</w:t>
      </w:r>
    </w:p>
    <w:p w14:paraId="419039EF" w14:textId="77777777" w:rsidR="004E30EF" w:rsidRPr="00866A26" w:rsidRDefault="00C46C43" w:rsidP="00AA6206">
      <w:pPr>
        <w:numPr>
          <w:ilvl w:val="0"/>
          <w:numId w:val="12"/>
        </w:numPr>
        <w:ind w:left="567" w:hanging="567"/>
        <w:rPr>
          <w:sz w:val="22"/>
          <w:szCs w:val="22"/>
        </w:rPr>
      </w:pPr>
      <w:r w:rsidRPr="00866A26">
        <w:rPr>
          <w:sz w:val="22"/>
          <w:szCs w:val="22"/>
        </w:rPr>
        <w:t>Dilgčiojimo pojūtis</w:t>
      </w:r>
      <w:r w:rsidR="000D2A58" w:rsidRPr="00866A26">
        <w:rPr>
          <w:sz w:val="22"/>
          <w:szCs w:val="22"/>
        </w:rPr>
        <w:t>.</w:t>
      </w:r>
    </w:p>
    <w:p w14:paraId="550B5C37" w14:textId="77777777" w:rsidR="000D2A58" w:rsidRPr="00866A26" w:rsidRDefault="000D2A58" w:rsidP="00AA6206">
      <w:pPr>
        <w:numPr>
          <w:ilvl w:val="0"/>
          <w:numId w:val="12"/>
        </w:numPr>
        <w:ind w:left="567" w:hanging="567"/>
        <w:rPr>
          <w:sz w:val="22"/>
          <w:szCs w:val="22"/>
        </w:rPr>
      </w:pPr>
      <w:r w:rsidRPr="00866A26">
        <w:rPr>
          <w:sz w:val="22"/>
          <w:szCs w:val="22"/>
        </w:rPr>
        <w:t>Burnos sausmė.</w:t>
      </w:r>
    </w:p>
    <w:p w14:paraId="2FDD9461" w14:textId="77777777" w:rsidR="000D2A58" w:rsidRPr="00866A26" w:rsidRDefault="000D2A58" w:rsidP="00AA6206">
      <w:pPr>
        <w:numPr>
          <w:ilvl w:val="0"/>
          <w:numId w:val="12"/>
        </w:numPr>
        <w:ind w:left="567" w:hanging="567"/>
        <w:rPr>
          <w:sz w:val="22"/>
          <w:szCs w:val="22"/>
        </w:rPr>
      </w:pPr>
      <w:r w:rsidRPr="00866A26">
        <w:rPr>
          <w:sz w:val="22"/>
          <w:szCs w:val="22"/>
        </w:rPr>
        <w:t>Skrandžio uždegimas.</w:t>
      </w:r>
    </w:p>
    <w:p w14:paraId="62922461" w14:textId="77777777" w:rsidR="000D2A58" w:rsidRPr="00866A26" w:rsidRDefault="001776D3" w:rsidP="00AA6206">
      <w:pPr>
        <w:numPr>
          <w:ilvl w:val="0"/>
          <w:numId w:val="12"/>
        </w:numPr>
        <w:ind w:left="567" w:hanging="567"/>
        <w:rPr>
          <w:sz w:val="22"/>
          <w:szCs w:val="22"/>
        </w:rPr>
      </w:pPr>
      <w:r w:rsidRPr="00866A26">
        <w:rPr>
          <w:sz w:val="22"/>
          <w:szCs w:val="22"/>
        </w:rPr>
        <w:t>Nugaros skausmas.</w:t>
      </w:r>
    </w:p>
    <w:p w14:paraId="1B8A8099" w14:textId="77777777" w:rsidR="001776D3" w:rsidRPr="00866A26" w:rsidRDefault="001776D3" w:rsidP="00AA6206">
      <w:pPr>
        <w:numPr>
          <w:ilvl w:val="0"/>
          <w:numId w:val="12"/>
        </w:numPr>
        <w:ind w:left="567" w:hanging="567"/>
        <w:rPr>
          <w:sz w:val="22"/>
          <w:szCs w:val="22"/>
        </w:rPr>
      </w:pPr>
      <w:r w:rsidRPr="00866A26">
        <w:rPr>
          <w:sz w:val="22"/>
          <w:szCs w:val="22"/>
        </w:rPr>
        <w:t>Raumenų silpnumas.</w:t>
      </w:r>
    </w:p>
    <w:p w14:paraId="2B741B84" w14:textId="77777777" w:rsidR="001776D3" w:rsidRPr="00866A26" w:rsidRDefault="00333DC7" w:rsidP="00AA6206">
      <w:pPr>
        <w:numPr>
          <w:ilvl w:val="0"/>
          <w:numId w:val="12"/>
        </w:numPr>
        <w:ind w:left="567" w:hanging="567"/>
        <w:rPr>
          <w:sz w:val="22"/>
          <w:szCs w:val="22"/>
        </w:rPr>
      </w:pPr>
      <w:r w:rsidRPr="00866A26">
        <w:rPr>
          <w:sz w:val="22"/>
          <w:szCs w:val="22"/>
        </w:rPr>
        <w:t>Skausmas kojose ir rankose.</w:t>
      </w:r>
    </w:p>
    <w:p w14:paraId="205057B2" w14:textId="77777777" w:rsidR="00333DC7" w:rsidRPr="00866A26" w:rsidRDefault="003318F9" w:rsidP="00AA6206">
      <w:pPr>
        <w:numPr>
          <w:ilvl w:val="0"/>
          <w:numId w:val="12"/>
        </w:numPr>
        <w:ind w:left="567" w:hanging="567"/>
        <w:rPr>
          <w:sz w:val="22"/>
          <w:szCs w:val="22"/>
        </w:rPr>
      </w:pPr>
      <w:r w:rsidRPr="00866A26">
        <w:rPr>
          <w:sz w:val="22"/>
          <w:szCs w:val="22"/>
        </w:rPr>
        <w:t xml:space="preserve">Pabrinkimas, ypač </w:t>
      </w:r>
      <w:r w:rsidR="0047454A" w:rsidRPr="00866A26">
        <w:rPr>
          <w:sz w:val="22"/>
          <w:szCs w:val="22"/>
        </w:rPr>
        <w:t>plaštakų</w:t>
      </w:r>
      <w:r w:rsidRPr="00866A26">
        <w:rPr>
          <w:sz w:val="22"/>
          <w:szCs w:val="22"/>
        </w:rPr>
        <w:t xml:space="preserve"> ir pėdų.</w:t>
      </w:r>
    </w:p>
    <w:p w14:paraId="4540F8BE" w14:textId="77777777" w:rsidR="00AF569D" w:rsidRPr="00866A26" w:rsidRDefault="00AF569D" w:rsidP="00AA6206">
      <w:pPr>
        <w:numPr>
          <w:ilvl w:val="0"/>
          <w:numId w:val="12"/>
        </w:numPr>
        <w:ind w:left="567" w:hanging="567"/>
        <w:rPr>
          <w:sz w:val="22"/>
          <w:szCs w:val="22"/>
        </w:rPr>
      </w:pPr>
      <w:r w:rsidRPr="00866A26">
        <w:rPr>
          <w:sz w:val="22"/>
          <w:szCs w:val="22"/>
        </w:rPr>
        <w:t xml:space="preserve">Baltymo kiekio šlapime padidėjimas. Tai dažniausiai sunormalėja savaime, Jums nenutraukiant </w:t>
      </w:r>
      <w:r w:rsidR="0047454A" w:rsidRPr="00866A26">
        <w:rPr>
          <w:sz w:val="22"/>
          <w:szCs w:val="22"/>
        </w:rPr>
        <w:t>Roselia</w:t>
      </w:r>
      <w:r w:rsidRPr="00866A26">
        <w:rPr>
          <w:sz w:val="22"/>
          <w:szCs w:val="22"/>
        </w:rPr>
        <w:t xml:space="preserve"> vartojimo (tik vartojant 10 mg arba 20 mg </w:t>
      </w:r>
      <w:r w:rsidR="0047454A" w:rsidRPr="00866A26">
        <w:rPr>
          <w:sz w:val="22"/>
          <w:szCs w:val="22"/>
        </w:rPr>
        <w:t>rozuvastatino</w:t>
      </w:r>
      <w:r w:rsidRPr="00866A26">
        <w:rPr>
          <w:sz w:val="22"/>
          <w:szCs w:val="22"/>
        </w:rPr>
        <w:t xml:space="preserve"> dozę).</w:t>
      </w:r>
    </w:p>
    <w:p w14:paraId="689369E3" w14:textId="77777777" w:rsidR="00AF569D" w:rsidRPr="00866A26" w:rsidRDefault="00AF569D" w:rsidP="00AF569D">
      <w:pPr>
        <w:rPr>
          <w:b/>
          <w:sz w:val="22"/>
          <w:szCs w:val="22"/>
        </w:rPr>
      </w:pPr>
    </w:p>
    <w:p w14:paraId="7A5213A3" w14:textId="77777777" w:rsidR="00AF569D" w:rsidRPr="00866A26" w:rsidRDefault="00AF569D" w:rsidP="00AF569D">
      <w:pPr>
        <w:rPr>
          <w:sz w:val="22"/>
          <w:szCs w:val="22"/>
        </w:rPr>
      </w:pPr>
      <w:r w:rsidRPr="00866A26">
        <w:rPr>
          <w:b/>
          <w:sz w:val="22"/>
          <w:szCs w:val="22"/>
        </w:rPr>
        <w:t>Ret</w:t>
      </w:r>
      <w:r w:rsidR="004A038F" w:rsidRPr="00866A26">
        <w:rPr>
          <w:b/>
          <w:sz w:val="22"/>
          <w:szCs w:val="22"/>
        </w:rPr>
        <w:t>i</w:t>
      </w:r>
      <w:r w:rsidRPr="00866A26">
        <w:rPr>
          <w:b/>
          <w:sz w:val="22"/>
          <w:szCs w:val="22"/>
        </w:rPr>
        <w:t xml:space="preserve"> šalutini</w:t>
      </w:r>
      <w:r w:rsidR="004A038F" w:rsidRPr="00866A26">
        <w:rPr>
          <w:b/>
          <w:sz w:val="22"/>
          <w:szCs w:val="22"/>
        </w:rPr>
        <w:t>o</w:t>
      </w:r>
      <w:r w:rsidRPr="00866A26">
        <w:rPr>
          <w:b/>
          <w:sz w:val="22"/>
          <w:szCs w:val="22"/>
        </w:rPr>
        <w:t xml:space="preserve"> poveiki</w:t>
      </w:r>
      <w:r w:rsidR="004A038F" w:rsidRPr="00866A26">
        <w:rPr>
          <w:b/>
          <w:sz w:val="22"/>
          <w:szCs w:val="22"/>
        </w:rPr>
        <w:t>o reiškiniai</w:t>
      </w:r>
      <w:r w:rsidRPr="00866A26">
        <w:rPr>
          <w:b/>
          <w:sz w:val="22"/>
          <w:szCs w:val="22"/>
        </w:rPr>
        <w:t xml:space="preserve"> </w:t>
      </w:r>
      <w:r w:rsidRPr="00866A26">
        <w:rPr>
          <w:sz w:val="22"/>
          <w:szCs w:val="22"/>
        </w:rPr>
        <w:t xml:space="preserve">(gali pasireikšti </w:t>
      </w:r>
      <w:r w:rsidR="00345169" w:rsidRPr="00866A26">
        <w:rPr>
          <w:sz w:val="22"/>
          <w:szCs w:val="22"/>
        </w:rPr>
        <w:t>rečiau</w:t>
      </w:r>
      <w:r w:rsidRPr="00866A26">
        <w:rPr>
          <w:sz w:val="22"/>
          <w:szCs w:val="22"/>
        </w:rPr>
        <w:t xml:space="preserve"> kaip 1 iš 1</w:t>
      </w:r>
      <w:r w:rsidR="00F172C6" w:rsidRPr="00866A26">
        <w:rPr>
          <w:sz w:val="22"/>
          <w:szCs w:val="22"/>
        </w:rPr>
        <w:t> </w:t>
      </w:r>
      <w:r w:rsidRPr="00866A26">
        <w:rPr>
          <w:sz w:val="22"/>
          <w:szCs w:val="22"/>
        </w:rPr>
        <w:t xml:space="preserve">000 </w:t>
      </w:r>
      <w:r w:rsidR="004A038F" w:rsidRPr="00866A26">
        <w:rPr>
          <w:sz w:val="22"/>
          <w:szCs w:val="22"/>
        </w:rPr>
        <w:t>asmenų</w:t>
      </w:r>
      <w:r w:rsidRPr="00866A26">
        <w:rPr>
          <w:sz w:val="22"/>
          <w:szCs w:val="22"/>
        </w:rPr>
        <w:t>)</w:t>
      </w:r>
      <w:r w:rsidR="00E70FB4">
        <w:rPr>
          <w:sz w:val="22"/>
          <w:szCs w:val="22"/>
        </w:rPr>
        <w:t>:</w:t>
      </w:r>
    </w:p>
    <w:p w14:paraId="39C83CD1" w14:textId="77777777" w:rsidR="00ED27A4" w:rsidRPr="00866A26" w:rsidRDefault="00ED27A4" w:rsidP="00AA6206">
      <w:pPr>
        <w:numPr>
          <w:ilvl w:val="0"/>
          <w:numId w:val="13"/>
        </w:numPr>
        <w:rPr>
          <w:bCs/>
          <w:sz w:val="22"/>
          <w:szCs w:val="22"/>
        </w:rPr>
      </w:pPr>
      <w:r w:rsidRPr="00866A26">
        <w:rPr>
          <w:bCs/>
          <w:sz w:val="22"/>
          <w:szCs w:val="22"/>
        </w:rPr>
        <w:t xml:space="preserve">Kasos uždegimas, </w:t>
      </w:r>
      <w:r w:rsidR="009C27E4" w:rsidRPr="00866A26">
        <w:rPr>
          <w:bCs/>
          <w:sz w:val="22"/>
          <w:szCs w:val="22"/>
        </w:rPr>
        <w:t>s</w:t>
      </w:r>
      <w:r w:rsidRPr="00866A26">
        <w:rPr>
          <w:bCs/>
          <w:sz w:val="22"/>
          <w:szCs w:val="22"/>
        </w:rPr>
        <w:t>ukelia</w:t>
      </w:r>
      <w:r w:rsidR="00C61746" w:rsidRPr="00866A26">
        <w:rPr>
          <w:bCs/>
          <w:sz w:val="22"/>
          <w:szCs w:val="22"/>
        </w:rPr>
        <w:t>n</w:t>
      </w:r>
      <w:r w:rsidR="009C27E4" w:rsidRPr="00866A26">
        <w:rPr>
          <w:bCs/>
          <w:sz w:val="22"/>
          <w:szCs w:val="22"/>
        </w:rPr>
        <w:t>tis</w:t>
      </w:r>
      <w:r w:rsidR="00E768E7" w:rsidRPr="00866A26">
        <w:rPr>
          <w:bCs/>
          <w:sz w:val="22"/>
          <w:szCs w:val="22"/>
        </w:rPr>
        <w:t xml:space="preserve"> stiprų pilvo skausmą, </w:t>
      </w:r>
      <w:r w:rsidR="009C27E4" w:rsidRPr="00866A26">
        <w:rPr>
          <w:bCs/>
          <w:sz w:val="22"/>
          <w:szCs w:val="22"/>
        </w:rPr>
        <w:t>kuris gali išplisti į nugarą</w:t>
      </w:r>
      <w:r w:rsidRPr="00866A26">
        <w:rPr>
          <w:bCs/>
          <w:sz w:val="22"/>
          <w:szCs w:val="22"/>
        </w:rPr>
        <w:t>).</w:t>
      </w:r>
    </w:p>
    <w:p w14:paraId="51D1E748" w14:textId="77777777" w:rsidR="00ED27A4" w:rsidRPr="00866A26" w:rsidRDefault="00ED27A4" w:rsidP="00AA6206">
      <w:pPr>
        <w:numPr>
          <w:ilvl w:val="0"/>
          <w:numId w:val="13"/>
        </w:numPr>
        <w:rPr>
          <w:bCs/>
          <w:sz w:val="22"/>
          <w:szCs w:val="22"/>
        </w:rPr>
      </w:pPr>
      <w:r w:rsidRPr="00866A26">
        <w:rPr>
          <w:bCs/>
          <w:sz w:val="22"/>
          <w:szCs w:val="22"/>
        </w:rPr>
        <w:t xml:space="preserve">Kraujo </w:t>
      </w:r>
      <w:r w:rsidR="000C5256" w:rsidRPr="00866A26">
        <w:rPr>
          <w:bCs/>
          <w:sz w:val="22"/>
          <w:szCs w:val="22"/>
        </w:rPr>
        <w:t>plokštelių</w:t>
      </w:r>
      <w:r w:rsidRPr="00866A26">
        <w:rPr>
          <w:bCs/>
          <w:sz w:val="22"/>
          <w:szCs w:val="22"/>
        </w:rPr>
        <w:t xml:space="preserve"> kiekio sumažėjimas, galintis sukelti kraujosruvų atsiradimą</w:t>
      </w:r>
      <w:r w:rsidR="00C61746" w:rsidRPr="00866A26">
        <w:rPr>
          <w:bCs/>
          <w:sz w:val="22"/>
          <w:szCs w:val="22"/>
        </w:rPr>
        <w:t xml:space="preserve"> ar</w:t>
      </w:r>
      <w:r w:rsidRPr="00866A26">
        <w:rPr>
          <w:bCs/>
          <w:sz w:val="22"/>
          <w:szCs w:val="22"/>
        </w:rPr>
        <w:t xml:space="preserve"> </w:t>
      </w:r>
      <w:r w:rsidR="00C61746" w:rsidRPr="00866A26">
        <w:rPr>
          <w:bCs/>
          <w:sz w:val="22"/>
          <w:szCs w:val="22"/>
        </w:rPr>
        <w:t>kraujavimą (</w:t>
      </w:r>
      <w:r w:rsidRPr="00866A26">
        <w:rPr>
          <w:bCs/>
          <w:sz w:val="22"/>
          <w:szCs w:val="22"/>
        </w:rPr>
        <w:t>trombocitopenija).</w:t>
      </w:r>
    </w:p>
    <w:p w14:paraId="7CA28853" w14:textId="77777777" w:rsidR="00ED27A4" w:rsidRPr="00866A26" w:rsidRDefault="002B517B" w:rsidP="00AA6206">
      <w:pPr>
        <w:numPr>
          <w:ilvl w:val="0"/>
          <w:numId w:val="13"/>
        </w:numPr>
        <w:rPr>
          <w:bCs/>
          <w:sz w:val="22"/>
          <w:szCs w:val="22"/>
        </w:rPr>
      </w:pPr>
      <w:r w:rsidRPr="00866A26">
        <w:rPr>
          <w:bCs/>
          <w:sz w:val="22"/>
          <w:szCs w:val="22"/>
        </w:rPr>
        <w:t>Į vilkligę panašus sindromas (įskaitant išbėrimą</w:t>
      </w:r>
      <w:r w:rsidR="00EF789D" w:rsidRPr="00866A26">
        <w:rPr>
          <w:bCs/>
          <w:sz w:val="22"/>
          <w:szCs w:val="22"/>
        </w:rPr>
        <w:t>, sąnarių sutrikim</w:t>
      </w:r>
      <w:r w:rsidR="00C47764" w:rsidRPr="00866A26">
        <w:rPr>
          <w:bCs/>
          <w:sz w:val="22"/>
          <w:szCs w:val="22"/>
        </w:rPr>
        <w:t xml:space="preserve">us ir </w:t>
      </w:r>
      <w:r w:rsidR="000C5256" w:rsidRPr="00866A26">
        <w:rPr>
          <w:bCs/>
          <w:sz w:val="22"/>
          <w:szCs w:val="22"/>
        </w:rPr>
        <w:t xml:space="preserve">poveikį </w:t>
      </w:r>
      <w:r w:rsidR="00C47764" w:rsidRPr="00866A26">
        <w:rPr>
          <w:bCs/>
          <w:sz w:val="22"/>
          <w:szCs w:val="22"/>
        </w:rPr>
        <w:t>kraujo ląstel</w:t>
      </w:r>
      <w:r w:rsidR="000C5256" w:rsidRPr="00866A26">
        <w:rPr>
          <w:bCs/>
          <w:sz w:val="22"/>
          <w:szCs w:val="22"/>
        </w:rPr>
        <w:t>ėms</w:t>
      </w:r>
      <w:r w:rsidR="00261378" w:rsidRPr="00866A26">
        <w:rPr>
          <w:bCs/>
          <w:sz w:val="22"/>
          <w:szCs w:val="22"/>
        </w:rPr>
        <w:t>).</w:t>
      </w:r>
      <w:r w:rsidRPr="00866A26">
        <w:rPr>
          <w:bCs/>
          <w:sz w:val="22"/>
          <w:szCs w:val="22"/>
        </w:rPr>
        <w:t xml:space="preserve"> </w:t>
      </w:r>
    </w:p>
    <w:p w14:paraId="0254C9D3" w14:textId="77777777" w:rsidR="00AF569D" w:rsidRPr="00866A26" w:rsidRDefault="00AF569D" w:rsidP="00AF569D">
      <w:pPr>
        <w:rPr>
          <w:sz w:val="22"/>
          <w:szCs w:val="22"/>
        </w:rPr>
      </w:pPr>
    </w:p>
    <w:p w14:paraId="09CF45E6" w14:textId="77777777" w:rsidR="00AF569D" w:rsidRPr="00866A26" w:rsidRDefault="00AF569D" w:rsidP="00AF569D">
      <w:pPr>
        <w:rPr>
          <w:sz w:val="22"/>
          <w:szCs w:val="22"/>
        </w:rPr>
      </w:pPr>
      <w:r w:rsidRPr="00866A26">
        <w:rPr>
          <w:b/>
          <w:sz w:val="22"/>
          <w:szCs w:val="22"/>
        </w:rPr>
        <w:t>Labai ret</w:t>
      </w:r>
      <w:r w:rsidR="004A038F" w:rsidRPr="00866A26">
        <w:rPr>
          <w:b/>
          <w:sz w:val="22"/>
          <w:szCs w:val="22"/>
        </w:rPr>
        <w:t>i</w:t>
      </w:r>
      <w:r w:rsidRPr="00866A26">
        <w:rPr>
          <w:b/>
          <w:sz w:val="22"/>
          <w:szCs w:val="22"/>
        </w:rPr>
        <w:t xml:space="preserve"> šalutini</w:t>
      </w:r>
      <w:r w:rsidR="004A038F" w:rsidRPr="00866A26">
        <w:rPr>
          <w:b/>
          <w:sz w:val="22"/>
          <w:szCs w:val="22"/>
        </w:rPr>
        <w:t>o</w:t>
      </w:r>
      <w:r w:rsidRPr="00866A26">
        <w:rPr>
          <w:b/>
          <w:sz w:val="22"/>
          <w:szCs w:val="22"/>
        </w:rPr>
        <w:t xml:space="preserve"> poveiki</w:t>
      </w:r>
      <w:r w:rsidR="004A038F" w:rsidRPr="00866A26">
        <w:rPr>
          <w:b/>
          <w:sz w:val="22"/>
          <w:szCs w:val="22"/>
        </w:rPr>
        <w:t>o reiškiniai</w:t>
      </w:r>
      <w:r w:rsidRPr="00866A26">
        <w:rPr>
          <w:sz w:val="22"/>
          <w:szCs w:val="22"/>
        </w:rPr>
        <w:t xml:space="preserve"> (gali pasireikšti </w:t>
      </w:r>
      <w:r w:rsidR="00345169" w:rsidRPr="00866A26">
        <w:rPr>
          <w:sz w:val="22"/>
          <w:szCs w:val="22"/>
        </w:rPr>
        <w:t>rečiau</w:t>
      </w:r>
      <w:r w:rsidRPr="00866A26">
        <w:rPr>
          <w:sz w:val="22"/>
          <w:szCs w:val="22"/>
        </w:rPr>
        <w:t xml:space="preserve"> kaip 1 iš 10</w:t>
      </w:r>
      <w:r w:rsidR="00F172C6" w:rsidRPr="00866A26">
        <w:rPr>
          <w:sz w:val="22"/>
          <w:szCs w:val="22"/>
        </w:rPr>
        <w:t> </w:t>
      </w:r>
      <w:r w:rsidRPr="00866A26">
        <w:rPr>
          <w:sz w:val="22"/>
          <w:szCs w:val="22"/>
        </w:rPr>
        <w:t xml:space="preserve">000 </w:t>
      </w:r>
      <w:r w:rsidR="004A038F" w:rsidRPr="00866A26">
        <w:rPr>
          <w:sz w:val="22"/>
          <w:szCs w:val="22"/>
        </w:rPr>
        <w:t>asmenų</w:t>
      </w:r>
      <w:r w:rsidRPr="00866A26">
        <w:rPr>
          <w:sz w:val="22"/>
          <w:szCs w:val="22"/>
        </w:rPr>
        <w:t>)</w:t>
      </w:r>
      <w:r w:rsidR="00E70FB4">
        <w:rPr>
          <w:sz w:val="22"/>
          <w:szCs w:val="22"/>
        </w:rPr>
        <w:t>:</w:t>
      </w:r>
    </w:p>
    <w:p w14:paraId="6FB93C68" w14:textId="77777777" w:rsidR="00AF569D" w:rsidRPr="00866A26" w:rsidRDefault="00AF569D" w:rsidP="00AA6206">
      <w:pPr>
        <w:numPr>
          <w:ilvl w:val="0"/>
          <w:numId w:val="14"/>
        </w:numPr>
        <w:rPr>
          <w:sz w:val="22"/>
          <w:szCs w:val="22"/>
        </w:rPr>
      </w:pPr>
      <w:r w:rsidRPr="00866A26">
        <w:rPr>
          <w:sz w:val="22"/>
          <w:szCs w:val="22"/>
        </w:rPr>
        <w:t>Gelta (odos ir akių pageltimas).</w:t>
      </w:r>
    </w:p>
    <w:p w14:paraId="304F46ED" w14:textId="77777777" w:rsidR="00AF569D" w:rsidRPr="00866A26" w:rsidRDefault="007342E6" w:rsidP="00AA6206">
      <w:pPr>
        <w:numPr>
          <w:ilvl w:val="0"/>
          <w:numId w:val="14"/>
        </w:numPr>
        <w:rPr>
          <w:sz w:val="22"/>
          <w:szCs w:val="22"/>
        </w:rPr>
      </w:pPr>
      <w:r w:rsidRPr="00866A26">
        <w:rPr>
          <w:sz w:val="22"/>
          <w:szCs w:val="22"/>
        </w:rPr>
        <w:t>K</w:t>
      </w:r>
      <w:r w:rsidR="00AF569D" w:rsidRPr="00866A26">
        <w:rPr>
          <w:sz w:val="22"/>
          <w:szCs w:val="22"/>
        </w:rPr>
        <w:t>epenų uždegimas</w:t>
      </w:r>
      <w:r w:rsidRPr="00866A26">
        <w:rPr>
          <w:sz w:val="22"/>
          <w:szCs w:val="22"/>
        </w:rPr>
        <w:t xml:space="preserve"> (hepatitas</w:t>
      </w:r>
      <w:r w:rsidR="00AF569D" w:rsidRPr="00866A26">
        <w:rPr>
          <w:sz w:val="22"/>
          <w:szCs w:val="22"/>
        </w:rPr>
        <w:t>).</w:t>
      </w:r>
    </w:p>
    <w:p w14:paraId="6C60C50A" w14:textId="77777777" w:rsidR="00AF569D" w:rsidRPr="00866A26" w:rsidRDefault="00AF569D" w:rsidP="00AA6206">
      <w:pPr>
        <w:numPr>
          <w:ilvl w:val="0"/>
          <w:numId w:val="14"/>
        </w:numPr>
        <w:rPr>
          <w:sz w:val="22"/>
          <w:szCs w:val="22"/>
        </w:rPr>
      </w:pPr>
      <w:r w:rsidRPr="00866A26">
        <w:rPr>
          <w:sz w:val="22"/>
          <w:szCs w:val="22"/>
        </w:rPr>
        <w:t>Kraujo pėdsakai Jūsų šlapime.</w:t>
      </w:r>
    </w:p>
    <w:p w14:paraId="577413C2" w14:textId="77777777" w:rsidR="00AF569D" w:rsidRPr="00866A26" w:rsidRDefault="00AF569D" w:rsidP="00AA6206">
      <w:pPr>
        <w:numPr>
          <w:ilvl w:val="0"/>
          <w:numId w:val="14"/>
        </w:numPr>
        <w:rPr>
          <w:sz w:val="22"/>
          <w:szCs w:val="22"/>
        </w:rPr>
      </w:pPr>
      <w:r w:rsidRPr="00866A26">
        <w:rPr>
          <w:sz w:val="22"/>
          <w:szCs w:val="22"/>
        </w:rPr>
        <w:t>Jūsų kojų ir rankų nervų pažeidimas (toks, kaip tirpulys).</w:t>
      </w:r>
    </w:p>
    <w:p w14:paraId="1B26CE86" w14:textId="77777777" w:rsidR="00AF569D" w:rsidRPr="00866A26" w:rsidRDefault="00AF569D" w:rsidP="00AA6206">
      <w:pPr>
        <w:numPr>
          <w:ilvl w:val="0"/>
          <w:numId w:val="14"/>
        </w:numPr>
        <w:rPr>
          <w:sz w:val="22"/>
          <w:szCs w:val="22"/>
        </w:rPr>
      </w:pPr>
      <w:r w:rsidRPr="00866A26">
        <w:rPr>
          <w:sz w:val="22"/>
          <w:szCs w:val="22"/>
        </w:rPr>
        <w:t>Atminties netekimas.</w:t>
      </w:r>
    </w:p>
    <w:p w14:paraId="3ACDA460" w14:textId="77777777" w:rsidR="00AF569D" w:rsidRPr="00866A26" w:rsidRDefault="007342E6" w:rsidP="00AA6206">
      <w:pPr>
        <w:numPr>
          <w:ilvl w:val="0"/>
          <w:numId w:val="14"/>
        </w:numPr>
        <w:rPr>
          <w:sz w:val="22"/>
          <w:szCs w:val="22"/>
        </w:rPr>
      </w:pPr>
      <w:r w:rsidRPr="00866A26">
        <w:rPr>
          <w:sz w:val="22"/>
          <w:szCs w:val="22"/>
        </w:rPr>
        <w:t>Krūtų padidėjimas vyrams (g</w:t>
      </w:r>
      <w:r w:rsidR="00AF569D" w:rsidRPr="00866A26">
        <w:rPr>
          <w:sz w:val="22"/>
          <w:szCs w:val="22"/>
        </w:rPr>
        <w:t>inekomastija).</w:t>
      </w:r>
    </w:p>
    <w:p w14:paraId="7E27CB77" w14:textId="77777777" w:rsidR="00AF569D" w:rsidRPr="00866A26" w:rsidRDefault="00AF569D" w:rsidP="00AF569D">
      <w:pPr>
        <w:rPr>
          <w:sz w:val="22"/>
          <w:szCs w:val="22"/>
        </w:rPr>
      </w:pPr>
    </w:p>
    <w:p w14:paraId="57B59734" w14:textId="737902CA" w:rsidR="00AF569D" w:rsidRPr="00866A26" w:rsidRDefault="00AF569D" w:rsidP="00AF569D">
      <w:pPr>
        <w:rPr>
          <w:sz w:val="22"/>
          <w:szCs w:val="22"/>
        </w:rPr>
      </w:pPr>
      <w:r w:rsidRPr="00866A26">
        <w:rPr>
          <w:b/>
          <w:sz w:val="22"/>
          <w:szCs w:val="22"/>
        </w:rPr>
        <w:t>Šalutini</w:t>
      </w:r>
      <w:r w:rsidR="004A038F" w:rsidRPr="00866A26">
        <w:rPr>
          <w:b/>
          <w:sz w:val="22"/>
          <w:szCs w:val="22"/>
        </w:rPr>
        <w:t>o</w:t>
      </w:r>
      <w:r w:rsidRPr="00866A26">
        <w:rPr>
          <w:b/>
          <w:sz w:val="22"/>
          <w:szCs w:val="22"/>
        </w:rPr>
        <w:t xml:space="preserve"> poveiki</w:t>
      </w:r>
      <w:r w:rsidR="004A038F" w:rsidRPr="00866A26">
        <w:rPr>
          <w:b/>
          <w:sz w:val="22"/>
          <w:szCs w:val="22"/>
        </w:rPr>
        <w:t>o reiškin</w:t>
      </w:r>
      <w:r w:rsidR="00C03D46" w:rsidRPr="00866A26">
        <w:rPr>
          <w:b/>
          <w:sz w:val="22"/>
          <w:szCs w:val="22"/>
        </w:rPr>
        <w:t>i</w:t>
      </w:r>
      <w:r w:rsidR="004A038F" w:rsidRPr="00866A26">
        <w:rPr>
          <w:b/>
          <w:sz w:val="22"/>
          <w:szCs w:val="22"/>
        </w:rPr>
        <w:t>ai</w:t>
      </w:r>
      <w:r w:rsidRPr="00866A26">
        <w:rPr>
          <w:b/>
          <w:sz w:val="22"/>
          <w:szCs w:val="22"/>
        </w:rPr>
        <w:t>, kuri</w:t>
      </w:r>
      <w:r w:rsidR="00100D04" w:rsidRPr="00866A26">
        <w:rPr>
          <w:b/>
          <w:sz w:val="22"/>
          <w:szCs w:val="22"/>
        </w:rPr>
        <w:t>ų</w:t>
      </w:r>
      <w:r w:rsidRPr="00866A26">
        <w:rPr>
          <w:b/>
          <w:sz w:val="22"/>
          <w:szCs w:val="22"/>
        </w:rPr>
        <w:t xml:space="preserve"> dažnis nežinomas </w:t>
      </w:r>
      <w:r w:rsidRPr="00866A26">
        <w:rPr>
          <w:sz w:val="22"/>
          <w:szCs w:val="22"/>
        </w:rPr>
        <w:t>(negali būti apskaičiuotas pagal turimus duomenis)</w:t>
      </w:r>
      <w:r w:rsidR="00E70FB4">
        <w:rPr>
          <w:sz w:val="22"/>
          <w:szCs w:val="22"/>
        </w:rPr>
        <w:t>:</w:t>
      </w:r>
      <w:r w:rsidRPr="00866A26">
        <w:rPr>
          <w:b/>
          <w:sz w:val="22"/>
          <w:szCs w:val="22"/>
        </w:rPr>
        <w:t xml:space="preserve"> </w:t>
      </w:r>
    </w:p>
    <w:p w14:paraId="6C769335" w14:textId="77777777" w:rsidR="007342E6" w:rsidRPr="00866A26" w:rsidRDefault="007342E6" w:rsidP="00AA6206">
      <w:pPr>
        <w:numPr>
          <w:ilvl w:val="0"/>
          <w:numId w:val="15"/>
        </w:numPr>
        <w:rPr>
          <w:sz w:val="22"/>
          <w:szCs w:val="22"/>
        </w:rPr>
      </w:pPr>
      <w:r w:rsidRPr="00866A26">
        <w:rPr>
          <w:sz w:val="22"/>
          <w:szCs w:val="22"/>
        </w:rPr>
        <w:t>Dusulys.</w:t>
      </w:r>
    </w:p>
    <w:p w14:paraId="1BFA58FC" w14:textId="77777777" w:rsidR="007342E6" w:rsidRPr="00866A26" w:rsidRDefault="007342E6" w:rsidP="00AA6206">
      <w:pPr>
        <w:numPr>
          <w:ilvl w:val="0"/>
          <w:numId w:val="15"/>
        </w:numPr>
        <w:rPr>
          <w:sz w:val="22"/>
          <w:szCs w:val="22"/>
        </w:rPr>
      </w:pPr>
      <w:r w:rsidRPr="00866A26">
        <w:rPr>
          <w:rFonts w:eastAsia="SimSun"/>
          <w:sz w:val="22"/>
          <w:szCs w:val="22"/>
        </w:rPr>
        <w:t>Edema (patinimas).</w:t>
      </w:r>
    </w:p>
    <w:p w14:paraId="6E34716B" w14:textId="77777777" w:rsidR="007342E6" w:rsidRPr="00866A26" w:rsidRDefault="007342E6" w:rsidP="00AA6206">
      <w:pPr>
        <w:numPr>
          <w:ilvl w:val="0"/>
          <w:numId w:val="15"/>
        </w:numPr>
        <w:rPr>
          <w:sz w:val="22"/>
          <w:szCs w:val="22"/>
        </w:rPr>
      </w:pPr>
      <w:r w:rsidRPr="00866A26">
        <w:rPr>
          <w:rFonts w:eastAsia="SimSun"/>
          <w:sz w:val="22"/>
          <w:szCs w:val="22"/>
        </w:rPr>
        <w:t>Miego sutrikimai, įskaitant nemigą ir košmarus.</w:t>
      </w:r>
    </w:p>
    <w:p w14:paraId="6CF006B6" w14:textId="77777777" w:rsidR="007342E6" w:rsidRPr="00866A26" w:rsidRDefault="007342E6" w:rsidP="00AA6206">
      <w:pPr>
        <w:numPr>
          <w:ilvl w:val="0"/>
          <w:numId w:val="15"/>
        </w:numPr>
        <w:rPr>
          <w:sz w:val="22"/>
          <w:szCs w:val="22"/>
        </w:rPr>
      </w:pPr>
      <w:r w:rsidRPr="00866A26">
        <w:rPr>
          <w:sz w:val="22"/>
          <w:szCs w:val="22"/>
        </w:rPr>
        <w:t>Lytiniai sutrikimai.</w:t>
      </w:r>
    </w:p>
    <w:p w14:paraId="794DCB32" w14:textId="77777777" w:rsidR="00835564" w:rsidRDefault="007342E6" w:rsidP="00835564">
      <w:pPr>
        <w:numPr>
          <w:ilvl w:val="0"/>
          <w:numId w:val="15"/>
        </w:numPr>
        <w:rPr>
          <w:sz w:val="22"/>
          <w:szCs w:val="22"/>
        </w:rPr>
      </w:pPr>
      <w:r w:rsidRPr="00866A26">
        <w:rPr>
          <w:sz w:val="22"/>
          <w:szCs w:val="22"/>
        </w:rPr>
        <w:t>Depresija.</w:t>
      </w:r>
    </w:p>
    <w:p w14:paraId="2771DD06" w14:textId="77777777" w:rsidR="007342E6" w:rsidRPr="00866A26" w:rsidRDefault="007342E6" w:rsidP="00AA6206">
      <w:pPr>
        <w:numPr>
          <w:ilvl w:val="0"/>
          <w:numId w:val="15"/>
        </w:numPr>
        <w:rPr>
          <w:sz w:val="22"/>
          <w:szCs w:val="22"/>
        </w:rPr>
      </w:pPr>
      <w:r w:rsidRPr="00866A26">
        <w:rPr>
          <w:sz w:val="22"/>
          <w:szCs w:val="22"/>
        </w:rPr>
        <w:t>Kvėpavimo problemos, įskaitant nuolatinį kosulį ir (arba) dusulį ar karščiavimą.</w:t>
      </w:r>
    </w:p>
    <w:p w14:paraId="5638FC0E" w14:textId="77777777" w:rsidR="00A54A76" w:rsidRPr="00866A26" w:rsidRDefault="007342E6" w:rsidP="00AA6206">
      <w:pPr>
        <w:numPr>
          <w:ilvl w:val="0"/>
          <w:numId w:val="15"/>
        </w:numPr>
        <w:autoSpaceDE w:val="0"/>
        <w:autoSpaceDN w:val="0"/>
        <w:adjustRightInd w:val="0"/>
        <w:rPr>
          <w:sz w:val="22"/>
          <w:szCs w:val="22"/>
        </w:rPr>
      </w:pPr>
      <w:r w:rsidRPr="00866A26">
        <w:rPr>
          <w:sz w:val="22"/>
          <w:szCs w:val="22"/>
        </w:rPr>
        <w:t xml:space="preserve">Sausgyslių </w:t>
      </w:r>
      <w:r w:rsidR="00A54A76" w:rsidRPr="00866A26">
        <w:rPr>
          <w:sz w:val="22"/>
          <w:szCs w:val="22"/>
        </w:rPr>
        <w:t>pakenkimas.</w:t>
      </w:r>
    </w:p>
    <w:p w14:paraId="632A8CDC" w14:textId="77777777" w:rsidR="000846EA" w:rsidRPr="00866A26" w:rsidRDefault="000846EA" w:rsidP="00AA6206">
      <w:pPr>
        <w:numPr>
          <w:ilvl w:val="0"/>
          <w:numId w:val="15"/>
        </w:numPr>
        <w:autoSpaceDE w:val="0"/>
        <w:autoSpaceDN w:val="0"/>
        <w:adjustRightInd w:val="0"/>
        <w:rPr>
          <w:sz w:val="22"/>
          <w:szCs w:val="22"/>
        </w:rPr>
      </w:pPr>
      <w:r w:rsidRPr="00866A26">
        <w:rPr>
          <w:sz w:val="22"/>
          <w:szCs w:val="22"/>
        </w:rPr>
        <w:lastRenderedPageBreak/>
        <w:t>Raumenų silpnumas, kuris yra nuolatinis.</w:t>
      </w:r>
    </w:p>
    <w:p w14:paraId="726AC3B6" w14:textId="77777777" w:rsidR="0009067E" w:rsidRPr="00866A26" w:rsidRDefault="008C773B" w:rsidP="00AA6206">
      <w:pPr>
        <w:pStyle w:val="Sraopastraipa"/>
        <w:numPr>
          <w:ilvl w:val="0"/>
          <w:numId w:val="15"/>
        </w:numPr>
        <w:rPr>
          <w:sz w:val="22"/>
          <w:szCs w:val="22"/>
        </w:rPr>
      </w:pPr>
      <w:r w:rsidRPr="00866A26">
        <w:rPr>
          <w:sz w:val="22"/>
          <w:szCs w:val="22"/>
        </w:rPr>
        <w:t>Reljefiškas</w:t>
      </w:r>
      <w:r w:rsidR="0009067E" w:rsidRPr="00866A26">
        <w:rPr>
          <w:sz w:val="22"/>
          <w:szCs w:val="22"/>
        </w:rPr>
        <w:t xml:space="preserve"> raudonas išbėrimas, kartais su taikinio formos pažeidimais (daugiaformė eritema)</w:t>
      </w:r>
      <w:r w:rsidR="008376B0" w:rsidRPr="00866A26">
        <w:rPr>
          <w:sz w:val="22"/>
          <w:szCs w:val="22"/>
        </w:rPr>
        <w:t>.</w:t>
      </w:r>
    </w:p>
    <w:p w14:paraId="04E31DA0" w14:textId="77777777" w:rsidR="007342E6" w:rsidRPr="00866A26" w:rsidRDefault="008376B0" w:rsidP="00AA6206">
      <w:pPr>
        <w:numPr>
          <w:ilvl w:val="0"/>
          <w:numId w:val="15"/>
        </w:numPr>
        <w:autoSpaceDE w:val="0"/>
        <w:autoSpaceDN w:val="0"/>
        <w:adjustRightInd w:val="0"/>
        <w:rPr>
          <w:sz w:val="22"/>
          <w:szCs w:val="22"/>
        </w:rPr>
      </w:pPr>
      <w:r w:rsidRPr="00866A26">
        <w:rPr>
          <w:sz w:val="22"/>
          <w:szCs w:val="22"/>
        </w:rPr>
        <w:t>Raumenų skausmingumas</w:t>
      </w:r>
      <w:r w:rsidR="007342E6" w:rsidRPr="00866A26">
        <w:rPr>
          <w:sz w:val="22"/>
          <w:szCs w:val="22"/>
        </w:rPr>
        <w:t>.</w:t>
      </w:r>
    </w:p>
    <w:p w14:paraId="17F42405" w14:textId="77777777" w:rsidR="00AF569D" w:rsidRPr="00866A26" w:rsidRDefault="00AF569D" w:rsidP="00AA6206">
      <w:pPr>
        <w:numPr>
          <w:ilvl w:val="0"/>
          <w:numId w:val="15"/>
        </w:numPr>
        <w:rPr>
          <w:sz w:val="22"/>
          <w:szCs w:val="22"/>
        </w:rPr>
      </w:pPr>
      <w:r w:rsidRPr="00866A26">
        <w:rPr>
          <w:sz w:val="22"/>
          <w:szCs w:val="22"/>
        </w:rPr>
        <w:t>Viduriavimas (beformės išmatos).</w:t>
      </w:r>
    </w:p>
    <w:p w14:paraId="0C16A3B2" w14:textId="77777777" w:rsidR="00AF569D" w:rsidRPr="00866A26" w:rsidRDefault="001D4689" w:rsidP="00AA6206">
      <w:pPr>
        <w:numPr>
          <w:ilvl w:val="0"/>
          <w:numId w:val="15"/>
        </w:numPr>
        <w:rPr>
          <w:sz w:val="22"/>
          <w:szCs w:val="22"/>
        </w:rPr>
      </w:pPr>
      <w:r w:rsidRPr="00866A26">
        <w:rPr>
          <w:rFonts w:eastAsia="SimSun"/>
          <w:sz w:val="22"/>
          <w:szCs w:val="22"/>
        </w:rPr>
        <w:t>Tulžies pūslės akmenys ar</w:t>
      </w:r>
      <w:r w:rsidR="00E670A9" w:rsidRPr="00866A26">
        <w:rPr>
          <w:rFonts w:eastAsia="SimSun"/>
          <w:sz w:val="22"/>
          <w:szCs w:val="22"/>
        </w:rPr>
        <w:t xml:space="preserve"> tulžies pūslės uždegimas (kuri</w:t>
      </w:r>
      <w:r w:rsidR="006A5277" w:rsidRPr="00866A26">
        <w:rPr>
          <w:rFonts w:eastAsia="SimSun"/>
          <w:sz w:val="22"/>
          <w:szCs w:val="22"/>
        </w:rPr>
        <w:t>e</w:t>
      </w:r>
      <w:r w:rsidR="00E670A9" w:rsidRPr="00866A26">
        <w:rPr>
          <w:rFonts w:eastAsia="SimSun"/>
          <w:sz w:val="22"/>
          <w:szCs w:val="22"/>
        </w:rPr>
        <w:t xml:space="preserve"> gali sukelti </w:t>
      </w:r>
      <w:r w:rsidR="006A5277" w:rsidRPr="00866A26">
        <w:rPr>
          <w:rFonts w:eastAsia="SimSun"/>
          <w:sz w:val="22"/>
          <w:szCs w:val="22"/>
        </w:rPr>
        <w:t>skrandžio gėlą, pykinimą, vėmimą).</w:t>
      </w:r>
    </w:p>
    <w:p w14:paraId="3DAA60F2" w14:textId="5A17B006" w:rsidR="00F3143D" w:rsidRPr="00835564" w:rsidRDefault="007B4D1C" w:rsidP="00F3143D">
      <w:pPr>
        <w:numPr>
          <w:ilvl w:val="0"/>
          <w:numId w:val="15"/>
        </w:numPr>
        <w:rPr>
          <w:sz w:val="22"/>
          <w:szCs w:val="22"/>
        </w:rPr>
      </w:pPr>
      <w:r>
        <w:rPr>
          <w:sz w:val="22"/>
          <w:szCs w:val="22"/>
        </w:rPr>
        <w:t>Generalizuota</w:t>
      </w:r>
      <w:r w:rsidR="00F3143D" w:rsidRPr="00835564">
        <w:rPr>
          <w:sz w:val="22"/>
          <w:szCs w:val="22"/>
        </w:rPr>
        <w:t xml:space="preserve"> miastenija (liga, sukelianti bendrą raumenų, įskaitant kai kuriais atvejais, kvėp</w:t>
      </w:r>
      <w:r>
        <w:rPr>
          <w:sz w:val="22"/>
          <w:szCs w:val="22"/>
        </w:rPr>
        <w:t>avime</w:t>
      </w:r>
      <w:r w:rsidR="00F3143D" w:rsidRPr="00835564">
        <w:rPr>
          <w:sz w:val="22"/>
          <w:szCs w:val="22"/>
        </w:rPr>
        <w:t xml:space="preserve"> </w:t>
      </w:r>
      <w:r>
        <w:rPr>
          <w:sz w:val="22"/>
          <w:szCs w:val="22"/>
        </w:rPr>
        <w:t xml:space="preserve">dalyvaujančių </w:t>
      </w:r>
      <w:r w:rsidR="00F3143D" w:rsidRPr="00835564">
        <w:rPr>
          <w:sz w:val="22"/>
          <w:szCs w:val="22"/>
        </w:rPr>
        <w:t>raumen</w:t>
      </w:r>
      <w:r>
        <w:rPr>
          <w:sz w:val="22"/>
          <w:szCs w:val="22"/>
        </w:rPr>
        <w:t>ų</w:t>
      </w:r>
      <w:r w:rsidR="00F3143D" w:rsidRPr="00835564">
        <w:rPr>
          <w:sz w:val="22"/>
          <w:szCs w:val="22"/>
        </w:rPr>
        <w:t>, silpnumą)</w:t>
      </w:r>
      <w:r w:rsidR="00F3143D">
        <w:rPr>
          <w:sz w:val="22"/>
          <w:szCs w:val="22"/>
        </w:rPr>
        <w:t>.</w:t>
      </w:r>
    </w:p>
    <w:p w14:paraId="4C55E759" w14:textId="77777777" w:rsidR="00F3143D" w:rsidRPr="00866A26" w:rsidRDefault="00F3143D" w:rsidP="00F3143D">
      <w:pPr>
        <w:numPr>
          <w:ilvl w:val="0"/>
          <w:numId w:val="15"/>
        </w:numPr>
        <w:rPr>
          <w:sz w:val="22"/>
          <w:szCs w:val="22"/>
        </w:rPr>
      </w:pPr>
      <w:r>
        <w:rPr>
          <w:sz w:val="22"/>
          <w:szCs w:val="22"/>
        </w:rPr>
        <w:t>A</w:t>
      </w:r>
      <w:r w:rsidRPr="00835564">
        <w:rPr>
          <w:sz w:val="22"/>
          <w:szCs w:val="22"/>
        </w:rPr>
        <w:t>kių miastenija (akių raumenų silpnumą sukelianti liga).</w:t>
      </w:r>
    </w:p>
    <w:p w14:paraId="1D125D6B" w14:textId="77777777" w:rsidR="006326A8" w:rsidRDefault="006326A8" w:rsidP="00AF569D">
      <w:pPr>
        <w:rPr>
          <w:sz w:val="22"/>
          <w:szCs w:val="22"/>
        </w:rPr>
      </w:pPr>
    </w:p>
    <w:p w14:paraId="5B9288E7" w14:textId="5337C1CB" w:rsidR="00AF569D" w:rsidRDefault="006326A8" w:rsidP="00AF569D">
      <w:pPr>
        <w:rPr>
          <w:sz w:val="22"/>
          <w:szCs w:val="22"/>
        </w:rPr>
      </w:pPr>
      <w:r w:rsidRPr="006326A8">
        <w:rPr>
          <w:sz w:val="22"/>
          <w:szCs w:val="22"/>
        </w:rPr>
        <w:t>Pasitarkite su gydytoju, jei jaučiate rankų ar kojų silpnumą, kuris pasunkėja aktyviau pajudėjus, jei dvejinasi akyse arba užkrenta akių vokai, sunku ryti arba pasireiškia dusulys.</w:t>
      </w:r>
    </w:p>
    <w:p w14:paraId="7578B542" w14:textId="77777777" w:rsidR="006326A8" w:rsidRPr="00866A26" w:rsidRDefault="006326A8" w:rsidP="00AF569D">
      <w:pPr>
        <w:rPr>
          <w:sz w:val="22"/>
          <w:szCs w:val="22"/>
        </w:rPr>
      </w:pPr>
    </w:p>
    <w:p w14:paraId="1F9AEA53" w14:textId="77777777" w:rsidR="00AF569D" w:rsidRPr="00866A26" w:rsidRDefault="00AF569D" w:rsidP="00363103">
      <w:pPr>
        <w:tabs>
          <w:tab w:val="left" w:pos="567"/>
        </w:tabs>
        <w:outlineLvl w:val="0"/>
        <w:rPr>
          <w:b/>
          <w:sz w:val="22"/>
          <w:szCs w:val="22"/>
        </w:rPr>
      </w:pPr>
      <w:r w:rsidRPr="00866A26">
        <w:rPr>
          <w:b/>
          <w:sz w:val="22"/>
          <w:szCs w:val="22"/>
        </w:rPr>
        <w:t>Pranešimas apie šalutinį poveikį</w:t>
      </w:r>
    </w:p>
    <w:p w14:paraId="151C34EB" w14:textId="77777777" w:rsidR="00AF569D" w:rsidRPr="00866A26" w:rsidRDefault="00AF569D" w:rsidP="00AF569D">
      <w:pPr>
        <w:rPr>
          <w:sz w:val="22"/>
          <w:szCs w:val="22"/>
        </w:rPr>
      </w:pPr>
      <w:r w:rsidRPr="00866A26">
        <w:rPr>
          <w:sz w:val="22"/>
          <w:szCs w:val="22"/>
        </w:rPr>
        <w:t>Jeigu pasireiškė šalutinis poveikis, įskaitant šiame lapelyje nenurodytą, pasakykite gydytojui</w:t>
      </w:r>
      <w:r w:rsidR="003454DC" w:rsidRPr="00866A26">
        <w:rPr>
          <w:sz w:val="22"/>
          <w:szCs w:val="22"/>
        </w:rPr>
        <w:t>,</w:t>
      </w:r>
      <w:r w:rsidRPr="00866A26">
        <w:rPr>
          <w:sz w:val="22"/>
          <w:szCs w:val="22"/>
        </w:rPr>
        <w:t xml:space="preserve"> vaistininkui</w:t>
      </w:r>
      <w:r w:rsidR="003454DC" w:rsidRPr="00866A26">
        <w:rPr>
          <w:sz w:val="22"/>
          <w:szCs w:val="22"/>
        </w:rPr>
        <w:t xml:space="preserve"> arba slaugytojui</w:t>
      </w:r>
      <w:r w:rsidRPr="00866A26">
        <w:rPr>
          <w:sz w:val="22"/>
          <w:szCs w:val="22"/>
        </w:rPr>
        <w:t xml:space="preserve">. </w:t>
      </w:r>
      <w:r w:rsidR="00EF6EFF" w:rsidRPr="00866A26">
        <w:rPr>
          <w:snapToGrid w:val="0"/>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EF6EFF" w:rsidRPr="00866A26">
          <w:rPr>
            <w:snapToGrid w:val="0"/>
            <w:color w:val="0000FF"/>
            <w:sz w:val="22"/>
            <w:szCs w:val="20"/>
            <w:u w:val="single"/>
          </w:rPr>
          <w:t>https://vapris.vvkt.lt/vvkt-web/public/nrv</w:t>
        </w:r>
      </w:hyperlink>
      <w:r w:rsidR="00EF6EFF" w:rsidRPr="00866A26">
        <w:rPr>
          <w:snapToGrid w:val="0"/>
          <w:sz w:val="22"/>
          <w:szCs w:val="20"/>
        </w:rPr>
        <w:t xml:space="preserve"> arba užpildant Paciento pranešimo apie įtariamą nepageidaujamą reakciją (ĮNR) formą, kuri skelbiama </w:t>
      </w:r>
      <w:hyperlink r:id="rId14" w:history="1">
        <w:r w:rsidR="00EF6EFF" w:rsidRPr="00866A26">
          <w:rPr>
            <w:snapToGrid w:val="0"/>
            <w:color w:val="0000FF"/>
            <w:sz w:val="22"/>
            <w:szCs w:val="20"/>
            <w:u w:val="single"/>
          </w:rPr>
          <w:t>https://www.vvkt.lt/index.php?4004286486</w:t>
        </w:r>
      </w:hyperlink>
      <w:r w:rsidR="00EF6EFF" w:rsidRPr="00866A26">
        <w:rPr>
          <w:snapToGrid w:val="0"/>
          <w:sz w:val="22"/>
          <w:szCs w:val="20"/>
        </w:rPr>
        <w:t xml:space="preserve">, ir atsiunčiant elektroniniu paštu (adresu </w:t>
      </w:r>
      <w:hyperlink r:id="rId15" w:history="1">
        <w:r w:rsidR="00EF6EFF" w:rsidRPr="00866A26">
          <w:rPr>
            <w:snapToGrid w:val="0"/>
            <w:color w:val="0000FF"/>
            <w:sz w:val="22"/>
            <w:szCs w:val="20"/>
            <w:u w:val="single"/>
          </w:rPr>
          <w:t>NepageidaujamaR@vvkt.lt</w:t>
        </w:r>
      </w:hyperlink>
      <w:r w:rsidR="00EF6EFF" w:rsidRPr="00866A26">
        <w:rPr>
          <w:snapToGrid w:val="0"/>
          <w:sz w:val="22"/>
          <w:szCs w:val="20"/>
        </w:rPr>
        <w:t>) arba nemokamu telefonu 8 800 73 568. Pranešdami apie šalutinį poveikį galite mums padėti gauti daugiau informacijos apie šio vaisto saugumą.</w:t>
      </w:r>
    </w:p>
    <w:p w14:paraId="7626C8C6" w14:textId="77777777" w:rsidR="00AF569D" w:rsidRPr="00866A26" w:rsidRDefault="00AF569D" w:rsidP="00AF569D">
      <w:pPr>
        <w:rPr>
          <w:sz w:val="22"/>
          <w:szCs w:val="22"/>
        </w:rPr>
      </w:pPr>
    </w:p>
    <w:p w14:paraId="48F156FB" w14:textId="77777777" w:rsidR="00AF569D" w:rsidRPr="00866A26" w:rsidRDefault="00AF569D" w:rsidP="00AF569D">
      <w:pPr>
        <w:rPr>
          <w:sz w:val="22"/>
          <w:szCs w:val="22"/>
        </w:rPr>
      </w:pPr>
    </w:p>
    <w:p w14:paraId="6DA2A92E" w14:textId="77777777" w:rsidR="00AF569D" w:rsidRPr="00866A26" w:rsidRDefault="00AF569D" w:rsidP="00363103">
      <w:pPr>
        <w:outlineLvl w:val="0"/>
        <w:rPr>
          <w:b/>
          <w:sz w:val="22"/>
          <w:szCs w:val="22"/>
        </w:rPr>
      </w:pPr>
      <w:bookmarkStart w:id="24" w:name="_Toc129243143"/>
      <w:bookmarkStart w:id="25" w:name="_Toc129243268"/>
      <w:r w:rsidRPr="00866A26">
        <w:rPr>
          <w:b/>
          <w:sz w:val="22"/>
          <w:szCs w:val="22"/>
        </w:rPr>
        <w:t>5.</w:t>
      </w:r>
      <w:r w:rsidRPr="00866A26">
        <w:rPr>
          <w:b/>
          <w:sz w:val="22"/>
          <w:szCs w:val="22"/>
        </w:rPr>
        <w:tab/>
        <w:t xml:space="preserve">Kaip laikyti </w:t>
      </w:r>
      <w:r w:rsidR="00205052" w:rsidRPr="00866A26">
        <w:rPr>
          <w:b/>
          <w:sz w:val="22"/>
          <w:szCs w:val="22"/>
        </w:rPr>
        <w:t>Roselia</w:t>
      </w:r>
      <w:bookmarkEnd w:id="24"/>
      <w:bookmarkEnd w:id="25"/>
    </w:p>
    <w:p w14:paraId="14414D4A" w14:textId="77777777" w:rsidR="00AF569D" w:rsidRPr="00866A26" w:rsidRDefault="00AF569D" w:rsidP="00AF569D">
      <w:pPr>
        <w:rPr>
          <w:sz w:val="22"/>
          <w:szCs w:val="22"/>
        </w:rPr>
      </w:pPr>
    </w:p>
    <w:p w14:paraId="283EC1DD" w14:textId="77777777" w:rsidR="004F36B7" w:rsidRPr="00866A26" w:rsidRDefault="004F36B7" w:rsidP="00AF569D">
      <w:pPr>
        <w:rPr>
          <w:sz w:val="22"/>
          <w:szCs w:val="22"/>
        </w:rPr>
      </w:pPr>
      <w:r w:rsidRPr="00866A26">
        <w:rPr>
          <w:snapToGrid w:val="0"/>
          <w:sz w:val="22"/>
          <w:szCs w:val="20"/>
        </w:rPr>
        <w:t>Šio vaisto laikymui specialių temperatūros sąlygų nereikalaujama.</w:t>
      </w:r>
      <w:r w:rsidR="009A64D6" w:rsidRPr="00866A26">
        <w:rPr>
          <w:snapToGrid w:val="0"/>
          <w:sz w:val="22"/>
          <w:szCs w:val="20"/>
        </w:rPr>
        <w:t xml:space="preserve"> </w:t>
      </w:r>
      <w:r w:rsidR="00DA2483" w:rsidRPr="00866A26">
        <w:rPr>
          <w:noProof/>
          <w:sz w:val="22"/>
          <w:szCs w:val="20"/>
        </w:rPr>
        <w:t>Laikyti gamintojo pakuotėje</w:t>
      </w:r>
      <w:r w:rsidR="00DD79E1" w:rsidRPr="00866A26">
        <w:rPr>
          <w:noProof/>
          <w:sz w:val="22"/>
          <w:szCs w:val="20"/>
        </w:rPr>
        <w:t>,</w:t>
      </w:r>
      <w:r w:rsidR="00DD79E1" w:rsidRPr="00866A26">
        <w:rPr>
          <w:snapToGrid w:val="0"/>
          <w:sz w:val="22"/>
          <w:szCs w:val="20"/>
        </w:rPr>
        <w:t xml:space="preserve"> kad vaistas būtų apsaugotas nuo šviesos ir drėgmės.</w:t>
      </w:r>
    </w:p>
    <w:p w14:paraId="0A9FF4AF" w14:textId="77777777" w:rsidR="004F36B7" w:rsidRPr="00866A26" w:rsidRDefault="004F36B7" w:rsidP="00AF569D">
      <w:pPr>
        <w:rPr>
          <w:sz w:val="22"/>
          <w:szCs w:val="22"/>
        </w:rPr>
      </w:pPr>
    </w:p>
    <w:p w14:paraId="357A964C" w14:textId="77777777" w:rsidR="00AF569D" w:rsidRPr="00866A26" w:rsidRDefault="00AF569D" w:rsidP="00363103">
      <w:pPr>
        <w:outlineLvl w:val="0"/>
        <w:rPr>
          <w:sz w:val="22"/>
          <w:szCs w:val="22"/>
        </w:rPr>
      </w:pPr>
      <w:r w:rsidRPr="00866A26">
        <w:rPr>
          <w:sz w:val="22"/>
          <w:szCs w:val="22"/>
        </w:rPr>
        <w:t>Šį vaistą laikykite vaikams nepastebimoje ir nepasiekiamoje vietoje.</w:t>
      </w:r>
    </w:p>
    <w:p w14:paraId="3AE4A858" w14:textId="77777777" w:rsidR="00AF569D" w:rsidRPr="00866A26" w:rsidRDefault="00AF569D" w:rsidP="00AF569D">
      <w:pPr>
        <w:rPr>
          <w:sz w:val="22"/>
          <w:szCs w:val="22"/>
        </w:rPr>
      </w:pPr>
    </w:p>
    <w:p w14:paraId="711AFD6D" w14:textId="77777777" w:rsidR="00AF569D" w:rsidRPr="00866A26" w:rsidRDefault="00AF569D" w:rsidP="00AF569D">
      <w:pPr>
        <w:rPr>
          <w:sz w:val="22"/>
          <w:szCs w:val="22"/>
        </w:rPr>
      </w:pPr>
      <w:r w:rsidRPr="00866A26">
        <w:rPr>
          <w:sz w:val="22"/>
          <w:szCs w:val="22"/>
        </w:rPr>
        <w:t>Ant dėžutės</w:t>
      </w:r>
      <w:r w:rsidR="009A64D6" w:rsidRPr="00866A26">
        <w:rPr>
          <w:sz w:val="22"/>
          <w:szCs w:val="22"/>
        </w:rPr>
        <w:t xml:space="preserve"> ir</w:t>
      </w:r>
      <w:r w:rsidRPr="00866A26">
        <w:rPr>
          <w:sz w:val="22"/>
          <w:szCs w:val="22"/>
        </w:rPr>
        <w:t xml:space="preserve"> lizdinės plokštelės po „EXP“ nurodytam tinkamumo laikui pasibaigus, šio vaisto vartoti negalima. Vaistas tinkamas vartoti iki paskutinės nurodyto mėnesio dienos.</w:t>
      </w:r>
    </w:p>
    <w:p w14:paraId="3379270C" w14:textId="77777777" w:rsidR="00AF569D" w:rsidRPr="00866A26" w:rsidRDefault="00AF569D" w:rsidP="00AF569D">
      <w:pPr>
        <w:rPr>
          <w:sz w:val="22"/>
          <w:szCs w:val="22"/>
        </w:rPr>
      </w:pPr>
    </w:p>
    <w:p w14:paraId="49DBD94A" w14:textId="77777777" w:rsidR="00AF569D" w:rsidRPr="00866A26" w:rsidRDefault="00AF569D" w:rsidP="00AF569D">
      <w:pPr>
        <w:rPr>
          <w:sz w:val="22"/>
          <w:szCs w:val="22"/>
        </w:rPr>
      </w:pPr>
      <w:r w:rsidRPr="00866A26">
        <w:rPr>
          <w:sz w:val="22"/>
          <w:szCs w:val="22"/>
        </w:rPr>
        <w:t>Vaistų negalima išmesti į kanalizaciją arba su buitinėmis atliekomis. Kaip išmesti nereikalingus vaistus, klauskite vaistininko. Šios priemonės padės apsaugoti aplinką.</w:t>
      </w:r>
    </w:p>
    <w:p w14:paraId="122BD53C" w14:textId="77777777" w:rsidR="00AF569D" w:rsidRPr="00866A26" w:rsidRDefault="00AF569D" w:rsidP="00AF569D">
      <w:pPr>
        <w:rPr>
          <w:b/>
          <w:sz w:val="22"/>
          <w:szCs w:val="22"/>
        </w:rPr>
      </w:pPr>
      <w:bookmarkStart w:id="26" w:name="_Toc129243144"/>
      <w:bookmarkStart w:id="27" w:name="_Toc129243269"/>
    </w:p>
    <w:p w14:paraId="36A0211C" w14:textId="77777777" w:rsidR="00AF569D" w:rsidRPr="00866A26" w:rsidRDefault="00AF569D" w:rsidP="00AF569D">
      <w:pPr>
        <w:rPr>
          <w:b/>
          <w:sz w:val="22"/>
          <w:szCs w:val="22"/>
        </w:rPr>
      </w:pPr>
    </w:p>
    <w:p w14:paraId="3822FF7F" w14:textId="77777777" w:rsidR="00AF569D" w:rsidRPr="00866A26" w:rsidRDefault="00AF569D" w:rsidP="00363103">
      <w:pPr>
        <w:outlineLvl w:val="0"/>
        <w:rPr>
          <w:sz w:val="22"/>
          <w:szCs w:val="22"/>
        </w:rPr>
      </w:pPr>
      <w:r w:rsidRPr="00866A26">
        <w:rPr>
          <w:b/>
          <w:sz w:val="22"/>
          <w:szCs w:val="22"/>
        </w:rPr>
        <w:t>6.</w:t>
      </w:r>
      <w:r w:rsidRPr="00866A26">
        <w:rPr>
          <w:b/>
          <w:sz w:val="22"/>
          <w:szCs w:val="22"/>
        </w:rPr>
        <w:tab/>
        <w:t>Pakuotės turinys ir kita informacija</w:t>
      </w:r>
      <w:bookmarkEnd w:id="26"/>
      <w:bookmarkEnd w:id="27"/>
    </w:p>
    <w:p w14:paraId="31B07A30" w14:textId="77777777" w:rsidR="00AF569D" w:rsidRPr="00866A26" w:rsidRDefault="00AF569D" w:rsidP="00AF569D">
      <w:pPr>
        <w:rPr>
          <w:b/>
          <w:sz w:val="22"/>
          <w:szCs w:val="22"/>
        </w:rPr>
      </w:pPr>
    </w:p>
    <w:p w14:paraId="5A4C4F1D" w14:textId="77777777" w:rsidR="00AF569D" w:rsidRPr="00866A26" w:rsidRDefault="00205052" w:rsidP="00363103">
      <w:pPr>
        <w:outlineLvl w:val="0"/>
        <w:rPr>
          <w:b/>
          <w:sz w:val="22"/>
          <w:szCs w:val="22"/>
        </w:rPr>
      </w:pPr>
      <w:r w:rsidRPr="00866A26">
        <w:rPr>
          <w:b/>
          <w:sz w:val="22"/>
          <w:szCs w:val="22"/>
        </w:rPr>
        <w:t>Roselia</w:t>
      </w:r>
      <w:r w:rsidR="00AF569D" w:rsidRPr="00866A26">
        <w:rPr>
          <w:b/>
          <w:sz w:val="22"/>
          <w:szCs w:val="22"/>
        </w:rPr>
        <w:t xml:space="preserve"> sudėtis</w:t>
      </w:r>
    </w:p>
    <w:p w14:paraId="3C83F6E8" w14:textId="77777777" w:rsidR="00AF569D" w:rsidRPr="00866A26" w:rsidRDefault="00AF569D" w:rsidP="00AA6206">
      <w:pPr>
        <w:numPr>
          <w:ilvl w:val="0"/>
          <w:numId w:val="5"/>
        </w:numPr>
        <w:tabs>
          <w:tab w:val="left" w:pos="540"/>
        </w:tabs>
        <w:rPr>
          <w:sz w:val="22"/>
          <w:szCs w:val="22"/>
        </w:rPr>
      </w:pPr>
      <w:r w:rsidRPr="00866A26">
        <w:rPr>
          <w:sz w:val="22"/>
          <w:szCs w:val="22"/>
        </w:rPr>
        <w:t>Veiklioji medžiaga yra rozuvastatinas (rozuvastatino kalcio druskos pavidalu)</w:t>
      </w:r>
      <w:r w:rsidR="00D5469D" w:rsidRPr="00866A26">
        <w:rPr>
          <w:sz w:val="22"/>
          <w:szCs w:val="22"/>
        </w:rPr>
        <w:t xml:space="preserve"> ir ezetimibas</w:t>
      </w:r>
      <w:r w:rsidRPr="00866A26">
        <w:rPr>
          <w:sz w:val="22"/>
          <w:szCs w:val="22"/>
        </w:rPr>
        <w:t>.</w:t>
      </w:r>
    </w:p>
    <w:p w14:paraId="2DA40749" w14:textId="6DD67EC7" w:rsidR="00AF569D" w:rsidRPr="00866A26" w:rsidRDefault="009A64D6" w:rsidP="00AF569D">
      <w:pPr>
        <w:ind w:left="540"/>
        <w:rPr>
          <w:sz w:val="22"/>
          <w:szCs w:val="22"/>
        </w:rPr>
      </w:pPr>
      <w:r w:rsidRPr="00866A26">
        <w:rPr>
          <w:sz w:val="22"/>
          <w:szCs w:val="22"/>
        </w:rPr>
        <w:t>Roselia</w:t>
      </w:r>
      <w:r w:rsidR="00F568A7" w:rsidRPr="00866A26">
        <w:rPr>
          <w:sz w:val="22"/>
          <w:szCs w:val="22"/>
        </w:rPr>
        <w:t xml:space="preserve"> 10 mg/10 mg:</w:t>
      </w:r>
      <w:r w:rsidR="00B82533" w:rsidRPr="00866A26">
        <w:rPr>
          <w:sz w:val="22"/>
          <w:szCs w:val="22"/>
        </w:rPr>
        <w:t xml:space="preserve"> </w:t>
      </w:r>
      <w:r w:rsidR="00750B67">
        <w:rPr>
          <w:sz w:val="22"/>
          <w:szCs w:val="22"/>
        </w:rPr>
        <w:t>k</w:t>
      </w:r>
      <w:r w:rsidR="00AF569D" w:rsidRPr="00866A26">
        <w:rPr>
          <w:sz w:val="22"/>
          <w:szCs w:val="22"/>
        </w:rPr>
        <w:t xml:space="preserve">iekvienoje plėvele dengtoje tabletėje yra </w:t>
      </w:r>
      <w:r w:rsidR="00B82533" w:rsidRPr="00866A26">
        <w:rPr>
          <w:sz w:val="22"/>
          <w:szCs w:val="22"/>
        </w:rPr>
        <w:t>10</w:t>
      </w:r>
      <w:r w:rsidR="00AF569D" w:rsidRPr="00866A26">
        <w:rPr>
          <w:sz w:val="22"/>
          <w:szCs w:val="22"/>
        </w:rPr>
        <w:t> mg rozuvastatino (rozuvastatino kalcio druskos pavidalu)</w:t>
      </w:r>
      <w:r w:rsidR="00B82533" w:rsidRPr="00866A26">
        <w:rPr>
          <w:sz w:val="22"/>
          <w:szCs w:val="22"/>
        </w:rPr>
        <w:t xml:space="preserve"> ir 10 mg ezetimibo</w:t>
      </w:r>
      <w:r w:rsidR="00AF569D" w:rsidRPr="00866A26">
        <w:rPr>
          <w:sz w:val="22"/>
          <w:szCs w:val="22"/>
        </w:rPr>
        <w:t>.</w:t>
      </w:r>
    </w:p>
    <w:p w14:paraId="08B84FAB" w14:textId="58CA9D4A" w:rsidR="00D5469D" w:rsidRPr="00866A26" w:rsidRDefault="00D5469D" w:rsidP="00D5469D">
      <w:pPr>
        <w:ind w:left="540"/>
        <w:rPr>
          <w:sz w:val="22"/>
          <w:szCs w:val="22"/>
        </w:rPr>
      </w:pPr>
      <w:r w:rsidRPr="00866A26">
        <w:rPr>
          <w:sz w:val="22"/>
          <w:szCs w:val="22"/>
          <w:highlight w:val="lightGray"/>
        </w:rPr>
        <w:t xml:space="preserve">Roselia 20 mg/10 mg: </w:t>
      </w:r>
      <w:r w:rsidR="00750B67">
        <w:rPr>
          <w:sz w:val="22"/>
          <w:szCs w:val="22"/>
          <w:highlight w:val="lightGray"/>
        </w:rPr>
        <w:t>k</w:t>
      </w:r>
      <w:r w:rsidRPr="00866A26">
        <w:rPr>
          <w:sz w:val="22"/>
          <w:szCs w:val="22"/>
          <w:highlight w:val="lightGray"/>
        </w:rPr>
        <w:t>iekvienoje plėvele dengtoje tabletėje yra 20 mg rozuvastatino (rozuvastatino kalcio druskos pavidalu) ir 10 mg ezetimibo.</w:t>
      </w:r>
    </w:p>
    <w:p w14:paraId="21D505ED" w14:textId="77777777" w:rsidR="00AF569D" w:rsidRPr="00866A26" w:rsidRDefault="00AF569D" w:rsidP="00AA6206">
      <w:pPr>
        <w:numPr>
          <w:ilvl w:val="0"/>
          <w:numId w:val="5"/>
        </w:numPr>
        <w:rPr>
          <w:sz w:val="22"/>
          <w:szCs w:val="22"/>
        </w:rPr>
      </w:pPr>
      <w:r w:rsidRPr="00866A26">
        <w:rPr>
          <w:sz w:val="22"/>
          <w:szCs w:val="22"/>
        </w:rPr>
        <w:t>Pagalbinės medžiagos</w:t>
      </w:r>
      <w:r w:rsidR="00750B67">
        <w:rPr>
          <w:sz w:val="22"/>
          <w:szCs w:val="22"/>
        </w:rPr>
        <w:t>:</w:t>
      </w:r>
    </w:p>
    <w:p w14:paraId="04510E6C" w14:textId="77777777" w:rsidR="00AF569D" w:rsidRPr="00866A26" w:rsidRDefault="00AF569D" w:rsidP="00363103">
      <w:pPr>
        <w:ind w:left="540"/>
        <w:outlineLvl w:val="0"/>
        <w:rPr>
          <w:i/>
          <w:iCs/>
          <w:sz w:val="22"/>
          <w:szCs w:val="22"/>
        </w:rPr>
      </w:pPr>
      <w:r w:rsidRPr="00866A26">
        <w:rPr>
          <w:i/>
          <w:iCs/>
          <w:sz w:val="22"/>
          <w:szCs w:val="22"/>
        </w:rPr>
        <w:t>Tabletės branduolys</w:t>
      </w:r>
    </w:p>
    <w:p w14:paraId="34A2F6FD" w14:textId="59C8BF01" w:rsidR="00AF569D" w:rsidRPr="00866A26" w:rsidRDefault="00675278" w:rsidP="001013AB">
      <w:pPr>
        <w:ind w:left="540"/>
        <w:rPr>
          <w:sz w:val="22"/>
          <w:szCs w:val="22"/>
        </w:rPr>
      </w:pPr>
      <w:r w:rsidRPr="00866A26">
        <w:rPr>
          <w:sz w:val="22"/>
          <w:szCs w:val="22"/>
        </w:rPr>
        <w:t>L</w:t>
      </w:r>
      <w:r w:rsidR="00AF569D" w:rsidRPr="00866A26">
        <w:rPr>
          <w:sz w:val="22"/>
          <w:szCs w:val="22"/>
        </w:rPr>
        <w:t>aktozė</w:t>
      </w:r>
      <w:r w:rsidR="00D5469D" w:rsidRPr="00866A26">
        <w:rPr>
          <w:sz w:val="22"/>
          <w:szCs w:val="22"/>
        </w:rPr>
        <w:t xml:space="preserve"> monohidratas</w:t>
      </w:r>
      <w:r w:rsidR="00AF569D" w:rsidRPr="00866A26">
        <w:rPr>
          <w:sz w:val="22"/>
          <w:szCs w:val="22"/>
        </w:rPr>
        <w:t xml:space="preserve">, </w:t>
      </w:r>
      <w:r w:rsidR="001013AB" w:rsidRPr="00866A26">
        <w:rPr>
          <w:sz w:val="22"/>
          <w:szCs w:val="22"/>
        </w:rPr>
        <w:t>kroskarmeliozės natrio druska (E</w:t>
      </w:r>
      <w:r w:rsidR="00315B7E">
        <w:rPr>
          <w:sz w:val="22"/>
          <w:szCs w:val="22"/>
        </w:rPr>
        <w:t> </w:t>
      </w:r>
      <w:r w:rsidR="001013AB" w:rsidRPr="00866A26">
        <w:rPr>
          <w:sz w:val="22"/>
          <w:szCs w:val="22"/>
        </w:rPr>
        <w:t>486)</w:t>
      </w:r>
      <w:r w:rsidR="007C65DC">
        <w:rPr>
          <w:sz w:val="22"/>
          <w:szCs w:val="22"/>
        </w:rPr>
        <w:t>,</w:t>
      </w:r>
      <w:r w:rsidR="001013AB" w:rsidRPr="00866A26">
        <w:rPr>
          <w:sz w:val="22"/>
          <w:szCs w:val="22"/>
        </w:rPr>
        <w:t xml:space="preserve"> povidonas K-29/32, natrio laurilsulfatas (E</w:t>
      </w:r>
      <w:r w:rsidR="00315B7E">
        <w:rPr>
          <w:sz w:val="22"/>
          <w:szCs w:val="22"/>
        </w:rPr>
        <w:t> </w:t>
      </w:r>
      <w:r w:rsidR="001013AB" w:rsidRPr="00866A26">
        <w:rPr>
          <w:sz w:val="22"/>
          <w:szCs w:val="22"/>
        </w:rPr>
        <w:t>487), mikrokristalinė celiuliozė 102, hipromeliozė 2910 (E</w:t>
      </w:r>
      <w:r w:rsidR="00315B7E">
        <w:rPr>
          <w:sz w:val="22"/>
          <w:szCs w:val="22"/>
        </w:rPr>
        <w:t> </w:t>
      </w:r>
      <w:r w:rsidR="001013AB" w:rsidRPr="00866A26">
        <w:rPr>
          <w:sz w:val="22"/>
          <w:szCs w:val="22"/>
        </w:rPr>
        <w:t xml:space="preserve">464), </w:t>
      </w:r>
      <w:r w:rsidR="00CE5D9F" w:rsidRPr="00866A26">
        <w:rPr>
          <w:sz w:val="22"/>
          <w:szCs w:val="22"/>
        </w:rPr>
        <w:t xml:space="preserve">bevandenis </w:t>
      </w:r>
      <w:r w:rsidR="001013AB" w:rsidRPr="00866A26">
        <w:rPr>
          <w:sz w:val="22"/>
          <w:szCs w:val="22"/>
        </w:rPr>
        <w:t>koloidinis silicio dioksidas, magnio st</w:t>
      </w:r>
      <w:r w:rsidR="00870BDE" w:rsidRPr="00866A26">
        <w:rPr>
          <w:sz w:val="22"/>
          <w:szCs w:val="22"/>
        </w:rPr>
        <w:t>e</w:t>
      </w:r>
      <w:r w:rsidR="001013AB" w:rsidRPr="00866A26">
        <w:rPr>
          <w:sz w:val="22"/>
          <w:szCs w:val="22"/>
        </w:rPr>
        <w:t>aratas (E</w:t>
      </w:r>
      <w:r w:rsidR="00315B7E">
        <w:rPr>
          <w:sz w:val="22"/>
          <w:szCs w:val="22"/>
        </w:rPr>
        <w:t> </w:t>
      </w:r>
      <w:r w:rsidR="001013AB" w:rsidRPr="00866A26">
        <w:rPr>
          <w:sz w:val="22"/>
          <w:szCs w:val="22"/>
        </w:rPr>
        <w:t>470)</w:t>
      </w:r>
      <w:r w:rsidR="00AF569D" w:rsidRPr="00866A26">
        <w:rPr>
          <w:sz w:val="22"/>
          <w:szCs w:val="22"/>
        </w:rPr>
        <w:t>.</w:t>
      </w:r>
    </w:p>
    <w:p w14:paraId="6AEA12C3" w14:textId="77777777" w:rsidR="00870BDE" w:rsidRPr="00866A26" w:rsidRDefault="00870BDE" w:rsidP="00363103">
      <w:pPr>
        <w:ind w:left="540"/>
        <w:outlineLvl w:val="0"/>
        <w:rPr>
          <w:i/>
          <w:iCs/>
          <w:sz w:val="22"/>
          <w:szCs w:val="22"/>
        </w:rPr>
      </w:pPr>
    </w:p>
    <w:p w14:paraId="30DEAE4A" w14:textId="77777777" w:rsidR="00AF569D" w:rsidRPr="00866A26" w:rsidRDefault="00AF569D" w:rsidP="00363103">
      <w:pPr>
        <w:ind w:left="540"/>
        <w:outlineLvl w:val="0"/>
        <w:rPr>
          <w:i/>
          <w:iCs/>
          <w:sz w:val="22"/>
          <w:szCs w:val="22"/>
        </w:rPr>
      </w:pPr>
      <w:r w:rsidRPr="00866A26">
        <w:rPr>
          <w:i/>
          <w:iCs/>
          <w:sz w:val="22"/>
          <w:szCs w:val="22"/>
        </w:rPr>
        <w:t>Tabletės plėvelė</w:t>
      </w:r>
    </w:p>
    <w:p w14:paraId="69D112A4" w14:textId="12182BEF" w:rsidR="001013AB" w:rsidRPr="00866A26" w:rsidRDefault="001013AB" w:rsidP="001013AB">
      <w:pPr>
        <w:ind w:left="540"/>
        <w:rPr>
          <w:sz w:val="22"/>
          <w:szCs w:val="22"/>
        </w:rPr>
      </w:pPr>
      <w:r w:rsidRPr="00866A26">
        <w:rPr>
          <w:sz w:val="22"/>
          <w:szCs w:val="22"/>
        </w:rPr>
        <w:lastRenderedPageBreak/>
        <w:t>Roselia 10</w:t>
      </w:r>
      <w:r w:rsidR="00315B7E">
        <w:rPr>
          <w:sz w:val="22"/>
          <w:szCs w:val="22"/>
        </w:rPr>
        <w:t> </w:t>
      </w:r>
      <w:r w:rsidRPr="00866A26">
        <w:rPr>
          <w:sz w:val="22"/>
          <w:szCs w:val="22"/>
        </w:rPr>
        <w:t>mg/10</w:t>
      </w:r>
      <w:r w:rsidR="00315B7E">
        <w:rPr>
          <w:sz w:val="22"/>
          <w:szCs w:val="22"/>
        </w:rPr>
        <w:t> </w:t>
      </w:r>
      <w:r w:rsidRPr="00866A26">
        <w:rPr>
          <w:sz w:val="22"/>
          <w:szCs w:val="22"/>
        </w:rPr>
        <w:t>mg – Opadry Beige 02F270003 sudėtis: hipromeliozė 2910 (E</w:t>
      </w:r>
      <w:r w:rsidR="00315B7E">
        <w:rPr>
          <w:sz w:val="22"/>
          <w:szCs w:val="22"/>
        </w:rPr>
        <w:t> </w:t>
      </w:r>
      <w:r w:rsidRPr="00866A26">
        <w:rPr>
          <w:sz w:val="22"/>
          <w:szCs w:val="22"/>
        </w:rPr>
        <w:t>464), titano dioksidas (E</w:t>
      </w:r>
      <w:r w:rsidR="00315B7E">
        <w:rPr>
          <w:sz w:val="22"/>
          <w:szCs w:val="22"/>
        </w:rPr>
        <w:t> </w:t>
      </w:r>
      <w:r w:rsidRPr="00866A26">
        <w:rPr>
          <w:sz w:val="22"/>
          <w:szCs w:val="22"/>
        </w:rPr>
        <w:t>171)</w:t>
      </w:r>
      <w:r w:rsidR="00241DA4" w:rsidRPr="00866A26">
        <w:rPr>
          <w:sz w:val="22"/>
          <w:szCs w:val="22"/>
        </w:rPr>
        <w:t>, g</w:t>
      </w:r>
      <w:r w:rsidRPr="00866A26">
        <w:rPr>
          <w:sz w:val="22"/>
          <w:szCs w:val="22"/>
        </w:rPr>
        <w:t>eltonasis geležies oksidas (E</w:t>
      </w:r>
      <w:r w:rsidR="00315B7E">
        <w:rPr>
          <w:sz w:val="22"/>
          <w:szCs w:val="22"/>
        </w:rPr>
        <w:t> </w:t>
      </w:r>
      <w:r w:rsidRPr="00866A26">
        <w:rPr>
          <w:sz w:val="22"/>
          <w:szCs w:val="22"/>
        </w:rPr>
        <w:t>172)</w:t>
      </w:r>
      <w:r w:rsidR="00241DA4" w:rsidRPr="00866A26">
        <w:rPr>
          <w:sz w:val="22"/>
          <w:szCs w:val="22"/>
        </w:rPr>
        <w:t>, m</w:t>
      </w:r>
      <w:r w:rsidRPr="00866A26">
        <w:rPr>
          <w:sz w:val="22"/>
          <w:szCs w:val="22"/>
        </w:rPr>
        <w:t>akrogolis 4000 (E</w:t>
      </w:r>
      <w:r w:rsidR="00315B7E">
        <w:rPr>
          <w:sz w:val="22"/>
          <w:szCs w:val="22"/>
        </w:rPr>
        <w:t> </w:t>
      </w:r>
      <w:r w:rsidRPr="00866A26">
        <w:rPr>
          <w:sz w:val="22"/>
          <w:szCs w:val="22"/>
        </w:rPr>
        <w:t>1521)</w:t>
      </w:r>
      <w:r w:rsidR="00241DA4" w:rsidRPr="00866A26">
        <w:rPr>
          <w:sz w:val="22"/>
          <w:szCs w:val="22"/>
        </w:rPr>
        <w:t>,</w:t>
      </w:r>
      <w:r w:rsidR="00EF24D3" w:rsidRPr="00866A26">
        <w:rPr>
          <w:sz w:val="22"/>
          <w:szCs w:val="22"/>
        </w:rPr>
        <w:t xml:space="preserve"> t</w:t>
      </w:r>
      <w:r w:rsidRPr="00866A26">
        <w:rPr>
          <w:sz w:val="22"/>
          <w:szCs w:val="22"/>
        </w:rPr>
        <w:t>alkas (E</w:t>
      </w:r>
      <w:r w:rsidR="00315B7E">
        <w:rPr>
          <w:sz w:val="22"/>
          <w:szCs w:val="22"/>
        </w:rPr>
        <w:t> </w:t>
      </w:r>
      <w:r w:rsidRPr="00866A26">
        <w:rPr>
          <w:sz w:val="22"/>
          <w:szCs w:val="22"/>
        </w:rPr>
        <w:t>553b)</w:t>
      </w:r>
      <w:r w:rsidR="00CE5D9F">
        <w:rPr>
          <w:sz w:val="22"/>
          <w:szCs w:val="22"/>
        </w:rPr>
        <w:t>.</w:t>
      </w:r>
    </w:p>
    <w:p w14:paraId="14C4FB8B" w14:textId="77777777" w:rsidR="00870BDE" w:rsidRPr="00866A26" w:rsidRDefault="00870BDE" w:rsidP="00AF569D">
      <w:pPr>
        <w:ind w:left="540"/>
        <w:rPr>
          <w:sz w:val="22"/>
          <w:szCs w:val="22"/>
        </w:rPr>
      </w:pPr>
    </w:p>
    <w:p w14:paraId="63F2AE6E" w14:textId="488C8FFA" w:rsidR="009E110F" w:rsidRPr="00866A26" w:rsidRDefault="009E110F" w:rsidP="004838CA">
      <w:pPr>
        <w:ind w:left="567"/>
        <w:outlineLvl w:val="0"/>
        <w:rPr>
          <w:color w:val="000000"/>
          <w:sz w:val="22"/>
          <w:szCs w:val="22"/>
        </w:rPr>
      </w:pPr>
      <w:r w:rsidRPr="00866A26">
        <w:rPr>
          <w:sz w:val="22"/>
          <w:szCs w:val="22"/>
          <w:highlight w:val="lightGray"/>
        </w:rPr>
        <w:t>Roselia 20 mg/10 mg – VIVACOAT PC-2P-308 sudėtis: hipromeliozė 6 (E</w:t>
      </w:r>
      <w:r w:rsidR="00315B7E">
        <w:rPr>
          <w:sz w:val="22"/>
          <w:szCs w:val="22"/>
          <w:highlight w:val="lightGray"/>
        </w:rPr>
        <w:t> </w:t>
      </w:r>
      <w:r w:rsidRPr="00866A26">
        <w:rPr>
          <w:sz w:val="22"/>
          <w:szCs w:val="22"/>
          <w:highlight w:val="lightGray"/>
        </w:rPr>
        <w:t>464)</w:t>
      </w:r>
      <w:r w:rsidR="004838CA" w:rsidRPr="00866A26">
        <w:rPr>
          <w:sz w:val="22"/>
          <w:szCs w:val="22"/>
          <w:highlight w:val="lightGray"/>
        </w:rPr>
        <w:t>, t</w:t>
      </w:r>
      <w:r w:rsidRPr="00866A26">
        <w:rPr>
          <w:sz w:val="22"/>
          <w:szCs w:val="22"/>
          <w:highlight w:val="lightGray"/>
        </w:rPr>
        <w:t xml:space="preserve">itano dioksidas </w:t>
      </w:r>
      <w:r w:rsidR="004838CA" w:rsidRPr="00866A26">
        <w:rPr>
          <w:sz w:val="22"/>
          <w:szCs w:val="22"/>
          <w:highlight w:val="lightGray"/>
        </w:rPr>
        <w:t>(</w:t>
      </w:r>
      <w:r w:rsidRPr="00866A26">
        <w:rPr>
          <w:sz w:val="22"/>
          <w:szCs w:val="22"/>
          <w:highlight w:val="lightGray"/>
        </w:rPr>
        <w:t>E</w:t>
      </w:r>
      <w:r w:rsidR="00315B7E">
        <w:rPr>
          <w:sz w:val="22"/>
          <w:szCs w:val="22"/>
          <w:highlight w:val="lightGray"/>
        </w:rPr>
        <w:t> </w:t>
      </w:r>
      <w:r w:rsidRPr="00866A26">
        <w:rPr>
          <w:sz w:val="22"/>
          <w:szCs w:val="22"/>
          <w:highlight w:val="lightGray"/>
        </w:rPr>
        <w:t>171)</w:t>
      </w:r>
      <w:r w:rsidR="004838CA" w:rsidRPr="00866A26">
        <w:rPr>
          <w:sz w:val="22"/>
          <w:szCs w:val="22"/>
          <w:highlight w:val="lightGray"/>
        </w:rPr>
        <w:t>, t</w:t>
      </w:r>
      <w:r w:rsidRPr="00866A26">
        <w:rPr>
          <w:color w:val="000000"/>
          <w:sz w:val="22"/>
          <w:szCs w:val="22"/>
          <w:highlight w:val="lightGray"/>
        </w:rPr>
        <w:t>alkas (E</w:t>
      </w:r>
      <w:r w:rsidR="00315B7E">
        <w:rPr>
          <w:color w:val="000000"/>
          <w:sz w:val="22"/>
          <w:szCs w:val="22"/>
          <w:highlight w:val="lightGray"/>
        </w:rPr>
        <w:t> </w:t>
      </w:r>
      <w:r w:rsidRPr="00866A26">
        <w:rPr>
          <w:color w:val="000000"/>
          <w:sz w:val="22"/>
          <w:szCs w:val="22"/>
          <w:highlight w:val="lightGray"/>
        </w:rPr>
        <w:t>553b)</w:t>
      </w:r>
      <w:r w:rsidR="004838CA" w:rsidRPr="00866A26">
        <w:rPr>
          <w:color w:val="000000"/>
          <w:sz w:val="22"/>
          <w:szCs w:val="22"/>
          <w:highlight w:val="lightGray"/>
        </w:rPr>
        <w:t>, m</w:t>
      </w:r>
      <w:r w:rsidRPr="00866A26">
        <w:rPr>
          <w:sz w:val="22"/>
          <w:szCs w:val="22"/>
          <w:highlight w:val="lightGray"/>
        </w:rPr>
        <w:t>akrogolis 4000 (E</w:t>
      </w:r>
      <w:r w:rsidR="00315B7E">
        <w:rPr>
          <w:sz w:val="22"/>
          <w:szCs w:val="22"/>
          <w:highlight w:val="lightGray"/>
        </w:rPr>
        <w:t> </w:t>
      </w:r>
      <w:r w:rsidRPr="00866A26">
        <w:rPr>
          <w:sz w:val="22"/>
          <w:szCs w:val="22"/>
          <w:highlight w:val="lightGray"/>
        </w:rPr>
        <w:t>1521)</w:t>
      </w:r>
      <w:r w:rsidR="004838CA" w:rsidRPr="00866A26">
        <w:rPr>
          <w:sz w:val="22"/>
          <w:szCs w:val="22"/>
          <w:highlight w:val="lightGray"/>
        </w:rPr>
        <w:t>, g</w:t>
      </w:r>
      <w:r w:rsidRPr="00866A26">
        <w:rPr>
          <w:color w:val="000000"/>
          <w:sz w:val="22"/>
          <w:szCs w:val="22"/>
          <w:highlight w:val="lightGray"/>
        </w:rPr>
        <w:t>eltonasis geležies oksidas (E</w:t>
      </w:r>
      <w:r w:rsidR="00315B7E">
        <w:rPr>
          <w:color w:val="000000"/>
          <w:sz w:val="22"/>
          <w:szCs w:val="22"/>
          <w:highlight w:val="lightGray"/>
        </w:rPr>
        <w:t> </w:t>
      </w:r>
      <w:r w:rsidRPr="00866A26">
        <w:rPr>
          <w:color w:val="000000"/>
          <w:sz w:val="22"/>
          <w:szCs w:val="22"/>
          <w:highlight w:val="lightGray"/>
        </w:rPr>
        <w:t>172)</w:t>
      </w:r>
      <w:r w:rsidR="006C3EA2" w:rsidRPr="00866A26">
        <w:rPr>
          <w:color w:val="000000"/>
          <w:sz w:val="22"/>
          <w:szCs w:val="22"/>
        </w:rPr>
        <w:t>.</w:t>
      </w:r>
    </w:p>
    <w:p w14:paraId="701A8EDF" w14:textId="77777777" w:rsidR="00AF569D" w:rsidRPr="00866A26" w:rsidRDefault="00AF569D" w:rsidP="00AF569D">
      <w:pPr>
        <w:rPr>
          <w:sz w:val="22"/>
          <w:szCs w:val="22"/>
        </w:rPr>
      </w:pPr>
    </w:p>
    <w:p w14:paraId="45E7E3D8" w14:textId="77777777" w:rsidR="00AF569D" w:rsidRPr="00866A26" w:rsidRDefault="00205052" w:rsidP="00363103">
      <w:pPr>
        <w:outlineLvl w:val="0"/>
        <w:rPr>
          <w:b/>
          <w:sz w:val="22"/>
          <w:szCs w:val="22"/>
        </w:rPr>
      </w:pPr>
      <w:r w:rsidRPr="00866A26">
        <w:rPr>
          <w:b/>
          <w:sz w:val="22"/>
          <w:szCs w:val="22"/>
        </w:rPr>
        <w:t>Roselia</w:t>
      </w:r>
      <w:r w:rsidR="00AF569D" w:rsidRPr="00866A26">
        <w:rPr>
          <w:b/>
          <w:sz w:val="22"/>
          <w:szCs w:val="22"/>
        </w:rPr>
        <w:t xml:space="preserve"> išvaizda ir kiekis pakuotėje</w:t>
      </w:r>
    </w:p>
    <w:p w14:paraId="6C1C9F6C" w14:textId="77777777" w:rsidR="00AF569D" w:rsidRPr="00866A26" w:rsidRDefault="00AF569D" w:rsidP="00AF569D">
      <w:pPr>
        <w:rPr>
          <w:sz w:val="22"/>
          <w:szCs w:val="22"/>
          <w:u w:val="single"/>
        </w:rPr>
      </w:pPr>
    </w:p>
    <w:p w14:paraId="211CD6CA" w14:textId="77777777" w:rsidR="006C3EA2" w:rsidRPr="00866A26" w:rsidRDefault="006C3EA2" w:rsidP="006C3EA2">
      <w:pPr>
        <w:outlineLvl w:val="0"/>
        <w:rPr>
          <w:sz w:val="22"/>
          <w:szCs w:val="22"/>
          <w:highlight w:val="lightGray"/>
          <w:u w:val="single"/>
        </w:rPr>
      </w:pPr>
      <w:r w:rsidRPr="00866A26">
        <w:rPr>
          <w:sz w:val="22"/>
          <w:szCs w:val="22"/>
          <w:u w:val="single"/>
        </w:rPr>
        <w:t>Roselia 10 mg/10 mg plėvele dengtos tabletės</w:t>
      </w:r>
    </w:p>
    <w:p w14:paraId="6A68D43A" w14:textId="445A3C40" w:rsidR="006C3EA2" w:rsidRPr="00866A26" w:rsidRDefault="006C3EA2" w:rsidP="006C3EA2">
      <w:pPr>
        <w:rPr>
          <w:sz w:val="22"/>
          <w:szCs w:val="22"/>
        </w:rPr>
      </w:pPr>
      <w:r w:rsidRPr="00866A26">
        <w:rPr>
          <w:sz w:val="22"/>
          <w:szCs w:val="22"/>
        </w:rPr>
        <w:t>Rusvai gelsvos, apvalios, abipus išgaubtos, apytikriai 10 mm skersmens plėvele dengtos tabletės, kurių vienoje pusėje įspaustas užrašas “EL</w:t>
      </w:r>
      <w:r w:rsidR="00315B7E">
        <w:rPr>
          <w:sz w:val="22"/>
          <w:szCs w:val="22"/>
        </w:rPr>
        <w:t> </w:t>
      </w:r>
      <w:r w:rsidRPr="00866A26">
        <w:rPr>
          <w:sz w:val="22"/>
          <w:szCs w:val="22"/>
        </w:rPr>
        <w:t>4“.</w:t>
      </w:r>
    </w:p>
    <w:p w14:paraId="52A2B4E6" w14:textId="77777777" w:rsidR="006C3EA2" w:rsidRPr="00866A26" w:rsidRDefault="006C3EA2" w:rsidP="006C3EA2">
      <w:pPr>
        <w:rPr>
          <w:b/>
          <w:sz w:val="22"/>
          <w:szCs w:val="22"/>
        </w:rPr>
      </w:pPr>
    </w:p>
    <w:p w14:paraId="4702B0C0" w14:textId="77777777" w:rsidR="006C3EA2" w:rsidRPr="00866A26" w:rsidRDefault="006C3EA2" w:rsidP="006C3EA2">
      <w:pPr>
        <w:rPr>
          <w:sz w:val="22"/>
          <w:szCs w:val="22"/>
          <w:highlight w:val="lightGray"/>
          <w:u w:val="single"/>
        </w:rPr>
      </w:pPr>
      <w:r w:rsidRPr="00866A26">
        <w:rPr>
          <w:sz w:val="22"/>
          <w:szCs w:val="22"/>
          <w:highlight w:val="lightGray"/>
          <w:u w:val="single"/>
        </w:rPr>
        <w:t>Roselia 20 mg/10 mg plėvele dengtos tabletės</w:t>
      </w:r>
    </w:p>
    <w:p w14:paraId="4D437D62" w14:textId="54C64794" w:rsidR="00452AF1" w:rsidRPr="00866A26" w:rsidRDefault="006C3EA2" w:rsidP="00452AF1">
      <w:pPr>
        <w:rPr>
          <w:sz w:val="22"/>
          <w:szCs w:val="22"/>
        </w:rPr>
      </w:pPr>
      <w:r w:rsidRPr="00866A26">
        <w:rPr>
          <w:sz w:val="22"/>
          <w:szCs w:val="22"/>
          <w:highlight w:val="lightGray"/>
        </w:rPr>
        <w:t>Geltonos, apvalios, abipus išgaubtos, apytikriai 10 mm skersmens plėvele dengtos tabletės, kurių vienoje pusėje į</w:t>
      </w:r>
      <w:r w:rsidR="00452AF1" w:rsidRPr="00866A26">
        <w:rPr>
          <w:sz w:val="22"/>
          <w:szCs w:val="22"/>
          <w:highlight w:val="lightGray"/>
        </w:rPr>
        <w:t>spaustas užrašas “EL</w:t>
      </w:r>
      <w:r w:rsidR="00315B7E">
        <w:rPr>
          <w:sz w:val="22"/>
          <w:szCs w:val="22"/>
          <w:highlight w:val="lightGray"/>
        </w:rPr>
        <w:t> </w:t>
      </w:r>
      <w:r w:rsidR="00452AF1" w:rsidRPr="00866A26">
        <w:rPr>
          <w:sz w:val="22"/>
          <w:szCs w:val="22"/>
          <w:highlight w:val="lightGray"/>
        </w:rPr>
        <w:t>3“.</w:t>
      </w:r>
    </w:p>
    <w:p w14:paraId="312DE4F4" w14:textId="77777777" w:rsidR="00452AF1" w:rsidRPr="00866A26" w:rsidRDefault="00452AF1" w:rsidP="00452AF1">
      <w:pPr>
        <w:tabs>
          <w:tab w:val="left" w:pos="567"/>
        </w:tabs>
        <w:rPr>
          <w:sz w:val="22"/>
          <w:szCs w:val="22"/>
        </w:rPr>
      </w:pPr>
    </w:p>
    <w:p w14:paraId="48B54200" w14:textId="77777777" w:rsidR="00452AF1" w:rsidRPr="00866A26" w:rsidRDefault="00452AF1" w:rsidP="00452AF1">
      <w:pPr>
        <w:tabs>
          <w:tab w:val="left" w:pos="567"/>
        </w:tabs>
        <w:rPr>
          <w:sz w:val="22"/>
          <w:szCs w:val="22"/>
        </w:rPr>
      </w:pPr>
      <w:r w:rsidRPr="00866A26">
        <w:rPr>
          <w:sz w:val="22"/>
          <w:szCs w:val="22"/>
        </w:rPr>
        <w:t>OPA/Al/PVC//Al lizdinės plokštelės, kuriose yra 30 arba 90 plėvele dengtų tablečių.</w:t>
      </w:r>
    </w:p>
    <w:p w14:paraId="6CB1E046" w14:textId="77777777" w:rsidR="00452AF1" w:rsidRPr="00866A26" w:rsidRDefault="00452AF1" w:rsidP="00452AF1">
      <w:pPr>
        <w:tabs>
          <w:tab w:val="left" w:pos="567"/>
        </w:tabs>
        <w:rPr>
          <w:sz w:val="22"/>
          <w:szCs w:val="22"/>
        </w:rPr>
      </w:pPr>
    </w:p>
    <w:p w14:paraId="7EF5DB4E" w14:textId="163F67A1" w:rsidR="00452AF1" w:rsidRPr="00866A26" w:rsidRDefault="00452AF1" w:rsidP="00452AF1">
      <w:pPr>
        <w:tabs>
          <w:tab w:val="left" w:pos="567"/>
        </w:tabs>
        <w:rPr>
          <w:sz w:val="22"/>
          <w:szCs w:val="22"/>
        </w:rPr>
      </w:pPr>
      <w:r w:rsidRPr="00866A26">
        <w:rPr>
          <w:sz w:val="22"/>
          <w:szCs w:val="22"/>
        </w:rPr>
        <w:t>OPA/Al/PVC//Al perforuotos dalomosios lizdinės plokštelės, kuriose yra 30</w:t>
      </w:r>
      <w:r w:rsidR="00315B7E">
        <w:rPr>
          <w:sz w:val="22"/>
          <w:szCs w:val="22"/>
        </w:rPr>
        <w:t> </w:t>
      </w:r>
      <w:r w:rsidRPr="00866A26">
        <w:rPr>
          <w:sz w:val="22"/>
          <w:szCs w:val="22"/>
        </w:rPr>
        <w:t>x</w:t>
      </w:r>
      <w:r w:rsidR="00315B7E">
        <w:rPr>
          <w:sz w:val="22"/>
          <w:szCs w:val="22"/>
        </w:rPr>
        <w:t> </w:t>
      </w:r>
      <w:r w:rsidRPr="00866A26">
        <w:rPr>
          <w:sz w:val="22"/>
          <w:szCs w:val="22"/>
        </w:rPr>
        <w:t xml:space="preserve">1 plėvele dengtų tablečių </w:t>
      </w:r>
    </w:p>
    <w:p w14:paraId="38EB4589" w14:textId="77777777" w:rsidR="00452AF1" w:rsidRPr="00866A26" w:rsidRDefault="00452AF1" w:rsidP="00452AF1">
      <w:pPr>
        <w:tabs>
          <w:tab w:val="left" w:pos="567"/>
        </w:tabs>
        <w:rPr>
          <w:sz w:val="22"/>
          <w:szCs w:val="22"/>
        </w:rPr>
      </w:pPr>
    </w:p>
    <w:p w14:paraId="34D75889" w14:textId="77777777" w:rsidR="00452AF1" w:rsidRPr="00866A26" w:rsidRDefault="00452AF1" w:rsidP="00452AF1">
      <w:pPr>
        <w:tabs>
          <w:tab w:val="left" w:pos="567"/>
        </w:tabs>
        <w:outlineLvl w:val="0"/>
        <w:rPr>
          <w:sz w:val="22"/>
          <w:szCs w:val="22"/>
        </w:rPr>
      </w:pPr>
      <w:r w:rsidRPr="00866A26">
        <w:rPr>
          <w:sz w:val="22"/>
          <w:szCs w:val="22"/>
        </w:rPr>
        <w:t>Gali būti tiekiamos ne visų dydžių pakuotės.</w:t>
      </w:r>
    </w:p>
    <w:p w14:paraId="446C4959" w14:textId="77777777" w:rsidR="00452AF1" w:rsidRPr="00866A26" w:rsidRDefault="00452AF1" w:rsidP="00452AF1">
      <w:pPr>
        <w:tabs>
          <w:tab w:val="left" w:pos="567"/>
        </w:tabs>
        <w:rPr>
          <w:sz w:val="22"/>
          <w:szCs w:val="22"/>
        </w:rPr>
      </w:pPr>
    </w:p>
    <w:p w14:paraId="0946C369" w14:textId="77777777" w:rsidR="00AF569D" w:rsidRPr="00866A26" w:rsidRDefault="00AF569D" w:rsidP="00363103">
      <w:pPr>
        <w:outlineLvl w:val="0"/>
        <w:rPr>
          <w:b/>
          <w:sz w:val="22"/>
          <w:szCs w:val="22"/>
        </w:rPr>
      </w:pPr>
      <w:r w:rsidRPr="00866A26">
        <w:rPr>
          <w:b/>
          <w:sz w:val="22"/>
          <w:szCs w:val="22"/>
        </w:rPr>
        <w:t>Registruotojas ir gamintojas</w:t>
      </w:r>
    </w:p>
    <w:p w14:paraId="7AC35215" w14:textId="77777777" w:rsidR="00AF569D" w:rsidRPr="00866A26" w:rsidRDefault="00AF569D" w:rsidP="00AF569D">
      <w:pPr>
        <w:tabs>
          <w:tab w:val="left" w:pos="567"/>
        </w:tabs>
        <w:rPr>
          <w:sz w:val="22"/>
          <w:szCs w:val="22"/>
        </w:rPr>
      </w:pPr>
    </w:p>
    <w:p w14:paraId="3230DFA6" w14:textId="77777777" w:rsidR="00AF569D" w:rsidRPr="00866A26" w:rsidRDefault="00AF569D" w:rsidP="00363103">
      <w:pPr>
        <w:tabs>
          <w:tab w:val="left" w:pos="567"/>
        </w:tabs>
        <w:outlineLvl w:val="0"/>
        <w:rPr>
          <w:sz w:val="22"/>
          <w:szCs w:val="22"/>
        </w:rPr>
      </w:pPr>
      <w:r w:rsidRPr="00866A26">
        <w:rPr>
          <w:i/>
          <w:sz w:val="22"/>
          <w:szCs w:val="22"/>
        </w:rPr>
        <w:t>Registruotojas</w:t>
      </w:r>
    </w:p>
    <w:p w14:paraId="1800AC10" w14:textId="77777777" w:rsidR="00AF569D" w:rsidRPr="00866A26" w:rsidRDefault="00AF569D" w:rsidP="00AF569D">
      <w:pPr>
        <w:tabs>
          <w:tab w:val="left" w:pos="567"/>
        </w:tabs>
        <w:rPr>
          <w:sz w:val="22"/>
          <w:szCs w:val="22"/>
        </w:rPr>
      </w:pPr>
      <w:r w:rsidRPr="00866A26">
        <w:rPr>
          <w:sz w:val="22"/>
          <w:szCs w:val="22"/>
        </w:rPr>
        <w:t>Sandoz d.d.</w:t>
      </w:r>
    </w:p>
    <w:p w14:paraId="6CD5A399" w14:textId="77777777" w:rsidR="00AF569D" w:rsidRPr="00866A26" w:rsidRDefault="00AF569D" w:rsidP="00AF569D">
      <w:pPr>
        <w:tabs>
          <w:tab w:val="left" w:pos="567"/>
        </w:tabs>
        <w:rPr>
          <w:sz w:val="22"/>
          <w:szCs w:val="22"/>
        </w:rPr>
      </w:pPr>
      <w:r w:rsidRPr="00866A26">
        <w:rPr>
          <w:sz w:val="22"/>
          <w:szCs w:val="22"/>
        </w:rPr>
        <w:t>Verovškova 57</w:t>
      </w:r>
    </w:p>
    <w:p w14:paraId="5AF210DA" w14:textId="77777777" w:rsidR="00AF569D" w:rsidRPr="00866A26" w:rsidRDefault="00AF569D" w:rsidP="00AF569D">
      <w:pPr>
        <w:tabs>
          <w:tab w:val="left" w:pos="567"/>
        </w:tabs>
        <w:rPr>
          <w:sz w:val="22"/>
          <w:szCs w:val="22"/>
        </w:rPr>
      </w:pPr>
      <w:r w:rsidRPr="00866A26">
        <w:rPr>
          <w:sz w:val="22"/>
          <w:szCs w:val="22"/>
        </w:rPr>
        <w:t>SI-1000 Ljubljana</w:t>
      </w:r>
    </w:p>
    <w:p w14:paraId="137D672C" w14:textId="77777777" w:rsidR="00AF569D" w:rsidRPr="00866A26" w:rsidRDefault="00AF569D" w:rsidP="00AF569D">
      <w:pPr>
        <w:tabs>
          <w:tab w:val="left" w:pos="567"/>
        </w:tabs>
        <w:rPr>
          <w:sz w:val="22"/>
          <w:szCs w:val="22"/>
        </w:rPr>
      </w:pPr>
      <w:r w:rsidRPr="00866A26">
        <w:rPr>
          <w:sz w:val="22"/>
          <w:szCs w:val="22"/>
        </w:rPr>
        <w:t>Slovėnija</w:t>
      </w:r>
    </w:p>
    <w:p w14:paraId="4CEBACA5" w14:textId="77777777" w:rsidR="00AF569D" w:rsidRPr="00866A26" w:rsidRDefault="00AF569D" w:rsidP="00AF569D">
      <w:pPr>
        <w:rPr>
          <w:sz w:val="22"/>
          <w:szCs w:val="22"/>
        </w:rPr>
      </w:pPr>
    </w:p>
    <w:p w14:paraId="084B0F7C" w14:textId="77777777" w:rsidR="00AF569D" w:rsidRPr="00866A26" w:rsidRDefault="00AF569D" w:rsidP="00363103">
      <w:pPr>
        <w:outlineLvl w:val="0"/>
        <w:rPr>
          <w:i/>
          <w:sz w:val="22"/>
          <w:szCs w:val="22"/>
        </w:rPr>
      </w:pPr>
      <w:r w:rsidRPr="00866A26">
        <w:rPr>
          <w:i/>
          <w:sz w:val="22"/>
          <w:szCs w:val="22"/>
        </w:rPr>
        <w:t xml:space="preserve">Gamintojai </w:t>
      </w:r>
    </w:p>
    <w:p w14:paraId="429DBDD8" w14:textId="77777777" w:rsidR="00CD2DB4" w:rsidRPr="003238C4" w:rsidRDefault="00CD2DB4" w:rsidP="00CD2DB4">
      <w:pPr>
        <w:autoSpaceDE w:val="0"/>
        <w:autoSpaceDN w:val="0"/>
        <w:adjustRightInd w:val="0"/>
        <w:jc w:val="both"/>
        <w:rPr>
          <w:sz w:val="22"/>
          <w:szCs w:val="22"/>
          <w:lang w:eastAsia="hu-HU"/>
        </w:rPr>
      </w:pPr>
      <w:r w:rsidRPr="003238C4">
        <w:rPr>
          <w:sz w:val="22"/>
          <w:szCs w:val="22"/>
          <w:lang w:eastAsia="hu-HU"/>
        </w:rPr>
        <w:t>Lek Pharmaceuticals d.d.</w:t>
      </w:r>
    </w:p>
    <w:p w14:paraId="3888F158" w14:textId="77777777" w:rsidR="00CD2DB4" w:rsidRPr="003238C4" w:rsidRDefault="00CD2DB4" w:rsidP="00CD2DB4">
      <w:pPr>
        <w:autoSpaceDE w:val="0"/>
        <w:autoSpaceDN w:val="0"/>
        <w:adjustRightInd w:val="0"/>
        <w:jc w:val="both"/>
        <w:rPr>
          <w:sz w:val="22"/>
          <w:szCs w:val="22"/>
          <w:lang w:eastAsia="hu-HU"/>
        </w:rPr>
      </w:pPr>
      <w:r w:rsidRPr="003238C4">
        <w:rPr>
          <w:sz w:val="22"/>
          <w:szCs w:val="22"/>
          <w:lang w:eastAsia="hu-HU"/>
        </w:rPr>
        <w:t>Verovškova ulica 57</w:t>
      </w:r>
    </w:p>
    <w:p w14:paraId="789F89B1" w14:textId="77777777" w:rsidR="00CD2DB4" w:rsidRPr="003238C4" w:rsidRDefault="00CD2DB4" w:rsidP="00CD2DB4">
      <w:pPr>
        <w:jc w:val="both"/>
        <w:rPr>
          <w:sz w:val="22"/>
          <w:szCs w:val="22"/>
          <w:lang w:eastAsia="hu-HU"/>
        </w:rPr>
      </w:pPr>
      <w:r w:rsidRPr="003238C4">
        <w:rPr>
          <w:sz w:val="22"/>
          <w:szCs w:val="22"/>
          <w:lang w:eastAsia="hu-HU"/>
        </w:rPr>
        <w:t>1526 Ljubljana</w:t>
      </w:r>
    </w:p>
    <w:p w14:paraId="1B724B81" w14:textId="77777777" w:rsidR="00CD2DB4" w:rsidRPr="003238C4" w:rsidRDefault="00CD2DB4" w:rsidP="00CD2DB4">
      <w:pPr>
        <w:jc w:val="both"/>
        <w:rPr>
          <w:sz w:val="22"/>
          <w:szCs w:val="22"/>
          <w:lang w:eastAsia="hu-HU"/>
        </w:rPr>
      </w:pPr>
      <w:r w:rsidRPr="003238C4">
        <w:rPr>
          <w:sz w:val="22"/>
          <w:szCs w:val="22"/>
          <w:lang w:eastAsia="hu-HU"/>
        </w:rPr>
        <w:t>Slovėnija</w:t>
      </w:r>
    </w:p>
    <w:p w14:paraId="0AC7659D" w14:textId="77777777" w:rsidR="00CD2DB4" w:rsidRPr="003238C4" w:rsidRDefault="00CD2DB4" w:rsidP="00CD2DB4">
      <w:pPr>
        <w:jc w:val="both"/>
        <w:rPr>
          <w:snapToGrid w:val="0"/>
          <w:sz w:val="22"/>
          <w:szCs w:val="22"/>
        </w:rPr>
      </w:pPr>
    </w:p>
    <w:p w14:paraId="1E91F208" w14:textId="77777777" w:rsidR="00CD2DB4" w:rsidRPr="003238C4" w:rsidRDefault="00CD2DB4" w:rsidP="00CD2DB4">
      <w:pPr>
        <w:jc w:val="both"/>
        <w:rPr>
          <w:snapToGrid w:val="0"/>
          <w:sz w:val="22"/>
          <w:szCs w:val="22"/>
        </w:rPr>
      </w:pPr>
      <w:r w:rsidRPr="003238C4">
        <w:rPr>
          <w:snapToGrid w:val="0"/>
          <w:sz w:val="22"/>
          <w:szCs w:val="22"/>
        </w:rPr>
        <w:t>arba</w:t>
      </w:r>
    </w:p>
    <w:p w14:paraId="5FFEE702" w14:textId="77777777" w:rsidR="00CD2DB4" w:rsidRPr="003238C4" w:rsidRDefault="00CD2DB4" w:rsidP="00CD2DB4">
      <w:pPr>
        <w:jc w:val="both"/>
        <w:rPr>
          <w:snapToGrid w:val="0"/>
          <w:sz w:val="22"/>
          <w:szCs w:val="22"/>
        </w:rPr>
      </w:pPr>
    </w:p>
    <w:p w14:paraId="50F12A37" w14:textId="77777777" w:rsidR="00CD2DB4" w:rsidRPr="003238C4" w:rsidRDefault="00CD2DB4" w:rsidP="00CD2DB4">
      <w:pPr>
        <w:jc w:val="both"/>
        <w:rPr>
          <w:snapToGrid w:val="0"/>
          <w:sz w:val="22"/>
          <w:szCs w:val="22"/>
        </w:rPr>
      </w:pPr>
      <w:r w:rsidRPr="003238C4">
        <w:rPr>
          <w:snapToGrid w:val="0"/>
          <w:sz w:val="22"/>
          <w:szCs w:val="22"/>
        </w:rPr>
        <w:t>ELPEN Pharmaceutical Co. Inc.</w:t>
      </w:r>
    </w:p>
    <w:p w14:paraId="4EED6ECC" w14:textId="77777777" w:rsidR="00CD2DB4" w:rsidRPr="003238C4" w:rsidRDefault="00CD2DB4" w:rsidP="00CD2DB4">
      <w:pPr>
        <w:jc w:val="both"/>
        <w:rPr>
          <w:snapToGrid w:val="0"/>
          <w:sz w:val="22"/>
          <w:szCs w:val="22"/>
        </w:rPr>
      </w:pPr>
      <w:r w:rsidRPr="003238C4">
        <w:rPr>
          <w:snapToGrid w:val="0"/>
          <w:sz w:val="22"/>
          <w:szCs w:val="22"/>
        </w:rPr>
        <w:t>Marathonos Ave. 95</w:t>
      </w:r>
    </w:p>
    <w:p w14:paraId="05C07AC1" w14:textId="77777777" w:rsidR="00CD2DB4" w:rsidRPr="003238C4" w:rsidRDefault="00CD2DB4" w:rsidP="00CD2DB4">
      <w:pPr>
        <w:jc w:val="both"/>
        <w:rPr>
          <w:snapToGrid w:val="0"/>
          <w:sz w:val="22"/>
          <w:szCs w:val="22"/>
        </w:rPr>
      </w:pPr>
      <w:r w:rsidRPr="003238C4">
        <w:rPr>
          <w:snapToGrid w:val="0"/>
          <w:sz w:val="22"/>
          <w:szCs w:val="22"/>
        </w:rPr>
        <w:t>Pikermi Attiki 19009</w:t>
      </w:r>
    </w:p>
    <w:p w14:paraId="4431EE24" w14:textId="77777777" w:rsidR="00CD2DB4" w:rsidRPr="003238C4" w:rsidRDefault="00CD2DB4" w:rsidP="00CD2DB4">
      <w:pPr>
        <w:tabs>
          <w:tab w:val="left" w:pos="567"/>
        </w:tabs>
        <w:rPr>
          <w:snapToGrid w:val="0"/>
          <w:sz w:val="22"/>
          <w:szCs w:val="22"/>
        </w:rPr>
      </w:pPr>
      <w:r w:rsidRPr="003238C4">
        <w:rPr>
          <w:snapToGrid w:val="0"/>
          <w:sz w:val="22"/>
          <w:szCs w:val="22"/>
        </w:rPr>
        <w:t>Graikija</w:t>
      </w:r>
    </w:p>
    <w:p w14:paraId="1740F6AF" w14:textId="77777777" w:rsidR="007212D7" w:rsidRDefault="007212D7" w:rsidP="00CD2DB4">
      <w:pPr>
        <w:tabs>
          <w:tab w:val="left" w:pos="567"/>
        </w:tabs>
        <w:rPr>
          <w:snapToGrid w:val="0"/>
          <w:szCs w:val="22"/>
        </w:rPr>
      </w:pPr>
    </w:p>
    <w:p w14:paraId="4A89C57A" w14:textId="6DF97D18" w:rsidR="00630946" w:rsidRDefault="007212D7" w:rsidP="00CD2DB4">
      <w:pPr>
        <w:tabs>
          <w:tab w:val="left" w:pos="567"/>
        </w:tabs>
        <w:rPr>
          <w:snapToGrid w:val="0"/>
          <w:szCs w:val="22"/>
        </w:rPr>
      </w:pPr>
      <w:r>
        <w:rPr>
          <w:snapToGrid w:val="0"/>
          <w:szCs w:val="22"/>
        </w:rPr>
        <w:t>arba</w:t>
      </w:r>
    </w:p>
    <w:p w14:paraId="7F4CF0B7" w14:textId="77777777" w:rsidR="007212D7" w:rsidRDefault="007212D7" w:rsidP="00363103">
      <w:pPr>
        <w:outlineLvl w:val="0"/>
        <w:rPr>
          <w:sz w:val="22"/>
          <w:szCs w:val="22"/>
        </w:rPr>
      </w:pPr>
    </w:p>
    <w:p w14:paraId="0F7F7B38" w14:textId="77777777" w:rsidR="007212D7" w:rsidRPr="007212D7" w:rsidRDefault="007212D7" w:rsidP="007212D7">
      <w:pPr>
        <w:outlineLvl w:val="0"/>
        <w:rPr>
          <w:sz w:val="22"/>
          <w:szCs w:val="22"/>
          <w:lang w:val="hu-HU"/>
        </w:rPr>
      </w:pPr>
      <w:r w:rsidRPr="007212D7">
        <w:rPr>
          <w:sz w:val="22"/>
          <w:szCs w:val="22"/>
          <w:lang w:val="hu-HU"/>
        </w:rPr>
        <w:t xml:space="preserve">ELPEN Pharmaceutical Co. Inc. </w:t>
      </w:r>
    </w:p>
    <w:p w14:paraId="28A6CE2A" w14:textId="77777777" w:rsidR="007212D7" w:rsidRPr="007212D7" w:rsidRDefault="007212D7" w:rsidP="007212D7">
      <w:pPr>
        <w:outlineLvl w:val="0"/>
        <w:rPr>
          <w:sz w:val="22"/>
          <w:szCs w:val="22"/>
          <w:lang w:val="hu-HU"/>
        </w:rPr>
      </w:pPr>
      <w:r w:rsidRPr="007212D7">
        <w:rPr>
          <w:sz w:val="22"/>
          <w:szCs w:val="22"/>
          <w:lang w:val="hu-HU"/>
        </w:rPr>
        <w:t xml:space="preserve">Zapani, Block 1048 </w:t>
      </w:r>
    </w:p>
    <w:p w14:paraId="223FEB4A" w14:textId="77777777" w:rsidR="007212D7" w:rsidRPr="007212D7" w:rsidRDefault="007212D7" w:rsidP="007212D7">
      <w:pPr>
        <w:outlineLvl w:val="0"/>
        <w:rPr>
          <w:sz w:val="22"/>
          <w:szCs w:val="22"/>
          <w:lang w:val="hu-HU"/>
        </w:rPr>
      </w:pPr>
      <w:r w:rsidRPr="007212D7">
        <w:rPr>
          <w:sz w:val="22"/>
          <w:szCs w:val="22"/>
          <w:lang w:val="hu-HU"/>
        </w:rPr>
        <w:t>Keratea, 190 01</w:t>
      </w:r>
    </w:p>
    <w:p w14:paraId="09323B0C" w14:textId="77777777" w:rsidR="007212D7" w:rsidRPr="007212D7" w:rsidRDefault="007212D7" w:rsidP="007212D7">
      <w:pPr>
        <w:outlineLvl w:val="0"/>
        <w:rPr>
          <w:sz w:val="22"/>
          <w:szCs w:val="22"/>
        </w:rPr>
      </w:pPr>
      <w:r w:rsidRPr="007212D7">
        <w:rPr>
          <w:sz w:val="22"/>
          <w:szCs w:val="22"/>
          <w:lang w:val="hu-HU"/>
        </w:rPr>
        <w:t>Graikija</w:t>
      </w:r>
    </w:p>
    <w:p w14:paraId="4B4E221C" w14:textId="77777777" w:rsidR="007212D7" w:rsidRDefault="007212D7" w:rsidP="00363103">
      <w:pPr>
        <w:outlineLvl w:val="0"/>
        <w:rPr>
          <w:sz w:val="22"/>
          <w:szCs w:val="22"/>
        </w:rPr>
      </w:pPr>
    </w:p>
    <w:p w14:paraId="2269B077" w14:textId="45BBA8F9" w:rsidR="00AF569D" w:rsidRPr="00866A26" w:rsidRDefault="00AF569D" w:rsidP="00363103">
      <w:pPr>
        <w:outlineLvl w:val="0"/>
        <w:rPr>
          <w:sz w:val="22"/>
          <w:szCs w:val="22"/>
        </w:rPr>
      </w:pPr>
      <w:r w:rsidRPr="00866A26">
        <w:rPr>
          <w:sz w:val="22"/>
          <w:szCs w:val="22"/>
        </w:rPr>
        <w:t>Jeigu apie šį vaistą norite sužinoti daugiau, kreipkitės į vietinį registruotojo atstovą.</w:t>
      </w:r>
    </w:p>
    <w:p w14:paraId="4BA38239" w14:textId="77777777" w:rsidR="00AF569D" w:rsidRPr="00866A26" w:rsidRDefault="00AF569D" w:rsidP="00AF569D">
      <w:pPr>
        <w:rPr>
          <w:sz w:val="22"/>
          <w:szCs w:val="22"/>
        </w:rPr>
      </w:pPr>
    </w:p>
    <w:p w14:paraId="5AC79900" w14:textId="77777777" w:rsidR="00AF569D" w:rsidRPr="00866A26" w:rsidRDefault="00AF569D" w:rsidP="00363103">
      <w:pPr>
        <w:outlineLvl w:val="0"/>
        <w:rPr>
          <w:sz w:val="22"/>
          <w:szCs w:val="22"/>
        </w:rPr>
      </w:pPr>
      <w:r w:rsidRPr="00866A26">
        <w:rPr>
          <w:sz w:val="22"/>
          <w:szCs w:val="22"/>
        </w:rPr>
        <w:t>Sandoz Pharmaceuticals d.d. filialas</w:t>
      </w:r>
    </w:p>
    <w:p w14:paraId="59458554" w14:textId="77777777" w:rsidR="00AF569D" w:rsidRPr="00866A26" w:rsidRDefault="00AF569D" w:rsidP="00AF569D">
      <w:pPr>
        <w:rPr>
          <w:sz w:val="22"/>
          <w:szCs w:val="22"/>
        </w:rPr>
      </w:pPr>
      <w:r w:rsidRPr="00866A26">
        <w:rPr>
          <w:sz w:val="22"/>
          <w:szCs w:val="22"/>
        </w:rPr>
        <w:lastRenderedPageBreak/>
        <w:t>Tel.: +370 5 2636037</w:t>
      </w:r>
    </w:p>
    <w:p w14:paraId="62313589" w14:textId="77777777" w:rsidR="00AF569D" w:rsidRPr="00866A26" w:rsidRDefault="00AF569D" w:rsidP="00AF569D">
      <w:pPr>
        <w:tabs>
          <w:tab w:val="left" w:pos="567"/>
        </w:tabs>
        <w:rPr>
          <w:rFonts w:eastAsia="Calibri"/>
          <w:sz w:val="22"/>
          <w:szCs w:val="22"/>
        </w:rPr>
      </w:pPr>
    </w:p>
    <w:p w14:paraId="14DFB87E" w14:textId="5B0F4395" w:rsidR="00910DBC" w:rsidRPr="00866A26" w:rsidRDefault="00AF569D" w:rsidP="00363103">
      <w:pPr>
        <w:keepNext/>
        <w:tabs>
          <w:tab w:val="left" w:pos="567"/>
        </w:tabs>
        <w:outlineLvl w:val="0"/>
        <w:rPr>
          <w:rFonts w:eastAsia="Calibri"/>
          <w:b/>
          <w:sz w:val="22"/>
          <w:szCs w:val="22"/>
        </w:rPr>
      </w:pPr>
      <w:r w:rsidRPr="00866A26">
        <w:rPr>
          <w:rFonts w:eastAsia="Calibri"/>
          <w:b/>
          <w:sz w:val="22"/>
          <w:szCs w:val="22"/>
        </w:rPr>
        <w:t>Šis vaistas E</w:t>
      </w:r>
      <w:r w:rsidR="00452AF1" w:rsidRPr="00866A26">
        <w:rPr>
          <w:rFonts w:eastAsia="Calibri"/>
          <w:b/>
          <w:sz w:val="22"/>
          <w:szCs w:val="22"/>
        </w:rPr>
        <w:t>uropos ekono</w:t>
      </w:r>
      <w:r w:rsidR="00FC5FE8">
        <w:rPr>
          <w:rFonts w:eastAsia="Calibri"/>
          <w:b/>
          <w:sz w:val="22"/>
          <w:szCs w:val="22"/>
        </w:rPr>
        <w:t>m</w:t>
      </w:r>
      <w:r w:rsidR="00452AF1" w:rsidRPr="00866A26">
        <w:rPr>
          <w:rFonts w:eastAsia="Calibri"/>
          <w:b/>
          <w:sz w:val="22"/>
          <w:szCs w:val="22"/>
        </w:rPr>
        <w:t xml:space="preserve">inės erdvės </w:t>
      </w:r>
      <w:r w:rsidRPr="00866A26">
        <w:rPr>
          <w:rFonts w:eastAsia="Calibri"/>
          <w:b/>
          <w:sz w:val="22"/>
          <w:szCs w:val="22"/>
        </w:rPr>
        <w:t>valstybėse narėse registruotas tokiais pavadinimais:</w:t>
      </w:r>
    </w:p>
    <w:p w14:paraId="65B56694" w14:textId="77777777" w:rsidR="001B2E8C" w:rsidRPr="00866A26" w:rsidRDefault="001B2E8C" w:rsidP="00363103">
      <w:pPr>
        <w:keepNext/>
        <w:tabs>
          <w:tab w:val="left" w:pos="567"/>
        </w:tabs>
        <w:outlineLvl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24"/>
      </w:tblGrid>
      <w:tr w:rsidR="00904097" w:rsidRPr="00866A26" w14:paraId="227C601C" w14:textId="77777777" w:rsidTr="00F5620C">
        <w:tc>
          <w:tcPr>
            <w:tcW w:w="2263" w:type="dxa"/>
            <w:shd w:val="clear" w:color="auto" w:fill="auto"/>
          </w:tcPr>
          <w:p w14:paraId="7B2D2D6E" w14:textId="77777777" w:rsidR="00904097" w:rsidRPr="00866A26" w:rsidRDefault="00904097" w:rsidP="00E1186C">
            <w:pPr>
              <w:tabs>
                <w:tab w:val="left" w:pos="567"/>
              </w:tabs>
              <w:rPr>
                <w:rFonts w:eastAsia="Calibri"/>
                <w:sz w:val="22"/>
                <w:szCs w:val="22"/>
              </w:rPr>
            </w:pPr>
            <w:r w:rsidRPr="00866A26">
              <w:rPr>
                <w:rFonts w:eastAsia="Calibri"/>
                <w:sz w:val="22"/>
                <w:szCs w:val="22"/>
              </w:rPr>
              <w:t>Ispanija</w:t>
            </w:r>
          </w:p>
        </w:tc>
        <w:tc>
          <w:tcPr>
            <w:tcW w:w="7024" w:type="dxa"/>
            <w:shd w:val="clear" w:color="auto" w:fill="auto"/>
          </w:tcPr>
          <w:p w14:paraId="0F34C3DC" w14:textId="77777777" w:rsidR="00904097" w:rsidRPr="00866A26" w:rsidRDefault="00904097" w:rsidP="00904097">
            <w:pPr>
              <w:tabs>
                <w:tab w:val="left" w:pos="567"/>
              </w:tabs>
              <w:rPr>
                <w:sz w:val="22"/>
                <w:szCs w:val="22"/>
              </w:rPr>
            </w:pPr>
            <w:r w:rsidRPr="00866A26">
              <w:rPr>
                <w:sz w:val="22"/>
                <w:szCs w:val="22"/>
              </w:rPr>
              <w:t>Rosuvastatina/Ezetimiba QualipharmaCon 10 mg/10 mg comprimidos recubiertos con película</w:t>
            </w:r>
          </w:p>
          <w:p w14:paraId="764A7BCD" w14:textId="77777777" w:rsidR="00904097" w:rsidRPr="00866A26" w:rsidRDefault="00904097" w:rsidP="00904097">
            <w:pPr>
              <w:tabs>
                <w:tab w:val="left" w:pos="567"/>
              </w:tabs>
              <w:rPr>
                <w:sz w:val="22"/>
                <w:szCs w:val="22"/>
              </w:rPr>
            </w:pPr>
            <w:r w:rsidRPr="00866A26">
              <w:rPr>
                <w:sz w:val="22"/>
                <w:szCs w:val="22"/>
              </w:rPr>
              <w:t>Rosuvastatina/Ezetimiba QualipharmaCon 20 mg/10 mg comprimidos recubiertoscon película</w:t>
            </w:r>
          </w:p>
        </w:tc>
      </w:tr>
      <w:tr w:rsidR="002914B0" w:rsidRPr="00866A26" w14:paraId="42DF3626" w14:textId="77777777" w:rsidTr="00F5620C">
        <w:tc>
          <w:tcPr>
            <w:tcW w:w="2263" w:type="dxa"/>
            <w:shd w:val="clear" w:color="auto" w:fill="auto"/>
          </w:tcPr>
          <w:p w14:paraId="187FD6BC" w14:textId="77777777" w:rsidR="002914B0" w:rsidRPr="00866A26" w:rsidRDefault="002914B0" w:rsidP="002914B0">
            <w:pPr>
              <w:tabs>
                <w:tab w:val="left" w:pos="567"/>
              </w:tabs>
              <w:rPr>
                <w:rFonts w:eastAsia="Calibri"/>
                <w:sz w:val="22"/>
                <w:szCs w:val="22"/>
              </w:rPr>
            </w:pPr>
            <w:r w:rsidRPr="00866A26">
              <w:rPr>
                <w:rFonts w:eastAsia="Calibri"/>
                <w:sz w:val="22"/>
                <w:szCs w:val="22"/>
              </w:rPr>
              <w:t>Lietuva</w:t>
            </w:r>
          </w:p>
        </w:tc>
        <w:tc>
          <w:tcPr>
            <w:tcW w:w="7024" w:type="dxa"/>
            <w:shd w:val="clear" w:color="auto" w:fill="auto"/>
          </w:tcPr>
          <w:p w14:paraId="7B5DA57D" w14:textId="77777777" w:rsidR="002914B0" w:rsidRPr="00866A26" w:rsidRDefault="002914B0" w:rsidP="002914B0">
            <w:pPr>
              <w:tabs>
                <w:tab w:val="left" w:pos="567"/>
              </w:tabs>
              <w:rPr>
                <w:sz w:val="22"/>
                <w:szCs w:val="22"/>
              </w:rPr>
            </w:pPr>
            <w:r w:rsidRPr="00866A26">
              <w:rPr>
                <w:sz w:val="22"/>
                <w:szCs w:val="22"/>
              </w:rPr>
              <w:t>Roselia 10 mg/10 mg plėvele dengtos tabletės</w:t>
            </w:r>
          </w:p>
          <w:p w14:paraId="52A29948" w14:textId="77777777" w:rsidR="002914B0" w:rsidRPr="00866A26" w:rsidRDefault="002914B0" w:rsidP="002914B0">
            <w:pPr>
              <w:tabs>
                <w:tab w:val="left" w:pos="567"/>
              </w:tabs>
              <w:rPr>
                <w:sz w:val="22"/>
                <w:szCs w:val="22"/>
              </w:rPr>
            </w:pPr>
            <w:r w:rsidRPr="00866A26">
              <w:rPr>
                <w:sz w:val="22"/>
                <w:szCs w:val="22"/>
              </w:rPr>
              <w:t>Roselia 20 mg/10 mg plėvele dengtos tabletės</w:t>
            </w:r>
          </w:p>
        </w:tc>
      </w:tr>
      <w:tr w:rsidR="002914B0" w:rsidRPr="00866A26" w14:paraId="140077DD" w14:textId="77777777" w:rsidTr="00F5620C">
        <w:tc>
          <w:tcPr>
            <w:tcW w:w="2263" w:type="dxa"/>
            <w:shd w:val="clear" w:color="auto" w:fill="auto"/>
          </w:tcPr>
          <w:p w14:paraId="082D253A" w14:textId="77777777" w:rsidR="002914B0" w:rsidRPr="00866A26" w:rsidRDefault="002914B0" w:rsidP="002914B0">
            <w:pPr>
              <w:tabs>
                <w:tab w:val="left" w:pos="567"/>
              </w:tabs>
              <w:rPr>
                <w:rFonts w:eastAsia="Calibri"/>
                <w:sz w:val="22"/>
                <w:szCs w:val="22"/>
              </w:rPr>
            </w:pPr>
            <w:r w:rsidRPr="00866A26">
              <w:rPr>
                <w:rFonts w:eastAsia="Calibri"/>
                <w:sz w:val="22"/>
                <w:szCs w:val="22"/>
              </w:rPr>
              <w:t>Vengrija</w:t>
            </w:r>
          </w:p>
        </w:tc>
        <w:tc>
          <w:tcPr>
            <w:tcW w:w="7024" w:type="dxa"/>
            <w:shd w:val="clear" w:color="auto" w:fill="auto"/>
          </w:tcPr>
          <w:p w14:paraId="46F9D83E" w14:textId="77777777" w:rsidR="002914B0" w:rsidRPr="00866A26" w:rsidRDefault="002914B0" w:rsidP="002914B0">
            <w:pPr>
              <w:tabs>
                <w:tab w:val="left" w:pos="567"/>
              </w:tabs>
              <w:rPr>
                <w:sz w:val="22"/>
                <w:szCs w:val="22"/>
              </w:rPr>
            </w:pPr>
            <w:r w:rsidRPr="00866A26">
              <w:rPr>
                <w:sz w:val="22"/>
                <w:szCs w:val="22"/>
              </w:rPr>
              <w:t>Rosuvastatin/Ezetimibe QualipharmaCon 10 mg/10 mg filmtabletta</w:t>
            </w:r>
          </w:p>
          <w:p w14:paraId="79E9A8DF" w14:textId="77777777" w:rsidR="002914B0" w:rsidRPr="00866A26" w:rsidRDefault="002914B0" w:rsidP="002914B0">
            <w:pPr>
              <w:tabs>
                <w:tab w:val="left" w:pos="567"/>
              </w:tabs>
              <w:rPr>
                <w:sz w:val="22"/>
                <w:szCs w:val="22"/>
              </w:rPr>
            </w:pPr>
            <w:r w:rsidRPr="00866A26">
              <w:rPr>
                <w:sz w:val="22"/>
                <w:szCs w:val="22"/>
              </w:rPr>
              <w:t>Rosuvastatin/Ezetimibe QualipharmaCon 20 mg/10 mg filmtabletta</w:t>
            </w:r>
          </w:p>
        </w:tc>
      </w:tr>
    </w:tbl>
    <w:p w14:paraId="71030EB5" w14:textId="77777777" w:rsidR="00AF569D" w:rsidRPr="00866A26" w:rsidRDefault="00AF569D" w:rsidP="00AF569D">
      <w:pPr>
        <w:rPr>
          <w:sz w:val="22"/>
          <w:szCs w:val="22"/>
        </w:rPr>
      </w:pPr>
    </w:p>
    <w:p w14:paraId="2A879F9E" w14:textId="20E65C2B" w:rsidR="00F8315F" w:rsidRPr="00866A26" w:rsidRDefault="00AF569D" w:rsidP="00363103">
      <w:pPr>
        <w:tabs>
          <w:tab w:val="left" w:pos="567"/>
        </w:tabs>
        <w:outlineLvl w:val="0"/>
        <w:rPr>
          <w:rFonts w:eastAsia="Calibri"/>
          <w:b/>
          <w:sz w:val="22"/>
          <w:szCs w:val="22"/>
        </w:rPr>
      </w:pPr>
      <w:r w:rsidRPr="00866A26">
        <w:rPr>
          <w:rFonts w:eastAsia="Calibri"/>
          <w:b/>
          <w:sz w:val="22"/>
          <w:szCs w:val="22"/>
        </w:rPr>
        <w:t>Šis pakuotės lapelis paskutinį kartą peržiūrėtas</w:t>
      </w:r>
      <w:r w:rsidR="008D12E8" w:rsidRPr="00866A26">
        <w:rPr>
          <w:rFonts w:eastAsia="Calibri"/>
          <w:b/>
          <w:sz w:val="22"/>
          <w:szCs w:val="22"/>
        </w:rPr>
        <w:t xml:space="preserve"> </w:t>
      </w:r>
      <w:r w:rsidR="007212D7">
        <w:rPr>
          <w:b/>
          <w:snapToGrid w:val="0"/>
          <w:sz w:val="22"/>
        </w:rPr>
        <w:t>2024-02-16</w:t>
      </w:r>
      <w:r w:rsidR="0077594D">
        <w:rPr>
          <w:b/>
          <w:snapToGrid w:val="0"/>
          <w:sz w:val="22"/>
        </w:rPr>
        <w:t>.</w:t>
      </w:r>
    </w:p>
    <w:p w14:paraId="59494A23" w14:textId="77777777" w:rsidR="00AF569D" w:rsidRPr="00866A26" w:rsidRDefault="00AF569D" w:rsidP="00AF569D">
      <w:pPr>
        <w:rPr>
          <w:sz w:val="22"/>
          <w:szCs w:val="22"/>
        </w:rPr>
      </w:pPr>
    </w:p>
    <w:p w14:paraId="6BADF8AE" w14:textId="77777777" w:rsidR="00AD61C0" w:rsidRPr="00866A26" w:rsidRDefault="00AF569D" w:rsidP="00AF569D">
      <w:pPr>
        <w:rPr>
          <w:sz w:val="22"/>
          <w:szCs w:val="22"/>
        </w:rPr>
      </w:pPr>
      <w:r w:rsidRPr="00866A26">
        <w:rPr>
          <w:sz w:val="22"/>
          <w:szCs w:val="22"/>
        </w:rPr>
        <w:t>Išsami informacija apie šį vaistą pateikiama Valstybinės vaistų kontrolės tarnybos prie Lietuvos Respublikos sveikatos apsaugos ministerijos tinklalapyje</w:t>
      </w:r>
      <w:r w:rsidRPr="00866A26">
        <w:rPr>
          <w:i/>
          <w:sz w:val="22"/>
          <w:szCs w:val="22"/>
        </w:rPr>
        <w:t xml:space="preserve"> </w:t>
      </w:r>
      <w:hyperlink r:id="rId16" w:history="1">
        <w:r w:rsidRPr="00866A26">
          <w:rPr>
            <w:rFonts w:eastAsia="SimSun"/>
            <w:color w:val="0000FF"/>
            <w:sz w:val="22"/>
            <w:szCs w:val="22"/>
            <w:u w:val="single"/>
          </w:rPr>
          <w:t>http://www.vvkt.lt/</w:t>
        </w:r>
      </w:hyperlink>
      <w:r w:rsidRPr="00866A26">
        <w:rPr>
          <w:sz w:val="22"/>
          <w:szCs w:val="22"/>
        </w:rPr>
        <w:t>.</w:t>
      </w:r>
    </w:p>
    <w:p w14:paraId="0C2A0E7F" w14:textId="77777777" w:rsidR="00B20417" w:rsidRPr="00866A26" w:rsidRDefault="00B20417" w:rsidP="00AF569D">
      <w:pPr>
        <w:rPr>
          <w:sz w:val="22"/>
          <w:szCs w:val="22"/>
        </w:rPr>
      </w:pPr>
    </w:p>
    <w:p w14:paraId="447AC52D" w14:textId="77777777" w:rsidR="00B20417" w:rsidRPr="00866A26" w:rsidRDefault="00B20417" w:rsidP="00AF569D">
      <w:pPr>
        <w:rPr>
          <w:sz w:val="22"/>
          <w:szCs w:val="22"/>
        </w:rPr>
      </w:pPr>
    </w:p>
    <w:sectPr w:rsidR="00B20417" w:rsidRPr="00866A26" w:rsidSect="003238C4">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5BF0B" w14:textId="77777777" w:rsidR="00F2443E" w:rsidRDefault="00F2443E" w:rsidP="00CF700B">
      <w:r>
        <w:separator/>
      </w:r>
    </w:p>
  </w:endnote>
  <w:endnote w:type="continuationSeparator" w:id="0">
    <w:p w14:paraId="480CBF1D" w14:textId="77777777" w:rsidR="00F2443E" w:rsidRDefault="00F2443E" w:rsidP="00CF700B">
      <w:r>
        <w:continuationSeparator/>
      </w:r>
    </w:p>
  </w:endnote>
  <w:endnote w:type="continuationNotice" w:id="1">
    <w:p w14:paraId="7741B2C5" w14:textId="77777777" w:rsidR="00F2443E" w:rsidRDefault="00F24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A246C" w14:textId="77777777" w:rsidR="00F2443E" w:rsidRDefault="00F2443E" w:rsidP="00CF700B">
      <w:r>
        <w:separator/>
      </w:r>
    </w:p>
  </w:footnote>
  <w:footnote w:type="continuationSeparator" w:id="0">
    <w:p w14:paraId="7A2C4E87" w14:textId="77777777" w:rsidR="00F2443E" w:rsidRDefault="00F2443E" w:rsidP="00CF700B">
      <w:r>
        <w:continuationSeparator/>
      </w:r>
    </w:p>
  </w:footnote>
  <w:footnote w:type="continuationNotice" w:id="1">
    <w:p w14:paraId="3824BCD3" w14:textId="77777777" w:rsidR="00F2443E" w:rsidRDefault="00F244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6203"/>
    <w:multiLevelType w:val="hybridMultilevel"/>
    <w:tmpl w:val="A050A252"/>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E38A9"/>
    <w:multiLevelType w:val="hybridMultilevel"/>
    <w:tmpl w:val="5C8CE67E"/>
    <w:lvl w:ilvl="0" w:tplc="ACB2C2D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A5531"/>
    <w:multiLevelType w:val="hybridMultilevel"/>
    <w:tmpl w:val="AFCCB5B6"/>
    <w:lvl w:ilvl="0" w:tplc="04270001">
      <w:start w:val="1"/>
      <w:numFmt w:val="bullet"/>
      <w:lvlText w:val=""/>
      <w:lvlJc w:val="left"/>
      <w:pPr>
        <w:tabs>
          <w:tab w:val="num" w:pos="1363"/>
        </w:tabs>
        <w:ind w:left="1363" w:hanging="283"/>
      </w:pPr>
      <w:rPr>
        <w:rFonts w:ascii="Symbol" w:hAnsi="Symbol"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4263C0"/>
    <w:multiLevelType w:val="hybridMultilevel"/>
    <w:tmpl w:val="0DC0D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CD3BB2"/>
    <w:multiLevelType w:val="hybridMultilevel"/>
    <w:tmpl w:val="D292D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2058C2"/>
    <w:multiLevelType w:val="hybridMultilevel"/>
    <w:tmpl w:val="8740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F5CF9"/>
    <w:multiLevelType w:val="hybridMultilevel"/>
    <w:tmpl w:val="2758E530"/>
    <w:lvl w:ilvl="0" w:tplc="182C9534">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D08E3"/>
    <w:multiLevelType w:val="hybridMultilevel"/>
    <w:tmpl w:val="3F74A4A8"/>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738A5"/>
    <w:multiLevelType w:val="hybridMultilevel"/>
    <w:tmpl w:val="7E18F8D4"/>
    <w:lvl w:ilvl="0" w:tplc="182C9534">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A14FCD"/>
    <w:multiLevelType w:val="hybridMultilevel"/>
    <w:tmpl w:val="6896D990"/>
    <w:lvl w:ilvl="0" w:tplc="182C9534">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2ADECC10"/>
    <w:lvl w:ilvl="0" w:tplc="F7A8ADC6">
      <w:start w:val="1"/>
      <w:numFmt w:val="bullet"/>
      <w:pStyle w:val="BT-EMEASMCA"/>
      <w:lvlText w:val="-"/>
      <w:lvlJc w:val="left"/>
      <w:pPr>
        <w:tabs>
          <w:tab w:val="num" w:pos="720"/>
        </w:tabs>
        <w:ind w:left="720" w:hanging="363"/>
      </w:pPr>
      <w:rPr>
        <w:rFonts w:ascii="Times New Roman" w:hAnsi="Times New Roman" w:cs="Times New Roman" w:hint="default"/>
      </w:rPr>
    </w:lvl>
    <w:lvl w:ilvl="1" w:tplc="61D6A622">
      <w:start w:val="2"/>
      <w:numFmt w:val="bullet"/>
      <w:lvlText w:val="-"/>
      <w:lvlJc w:val="left"/>
      <w:pPr>
        <w:tabs>
          <w:tab w:val="num" w:pos="1647"/>
        </w:tabs>
        <w:ind w:left="1647" w:hanging="567"/>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587CF8"/>
    <w:multiLevelType w:val="hybridMultilevel"/>
    <w:tmpl w:val="3D1CA5F6"/>
    <w:lvl w:ilvl="0" w:tplc="0F98AB6E">
      <w:numFmt w:val="bullet"/>
      <w:lvlText w:val="-"/>
      <w:lvlJc w:val="left"/>
      <w:pPr>
        <w:tabs>
          <w:tab w:val="num" w:pos="567"/>
        </w:tabs>
        <w:ind w:left="567" w:hanging="567"/>
      </w:pPr>
      <w:rPr>
        <w:rFonts w:ascii="Times New Roman" w:eastAsia="Times New Roman" w:hAnsi="Times New Roman" w:cs="Times New Roman" w:hint="default"/>
        <w:color w:val="auto"/>
        <w:sz w:val="16"/>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F30B46"/>
    <w:multiLevelType w:val="hybridMultilevel"/>
    <w:tmpl w:val="7FB25494"/>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4B2E9A"/>
    <w:multiLevelType w:val="hybridMultilevel"/>
    <w:tmpl w:val="17102B20"/>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A326F2"/>
    <w:multiLevelType w:val="hybridMultilevel"/>
    <w:tmpl w:val="B212D8C0"/>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C13A45"/>
    <w:multiLevelType w:val="hybridMultilevel"/>
    <w:tmpl w:val="37B81164"/>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294903"/>
    <w:multiLevelType w:val="hybridMultilevel"/>
    <w:tmpl w:val="5D587112"/>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17" w15:restartNumberingAfterBreak="0">
    <w:nsid w:val="70960938"/>
    <w:multiLevelType w:val="hybridMultilevel"/>
    <w:tmpl w:val="D5B04E78"/>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551ACE"/>
    <w:multiLevelType w:val="hybridMultilevel"/>
    <w:tmpl w:val="2C122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FA81985"/>
    <w:multiLevelType w:val="hybridMultilevel"/>
    <w:tmpl w:val="081A3CB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9"/>
  </w:num>
  <w:num w:numId="5">
    <w:abstractNumId w:val="1"/>
  </w:num>
  <w:num w:numId="6">
    <w:abstractNumId w:val="3"/>
  </w:num>
  <w:num w:numId="7">
    <w:abstractNumId w:val="4"/>
  </w:num>
  <w:num w:numId="8">
    <w:abstractNumId w:val="12"/>
  </w:num>
  <w:num w:numId="9">
    <w:abstractNumId w:val="19"/>
  </w:num>
  <w:num w:numId="10">
    <w:abstractNumId w:val="14"/>
  </w:num>
  <w:num w:numId="11">
    <w:abstractNumId w:val="0"/>
  </w:num>
  <w:num w:numId="12">
    <w:abstractNumId w:val="18"/>
  </w:num>
  <w:num w:numId="13">
    <w:abstractNumId w:val="17"/>
  </w:num>
  <w:num w:numId="14">
    <w:abstractNumId w:val="7"/>
  </w:num>
  <w:num w:numId="15">
    <w:abstractNumId w:val="15"/>
  </w:num>
  <w:num w:numId="16">
    <w:abstractNumId w:val="16"/>
  </w:num>
  <w:num w:numId="17">
    <w:abstractNumId w:val="5"/>
  </w:num>
  <w:num w:numId="18">
    <w:abstractNumId w:val="11"/>
  </w:num>
  <w:num w:numId="19">
    <w:abstractNumId w:val="2"/>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E93"/>
    <w:rsid w:val="0000004C"/>
    <w:rsid w:val="0000042D"/>
    <w:rsid w:val="00000460"/>
    <w:rsid w:val="00000FAD"/>
    <w:rsid w:val="000010A9"/>
    <w:rsid w:val="000011B6"/>
    <w:rsid w:val="0000248B"/>
    <w:rsid w:val="00002E84"/>
    <w:rsid w:val="00002EEC"/>
    <w:rsid w:val="00003020"/>
    <w:rsid w:val="00003125"/>
    <w:rsid w:val="000040DF"/>
    <w:rsid w:val="00004636"/>
    <w:rsid w:val="00004703"/>
    <w:rsid w:val="000051A4"/>
    <w:rsid w:val="00005682"/>
    <w:rsid w:val="0000581E"/>
    <w:rsid w:val="000059B2"/>
    <w:rsid w:val="00005B07"/>
    <w:rsid w:val="00005C3A"/>
    <w:rsid w:val="00005E76"/>
    <w:rsid w:val="00006235"/>
    <w:rsid w:val="0000683E"/>
    <w:rsid w:val="00006B59"/>
    <w:rsid w:val="00007150"/>
    <w:rsid w:val="0000756A"/>
    <w:rsid w:val="0001114D"/>
    <w:rsid w:val="000115EE"/>
    <w:rsid w:val="00011665"/>
    <w:rsid w:val="000116CA"/>
    <w:rsid w:val="00011C81"/>
    <w:rsid w:val="00011D30"/>
    <w:rsid w:val="00011D4F"/>
    <w:rsid w:val="00011E5B"/>
    <w:rsid w:val="00012614"/>
    <w:rsid w:val="00012991"/>
    <w:rsid w:val="000129CF"/>
    <w:rsid w:val="00012C90"/>
    <w:rsid w:val="0001359E"/>
    <w:rsid w:val="0001392C"/>
    <w:rsid w:val="00014AB4"/>
    <w:rsid w:val="00015006"/>
    <w:rsid w:val="00015416"/>
    <w:rsid w:val="000157ED"/>
    <w:rsid w:val="000163A7"/>
    <w:rsid w:val="00016420"/>
    <w:rsid w:val="0001650A"/>
    <w:rsid w:val="00016944"/>
    <w:rsid w:val="00016F67"/>
    <w:rsid w:val="000172BD"/>
    <w:rsid w:val="0001744A"/>
    <w:rsid w:val="00020A71"/>
    <w:rsid w:val="000215D5"/>
    <w:rsid w:val="00021980"/>
    <w:rsid w:val="00022B03"/>
    <w:rsid w:val="00023879"/>
    <w:rsid w:val="000245A9"/>
    <w:rsid w:val="00024746"/>
    <w:rsid w:val="0002491E"/>
    <w:rsid w:val="00024C94"/>
    <w:rsid w:val="000260DB"/>
    <w:rsid w:val="00026AED"/>
    <w:rsid w:val="00026B69"/>
    <w:rsid w:val="00027FFB"/>
    <w:rsid w:val="000300CD"/>
    <w:rsid w:val="0003059D"/>
    <w:rsid w:val="0003070F"/>
    <w:rsid w:val="0003093C"/>
    <w:rsid w:val="0003109E"/>
    <w:rsid w:val="000311B2"/>
    <w:rsid w:val="0003247C"/>
    <w:rsid w:val="000327D9"/>
    <w:rsid w:val="00032BB9"/>
    <w:rsid w:val="00032E63"/>
    <w:rsid w:val="00033C60"/>
    <w:rsid w:val="000350D6"/>
    <w:rsid w:val="00035C65"/>
    <w:rsid w:val="0003635B"/>
    <w:rsid w:val="000378D0"/>
    <w:rsid w:val="000379C6"/>
    <w:rsid w:val="00037EAF"/>
    <w:rsid w:val="000405E6"/>
    <w:rsid w:val="000413D0"/>
    <w:rsid w:val="00041539"/>
    <w:rsid w:val="0004168E"/>
    <w:rsid w:val="000422AA"/>
    <w:rsid w:val="00042850"/>
    <w:rsid w:val="00042D98"/>
    <w:rsid w:val="00043592"/>
    <w:rsid w:val="0004589A"/>
    <w:rsid w:val="0004685A"/>
    <w:rsid w:val="00047A45"/>
    <w:rsid w:val="00047B78"/>
    <w:rsid w:val="00047B92"/>
    <w:rsid w:val="00050573"/>
    <w:rsid w:val="00051514"/>
    <w:rsid w:val="000517B7"/>
    <w:rsid w:val="00051BFD"/>
    <w:rsid w:val="00051F23"/>
    <w:rsid w:val="00052C3F"/>
    <w:rsid w:val="00052E23"/>
    <w:rsid w:val="00053428"/>
    <w:rsid w:val="0005351C"/>
    <w:rsid w:val="00053751"/>
    <w:rsid w:val="00053E79"/>
    <w:rsid w:val="000548C4"/>
    <w:rsid w:val="0005521D"/>
    <w:rsid w:val="000553C0"/>
    <w:rsid w:val="000554F9"/>
    <w:rsid w:val="00055B89"/>
    <w:rsid w:val="00055F32"/>
    <w:rsid w:val="000574CE"/>
    <w:rsid w:val="000575A9"/>
    <w:rsid w:val="00057B13"/>
    <w:rsid w:val="00057D83"/>
    <w:rsid w:val="00057F75"/>
    <w:rsid w:val="00060607"/>
    <w:rsid w:val="000608F7"/>
    <w:rsid w:val="00061233"/>
    <w:rsid w:val="000613A3"/>
    <w:rsid w:val="00061612"/>
    <w:rsid w:val="000618B9"/>
    <w:rsid w:val="00061964"/>
    <w:rsid w:val="000620E3"/>
    <w:rsid w:val="0006242A"/>
    <w:rsid w:val="00063F76"/>
    <w:rsid w:val="000647CF"/>
    <w:rsid w:val="00064E40"/>
    <w:rsid w:val="00065514"/>
    <w:rsid w:val="00066893"/>
    <w:rsid w:val="00066A99"/>
    <w:rsid w:val="00070143"/>
    <w:rsid w:val="00070317"/>
    <w:rsid w:val="00070389"/>
    <w:rsid w:val="00070687"/>
    <w:rsid w:val="00070868"/>
    <w:rsid w:val="000708AB"/>
    <w:rsid w:val="0007120C"/>
    <w:rsid w:val="000712E8"/>
    <w:rsid w:val="00071B39"/>
    <w:rsid w:val="00072126"/>
    <w:rsid w:val="000721CB"/>
    <w:rsid w:val="00072222"/>
    <w:rsid w:val="000727BE"/>
    <w:rsid w:val="00072D2A"/>
    <w:rsid w:val="00072E6D"/>
    <w:rsid w:val="00073AB9"/>
    <w:rsid w:val="00073D0D"/>
    <w:rsid w:val="00073EE7"/>
    <w:rsid w:val="0007459E"/>
    <w:rsid w:val="00074B02"/>
    <w:rsid w:val="00074FAA"/>
    <w:rsid w:val="00075503"/>
    <w:rsid w:val="00075C5B"/>
    <w:rsid w:val="00075E6B"/>
    <w:rsid w:val="00076F1A"/>
    <w:rsid w:val="0007712E"/>
    <w:rsid w:val="00077F89"/>
    <w:rsid w:val="00077FE4"/>
    <w:rsid w:val="00080063"/>
    <w:rsid w:val="00080837"/>
    <w:rsid w:val="000811AD"/>
    <w:rsid w:val="000816EF"/>
    <w:rsid w:val="00083223"/>
    <w:rsid w:val="00083310"/>
    <w:rsid w:val="00083478"/>
    <w:rsid w:val="00084378"/>
    <w:rsid w:val="000846EA"/>
    <w:rsid w:val="00084970"/>
    <w:rsid w:val="00085439"/>
    <w:rsid w:val="00085972"/>
    <w:rsid w:val="00085D62"/>
    <w:rsid w:val="000862C5"/>
    <w:rsid w:val="000868D4"/>
    <w:rsid w:val="00086A90"/>
    <w:rsid w:val="00086AEC"/>
    <w:rsid w:val="00087102"/>
    <w:rsid w:val="00087565"/>
    <w:rsid w:val="00087708"/>
    <w:rsid w:val="0009067E"/>
    <w:rsid w:val="00091080"/>
    <w:rsid w:val="000910B6"/>
    <w:rsid w:val="00091247"/>
    <w:rsid w:val="00091F0F"/>
    <w:rsid w:val="00092012"/>
    <w:rsid w:val="00092333"/>
    <w:rsid w:val="00093007"/>
    <w:rsid w:val="000931BA"/>
    <w:rsid w:val="00093F61"/>
    <w:rsid w:val="00095B80"/>
    <w:rsid w:val="00095C3C"/>
    <w:rsid w:val="00095D66"/>
    <w:rsid w:val="000961A6"/>
    <w:rsid w:val="00097296"/>
    <w:rsid w:val="000A0047"/>
    <w:rsid w:val="000A0749"/>
    <w:rsid w:val="000A1203"/>
    <w:rsid w:val="000A1AC0"/>
    <w:rsid w:val="000A1BDE"/>
    <w:rsid w:val="000A1E3C"/>
    <w:rsid w:val="000A20D9"/>
    <w:rsid w:val="000A28C4"/>
    <w:rsid w:val="000A3A5D"/>
    <w:rsid w:val="000A3B95"/>
    <w:rsid w:val="000A487A"/>
    <w:rsid w:val="000A4F72"/>
    <w:rsid w:val="000A525C"/>
    <w:rsid w:val="000A57CB"/>
    <w:rsid w:val="000A5B23"/>
    <w:rsid w:val="000A5FDE"/>
    <w:rsid w:val="000A6851"/>
    <w:rsid w:val="000A6B32"/>
    <w:rsid w:val="000A6CBA"/>
    <w:rsid w:val="000A6DDC"/>
    <w:rsid w:val="000A7279"/>
    <w:rsid w:val="000A735D"/>
    <w:rsid w:val="000A7EE2"/>
    <w:rsid w:val="000B0E15"/>
    <w:rsid w:val="000B2F4C"/>
    <w:rsid w:val="000B38A0"/>
    <w:rsid w:val="000B4EC7"/>
    <w:rsid w:val="000B5349"/>
    <w:rsid w:val="000B55CF"/>
    <w:rsid w:val="000B59B4"/>
    <w:rsid w:val="000B6F3E"/>
    <w:rsid w:val="000B75DD"/>
    <w:rsid w:val="000B7DD1"/>
    <w:rsid w:val="000C099D"/>
    <w:rsid w:val="000C13BF"/>
    <w:rsid w:val="000C1727"/>
    <w:rsid w:val="000C1DD9"/>
    <w:rsid w:val="000C22FA"/>
    <w:rsid w:val="000C2AEB"/>
    <w:rsid w:val="000C31F1"/>
    <w:rsid w:val="000C36AF"/>
    <w:rsid w:val="000C3CF5"/>
    <w:rsid w:val="000C44F8"/>
    <w:rsid w:val="000C495F"/>
    <w:rsid w:val="000C4A3E"/>
    <w:rsid w:val="000C5256"/>
    <w:rsid w:val="000C5AD0"/>
    <w:rsid w:val="000C6ADB"/>
    <w:rsid w:val="000C6C4E"/>
    <w:rsid w:val="000C6FAB"/>
    <w:rsid w:val="000C716B"/>
    <w:rsid w:val="000C73B6"/>
    <w:rsid w:val="000C7699"/>
    <w:rsid w:val="000C7A5F"/>
    <w:rsid w:val="000D2A58"/>
    <w:rsid w:val="000D2E1D"/>
    <w:rsid w:val="000D329D"/>
    <w:rsid w:val="000D34D6"/>
    <w:rsid w:val="000D3E6A"/>
    <w:rsid w:val="000D4948"/>
    <w:rsid w:val="000D4AE1"/>
    <w:rsid w:val="000D4FC8"/>
    <w:rsid w:val="000D5892"/>
    <w:rsid w:val="000D5B8D"/>
    <w:rsid w:val="000D611F"/>
    <w:rsid w:val="000D6262"/>
    <w:rsid w:val="000D6E89"/>
    <w:rsid w:val="000D6FF2"/>
    <w:rsid w:val="000D7953"/>
    <w:rsid w:val="000E0298"/>
    <w:rsid w:val="000E0A61"/>
    <w:rsid w:val="000E19ED"/>
    <w:rsid w:val="000E1FB1"/>
    <w:rsid w:val="000E25AB"/>
    <w:rsid w:val="000E26EF"/>
    <w:rsid w:val="000E2A04"/>
    <w:rsid w:val="000E2B98"/>
    <w:rsid w:val="000E3324"/>
    <w:rsid w:val="000E381C"/>
    <w:rsid w:val="000E3E95"/>
    <w:rsid w:val="000E3F59"/>
    <w:rsid w:val="000E40F4"/>
    <w:rsid w:val="000E42DA"/>
    <w:rsid w:val="000E44E3"/>
    <w:rsid w:val="000E4F18"/>
    <w:rsid w:val="000E5CD3"/>
    <w:rsid w:val="000E63BC"/>
    <w:rsid w:val="000E63DA"/>
    <w:rsid w:val="000E7434"/>
    <w:rsid w:val="000E76B7"/>
    <w:rsid w:val="000E76CB"/>
    <w:rsid w:val="000E7F3B"/>
    <w:rsid w:val="000F01ED"/>
    <w:rsid w:val="000F0216"/>
    <w:rsid w:val="000F0613"/>
    <w:rsid w:val="000F135B"/>
    <w:rsid w:val="000F17F7"/>
    <w:rsid w:val="000F19C5"/>
    <w:rsid w:val="000F220C"/>
    <w:rsid w:val="000F29DA"/>
    <w:rsid w:val="000F34C1"/>
    <w:rsid w:val="000F3EA9"/>
    <w:rsid w:val="000F5FA0"/>
    <w:rsid w:val="000F5FEA"/>
    <w:rsid w:val="000F6180"/>
    <w:rsid w:val="000F66B2"/>
    <w:rsid w:val="000F6888"/>
    <w:rsid w:val="000F6BF2"/>
    <w:rsid w:val="000F6ED1"/>
    <w:rsid w:val="000F7175"/>
    <w:rsid w:val="00100C1C"/>
    <w:rsid w:val="00100D02"/>
    <w:rsid w:val="00100D04"/>
    <w:rsid w:val="001013AB"/>
    <w:rsid w:val="001046D1"/>
    <w:rsid w:val="00105AB2"/>
    <w:rsid w:val="00105C17"/>
    <w:rsid w:val="00105EC7"/>
    <w:rsid w:val="0010748C"/>
    <w:rsid w:val="001076D1"/>
    <w:rsid w:val="0011073F"/>
    <w:rsid w:val="0011137C"/>
    <w:rsid w:val="00111C68"/>
    <w:rsid w:val="00111F82"/>
    <w:rsid w:val="00112AF7"/>
    <w:rsid w:val="00112BAE"/>
    <w:rsid w:val="00112F87"/>
    <w:rsid w:val="00113BA9"/>
    <w:rsid w:val="00113BF7"/>
    <w:rsid w:val="00113EFD"/>
    <w:rsid w:val="0011489C"/>
    <w:rsid w:val="00114A0E"/>
    <w:rsid w:val="00114EA5"/>
    <w:rsid w:val="00114FEF"/>
    <w:rsid w:val="0011502B"/>
    <w:rsid w:val="00115656"/>
    <w:rsid w:val="00115867"/>
    <w:rsid w:val="0011590D"/>
    <w:rsid w:val="00115A0D"/>
    <w:rsid w:val="00115A80"/>
    <w:rsid w:val="00115CFB"/>
    <w:rsid w:val="00116122"/>
    <w:rsid w:val="00116B55"/>
    <w:rsid w:val="001173DB"/>
    <w:rsid w:val="00117D5B"/>
    <w:rsid w:val="0012024E"/>
    <w:rsid w:val="00120588"/>
    <w:rsid w:val="00121976"/>
    <w:rsid w:val="00121FC2"/>
    <w:rsid w:val="0012250F"/>
    <w:rsid w:val="00122547"/>
    <w:rsid w:val="001228EA"/>
    <w:rsid w:val="0012303F"/>
    <w:rsid w:val="001231FC"/>
    <w:rsid w:val="001232FB"/>
    <w:rsid w:val="00123504"/>
    <w:rsid w:val="001237AD"/>
    <w:rsid w:val="001243D8"/>
    <w:rsid w:val="00124B5B"/>
    <w:rsid w:val="00124BE3"/>
    <w:rsid w:val="0012531C"/>
    <w:rsid w:val="001253BD"/>
    <w:rsid w:val="00125D35"/>
    <w:rsid w:val="00125FD9"/>
    <w:rsid w:val="00125FF3"/>
    <w:rsid w:val="00126FF7"/>
    <w:rsid w:val="00127098"/>
    <w:rsid w:val="001272FE"/>
    <w:rsid w:val="00127877"/>
    <w:rsid w:val="001279F9"/>
    <w:rsid w:val="00127B4E"/>
    <w:rsid w:val="00130313"/>
    <w:rsid w:val="001304D8"/>
    <w:rsid w:val="00130D62"/>
    <w:rsid w:val="001313DA"/>
    <w:rsid w:val="0013148A"/>
    <w:rsid w:val="0013173C"/>
    <w:rsid w:val="001318B5"/>
    <w:rsid w:val="00132ED1"/>
    <w:rsid w:val="0013358B"/>
    <w:rsid w:val="00133D2C"/>
    <w:rsid w:val="00133F71"/>
    <w:rsid w:val="00135356"/>
    <w:rsid w:val="00136C0F"/>
    <w:rsid w:val="001373C1"/>
    <w:rsid w:val="00137B7D"/>
    <w:rsid w:val="00137DBF"/>
    <w:rsid w:val="001407CA"/>
    <w:rsid w:val="001409B4"/>
    <w:rsid w:val="00141A81"/>
    <w:rsid w:val="00141B68"/>
    <w:rsid w:val="001420C0"/>
    <w:rsid w:val="001436EF"/>
    <w:rsid w:val="00143FF9"/>
    <w:rsid w:val="001458D3"/>
    <w:rsid w:val="00146782"/>
    <w:rsid w:val="00146E66"/>
    <w:rsid w:val="00147C6D"/>
    <w:rsid w:val="00147D48"/>
    <w:rsid w:val="00147D8C"/>
    <w:rsid w:val="00147EF0"/>
    <w:rsid w:val="00150FCA"/>
    <w:rsid w:val="00151B41"/>
    <w:rsid w:val="00151BB3"/>
    <w:rsid w:val="00152451"/>
    <w:rsid w:val="001536D9"/>
    <w:rsid w:val="001540F2"/>
    <w:rsid w:val="0015434E"/>
    <w:rsid w:val="00154813"/>
    <w:rsid w:val="001550F9"/>
    <w:rsid w:val="00155210"/>
    <w:rsid w:val="00155D18"/>
    <w:rsid w:val="00155FCD"/>
    <w:rsid w:val="00156A88"/>
    <w:rsid w:val="00157090"/>
    <w:rsid w:val="001571EE"/>
    <w:rsid w:val="00157F74"/>
    <w:rsid w:val="0016022B"/>
    <w:rsid w:val="00160CF1"/>
    <w:rsid w:val="00160FDF"/>
    <w:rsid w:val="001611BD"/>
    <w:rsid w:val="00161375"/>
    <w:rsid w:val="0016185F"/>
    <w:rsid w:val="00161C34"/>
    <w:rsid w:val="00162727"/>
    <w:rsid w:val="00163372"/>
    <w:rsid w:val="0016367E"/>
    <w:rsid w:val="001636E0"/>
    <w:rsid w:val="00163A01"/>
    <w:rsid w:val="00165660"/>
    <w:rsid w:val="001657E5"/>
    <w:rsid w:val="00166ACA"/>
    <w:rsid w:val="00166BC1"/>
    <w:rsid w:val="0016702C"/>
    <w:rsid w:val="001674CC"/>
    <w:rsid w:val="001676BC"/>
    <w:rsid w:val="00167C36"/>
    <w:rsid w:val="00167F4D"/>
    <w:rsid w:val="00170093"/>
    <w:rsid w:val="0017038D"/>
    <w:rsid w:val="00170A4E"/>
    <w:rsid w:val="00171157"/>
    <w:rsid w:val="001713E8"/>
    <w:rsid w:val="001714BF"/>
    <w:rsid w:val="001715B3"/>
    <w:rsid w:val="00171BFA"/>
    <w:rsid w:val="0017227F"/>
    <w:rsid w:val="00172417"/>
    <w:rsid w:val="00172DED"/>
    <w:rsid w:val="001739B6"/>
    <w:rsid w:val="001743A7"/>
    <w:rsid w:val="0017442B"/>
    <w:rsid w:val="00174775"/>
    <w:rsid w:val="00174DC8"/>
    <w:rsid w:val="001758FD"/>
    <w:rsid w:val="001760C2"/>
    <w:rsid w:val="00176C53"/>
    <w:rsid w:val="0017763A"/>
    <w:rsid w:val="001776D3"/>
    <w:rsid w:val="00177A1F"/>
    <w:rsid w:val="00177DF6"/>
    <w:rsid w:val="00177E7A"/>
    <w:rsid w:val="0018030C"/>
    <w:rsid w:val="001806F8"/>
    <w:rsid w:val="00180EF7"/>
    <w:rsid w:val="001818B8"/>
    <w:rsid w:val="00181F86"/>
    <w:rsid w:val="00182BBA"/>
    <w:rsid w:val="00182C70"/>
    <w:rsid w:val="00183082"/>
    <w:rsid w:val="00183235"/>
    <w:rsid w:val="001832F7"/>
    <w:rsid w:val="001836C7"/>
    <w:rsid w:val="001836D4"/>
    <w:rsid w:val="00184BB0"/>
    <w:rsid w:val="00184DA7"/>
    <w:rsid w:val="001850C0"/>
    <w:rsid w:val="00185F40"/>
    <w:rsid w:val="00186743"/>
    <w:rsid w:val="00186C8C"/>
    <w:rsid w:val="001870A7"/>
    <w:rsid w:val="0018715E"/>
    <w:rsid w:val="00187ADA"/>
    <w:rsid w:val="00187B0D"/>
    <w:rsid w:val="00187D84"/>
    <w:rsid w:val="0019051F"/>
    <w:rsid w:val="00190E34"/>
    <w:rsid w:val="00190E93"/>
    <w:rsid w:val="001911D5"/>
    <w:rsid w:val="00191C3A"/>
    <w:rsid w:val="00191CAC"/>
    <w:rsid w:val="001928F6"/>
    <w:rsid w:val="00192BFF"/>
    <w:rsid w:val="00193122"/>
    <w:rsid w:val="00193264"/>
    <w:rsid w:val="00193A0F"/>
    <w:rsid w:val="0019416B"/>
    <w:rsid w:val="00194461"/>
    <w:rsid w:val="001947CA"/>
    <w:rsid w:val="00194ADE"/>
    <w:rsid w:val="001957E7"/>
    <w:rsid w:val="0019797E"/>
    <w:rsid w:val="00197F4D"/>
    <w:rsid w:val="001A0366"/>
    <w:rsid w:val="001A1037"/>
    <w:rsid w:val="001A1178"/>
    <w:rsid w:val="001A11C6"/>
    <w:rsid w:val="001A13EF"/>
    <w:rsid w:val="001A1AEA"/>
    <w:rsid w:val="001A1F60"/>
    <w:rsid w:val="001A2D48"/>
    <w:rsid w:val="001A3123"/>
    <w:rsid w:val="001A317A"/>
    <w:rsid w:val="001A321E"/>
    <w:rsid w:val="001A3256"/>
    <w:rsid w:val="001A3A3A"/>
    <w:rsid w:val="001A425B"/>
    <w:rsid w:val="001A4627"/>
    <w:rsid w:val="001A4ECE"/>
    <w:rsid w:val="001A576C"/>
    <w:rsid w:val="001A6621"/>
    <w:rsid w:val="001A6DF7"/>
    <w:rsid w:val="001A6ED5"/>
    <w:rsid w:val="001B014F"/>
    <w:rsid w:val="001B03A2"/>
    <w:rsid w:val="001B0C2E"/>
    <w:rsid w:val="001B10A7"/>
    <w:rsid w:val="001B1B2C"/>
    <w:rsid w:val="001B1F1C"/>
    <w:rsid w:val="001B2E79"/>
    <w:rsid w:val="001B2E8C"/>
    <w:rsid w:val="001B3327"/>
    <w:rsid w:val="001B3CC7"/>
    <w:rsid w:val="001B3DD2"/>
    <w:rsid w:val="001B3E29"/>
    <w:rsid w:val="001B3EAF"/>
    <w:rsid w:val="001B3F5A"/>
    <w:rsid w:val="001B417A"/>
    <w:rsid w:val="001B4757"/>
    <w:rsid w:val="001B498B"/>
    <w:rsid w:val="001B60B2"/>
    <w:rsid w:val="001B6571"/>
    <w:rsid w:val="001B6B1D"/>
    <w:rsid w:val="001B7021"/>
    <w:rsid w:val="001B70E5"/>
    <w:rsid w:val="001B7300"/>
    <w:rsid w:val="001B7529"/>
    <w:rsid w:val="001B753D"/>
    <w:rsid w:val="001B7617"/>
    <w:rsid w:val="001C0092"/>
    <w:rsid w:val="001C0480"/>
    <w:rsid w:val="001C08C5"/>
    <w:rsid w:val="001C0DF5"/>
    <w:rsid w:val="001C0E1C"/>
    <w:rsid w:val="001C10C6"/>
    <w:rsid w:val="001C2059"/>
    <w:rsid w:val="001C21F6"/>
    <w:rsid w:val="001C29F6"/>
    <w:rsid w:val="001C3D49"/>
    <w:rsid w:val="001C402C"/>
    <w:rsid w:val="001C416E"/>
    <w:rsid w:val="001C456E"/>
    <w:rsid w:val="001C47C9"/>
    <w:rsid w:val="001C4C8C"/>
    <w:rsid w:val="001C5107"/>
    <w:rsid w:val="001C6110"/>
    <w:rsid w:val="001C75D0"/>
    <w:rsid w:val="001C7BF4"/>
    <w:rsid w:val="001D0316"/>
    <w:rsid w:val="001D0341"/>
    <w:rsid w:val="001D069C"/>
    <w:rsid w:val="001D0E17"/>
    <w:rsid w:val="001D1357"/>
    <w:rsid w:val="001D1D53"/>
    <w:rsid w:val="001D1DE0"/>
    <w:rsid w:val="001D2073"/>
    <w:rsid w:val="001D20D0"/>
    <w:rsid w:val="001D22C7"/>
    <w:rsid w:val="001D25CD"/>
    <w:rsid w:val="001D2CDA"/>
    <w:rsid w:val="001D2EBD"/>
    <w:rsid w:val="001D301B"/>
    <w:rsid w:val="001D30A3"/>
    <w:rsid w:val="001D4689"/>
    <w:rsid w:val="001D483C"/>
    <w:rsid w:val="001D4ECD"/>
    <w:rsid w:val="001D4FF0"/>
    <w:rsid w:val="001D50A8"/>
    <w:rsid w:val="001D52A7"/>
    <w:rsid w:val="001D5648"/>
    <w:rsid w:val="001D59C9"/>
    <w:rsid w:val="001D6331"/>
    <w:rsid w:val="001D71AB"/>
    <w:rsid w:val="001D7EDA"/>
    <w:rsid w:val="001E0515"/>
    <w:rsid w:val="001E06D4"/>
    <w:rsid w:val="001E06F1"/>
    <w:rsid w:val="001E08DE"/>
    <w:rsid w:val="001E104C"/>
    <w:rsid w:val="001E1580"/>
    <w:rsid w:val="001E1A76"/>
    <w:rsid w:val="001E1C02"/>
    <w:rsid w:val="001E1D92"/>
    <w:rsid w:val="001E1DD1"/>
    <w:rsid w:val="001E271A"/>
    <w:rsid w:val="001E2C5F"/>
    <w:rsid w:val="001E3827"/>
    <w:rsid w:val="001E42D7"/>
    <w:rsid w:val="001E4473"/>
    <w:rsid w:val="001E4C3E"/>
    <w:rsid w:val="001E4EEF"/>
    <w:rsid w:val="001E528F"/>
    <w:rsid w:val="001E6104"/>
    <w:rsid w:val="001E6E98"/>
    <w:rsid w:val="001E6E9E"/>
    <w:rsid w:val="001E7048"/>
    <w:rsid w:val="001E74F2"/>
    <w:rsid w:val="001E7C3F"/>
    <w:rsid w:val="001F0405"/>
    <w:rsid w:val="001F170D"/>
    <w:rsid w:val="001F345C"/>
    <w:rsid w:val="001F44D4"/>
    <w:rsid w:val="001F4D08"/>
    <w:rsid w:val="001F52C7"/>
    <w:rsid w:val="001F5985"/>
    <w:rsid w:val="001F599A"/>
    <w:rsid w:val="001F599B"/>
    <w:rsid w:val="001F6531"/>
    <w:rsid w:val="001F65A0"/>
    <w:rsid w:val="001F66DD"/>
    <w:rsid w:val="001F689F"/>
    <w:rsid w:val="001F7231"/>
    <w:rsid w:val="001F7680"/>
    <w:rsid w:val="002003CB"/>
    <w:rsid w:val="0020056E"/>
    <w:rsid w:val="00200629"/>
    <w:rsid w:val="00200ADF"/>
    <w:rsid w:val="00200B25"/>
    <w:rsid w:val="002029A3"/>
    <w:rsid w:val="002035C0"/>
    <w:rsid w:val="00203BD8"/>
    <w:rsid w:val="00203DFB"/>
    <w:rsid w:val="00204026"/>
    <w:rsid w:val="00204335"/>
    <w:rsid w:val="002043B5"/>
    <w:rsid w:val="002045C8"/>
    <w:rsid w:val="00205052"/>
    <w:rsid w:val="0020578B"/>
    <w:rsid w:val="00205A3C"/>
    <w:rsid w:val="00206189"/>
    <w:rsid w:val="0020671F"/>
    <w:rsid w:val="00206D3E"/>
    <w:rsid w:val="00207680"/>
    <w:rsid w:val="00207963"/>
    <w:rsid w:val="002107F1"/>
    <w:rsid w:val="00210DDE"/>
    <w:rsid w:val="00210F00"/>
    <w:rsid w:val="00211C44"/>
    <w:rsid w:val="00211E77"/>
    <w:rsid w:val="00211F07"/>
    <w:rsid w:val="00211F7C"/>
    <w:rsid w:val="00212942"/>
    <w:rsid w:val="00212DD5"/>
    <w:rsid w:val="002135B7"/>
    <w:rsid w:val="00213C3B"/>
    <w:rsid w:val="00213DF5"/>
    <w:rsid w:val="00213E0E"/>
    <w:rsid w:val="00213F94"/>
    <w:rsid w:val="0021451F"/>
    <w:rsid w:val="00214758"/>
    <w:rsid w:val="002152FE"/>
    <w:rsid w:val="00215389"/>
    <w:rsid w:val="002160B9"/>
    <w:rsid w:val="00216275"/>
    <w:rsid w:val="002165DF"/>
    <w:rsid w:val="00216700"/>
    <w:rsid w:val="00216B99"/>
    <w:rsid w:val="00216D9F"/>
    <w:rsid w:val="00216F3E"/>
    <w:rsid w:val="00217658"/>
    <w:rsid w:val="002179C0"/>
    <w:rsid w:val="00217D51"/>
    <w:rsid w:val="00217D7D"/>
    <w:rsid w:val="0022056C"/>
    <w:rsid w:val="002209C7"/>
    <w:rsid w:val="00220DAA"/>
    <w:rsid w:val="00221748"/>
    <w:rsid w:val="0022235D"/>
    <w:rsid w:val="002223AC"/>
    <w:rsid w:val="00222798"/>
    <w:rsid w:val="0022344A"/>
    <w:rsid w:val="00223E17"/>
    <w:rsid w:val="00224752"/>
    <w:rsid w:val="00224D2E"/>
    <w:rsid w:val="002261A5"/>
    <w:rsid w:val="00226CFF"/>
    <w:rsid w:val="00227201"/>
    <w:rsid w:val="002274D7"/>
    <w:rsid w:val="0022773F"/>
    <w:rsid w:val="00227EFA"/>
    <w:rsid w:val="002300D1"/>
    <w:rsid w:val="00230343"/>
    <w:rsid w:val="00230E7A"/>
    <w:rsid w:val="00231400"/>
    <w:rsid w:val="00231A54"/>
    <w:rsid w:val="00232254"/>
    <w:rsid w:val="002324BA"/>
    <w:rsid w:val="00232786"/>
    <w:rsid w:val="00232A5C"/>
    <w:rsid w:val="00232F46"/>
    <w:rsid w:val="00232F8C"/>
    <w:rsid w:val="00233713"/>
    <w:rsid w:val="0023374D"/>
    <w:rsid w:val="00233A79"/>
    <w:rsid w:val="00233F73"/>
    <w:rsid w:val="0023474E"/>
    <w:rsid w:val="00235918"/>
    <w:rsid w:val="002364F2"/>
    <w:rsid w:val="0023666E"/>
    <w:rsid w:val="00236AC9"/>
    <w:rsid w:val="00236D70"/>
    <w:rsid w:val="00237595"/>
    <w:rsid w:val="00237C7C"/>
    <w:rsid w:val="00241DA4"/>
    <w:rsid w:val="00242300"/>
    <w:rsid w:val="00242B7D"/>
    <w:rsid w:val="0024311E"/>
    <w:rsid w:val="00243C10"/>
    <w:rsid w:val="00243F45"/>
    <w:rsid w:val="002445F2"/>
    <w:rsid w:val="00244C03"/>
    <w:rsid w:val="002450F1"/>
    <w:rsid w:val="0024554E"/>
    <w:rsid w:val="00245E91"/>
    <w:rsid w:val="00246188"/>
    <w:rsid w:val="002467E7"/>
    <w:rsid w:val="00246F02"/>
    <w:rsid w:val="00247FFB"/>
    <w:rsid w:val="00250562"/>
    <w:rsid w:val="00250F84"/>
    <w:rsid w:val="00251D50"/>
    <w:rsid w:val="00252708"/>
    <w:rsid w:val="00252AF2"/>
    <w:rsid w:val="002536EF"/>
    <w:rsid w:val="00253A2D"/>
    <w:rsid w:val="00253C08"/>
    <w:rsid w:val="00253D6D"/>
    <w:rsid w:val="00254015"/>
    <w:rsid w:val="00254606"/>
    <w:rsid w:val="0025480C"/>
    <w:rsid w:val="00255655"/>
    <w:rsid w:val="00256652"/>
    <w:rsid w:val="00256974"/>
    <w:rsid w:val="002578D1"/>
    <w:rsid w:val="00257BBE"/>
    <w:rsid w:val="00257CB2"/>
    <w:rsid w:val="00260018"/>
    <w:rsid w:val="00260E1C"/>
    <w:rsid w:val="00261378"/>
    <w:rsid w:val="0026280E"/>
    <w:rsid w:val="0026299F"/>
    <w:rsid w:val="00262ED1"/>
    <w:rsid w:val="0026495D"/>
    <w:rsid w:val="00264DDC"/>
    <w:rsid w:val="002652FC"/>
    <w:rsid w:val="002659D2"/>
    <w:rsid w:val="00265E97"/>
    <w:rsid w:val="002670EF"/>
    <w:rsid w:val="002674F2"/>
    <w:rsid w:val="00267D22"/>
    <w:rsid w:val="00270017"/>
    <w:rsid w:val="002708EA"/>
    <w:rsid w:val="00270BD2"/>
    <w:rsid w:val="00270CF3"/>
    <w:rsid w:val="00271248"/>
    <w:rsid w:val="00271E06"/>
    <w:rsid w:val="00272601"/>
    <w:rsid w:val="00272ECE"/>
    <w:rsid w:val="0027334B"/>
    <w:rsid w:val="002751A5"/>
    <w:rsid w:val="00275282"/>
    <w:rsid w:val="002753D6"/>
    <w:rsid w:val="002755FD"/>
    <w:rsid w:val="00275BB2"/>
    <w:rsid w:val="00275EBB"/>
    <w:rsid w:val="002764FA"/>
    <w:rsid w:val="00276649"/>
    <w:rsid w:val="00276D51"/>
    <w:rsid w:val="00277185"/>
    <w:rsid w:val="002772C9"/>
    <w:rsid w:val="00277404"/>
    <w:rsid w:val="002779B0"/>
    <w:rsid w:val="00277E80"/>
    <w:rsid w:val="00280479"/>
    <w:rsid w:val="002811FF"/>
    <w:rsid w:val="0028146B"/>
    <w:rsid w:val="0028147D"/>
    <w:rsid w:val="002814DF"/>
    <w:rsid w:val="002819E7"/>
    <w:rsid w:val="00283509"/>
    <w:rsid w:val="00283DA0"/>
    <w:rsid w:val="00284819"/>
    <w:rsid w:val="00284AFF"/>
    <w:rsid w:val="00284D2E"/>
    <w:rsid w:val="0028579A"/>
    <w:rsid w:val="00285C9D"/>
    <w:rsid w:val="00286207"/>
    <w:rsid w:val="00286213"/>
    <w:rsid w:val="00286938"/>
    <w:rsid w:val="00286BA6"/>
    <w:rsid w:val="002875C1"/>
    <w:rsid w:val="0029095D"/>
    <w:rsid w:val="002914B0"/>
    <w:rsid w:val="0029180D"/>
    <w:rsid w:val="00291937"/>
    <w:rsid w:val="0029239F"/>
    <w:rsid w:val="00292954"/>
    <w:rsid w:val="002942C8"/>
    <w:rsid w:val="00295207"/>
    <w:rsid w:val="0029566F"/>
    <w:rsid w:val="00295EDA"/>
    <w:rsid w:val="002960BA"/>
    <w:rsid w:val="002963E4"/>
    <w:rsid w:val="00297125"/>
    <w:rsid w:val="0029737B"/>
    <w:rsid w:val="0029742B"/>
    <w:rsid w:val="00297C18"/>
    <w:rsid w:val="002A0855"/>
    <w:rsid w:val="002A184A"/>
    <w:rsid w:val="002A19E7"/>
    <w:rsid w:val="002A2FD0"/>
    <w:rsid w:val="002A30B4"/>
    <w:rsid w:val="002A3B71"/>
    <w:rsid w:val="002A40F1"/>
    <w:rsid w:val="002A46AA"/>
    <w:rsid w:val="002A5DE7"/>
    <w:rsid w:val="002A6276"/>
    <w:rsid w:val="002A6861"/>
    <w:rsid w:val="002A7E66"/>
    <w:rsid w:val="002A7EDE"/>
    <w:rsid w:val="002B02EA"/>
    <w:rsid w:val="002B0319"/>
    <w:rsid w:val="002B1887"/>
    <w:rsid w:val="002B1CC5"/>
    <w:rsid w:val="002B2045"/>
    <w:rsid w:val="002B21A8"/>
    <w:rsid w:val="002B27FB"/>
    <w:rsid w:val="002B2960"/>
    <w:rsid w:val="002B2E0B"/>
    <w:rsid w:val="002B30E6"/>
    <w:rsid w:val="002B3E4C"/>
    <w:rsid w:val="002B3FF8"/>
    <w:rsid w:val="002B4CAA"/>
    <w:rsid w:val="002B517B"/>
    <w:rsid w:val="002B57A1"/>
    <w:rsid w:val="002B5FC4"/>
    <w:rsid w:val="002B6F01"/>
    <w:rsid w:val="002B717D"/>
    <w:rsid w:val="002B7222"/>
    <w:rsid w:val="002B768F"/>
    <w:rsid w:val="002B78E4"/>
    <w:rsid w:val="002C0709"/>
    <w:rsid w:val="002C0A88"/>
    <w:rsid w:val="002C22D7"/>
    <w:rsid w:val="002C26CE"/>
    <w:rsid w:val="002C28C0"/>
    <w:rsid w:val="002C29E1"/>
    <w:rsid w:val="002C3413"/>
    <w:rsid w:val="002C3A26"/>
    <w:rsid w:val="002C3B09"/>
    <w:rsid w:val="002C43CF"/>
    <w:rsid w:val="002C492F"/>
    <w:rsid w:val="002C49B4"/>
    <w:rsid w:val="002C517C"/>
    <w:rsid w:val="002C5C42"/>
    <w:rsid w:val="002C6037"/>
    <w:rsid w:val="002C67FE"/>
    <w:rsid w:val="002C7980"/>
    <w:rsid w:val="002D02EB"/>
    <w:rsid w:val="002D127D"/>
    <w:rsid w:val="002D1339"/>
    <w:rsid w:val="002D1D69"/>
    <w:rsid w:val="002D23EA"/>
    <w:rsid w:val="002D25A4"/>
    <w:rsid w:val="002D25D3"/>
    <w:rsid w:val="002D2B6F"/>
    <w:rsid w:val="002D3F62"/>
    <w:rsid w:val="002D4319"/>
    <w:rsid w:val="002D437C"/>
    <w:rsid w:val="002D4571"/>
    <w:rsid w:val="002D4B9B"/>
    <w:rsid w:val="002D4DFD"/>
    <w:rsid w:val="002D53ED"/>
    <w:rsid w:val="002D543A"/>
    <w:rsid w:val="002D55A4"/>
    <w:rsid w:val="002D5698"/>
    <w:rsid w:val="002D5ACE"/>
    <w:rsid w:val="002D5F73"/>
    <w:rsid w:val="002D6614"/>
    <w:rsid w:val="002D67E4"/>
    <w:rsid w:val="002D6952"/>
    <w:rsid w:val="002D6C43"/>
    <w:rsid w:val="002D72A6"/>
    <w:rsid w:val="002D765D"/>
    <w:rsid w:val="002D7AD8"/>
    <w:rsid w:val="002D7C6A"/>
    <w:rsid w:val="002D7E55"/>
    <w:rsid w:val="002E016A"/>
    <w:rsid w:val="002E1A2D"/>
    <w:rsid w:val="002E32B4"/>
    <w:rsid w:val="002E3425"/>
    <w:rsid w:val="002E42F7"/>
    <w:rsid w:val="002E4561"/>
    <w:rsid w:val="002E459E"/>
    <w:rsid w:val="002E4AAD"/>
    <w:rsid w:val="002E4F5F"/>
    <w:rsid w:val="002E50BB"/>
    <w:rsid w:val="002E5138"/>
    <w:rsid w:val="002E5AD8"/>
    <w:rsid w:val="002E5DC4"/>
    <w:rsid w:val="002E5DFB"/>
    <w:rsid w:val="002E63AA"/>
    <w:rsid w:val="002E69E0"/>
    <w:rsid w:val="002E6CCA"/>
    <w:rsid w:val="002F0155"/>
    <w:rsid w:val="002F1363"/>
    <w:rsid w:val="002F16F6"/>
    <w:rsid w:val="002F2120"/>
    <w:rsid w:val="002F24C5"/>
    <w:rsid w:val="002F3142"/>
    <w:rsid w:val="002F3F39"/>
    <w:rsid w:val="002F46C5"/>
    <w:rsid w:val="002F4791"/>
    <w:rsid w:val="002F520C"/>
    <w:rsid w:val="002F52F2"/>
    <w:rsid w:val="002F5599"/>
    <w:rsid w:val="002F5835"/>
    <w:rsid w:val="002F5DBE"/>
    <w:rsid w:val="002F5F96"/>
    <w:rsid w:val="002F6748"/>
    <w:rsid w:val="002F68D3"/>
    <w:rsid w:val="002F6EE5"/>
    <w:rsid w:val="002F7882"/>
    <w:rsid w:val="002F79D1"/>
    <w:rsid w:val="002F7B5B"/>
    <w:rsid w:val="002F7CD2"/>
    <w:rsid w:val="00300167"/>
    <w:rsid w:val="0030035F"/>
    <w:rsid w:val="0030113F"/>
    <w:rsid w:val="003016CC"/>
    <w:rsid w:val="00301B8D"/>
    <w:rsid w:val="00301D68"/>
    <w:rsid w:val="00301DC4"/>
    <w:rsid w:val="00301F2F"/>
    <w:rsid w:val="00302AC0"/>
    <w:rsid w:val="00302DB7"/>
    <w:rsid w:val="003035A3"/>
    <w:rsid w:val="00303F6D"/>
    <w:rsid w:val="0030442B"/>
    <w:rsid w:val="003045AC"/>
    <w:rsid w:val="00304F49"/>
    <w:rsid w:val="00304FDF"/>
    <w:rsid w:val="00305829"/>
    <w:rsid w:val="00305CDF"/>
    <w:rsid w:val="0030665E"/>
    <w:rsid w:val="003067E1"/>
    <w:rsid w:val="00306A97"/>
    <w:rsid w:val="00306AAB"/>
    <w:rsid w:val="003072A8"/>
    <w:rsid w:val="00307730"/>
    <w:rsid w:val="00307C15"/>
    <w:rsid w:val="00307D89"/>
    <w:rsid w:val="00307FB8"/>
    <w:rsid w:val="003101DC"/>
    <w:rsid w:val="0031020C"/>
    <w:rsid w:val="00310329"/>
    <w:rsid w:val="00310E00"/>
    <w:rsid w:val="00311DDE"/>
    <w:rsid w:val="00312B62"/>
    <w:rsid w:val="003134D5"/>
    <w:rsid w:val="003137E3"/>
    <w:rsid w:val="003157D9"/>
    <w:rsid w:val="003158A6"/>
    <w:rsid w:val="003159B2"/>
    <w:rsid w:val="00315B7E"/>
    <w:rsid w:val="00316C75"/>
    <w:rsid w:val="00316E32"/>
    <w:rsid w:val="0031728C"/>
    <w:rsid w:val="003176FE"/>
    <w:rsid w:val="003177DA"/>
    <w:rsid w:val="0032059D"/>
    <w:rsid w:val="00320821"/>
    <w:rsid w:val="00320D63"/>
    <w:rsid w:val="0032158D"/>
    <w:rsid w:val="00321E68"/>
    <w:rsid w:val="00321F42"/>
    <w:rsid w:val="003222CB"/>
    <w:rsid w:val="0032245E"/>
    <w:rsid w:val="00322D94"/>
    <w:rsid w:val="003238C4"/>
    <w:rsid w:val="0032409A"/>
    <w:rsid w:val="00324166"/>
    <w:rsid w:val="00324C61"/>
    <w:rsid w:val="00324CDA"/>
    <w:rsid w:val="00324E46"/>
    <w:rsid w:val="00325A89"/>
    <w:rsid w:val="00325E63"/>
    <w:rsid w:val="00326F6E"/>
    <w:rsid w:val="00327270"/>
    <w:rsid w:val="003278AD"/>
    <w:rsid w:val="003304A8"/>
    <w:rsid w:val="0033063B"/>
    <w:rsid w:val="00330871"/>
    <w:rsid w:val="00330991"/>
    <w:rsid w:val="00330CF2"/>
    <w:rsid w:val="00331045"/>
    <w:rsid w:val="00331649"/>
    <w:rsid w:val="003318F9"/>
    <w:rsid w:val="00331AD3"/>
    <w:rsid w:val="00331F1A"/>
    <w:rsid w:val="00332960"/>
    <w:rsid w:val="003335CE"/>
    <w:rsid w:val="00333C47"/>
    <w:rsid w:val="00333DC7"/>
    <w:rsid w:val="00335028"/>
    <w:rsid w:val="0033503F"/>
    <w:rsid w:val="00335386"/>
    <w:rsid w:val="0033612B"/>
    <w:rsid w:val="0033615F"/>
    <w:rsid w:val="00336D38"/>
    <w:rsid w:val="00337C83"/>
    <w:rsid w:val="00337EEE"/>
    <w:rsid w:val="00337F53"/>
    <w:rsid w:val="00340907"/>
    <w:rsid w:val="003415E0"/>
    <w:rsid w:val="00341AB0"/>
    <w:rsid w:val="003427BE"/>
    <w:rsid w:val="0034286F"/>
    <w:rsid w:val="00342934"/>
    <w:rsid w:val="00342A33"/>
    <w:rsid w:val="003431C9"/>
    <w:rsid w:val="00343681"/>
    <w:rsid w:val="003439D5"/>
    <w:rsid w:val="00343B7B"/>
    <w:rsid w:val="0034424E"/>
    <w:rsid w:val="0034467D"/>
    <w:rsid w:val="003448F2"/>
    <w:rsid w:val="00345057"/>
    <w:rsid w:val="00345169"/>
    <w:rsid w:val="00345471"/>
    <w:rsid w:val="003454DC"/>
    <w:rsid w:val="00345A8A"/>
    <w:rsid w:val="00345E39"/>
    <w:rsid w:val="003462D4"/>
    <w:rsid w:val="00346DA7"/>
    <w:rsid w:val="003471F8"/>
    <w:rsid w:val="00347C09"/>
    <w:rsid w:val="003502C5"/>
    <w:rsid w:val="00350862"/>
    <w:rsid w:val="00351363"/>
    <w:rsid w:val="003518FB"/>
    <w:rsid w:val="00351B31"/>
    <w:rsid w:val="00351D61"/>
    <w:rsid w:val="003534DB"/>
    <w:rsid w:val="00355493"/>
    <w:rsid w:val="00355DF9"/>
    <w:rsid w:val="0035679D"/>
    <w:rsid w:val="003569A0"/>
    <w:rsid w:val="00356A57"/>
    <w:rsid w:val="00356B67"/>
    <w:rsid w:val="00356CA4"/>
    <w:rsid w:val="003570CA"/>
    <w:rsid w:val="00357166"/>
    <w:rsid w:val="003574B3"/>
    <w:rsid w:val="00357552"/>
    <w:rsid w:val="00360301"/>
    <w:rsid w:val="0036286D"/>
    <w:rsid w:val="003629C7"/>
    <w:rsid w:val="00363103"/>
    <w:rsid w:val="00363571"/>
    <w:rsid w:val="00363651"/>
    <w:rsid w:val="00364067"/>
    <w:rsid w:val="00365032"/>
    <w:rsid w:val="00365568"/>
    <w:rsid w:val="00365826"/>
    <w:rsid w:val="00365867"/>
    <w:rsid w:val="003658C4"/>
    <w:rsid w:val="0036700F"/>
    <w:rsid w:val="0036761D"/>
    <w:rsid w:val="0037014A"/>
    <w:rsid w:val="0037025C"/>
    <w:rsid w:val="003719B8"/>
    <w:rsid w:val="00371E18"/>
    <w:rsid w:val="00371E7A"/>
    <w:rsid w:val="00371FD3"/>
    <w:rsid w:val="00372018"/>
    <w:rsid w:val="003728BF"/>
    <w:rsid w:val="003737A4"/>
    <w:rsid w:val="0037391A"/>
    <w:rsid w:val="0037484F"/>
    <w:rsid w:val="003750D4"/>
    <w:rsid w:val="00375399"/>
    <w:rsid w:val="0037580A"/>
    <w:rsid w:val="003758B4"/>
    <w:rsid w:val="00376233"/>
    <w:rsid w:val="00376BCA"/>
    <w:rsid w:val="00376CCD"/>
    <w:rsid w:val="0037773A"/>
    <w:rsid w:val="00380246"/>
    <w:rsid w:val="00380429"/>
    <w:rsid w:val="00380A16"/>
    <w:rsid w:val="00380DEC"/>
    <w:rsid w:val="00380E0E"/>
    <w:rsid w:val="003815EF"/>
    <w:rsid w:val="0038163C"/>
    <w:rsid w:val="003827FD"/>
    <w:rsid w:val="00382AA0"/>
    <w:rsid w:val="00382DEA"/>
    <w:rsid w:val="00383691"/>
    <w:rsid w:val="00383C8E"/>
    <w:rsid w:val="00383EAE"/>
    <w:rsid w:val="00383EBA"/>
    <w:rsid w:val="003845D3"/>
    <w:rsid w:val="0038524F"/>
    <w:rsid w:val="003860FF"/>
    <w:rsid w:val="00386F39"/>
    <w:rsid w:val="0038753D"/>
    <w:rsid w:val="003904DB"/>
    <w:rsid w:val="00390D10"/>
    <w:rsid w:val="00390EF0"/>
    <w:rsid w:val="003914B7"/>
    <w:rsid w:val="00391B63"/>
    <w:rsid w:val="00391C76"/>
    <w:rsid w:val="00391C80"/>
    <w:rsid w:val="00391EA9"/>
    <w:rsid w:val="0039215B"/>
    <w:rsid w:val="0039229F"/>
    <w:rsid w:val="00392A6F"/>
    <w:rsid w:val="00393189"/>
    <w:rsid w:val="003935F5"/>
    <w:rsid w:val="00393C38"/>
    <w:rsid w:val="00394FF0"/>
    <w:rsid w:val="00395A2F"/>
    <w:rsid w:val="0039668A"/>
    <w:rsid w:val="00397154"/>
    <w:rsid w:val="003971A4"/>
    <w:rsid w:val="00397323"/>
    <w:rsid w:val="0039745D"/>
    <w:rsid w:val="00397802"/>
    <w:rsid w:val="003A04D7"/>
    <w:rsid w:val="003A27AA"/>
    <w:rsid w:val="003A2C9D"/>
    <w:rsid w:val="003A313A"/>
    <w:rsid w:val="003A3DE3"/>
    <w:rsid w:val="003A5098"/>
    <w:rsid w:val="003A51F7"/>
    <w:rsid w:val="003A6711"/>
    <w:rsid w:val="003A69B2"/>
    <w:rsid w:val="003A7219"/>
    <w:rsid w:val="003B06C2"/>
    <w:rsid w:val="003B139C"/>
    <w:rsid w:val="003B144C"/>
    <w:rsid w:val="003B1A80"/>
    <w:rsid w:val="003B1B8A"/>
    <w:rsid w:val="003B1F7B"/>
    <w:rsid w:val="003B38D7"/>
    <w:rsid w:val="003B3AAF"/>
    <w:rsid w:val="003B40B1"/>
    <w:rsid w:val="003B6AFE"/>
    <w:rsid w:val="003B6B61"/>
    <w:rsid w:val="003B77A8"/>
    <w:rsid w:val="003C1117"/>
    <w:rsid w:val="003C11CB"/>
    <w:rsid w:val="003C12E6"/>
    <w:rsid w:val="003C17CC"/>
    <w:rsid w:val="003C1A99"/>
    <w:rsid w:val="003C3561"/>
    <w:rsid w:val="003C4230"/>
    <w:rsid w:val="003C471C"/>
    <w:rsid w:val="003C50FF"/>
    <w:rsid w:val="003C5B07"/>
    <w:rsid w:val="003C6A60"/>
    <w:rsid w:val="003C6C5F"/>
    <w:rsid w:val="003C75C6"/>
    <w:rsid w:val="003C77E3"/>
    <w:rsid w:val="003C78E6"/>
    <w:rsid w:val="003D00AA"/>
    <w:rsid w:val="003D02CA"/>
    <w:rsid w:val="003D1107"/>
    <w:rsid w:val="003D178D"/>
    <w:rsid w:val="003D21A9"/>
    <w:rsid w:val="003D356F"/>
    <w:rsid w:val="003D3CA8"/>
    <w:rsid w:val="003D3E68"/>
    <w:rsid w:val="003D4554"/>
    <w:rsid w:val="003D45BB"/>
    <w:rsid w:val="003D511D"/>
    <w:rsid w:val="003D698B"/>
    <w:rsid w:val="003D6D6A"/>
    <w:rsid w:val="003E01AE"/>
    <w:rsid w:val="003E0249"/>
    <w:rsid w:val="003E2501"/>
    <w:rsid w:val="003E2971"/>
    <w:rsid w:val="003E2D97"/>
    <w:rsid w:val="003E309D"/>
    <w:rsid w:val="003E3852"/>
    <w:rsid w:val="003E3AA0"/>
    <w:rsid w:val="003E4230"/>
    <w:rsid w:val="003E4A56"/>
    <w:rsid w:val="003E553D"/>
    <w:rsid w:val="003E57F9"/>
    <w:rsid w:val="003E5C95"/>
    <w:rsid w:val="003E6E51"/>
    <w:rsid w:val="003E710D"/>
    <w:rsid w:val="003E769A"/>
    <w:rsid w:val="003F0258"/>
    <w:rsid w:val="003F070B"/>
    <w:rsid w:val="003F0BAF"/>
    <w:rsid w:val="003F1284"/>
    <w:rsid w:val="003F1943"/>
    <w:rsid w:val="003F1FFD"/>
    <w:rsid w:val="003F2AD2"/>
    <w:rsid w:val="003F39F5"/>
    <w:rsid w:val="003F40E2"/>
    <w:rsid w:val="003F416C"/>
    <w:rsid w:val="003F469A"/>
    <w:rsid w:val="003F49B3"/>
    <w:rsid w:val="003F5536"/>
    <w:rsid w:val="003F5E0B"/>
    <w:rsid w:val="003F5FF3"/>
    <w:rsid w:val="003F61FD"/>
    <w:rsid w:val="003F6226"/>
    <w:rsid w:val="003F632C"/>
    <w:rsid w:val="003F65D2"/>
    <w:rsid w:val="003F6974"/>
    <w:rsid w:val="003F6E1F"/>
    <w:rsid w:val="003F73C6"/>
    <w:rsid w:val="00400009"/>
    <w:rsid w:val="00400318"/>
    <w:rsid w:val="0040059F"/>
    <w:rsid w:val="00400CA2"/>
    <w:rsid w:val="0040165F"/>
    <w:rsid w:val="004024C5"/>
    <w:rsid w:val="00402A8D"/>
    <w:rsid w:val="00402EA4"/>
    <w:rsid w:val="0040342F"/>
    <w:rsid w:val="0040347B"/>
    <w:rsid w:val="0040350A"/>
    <w:rsid w:val="00403D24"/>
    <w:rsid w:val="00404585"/>
    <w:rsid w:val="0040561D"/>
    <w:rsid w:val="0040573A"/>
    <w:rsid w:val="00406878"/>
    <w:rsid w:val="004077C1"/>
    <w:rsid w:val="00407909"/>
    <w:rsid w:val="00407DC7"/>
    <w:rsid w:val="00410E22"/>
    <w:rsid w:val="0041104B"/>
    <w:rsid w:val="0041182B"/>
    <w:rsid w:val="00411B41"/>
    <w:rsid w:val="00411C0A"/>
    <w:rsid w:val="00411CD4"/>
    <w:rsid w:val="00412223"/>
    <w:rsid w:val="004128D6"/>
    <w:rsid w:val="004139AD"/>
    <w:rsid w:val="00413A01"/>
    <w:rsid w:val="00413BD3"/>
    <w:rsid w:val="00414487"/>
    <w:rsid w:val="004147BD"/>
    <w:rsid w:val="00414899"/>
    <w:rsid w:val="00414B20"/>
    <w:rsid w:val="00414D74"/>
    <w:rsid w:val="0041542E"/>
    <w:rsid w:val="00415ED3"/>
    <w:rsid w:val="00416440"/>
    <w:rsid w:val="0041665A"/>
    <w:rsid w:val="00417108"/>
    <w:rsid w:val="004177CE"/>
    <w:rsid w:val="0041783C"/>
    <w:rsid w:val="00417A2F"/>
    <w:rsid w:val="00420366"/>
    <w:rsid w:val="004204CD"/>
    <w:rsid w:val="00420B3F"/>
    <w:rsid w:val="00421864"/>
    <w:rsid w:val="004223F9"/>
    <w:rsid w:val="004225A4"/>
    <w:rsid w:val="004228EF"/>
    <w:rsid w:val="00422A26"/>
    <w:rsid w:val="00422F12"/>
    <w:rsid w:val="00423122"/>
    <w:rsid w:val="00423969"/>
    <w:rsid w:val="00424A1B"/>
    <w:rsid w:val="004260BE"/>
    <w:rsid w:val="0042634D"/>
    <w:rsid w:val="00426FFA"/>
    <w:rsid w:val="0042712E"/>
    <w:rsid w:val="004273F2"/>
    <w:rsid w:val="00427EFB"/>
    <w:rsid w:val="00430385"/>
    <w:rsid w:val="004319B9"/>
    <w:rsid w:val="004319E4"/>
    <w:rsid w:val="00431A50"/>
    <w:rsid w:val="00431C3B"/>
    <w:rsid w:val="00431D50"/>
    <w:rsid w:val="00431DBC"/>
    <w:rsid w:val="00432159"/>
    <w:rsid w:val="00432988"/>
    <w:rsid w:val="00432E2F"/>
    <w:rsid w:val="00432E4F"/>
    <w:rsid w:val="00433094"/>
    <w:rsid w:val="0043323A"/>
    <w:rsid w:val="004344A5"/>
    <w:rsid w:val="00435E22"/>
    <w:rsid w:val="00436FE0"/>
    <w:rsid w:val="0043731E"/>
    <w:rsid w:val="00441254"/>
    <w:rsid w:val="00441414"/>
    <w:rsid w:val="0044149F"/>
    <w:rsid w:val="004414FC"/>
    <w:rsid w:val="00441787"/>
    <w:rsid w:val="00442B9D"/>
    <w:rsid w:val="00442C0E"/>
    <w:rsid w:val="004432B7"/>
    <w:rsid w:val="0044391E"/>
    <w:rsid w:val="00444F00"/>
    <w:rsid w:val="00445241"/>
    <w:rsid w:val="00445BB0"/>
    <w:rsid w:val="00445BEC"/>
    <w:rsid w:val="00445D88"/>
    <w:rsid w:val="00445F01"/>
    <w:rsid w:val="00445FF7"/>
    <w:rsid w:val="00446377"/>
    <w:rsid w:val="004465EE"/>
    <w:rsid w:val="00446BEA"/>
    <w:rsid w:val="00446F1D"/>
    <w:rsid w:val="004472CF"/>
    <w:rsid w:val="00447567"/>
    <w:rsid w:val="00447861"/>
    <w:rsid w:val="00450174"/>
    <w:rsid w:val="004507FD"/>
    <w:rsid w:val="004508FE"/>
    <w:rsid w:val="0045115B"/>
    <w:rsid w:val="00451213"/>
    <w:rsid w:val="004527F1"/>
    <w:rsid w:val="00452A82"/>
    <w:rsid w:val="00452AF1"/>
    <w:rsid w:val="00453587"/>
    <w:rsid w:val="0045375F"/>
    <w:rsid w:val="00453893"/>
    <w:rsid w:val="00453972"/>
    <w:rsid w:val="00453D7E"/>
    <w:rsid w:val="00453D96"/>
    <w:rsid w:val="00454076"/>
    <w:rsid w:val="004548AB"/>
    <w:rsid w:val="00454B6B"/>
    <w:rsid w:val="00455779"/>
    <w:rsid w:val="00455B7D"/>
    <w:rsid w:val="00455F1F"/>
    <w:rsid w:val="0045648A"/>
    <w:rsid w:val="0045666D"/>
    <w:rsid w:val="00456E25"/>
    <w:rsid w:val="00456F26"/>
    <w:rsid w:val="004577E8"/>
    <w:rsid w:val="00457904"/>
    <w:rsid w:val="00457BD6"/>
    <w:rsid w:val="00460B83"/>
    <w:rsid w:val="00461F34"/>
    <w:rsid w:val="00462460"/>
    <w:rsid w:val="00462833"/>
    <w:rsid w:val="00462D56"/>
    <w:rsid w:val="0046470F"/>
    <w:rsid w:val="004651EF"/>
    <w:rsid w:val="00465AB7"/>
    <w:rsid w:val="00465E55"/>
    <w:rsid w:val="004666A2"/>
    <w:rsid w:val="004667BB"/>
    <w:rsid w:val="004667BE"/>
    <w:rsid w:val="00467283"/>
    <w:rsid w:val="0046752C"/>
    <w:rsid w:val="004677A3"/>
    <w:rsid w:val="00467920"/>
    <w:rsid w:val="00470518"/>
    <w:rsid w:val="004708F9"/>
    <w:rsid w:val="0047098E"/>
    <w:rsid w:val="00470A13"/>
    <w:rsid w:val="004710C3"/>
    <w:rsid w:val="00471172"/>
    <w:rsid w:val="0047219B"/>
    <w:rsid w:val="004727BB"/>
    <w:rsid w:val="00472972"/>
    <w:rsid w:val="0047454A"/>
    <w:rsid w:val="00475D50"/>
    <w:rsid w:val="00476C6F"/>
    <w:rsid w:val="004778ED"/>
    <w:rsid w:val="00480CE5"/>
    <w:rsid w:val="0048144A"/>
    <w:rsid w:val="0048173A"/>
    <w:rsid w:val="0048175D"/>
    <w:rsid w:val="00481798"/>
    <w:rsid w:val="004825D3"/>
    <w:rsid w:val="004827EB"/>
    <w:rsid w:val="00482B38"/>
    <w:rsid w:val="00482B8B"/>
    <w:rsid w:val="004832DE"/>
    <w:rsid w:val="004833C9"/>
    <w:rsid w:val="00483455"/>
    <w:rsid w:val="004838CA"/>
    <w:rsid w:val="00483D37"/>
    <w:rsid w:val="004841FD"/>
    <w:rsid w:val="004842FF"/>
    <w:rsid w:val="00484A2F"/>
    <w:rsid w:val="00484F7D"/>
    <w:rsid w:val="004851D1"/>
    <w:rsid w:val="004851E7"/>
    <w:rsid w:val="004852DE"/>
    <w:rsid w:val="00485F12"/>
    <w:rsid w:val="00485FAE"/>
    <w:rsid w:val="00486477"/>
    <w:rsid w:val="00486596"/>
    <w:rsid w:val="00487E9D"/>
    <w:rsid w:val="00490137"/>
    <w:rsid w:val="004901C6"/>
    <w:rsid w:val="004902FD"/>
    <w:rsid w:val="004923D6"/>
    <w:rsid w:val="00492422"/>
    <w:rsid w:val="00492A90"/>
    <w:rsid w:val="00492D7B"/>
    <w:rsid w:val="00493F31"/>
    <w:rsid w:val="0049409A"/>
    <w:rsid w:val="00494573"/>
    <w:rsid w:val="00494D8E"/>
    <w:rsid w:val="004950E0"/>
    <w:rsid w:val="004953E7"/>
    <w:rsid w:val="0049585B"/>
    <w:rsid w:val="00496479"/>
    <w:rsid w:val="00496765"/>
    <w:rsid w:val="00497021"/>
    <w:rsid w:val="004A0164"/>
    <w:rsid w:val="004A038F"/>
    <w:rsid w:val="004A07C1"/>
    <w:rsid w:val="004A14DE"/>
    <w:rsid w:val="004A27E3"/>
    <w:rsid w:val="004A27E5"/>
    <w:rsid w:val="004A3B64"/>
    <w:rsid w:val="004A4645"/>
    <w:rsid w:val="004A4E16"/>
    <w:rsid w:val="004A5EA8"/>
    <w:rsid w:val="004A61ED"/>
    <w:rsid w:val="004A6838"/>
    <w:rsid w:val="004A7614"/>
    <w:rsid w:val="004A7640"/>
    <w:rsid w:val="004A77B7"/>
    <w:rsid w:val="004A799A"/>
    <w:rsid w:val="004B0415"/>
    <w:rsid w:val="004B0E4E"/>
    <w:rsid w:val="004B1684"/>
    <w:rsid w:val="004B170F"/>
    <w:rsid w:val="004B18A2"/>
    <w:rsid w:val="004B1B0A"/>
    <w:rsid w:val="004B2909"/>
    <w:rsid w:val="004B3855"/>
    <w:rsid w:val="004B388A"/>
    <w:rsid w:val="004B3C24"/>
    <w:rsid w:val="004B3D7C"/>
    <w:rsid w:val="004B462E"/>
    <w:rsid w:val="004B4F5F"/>
    <w:rsid w:val="004B51C5"/>
    <w:rsid w:val="004B5CB9"/>
    <w:rsid w:val="004B6389"/>
    <w:rsid w:val="004B65C0"/>
    <w:rsid w:val="004B6824"/>
    <w:rsid w:val="004B6C4D"/>
    <w:rsid w:val="004B6F8C"/>
    <w:rsid w:val="004B754A"/>
    <w:rsid w:val="004B75CB"/>
    <w:rsid w:val="004B7700"/>
    <w:rsid w:val="004C0B43"/>
    <w:rsid w:val="004C0BA7"/>
    <w:rsid w:val="004C0F5A"/>
    <w:rsid w:val="004C1B7A"/>
    <w:rsid w:val="004C1E14"/>
    <w:rsid w:val="004C387F"/>
    <w:rsid w:val="004C5F8E"/>
    <w:rsid w:val="004C68F3"/>
    <w:rsid w:val="004C7FF1"/>
    <w:rsid w:val="004D06DF"/>
    <w:rsid w:val="004D0AE3"/>
    <w:rsid w:val="004D0B90"/>
    <w:rsid w:val="004D1973"/>
    <w:rsid w:val="004D1BD8"/>
    <w:rsid w:val="004D1BF0"/>
    <w:rsid w:val="004D1EBC"/>
    <w:rsid w:val="004D22AB"/>
    <w:rsid w:val="004D2D8D"/>
    <w:rsid w:val="004D3691"/>
    <w:rsid w:val="004D38B1"/>
    <w:rsid w:val="004D4B17"/>
    <w:rsid w:val="004D590A"/>
    <w:rsid w:val="004D5988"/>
    <w:rsid w:val="004D599F"/>
    <w:rsid w:val="004D5A0E"/>
    <w:rsid w:val="004D63A9"/>
    <w:rsid w:val="004D6AE5"/>
    <w:rsid w:val="004D6CB2"/>
    <w:rsid w:val="004D72BB"/>
    <w:rsid w:val="004D7B7E"/>
    <w:rsid w:val="004D7BFE"/>
    <w:rsid w:val="004E034D"/>
    <w:rsid w:val="004E063F"/>
    <w:rsid w:val="004E0F9F"/>
    <w:rsid w:val="004E2123"/>
    <w:rsid w:val="004E2267"/>
    <w:rsid w:val="004E30EF"/>
    <w:rsid w:val="004E34C0"/>
    <w:rsid w:val="004E37EC"/>
    <w:rsid w:val="004E4018"/>
    <w:rsid w:val="004E4168"/>
    <w:rsid w:val="004E48B6"/>
    <w:rsid w:val="004E502B"/>
    <w:rsid w:val="004E52F9"/>
    <w:rsid w:val="004E58B6"/>
    <w:rsid w:val="004E5D49"/>
    <w:rsid w:val="004E66AC"/>
    <w:rsid w:val="004E6FB3"/>
    <w:rsid w:val="004E708A"/>
    <w:rsid w:val="004E71C6"/>
    <w:rsid w:val="004E7CE9"/>
    <w:rsid w:val="004F078E"/>
    <w:rsid w:val="004F0AB2"/>
    <w:rsid w:val="004F0E58"/>
    <w:rsid w:val="004F1BCF"/>
    <w:rsid w:val="004F1E29"/>
    <w:rsid w:val="004F2797"/>
    <w:rsid w:val="004F2C76"/>
    <w:rsid w:val="004F3214"/>
    <w:rsid w:val="004F36B7"/>
    <w:rsid w:val="004F3CF7"/>
    <w:rsid w:val="004F4FB7"/>
    <w:rsid w:val="004F54BE"/>
    <w:rsid w:val="004F59A6"/>
    <w:rsid w:val="004F63E7"/>
    <w:rsid w:val="004F6FEF"/>
    <w:rsid w:val="004F7139"/>
    <w:rsid w:val="004F7354"/>
    <w:rsid w:val="004F7C72"/>
    <w:rsid w:val="005003C4"/>
    <w:rsid w:val="005009E2"/>
    <w:rsid w:val="00500C3D"/>
    <w:rsid w:val="00500C60"/>
    <w:rsid w:val="0050123C"/>
    <w:rsid w:val="005018DC"/>
    <w:rsid w:val="00502614"/>
    <w:rsid w:val="005026BE"/>
    <w:rsid w:val="005026EE"/>
    <w:rsid w:val="005027E8"/>
    <w:rsid w:val="00502D65"/>
    <w:rsid w:val="00502EFC"/>
    <w:rsid w:val="005031E7"/>
    <w:rsid w:val="00503265"/>
    <w:rsid w:val="005037EF"/>
    <w:rsid w:val="005038EE"/>
    <w:rsid w:val="0050394B"/>
    <w:rsid w:val="0050394E"/>
    <w:rsid w:val="005040C5"/>
    <w:rsid w:val="00504495"/>
    <w:rsid w:val="00504A9E"/>
    <w:rsid w:val="00504E16"/>
    <w:rsid w:val="00505378"/>
    <w:rsid w:val="005053AB"/>
    <w:rsid w:val="00506E4E"/>
    <w:rsid w:val="00507045"/>
    <w:rsid w:val="00507183"/>
    <w:rsid w:val="0050741A"/>
    <w:rsid w:val="005100B4"/>
    <w:rsid w:val="005104B8"/>
    <w:rsid w:val="005106E3"/>
    <w:rsid w:val="00510851"/>
    <w:rsid w:val="00510FD0"/>
    <w:rsid w:val="0051112A"/>
    <w:rsid w:val="00511C5E"/>
    <w:rsid w:val="00512691"/>
    <w:rsid w:val="005133C7"/>
    <w:rsid w:val="00514423"/>
    <w:rsid w:val="005149E9"/>
    <w:rsid w:val="00514A52"/>
    <w:rsid w:val="00514B66"/>
    <w:rsid w:val="00514D0A"/>
    <w:rsid w:val="005150B9"/>
    <w:rsid w:val="0051575E"/>
    <w:rsid w:val="00515EC1"/>
    <w:rsid w:val="00516572"/>
    <w:rsid w:val="0051692D"/>
    <w:rsid w:val="00516B35"/>
    <w:rsid w:val="00516DD1"/>
    <w:rsid w:val="00516F45"/>
    <w:rsid w:val="00517332"/>
    <w:rsid w:val="00517622"/>
    <w:rsid w:val="00517805"/>
    <w:rsid w:val="00517B67"/>
    <w:rsid w:val="00520298"/>
    <w:rsid w:val="005204DC"/>
    <w:rsid w:val="00521354"/>
    <w:rsid w:val="005220BC"/>
    <w:rsid w:val="00522535"/>
    <w:rsid w:val="005226E0"/>
    <w:rsid w:val="00522BDE"/>
    <w:rsid w:val="00522DDA"/>
    <w:rsid w:val="005232D6"/>
    <w:rsid w:val="005232DB"/>
    <w:rsid w:val="0052331A"/>
    <w:rsid w:val="005236A6"/>
    <w:rsid w:val="00523831"/>
    <w:rsid w:val="00523B3D"/>
    <w:rsid w:val="00524152"/>
    <w:rsid w:val="0052532D"/>
    <w:rsid w:val="005272F0"/>
    <w:rsid w:val="00527C4F"/>
    <w:rsid w:val="00527F5C"/>
    <w:rsid w:val="00530302"/>
    <w:rsid w:val="005305FC"/>
    <w:rsid w:val="0053083D"/>
    <w:rsid w:val="005309AE"/>
    <w:rsid w:val="00530B2C"/>
    <w:rsid w:val="00531796"/>
    <w:rsid w:val="00531D4F"/>
    <w:rsid w:val="005323EA"/>
    <w:rsid w:val="00532BF5"/>
    <w:rsid w:val="00532C92"/>
    <w:rsid w:val="00532FD8"/>
    <w:rsid w:val="005345A1"/>
    <w:rsid w:val="00535210"/>
    <w:rsid w:val="00535284"/>
    <w:rsid w:val="0053588E"/>
    <w:rsid w:val="00536726"/>
    <w:rsid w:val="00536950"/>
    <w:rsid w:val="005373CA"/>
    <w:rsid w:val="00537442"/>
    <w:rsid w:val="0053747C"/>
    <w:rsid w:val="00537D2B"/>
    <w:rsid w:val="00537D90"/>
    <w:rsid w:val="00537E6C"/>
    <w:rsid w:val="00540A37"/>
    <w:rsid w:val="00540BA4"/>
    <w:rsid w:val="0054100D"/>
    <w:rsid w:val="00541B7B"/>
    <w:rsid w:val="00541CD2"/>
    <w:rsid w:val="00543591"/>
    <w:rsid w:val="005436A6"/>
    <w:rsid w:val="0054390C"/>
    <w:rsid w:val="00543A67"/>
    <w:rsid w:val="00543CBF"/>
    <w:rsid w:val="00543CF4"/>
    <w:rsid w:val="00544209"/>
    <w:rsid w:val="00544391"/>
    <w:rsid w:val="00545099"/>
    <w:rsid w:val="00546525"/>
    <w:rsid w:val="0054670C"/>
    <w:rsid w:val="00546C3A"/>
    <w:rsid w:val="00547A35"/>
    <w:rsid w:val="005501F0"/>
    <w:rsid w:val="00550962"/>
    <w:rsid w:val="00551274"/>
    <w:rsid w:val="00551275"/>
    <w:rsid w:val="00551900"/>
    <w:rsid w:val="00551A4E"/>
    <w:rsid w:val="005528CB"/>
    <w:rsid w:val="00553213"/>
    <w:rsid w:val="00553AA0"/>
    <w:rsid w:val="00553BC5"/>
    <w:rsid w:val="00553F77"/>
    <w:rsid w:val="00554F5D"/>
    <w:rsid w:val="00555644"/>
    <w:rsid w:val="00555ADF"/>
    <w:rsid w:val="005561C7"/>
    <w:rsid w:val="005563A4"/>
    <w:rsid w:val="005563C4"/>
    <w:rsid w:val="0056008D"/>
    <w:rsid w:val="0056030D"/>
    <w:rsid w:val="005603A1"/>
    <w:rsid w:val="005604D1"/>
    <w:rsid w:val="00560C60"/>
    <w:rsid w:val="00560DCB"/>
    <w:rsid w:val="0056105C"/>
    <w:rsid w:val="00561886"/>
    <w:rsid w:val="00562B4F"/>
    <w:rsid w:val="005632DF"/>
    <w:rsid w:val="0056368E"/>
    <w:rsid w:val="005644DC"/>
    <w:rsid w:val="00564E08"/>
    <w:rsid w:val="0056552A"/>
    <w:rsid w:val="00565544"/>
    <w:rsid w:val="00565970"/>
    <w:rsid w:val="00565CE1"/>
    <w:rsid w:val="005660B8"/>
    <w:rsid w:val="005667DD"/>
    <w:rsid w:val="00566C28"/>
    <w:rsid w:val="00567813"/>
    <w:rsid w:val="0057010C"/>
    <w:rsid w:val="005703CA"/>
    <w:rsid w:val="00570E0B"/>
    <w:rsid w:val="005710A9"/>
    <w:rsid w:val="005716DE"/>
    <w:rsid w:val="0057198C"/>
    <w:rsid w:val="00572779"/>
    <w:rsid w:val="00572B57"/>
    <w:rsid w:val="00572FF5"/>
    <w:rsid w:val="005733E8"/>
    <w:rsid w:val="005746D7"/>
    <w:rsid w:val="00574BAE"/>
    <w:rsid w:val="0057504B"/>
    <w:rsid w:val="005752AA"/>
    <w:rsid w:val="00575511"/>
    <w:rsid w:val="00575DB4"/>
    <w:rsid w:val="00575FC5"/>
    <w:rsid w:val="00576442"/>
    <w:rsid w:val="00576529"/>
    <w:rsid w:val="00577382"/>
    <w:rsid w:val="005775AB"/>
    <w:rsid w:val="00577782"/>
    <w:rsid w:val="005800C9"/>
    <w:rsid w:val="0058258A"/>
    <w:rsid w:val="00583152"/>
    <w:rsid w:val="0058350D"/>
    <w:rsid w:val="00583766"/>
    <w:rsid w:val="00583EFA"/>
    <w:rsid w:val="00584642"/>
    <w:rsid w:val="005855D9"/>
    <w:rsid w:val="00586669"/>
    <w:rsid w:val="0058675F"/>
    <w:rsid w:val="00586E71"/>
    <w:rsid w:val="00586FEF"/>
    <w:rsid w:val="00587CCB"/>
    <w:rsid w:val="00587FC8"/>
    <w:rsid w:val="00590D63"/>
    <w:rsid w:val="005912E8"/>
    <w:rsid w:val="005920CD"/>
    <w:rsid w:val="00592975"/>
    <w:rsid w:val="00592ACE"/>
    <w:rsid w:val="005932D6"/>
    <w:rsid w:val="005943FB"/>
    <w:rsid w:val="0059458C"/>
    <w:rsid w:val="00594AD0"/>
    <w:rsid w:val="0059606B"/>
    <w:rsid w:val="005963D8"/>
    <w:rsid w:val="00596D36"/>
    <w:rsid w:val="00597041"/>
    <w:rsid w:val="005975BA"/>
    <w:rsid w:val="005978BC"/>
    <w:rsid w:val="005979A8"/>
    <w:rsid w:val="00597B8A"/>
    <w:rsid w:val="005A0B50"/>
    <w:rsid w:val="005A0F9A"/>
    <w:rsid w:val="005A199B"/>
    <w:rsid w:val="005A1EA1"/>
    <w:rsid w:val="005A235F"/>
    <w:rsid w:val="005A32B2"/>
    <w:rsid w:val="005A372E"/>
    <w:rsid w:val="005A4D5E"/>
    <w:rsid w:val="005A4E31"/>
    <w:rsid w:val="005A5044"/>
    <w:rsid w:val="005A6F86"/>
    <w:rsid w:val="005A6F8D"/>
    <w:rsid w:val="005A7079"/>
    <w:rsid w:val="005A7258"/>
    <w:rsid w:val="005A778B"/>
    <w:rsid w:val="005A7CE1"/>
    <w:rsid w:val="005A7DAA"/>
    <w:rsid w:val="005B08BC"/>
    <w:rsid w:val="005B1249"/>
    <w:rsid w:val="005B1F96"/>
    <w:rsid w:val="005B21B7"/>
    <w:rsid w:val="005B28DE"/>
    <w:rsid w:val="005B3423"/>
    <w:rsid w:val="005B3561"/>
    <w:rsid w:val="005B3827"/>
    <w:rsid w:val="005B3CA5"/>
    <w:rsid w:val="005B3EFB"/>
    <w:rsid w:val="005B4834"/>
    <w:rsid w:val="005B4BDD"/>
    <w:rsid w:val="005B5C4A"/>
    <w:rsid w:val="005B5D4F"/>
    <w:rsid w:val="005B6625"/>
    <w:rsid w:val="005B66A7"/>
    <w:rsid w:val="005B68E5"/>
    <w:rsid w:val="005B6EBA"/>
    <w:rsid w:val="005B7B7D"/>
    <w:rsid w:val="005C0AF8"/>
    <w:rsid w:val="005C1306"/>
    <w:rsid w:val="005C1619"/>
    <w:rsid w:val="005C19CC"/>
    <w:rsid w:val="005C247E"/>
    <w:rsid w:val="005C2619"/>
    <w:rsid w:val="005C34A3"/>
    <w:rsid w:val="005C3960"/>
    <w:rsid w:val="005C45BA"/>
    <w:rsid w:val="005C477F"/>
    <w:rsid w:val="005C484E"/>
    <w:rsid w:val="005C537F"/>
    <w:rsid w:val="005C650A"/>
    <w:rsid w:val="005C6885"/>
    <w:rsid w:val="005C7909"/>
    <w:rsid w:val="005D0546"/>
    <w:rsid w:val="005D071B"/>
    <w:rsid w:val="005D0A20"/>
    <w:rsid w:val="005D1970"/>
    <w:rsid w:val="005D2752"/>
    <w:rsid w:val="005D2DB9"/>
    <w:rsid w:val="005D3C47"/>
    <w:rsid w:val="005D4973"/>
    <w:rsid w:val="005D5127"/>
    <w:rsid w:val="005D5E1A"/>
    <w:rsid w:val="005D60D1"/>
    <w:rsid w:val="005D6627"/>
    <w:rsid w:val="005D6B8F"/>
    <w:rsid w:val="005D6DBC"/>
    <w:rsid w:val="005D6F0A"/>
    <w:rsid w:val="005D7381"/>
    <w:rsid w:val="005D75B8"/>
    <w:rsid w:val="005E12BE"/>
    <w:rsid w:val="005E13C9"/>
    <w:rsid w:val="005E1738"/>
    <w:rsid w:val="005E18FE"/>
    <w:rsid w:val="005E1901"/>
    <w:rsid w:val="005E2FE9"/>
    <w:rsid w:val="005E373A"/>
    <w:rsid w:val="005E394E"/>
    <w:rsid w:val="005E3AF2"/>
    <w:rsid w:val="005E3C95"/>
    <w:rsid w:val="005E445C"/>
    <w:rsid w:val="005E4DD7"/>
    <w:rsid w:val="005E5037"/>
    <w:rsid w:val="005E552E"/>
    <w:rsid w:val="005E70CB"/>
    <w:rsid w:val="005E70DD"/>
    <w:rsid w:val="005E75DC"/>
    <w:rsid w:val="005F016C"/>
    <w:rsid w:val="005F04D3"/>
    <w:rsid w:val="005F0515"/>
    <w:rsid w:val="005F05F9"/>
    <w:rsid w:val="005F0DD9"/>
    <w:rsid w:val="005F0FF2"/>
    <w:rsid w:val="005F1E33"/>
    <w:rsid w:val="005F1F48"/>
    <w:rsid w:val="005F2247"/>
    <w:rsid w:val="005F2A09"/>
    <w:rsid w:val="005F2CCF"/>
    <w:rsid w:val="005F3551"/>
    <w:rsid w:val="005F3641"/>
    <w:rsid w:val="005F36DD"/>
    <w:rsid w:val="005F380D"/>
    <w:rsid w:val="005F3C1E"/>
    <w:rsid w:val="005F3ED0"/>
    <w:rsid w:val="005F44BA"/>
    <w:rsid w:val="005F45B1"/>
    <w:rsid w:val="005F51FF"/>
    <w:rsid w:val="005F5424"/>
    <w:rsid w:val="005F6065"/>
    <w:rsid w:val="005F6EAF"/>
    <w:rsid w:val="005F6F19"/>
    <w:rsid w:val="005F6FE0"/>
    <w:rsid w:val="005F718F"/>
    <w:rsid w:val="005F7D1B"/>
    <w:rsid w:val="005F7D78"/>
    <w:rsid w:val="005F7F20"/>
    <w:rsid w:val="006000B4"/>
    <w:rsid w:val="006007FF"/>
    <w:rsid w:val="0060091F"/>
    <w:rsid w:val="00600BCD"/>
    <w:rsid w:val="00600E9B"/>
    <w:rsid w:val="00601625"/>
    <w:rsid w:val="006028DC"/>
    <w:rsid w:val="00602F36"/>
    <w:rsid w:val="0060303D"/>
    <w:rsid w:val="00604C84"/>
    <w:rsid w:val="006056B1"/>
    <w:rsid w:val="00606335"/>
    <w:rsid w:val="0060653B"/>
    <w:rsid w:val="00606957"/>
    <w:rsid w:val="00606989"/>
    <w:rsid w:val="006069B9"/>
    <w:rsid w:val="0060712D"/>
    <w:rsid w:val="00607A38"/>
    <w:rsid w:val="00610570"/>
    <w:rsid w:val="00610BE5"/>
    <w:rsid w:val="00612AFA"/>
    <w:rsid w:val="0061311D"/>
    <w:rsid w:val="006131BE"/>
    <w:rsid w:val="00614007"/>
    <w:rsid w:val="00614466"/>
    <w:rsid w:val="006144C7"/>
    <w:rsid w:val="00614627"/>
    <w:rsid w:val="006148C0"/>
    <w:rsid w:val="006151F4"/>
    <w:rsid w:val="00615792"/>
    <w:rsid w:val="00615AA5"/>
    <w:rsid w:val="00615D50"/>
    <w:rsid w:val="00616285"/>
    <w:rsid w:val="0061644D"/>
    <w:rsid w:val="006171C0"/>
    <w:rsid w:val="0061738B"/>
    <w:rsid w:val="00617949"/>
    <w:rsid w:val="00617C2F"/>
    <w:rsid w:val="006217F1"/>
    <w:rsid w:val="00621BB4"/>
    <w:rsid w:val="006220C8"/>
    <w:rsid w:val="006221EC"/>
    <w:rsid w:val="0062226B"/>
    <w:rsid w:val="00623332"/>
    <w:rsid w:val="006235DE"/>
    <w:rsid w:val="0062373F"/>
    <w:rsid w:val="0062481C"/>
    <w:rsid w:val="00624BD0"/>
    <w:rsid w:val="00625494"/>
    <w:rsid w:val="0062549D"/>
    <w:rsid w:val="006259DA"/>
    <w:rsid w:val="00625C49"/>
    <w:rsid w:val="0062639D"/>
    <w:rsid w:val="0062647A"/>
    <w:rsid w:val="0062690D"/>
    <w:rsid w:val="00626A07"/>
    <w:rsid w:val="00626C12"/>
    <w:rsid w:val="0062702F"/>
    <w:rsid w:val="006273FE"/>
    <w:rsid w:val="00627902"/>
    <w:rsid w:val="00630165"/>
    <w:rsid w:val="00630443"/>
    <w:rsid w:val="00630799"/>
    <w:rsid w:val="00630946"/>
    <w:rsid w:val="00630CC8"/>
    <w:rsid w:val="00630E4D"/>
    <w:rsid w:val="00631854"/>
    <w:rsid w:val="006318DE"/>
    <w:rsid w:val="00631B65"/>
    <w:rsid w:val="00632647"/>
    <w:rsid w:val="006326A8"/>
    <w:rsid w:val="00633A8F"/>
    <w:rsid w:val="00633CC9"/>
    <w:rsid w:val="00634485"/>
    <w:rsid w:val="00635317"/>
    <w:rsid w:val="0063533A"/>
    <w:rsid w:val="00635C2C"/>
    <w:rsid w:val="00635CB0"/>
    <w:rsid w:val="00636024"/>
    <w:rsid w:val="0063683E"/>
    <w:rsid w:val="00636C5A"/>
    <w:rsid w:val="006407E8"/>
    <w:rsid w:val="00640850"/>
    <w:rsid w:val="0064088B"/>
    <w:rsid w:val="00640DAE"/>
    <w:rsid w:val="006416F5"/>
    <w:rsid w:val="00642270"/>
    <w:rsid w:val="00642363"/>
    <w:rsid w:val="00642560"/>
    <w:rsid w:val="00643629"/>
    <w:rsid w:val="0064385E"/>
    <w:rsid w:val="006441E5"/>
    <w:rsid w:val="00644B6F"/>
    <w:rsid w:val="00644C91"/>
    <w:rsid w:val="00644D84"/>
    <w:rsid w:val="00645119"/>
    <w:rsid w:val="006458DD"/>
    <w:rsid w:val="00645A09"/>
    <w:rsid w:val="00645F4C"/>
    <w:rsid w:val="00646563"/>
    <w:rsid w:val="0064677F"/>
    <w:rsid w:val="00646ED2"/>
    <w:rsid w:val="00647510"/>
    <w:rsid w:val="006475A3"/>
    <w:rsid w:val="00647D6A"/>
    <w:rsid w:val="006500D5"/>
    <w:rsid w:val="00650265"/>
    <w:rsid w:val="00650B68"/>
    <w:rsid w:val="006512D5"/>
    <w:rsid w:val="00651FD1"/>
    <w:rsid w:val="006526F1"/>
    <w:rsid w:val="0065342C"/>
    <w:rsid w:val="006539B6"/>
    <w:rsid w:val="00654942"/>
    <w:rsid w:val="006549E5"/>
    <w:rsid w:val="00654F6B"/>
    <w:rsid w:val="00654F7B"/>
    <w:rsid w:val="0065514E"/>
    <w:rsid w:val="006565DD"/>
    <w:rsid w:val="00656AE7"/>
    <w:rsid w:val="00656CCA"/>
    <w:rsid w:val="00657916"/>
    <w:rsid w:val="0066036E"/>
    <w:rsid w:val="0066098D"/>
    <w:rsid w:val="00660B5D"/>
    <w:rsid w:val="00661305"/>
    <w:rsid w:val="0066182F"/>
    <w:rsid w:val="006625EB"/>
    <w:rsid w:val="00662D87"/>
    <w:rsid w:val="006640F0"/>
    <w:rsid w:val="00664A30"/>
    <w:rsid w:val="006656C7"/>
    <w:rsid w:val="006659CB"/>
    <w:rsid w:val="006659D3"/>
    <w:rsid w:val="00665D32"/>
    <w:rsid w:val="0066658F"/>
    <w:rsid w:val="00666DA5"/>
    <w:rsid w:val="006675EB"/>
    <w:rsid w:val="006677E2"/>
    <w:rsid w:val="0066791A"/>
    <w:rsid w:val="00667F4A"/>
    <w:rsid w:val="006706BB"/>
    <w:rsid w:val="0067078B"/>
    <w:rsid w:val="00670FAF"/>
    <w:rsid w:val="00671085"/>
    <w:rsid w:val="00671338"/>
    <w:rsid w:val="006719B1"/>
    <w:rsid w:val="00672556"/>
    <w:rsid w:val="00673937"/>
    <w:rsid w:val="00673E87"/>
    <w:rsid w:val="00674375"/>
    <w:rsid w:val="00674510"/>
    <w:rsid w:val="006748DE"/>
    <w:rsid w:val="00675278"/>
    <w:rsid w:val="006755E0"/>
    <w:rsid w:val="00676022"/>
    <w:rsid w:val="00676259"/>
    <w:rsid w:val="00676EE7"/>
    <w:rsid w:val="006772C0"/>
    <w:rsid w:val="00677D57"/>
    <w:rsid w:val="00680075"/>
    <w:rsid w:val="00680182"/>
    <w:rsid w:val="00680B92"/>
    <w:rsid w:val="00680BDB"/>
    <w:rsid w:val="00680E4C"/>
    <w:rsid w:val="00681224"/>
    <w:rsid w:val="00681D0E"/>
    <w:rsid w:val="00681D82"/>
    <w:rsid w:val="00682258"/>
    <w:rsid w:val="006826D5"/>
    <w:rsid w:val="00682D5F"/>
    <w:rsid w:val="00683ECA"/>
    <w:rsid w:val="00683EE4"/>
    <w:rsid w:val="00683FFA"/>
    <w:rsid w:val="0068409B"/>
    <w:rsid w:val="00684630"/>
    <w:rsid w:val="00684B26"/>
    <w:rsid w:val="00685093"/>
    <w:rsid w:val="00685418"/>
    <w:rsid w:val="0068555C"/>
    <w:rsid w:val="00685FC2"/>
    <w:rsid w:val="0068608C"/>
    <w:rsid w:val="00686BDF"/>
    <w:rsid w:val="00686C9A"/>
    <w:rsid w:val="006871AB"/>
    <w:rsid w:val="00687379"/>
    <w:rsid w:val="00687E1D"/>
    <w:rsid w:val="0069032D"/>
    <w:rsid w:val="0069050E"/>
    <w:rsid w:val="00691A79"/>
    <w:rsid w:val="00692108"/>
    <w:rsid w:val="00692A9D"/>
    <w:rsid w:val="00692F29"/>
    <w:rsid w:val="00693414"/>
    <w:rsid w:val="0069381C"/>
    <w:rsid w:val="00693859"/>
    <w:rsid w:val="00693A1C"/>
    <w:rsid w:val="00694E10"/>
    <w:rsid w:val="00695471"/>
    <w:rsid w:val="00695602"/>
    <w:rsid w:val="00695711"/>
    <w:rsid w:val="006958D0"/>
    <w:rsid w:val="006967A0"/>
    <w:rsid w:val="00697520"/>
    <w:rsid w:val="00697C6E"/>
    <w:rsid w:val="00697CD6"/>
    <w:rsid w:val="006A033F"/>
    <w:rsid w:val="006A04A8"/>
    <w:rsid w:val="006A057D"/>
    <w:rsid w:val="006A0E8B"/>
    <w:rsid w:val="006A1171"/>
    <w:rsid w:val="006A1300"/>
    <w:rsid w:val="006A15DC"/>
    <w:rsid w:val="006A1695"/>
    <w:rsid w:val="006A192D"/>
    <w:rsid w:val="006A1F88"/>
    <w:rsid w:val="006A23D7"/>
    <w:rsid w:val="006A2694"/>
    <w:rsid w:val="006A3CCA"/>
    <w:rsid w:val="006A3F09"/>
    <w:rsid w:val="006A4078"/>
    <w:rsid w:val="006A4213"/>
    <w:rsid w:val="006A46AC"/>
    <w:rsid w:val="006A4919"/>
    <w:rsid w:val="006A4A87"/>
    <w:rsid w:val="006A4C16"/>
    <w:rsid w:val="006A5277"/>
    <w:rsid w:val="006A544B"/>
    <w:rsid w:val="006A563A"/>
    <w:rsid w:val="006A5835"/>
    <w:rsid w:val="006A5DB4"/>
    <w:rsid w:val="006A667A"/>
    <w:rsid w:val="006A71EE"/>
    <w:rsid w:val="006A72C3"/>
    <w:rsid w:val="006A7566"/>
    <w:rsid w:val="006A7681"/>
    <w:rsid w:val="006B05E5"/>
    <w:rsid w:val="006B0BE8"/>
    <w:rsid w:val="006B0FEB"/>
    <w:rsid w:val="006B1A11"/>
    <w:rsid w:val="006B1DC5"/>
    <w:rsid w:val="006B2860"/>
    <w:rsid w:val="006B2E9D"/>
    <w:rsid w:val="006B2EE5"/>
    <w:rsid w:val="006B30A9"/>
    <w:rsid w:val="006B3390"/>
    <w:rsid w:val="006B3731"/>
    <w:rsid w:val="006B3854"/>
    <w:rsid w:val="006B3AB8"/>
    <w:rsid w:val="006B4562"/>
    <w:rsid w:val="006B4A13"/>
    <w:rsid w:val="006B5A8C"/>
    <w:rsid w:val="006B5B9F"/>
    <w:rsid w:val="006B6B32"/>
    <w:rsid w:val="006B6E08"/>
    <w:rsid w:val="006B79BA"/>
    <w:rsid w:val="006B7BA1"/>
    <w:rsid w:val="006B7E91"/>
    <w:rsid w:val="006B7FE2"/>
    <w:rsid w:val="006C0B02"/>
    <w:rsid w:val="006C19A4"/>
    <w:rsid w:val="006C1BD8"/>
    <w:rsid w:val="006C1C91"/>
    <w:rsid w:val="006C26A6"/>
    <w:rsid w:val="006C32EC"/>
    <w:rsid w:val="006C3EA2"/>
    <w:rsid w:val="006C4F5D"/>
    <w:rsid w:val="006C513E"/>
    <w:rsid w:val="006C5ABA"/>
    <w:rsid w:val="006C620E"/>
    <w:rsid w:val="006C6293"/>
    <w:rsid w:val="006C64A6"/>
    <w:rsid w:val="006C73C1"/>
    <w:rsid w:val="006C756B"/>
    <w:rsid w:val="006C76DC"/>
    <w:rsid w:val="006C7CC3"/>
    <w:rsid w:val="006D0800"/>
    <w:rsid w:val="006D0ABF"/>
    <w:rsid w:val="006D10DB"/>
    <w:rsid w:val="006D1252"/>
    <w:rsid w:val="006D1EFB"/>
    <w:rsid w:val="006D2853"/>
    <w:rsid w:val="006D39A7"/>
    <w:rsid w:val="006D491A"/>
    <w:rsid w:val="006D49D4"/>
    <w:rsid w:val="006D49F5"/>
    <w:rsid w:val="006D5B01"/>
    <w:rsid w:val="006D5B5E"/>
    <w:rsid w:val="006D62DB"/>
    <w:rsid w:val="006D65D9"/>
    <w:rsid w:val="006D6749"/>
    <w:rsid w:val="006D6E0C"/>
    <w:rsid w:val="006D7430"/>
    <w:rsid w:val="006D78B7"/>
    <w:rsid w:val="006D7EAC"/>
    <w:rsid w:val="006E002B"/>
    <w:rsid w:val="006E0054"/>
    <w:rsid w:val="006E025A"/>
    <w:rsid w:val="006E03C0"/>
    <w:rsid w:val="006E1110"/>
    <w:rsid w:val="006E1D1F"/>
    <w:rsid w:val="006E26C4"/>
    <w:rsid w:val="006E2BC3"/>
    <w:rsid w:val="006E38A1"/>
    <w:rsid w:val="006E3E44"/>
    <w:rsid w:val="006E48B6"/>
    <w:rsid w:val="006E4E61"/>
    <w:rsid w:val="006E4FDD"/>
    <w:rsid w:val="006E5E51"/>
    <w:rsid w:val="006E6447"/>
    <w:rsid w:val="006E6D4B"/>
    <w:rsid w:val="006E702F"/>
    <w:rsid w:val="006E707C"/>
    <w:rsid w:val="006E7401"/>
    <w:rsid w:val="006E79AD"/>
    <w:rsid w:val="006E7B28"/>
    <w:rsid w:val="006F05A5"/>
    <w:rsid w:val="006F05B2"/>
    <w:rsid w:val="006F0697"/>
    <w:rsid w:val="006F0714"/>
    <w:rsid w:val="006F18E3"/>
    <w:rsid w:val="006F342C"/>
    <w:rsid w:val="006F3530"/>
    <w:rsid w:val="006F3705"/>
    <w:rsid w:val="006F3D4A"/>
    <w:rsid w:val="006F461A"/>
    <w:rsid w:val="006F47A6"/>
    <w:rsid w:val="006F49C3"/>
    <w:rsid w:val="006F5F16"/>
    <w:rsid w:val="006F5F2A"/>
    <w:rsid w:val="006F6639"/>
    <w:rsid w:val="006F6A91"/>
    <w:rsid w:val="006F7459"/>
    <w:rsid w:val="006F79CE"/>
    <w:rsid w:val="006F7DAC"/>
    <w:rsid w:val="00700409"/>
    <w:rsid w:val="0070062B"/>
    <w:rsid w:val="00700A67"/>
    <w:rsid w:val="00700C62"/>
    <w:rsid w:val="00701E21"/>
    <w:rsid w:val="0070251B"/>
    <w:rsid w:val="00702582"/>
    <w:rsid w:val="007025B7"/>
    <w:rsid w:val="00703891"/>
    <w:rsid w:val="00703A93"/>
    <w:rsid w:val="00703EF9"/>
    <w:rsid w:val="007047C0"/>
    <w:rsid w:val="00704D8D"/>
    <w:rsid w:val="00705C45"/>
    <w:rsid w:val="00706026"/>
    <w:rsid w:val="00706053"/>
    <w:rsid w:val="00706534"/>
    <w:rsid w:val="00706DA0"/>
    <w:rsid w:val="00706E20"/>
    <w:rsid w:val="00706FFB"/>
    <w:rsid w:val="00707104"/>
    <w:rsid w:val="007073F6"/>
    <w:rsid w:val="007077E0"/>
    <w:rsid w:val="00707844"/>
    <w:rsid w:val="00707E5D"/>
    <w:rsid w:val="00710C95"/>
    <w:rsid w:val="007114EA"/>
    <w:rsid w:val="00711639"/>
    <w:rsid w:val="007119A0"/>
    <w:rsid w:val="00711DBB"/>
    <w:rsid w:val="007123D0"/>
    <w:rsid w:val="00712913"/>
    <w:rsid w:val="00714131"/>
    <w:rsid w:val="00714A14"/>
    <w:rsid w:val="007159BE"/>
    <w:rsid w:val="00715C12"/>
    <w:rsid w:val="00715C9F"/>
    <w:rsid w:val="00715CD6"/>
    <w:rsid w:val="00716247"/>
    <w:rsid w:val="00716777"/>
    <w:rsid w:val="00716D9A"/>
    <w:rsid w:val="00717B0C"/>
    <w:rsid w:val="0072002F"/>
    <w:rsid w:val="00720095"/>
    <w:rsid w:val="007212D7"/>
    <w:rsid w:val="0072185B"/>
    <w:rsid w:val="00723151"/>
    <w:rsid w:val="007231E0"/>
    <w:rsid w:val="0072327F"/>
    <w:rsid w:val="007232C6"/>
    <w:rsid w:val="007245BC"/>
    <w:rsid w:val="00724A0B"/>
    <w:rsid w:val="00724DC9"/>
    <w:rsid w:val="00724E46"/>
    <w:rsid w:val="007252D2"/>
    <w:rsid w:val="00725601"/>
    <w:rsid w:val="0072572A"/>
    <w:rsid w:val="00726DCA"/>
    <w:rsid w:val="0072741B"/>
    <w:rsid w:val="00727D18"/>
    <w:rsid w:val="00730013"/>
    <w:rsid w:val="00730D82"/>
    <w:rsid w:val="0073110A"/>
    <w:rsid w:val="00731711"/>
    <w:rsid w:val="00732389"/>
    <w:rsid w:val="0073238D"/>
    <w:rsid w:val="007323D9"/>
    <w:rsid w:val="00732A09"/>
    <w:rsid w:val="00732F90"/>
    <w:rsid w:val="0073303D"/>
    <w:rsid w:val="00733272"/>
    <w:rsid w:val="00733C37"/>
    <w:rsid w:val="007342E6"/>
    <w:rsid w:val="00734A46"/>
    <w:rsid w:val="00734EF8"/>
    <w:rsid w:val="00735100"/>
    <w:rsid w:val="00735BA2"/>
    <w:rsid w:val="00735CD4"/>
    <w:rsid w:val="007366F6"/>
    <w:rsid w:val="00737513"/>
    <w:rsid w:val="0073772A"/>
    <w:rsid w:val="00741278"/>
    <w:rsid w:val="00741621"/>
    <w:rsid w:val="00741E89"/>
    <w:rsid w:val="0074206E"/>
    <w:rsid w:val="00742DC7"/>
    <w:rsid w:val="0074353C"/>
    <w:rsid w:val="00743971"/>
    <w:rsid w:val="00744CB2"/>
    <w:rsid w:val="00745749"/>
    <w:rsid w:val="007457A3"/>
    <w:rsid w:val="00745AF9"/>
    <w:rsid w:val="00745B05"/>
    <w:rsid w:val="00746606"/>
    <w:rsid w:val="00746B85"/>
    <w:rsid w:val="00746F70"/>
    <w:rsid w:val="00747FEA"/>
    <w:rsid w:val="00750589"/>
    <w:rsid w:val="0075092C"/>
    <w:rsid w:val="00750B67"/>
    <w:rsid w:val="007519DC"/>
    <w:rsid w:val="00752170"/>
    <w:rsid w:val="00752590"/>
    <w:rsid w:val="00752606"/>
    <w:rsid w:val="00753566"/>
    <w:rsid w:val="007535ED"/>
    <w:rsid w:val="00753717"/>
    <w:rsid w:val="00753AA8"/>
    <w:rsid w:val="00753FB6"/>
    <w:rsid w:val="00754134"/>
    <w:rsid w:val="0075490A"/>
    <w:rsid w:val="00754CA2"/>
    <w:rsid w:val="00754CA7"/>
    <w:rsid w:val="00755046"/>
    <w:rsid w:val="00755694"/>
    <w:rsid w:val="00755B22"/>
    <w:rsid w:val="007562ED"/>
    <w:rsid w:val="00756DBB"/>
    <w:rsid w:val="0075701A"/>
    <w:rsid w:val="0075799C"/>
    <w:rsid w:val="00757DBF"/>
    <w:rsid w:val="007604E6"/>
    <w:rsid w:val="0076113C"/>
    <w:rsid w:val="0076131F"/>
    <w:rsid w:val="00762906"/>
    <w:rsid w:val="00763735"/>
    <w:rsid w:val="00763F08"/>
    <w:rsid w:val="00764DA2"/>
    <w:rsid w:val="00765371"/>
    <w:rsid w:val="00765712"/>
    <w:rsid w:val="007657D7"/>
    <w:rsid w:val="007666AC"/>
    <w:rsid w:val="00767227"/>
    <w:rsid w:val="0076726E"/>
    <w:rsid w:val="007703E7"/>
    <w:rsid w:val="0077055A"/>
    <w:rsid w:val="00770BCB"/>
    <w:rsid w:val="00770BE2"/>
    <w:rsid w:val="00771AB7"/>
    <w:rsid w:val="00772184"/>
    <w:rsid w:val="0077274F"/>
    <w:rsid w:val="007749DE"/>
    <w:rsid w:val="0077594D"/>
    <w:rsid w:val="00775A11"/>
    <w:rsid w:val="00776252"/>
    <w:rsid w:val="00776682"/>
    <w:rsid w:val="007766C0"/>
    <w:rsid w:val="00776B51"/>
    <w:rsid w:val="00776DC0"/>
    <w:rsid w:val="0077729F"/>
    <w:rsid w:val="00780189"/>
    <w:rsid w:val="00780651"/>
    <w:rsid w:val="007808BC"/>
    <w:rsid w:val="00781300"/>
    <w:rsid w:val="00781422"/>
    <w:rsid w:val="007822BD"/>
    <w:rsid w:val="00782690"/>
    <w:rsid w:val="00782BF2"/>
    <w:rsid w:val="007837B7"/>
    <w:rsid w:val="00783C0F"/>
    <w:rsid w:val="00784095"/>
    <w:rsid w:val="00784269"/>
    <w:rsid w:val="00784592"/>
    <w:rsid w:val="007845B3"/>
    <w:rsid w:val="00785119"/>
    <w:rsid w:val="007851AC"/>
    <w:rsid w:val="00785317"/>
    <w:rsid w:val="00785561"/>
    <w:rsid w:val="0078572B"/>
    <w:rsid w:val="00785769"/>
    <w:rsid w:val="00785999"/>
    <w:rsid w:val="00786283"/>
    <w:rsid w:val="007865C5"/>
    <w:rsid w:val="00786BD5"/>
    <w:rsid w:val="00786FCA"/>
    <w:rsid w:val="0078709E"/>
    <w:rsid w:val="0078759B"/>
    <w:rsid w:val="00790334"/>
    <w:rsid w:val="00790461"/>
    <w:rsid w:val="00790518"/>
    <w:rsid w:val="00790ABE"/>
    <w:rsid w:val="00791C75"/>
    <w:rsid w:val="00791D0D"/>
    <w:rsid w:val="007920D5"/>
    <w:rsid w:val="00792ED2"/>
    <w:rsid w:val="00793D5C"/>
    <w:rsid w:val="00794385"/>
    <w:rsid w:val="007946F2"/>
    <w:rsid w:val="007948A4"/>
    <w:rsid w:val="007956E4"/>
    <w:rsid w:val="00795796"/>
    <w:rsid w:val="00795DF0"/>
    <w:rsid w:val="007966EE"/>
    <w:rsid w:val="00796C91"/>
    <w:rsid w:val="00797680"/>
    <w:rsid w:val="007A00DB"/>
    <w:rsid w:val="007A1B16"/>
    <w:rsid w:val="007A2DFB"/>
    <w:rsid w:val="007A3FB1"/>
    <w:rsid w:val="007A415B"/>
    <w:rsid w:val="007A4694"/>
    <w:rsid w:val="007A4F9C"/>
    <w:rsid w:val="007A545A"/>
    <w:rsid w:val="007A5C56"/>
    <w:rsid w:val="007A6B70"/>
    <w:rsid w:val="007A7038"/>
    <w:rsid w:val="007A7340"/>
    <w:rsid w:val="007A7B85"/>
    <w:rsid w:val="007B0165"/>
    <w:rsid w:val="007B0F71"/>
    <w:rsid w:val="007B1010"/>
    <w:rsid w:val="007B1530"/>
    <w:rsid w:val="007B1A46"/>
    <w:rsid w:val="007B1F44"/>
    <w:rsid w:val="007B21F6"/>
    <w:rsid w:val="007B2549"/>
    <w:rsid w:val="007B3ABD"/>
    <w:rsid w:val="007B3ECC"/>
    <w:rsid w:val="007B41B0"/>
    <w:rsid w:val="007B44D5"/>
    <w:rsid w:val="007B48D9"/>
    <w:rsid w:val="007B4D1C"/>
    <w:rsid w:val="007B4D4D"/>
    <w:rsid w:val="007B575D"/>
    <w:rsid w:val="007B5A73"/>
    <w:rsid w:val="007B629A"/>
    <w:rsid w:val="007B6838"/>
    <w:rsid w:val="007B793B"/>
    <w:rsid w:val="007B7B2E"/>
    <w:rsid w:val="007C02C1"/>
    <w:rsid w:val="007C0C0C"/>
    <w:rsid w:val="007C1EB7"/>
    <w:rsid w:val="007C204F"/>
    <w:rsid w:val="007C263D"/>
    <w:rsid w:val="007C288E"/>
    <w:rsid w:val="007C319E"/>
    <w:rsid w:val="007C31BF"/>
    <w:rsid w:val="007C3F17"/>
    <w:rsid w:val="007C5458"/>
    <w:rsid w:val="007C65DC"/>
    <w:rsid w:val="007C6BEA"/>
    <w:rsid w:val="007D076F"/>
    <w:rsid w:val="007D0857"/>
    <w:rsid w:val="007D0F3B"/>
    <w:rsid w:val="007D1665"/>
    <w:rsid w:val="007D181B"/>
    <w:rsid w:val="007D1BDF"/>
    <w:rsid w:val="007D2036"/>
    <w:rsid w:val="007D21A0"/>
    <w:rsid w:val="007D3020"/>
    <w:rsid w:val="007D30E9"/>
    <w:rsid w:val="007D3CFA"/>
    <w:rsid w:val="007D4005"/>
    <w:rsid w:val="007D69F0"/>
    <w:rsid w:val="007D7480"/>
    <w:rsid w:val="007D7F83"/>
    <w:rsid w:val="007E00E4"/>
    <w:rsid w:val="007E03E8"/>
    <w:rsid w:val="007E0DB7"/>
    <w:rsid w:val="007E1015"/>
    <w:rsid w:val="007E10CF"/>
    <w:rsid w:val="007E1D6C"/>
    <w:rsid w:val="007E2959"/>
    <w:rsid w:val="007E2D36"/>
    <w:rsid w:val="007E34BE"/>
    <w:rsid w:val="007E3B01"/>
    <w:rsid w:val="007E46F5"/>
    <w:rsid w:val="007E4C7F"/>
    <w:rsid w:val="007E4D56"/>
    <w:rsid w:val="007E4F61"/>
    <w:rsid w:val="007E5AF3"/>
    <w:rsid w:val="007E6ABE"/>
    <w:rsid w:val="007E6E52"/>
    <w:rsid w:val="007E6F29"/>
    <w:rsid w:val="007E700B"/>
    <w:rsid w:val="007E7214"/>
    <w:rsid w:val="007E7554"/>
    <w:rsid w:val="007E7A4E"/>
    <w:rsid w:val="007E7E4F"/>
    <w:rsid w:val="007F04EC"/>
    <w:rsid w:val="007F0603"/>
    <w:rsid w:val="007F0A74"/>
    <w:rsid w:val="007F13AD"/>
    <w:rsid w:val="007F1DF1"/>
    <w:rsid w:val="007F1E89"/>
    <w:rsid w:val="007F2A0F"/>
    <w:rsid w:val="007F2C62"/>
    <w:rsid w:val="007F2ECF"/>
    <w:rsid w:val="007F4410"/>
    <w:rsid w:val="007F4567"/>
    <w:rsid w:val="007F49C4"/>
    <w:rsid w:val="007F4B9F"/>
    <w:rsid w:val="007F50C4"/>
    <w:rsid w:val="007F5352"/>
    <w:rsid w:val="007F611A"/>
    <w:rsid w:val="007F6CCD"/>
    <w:rsid w:val="007F7496"/>
    <w:rsid w:val="007F7580"/>
    <w:rsid w:val="00800741"/>
    <w:rsid w:val="00800BCD"/>
    <w:rsid w:val="008016DC"/>
    <w:rsid w:val="00801B67"/>
    <w:rsid w:val="00801BBE"/>
    <w:rsid w:val="00801C4A"/>
    <w:rsid w:val="00801DF4"/>
    <w:rsid w:val="00802774"/>
    <w:rsid w:val="00802ACB"/>
    <w:rsid w:val="0080302F"/>
    <w:rsid w:val="008041EC"/>
    <w:rsid w:val="00804240"/>
    <w:rsid w:val="008049CE"/>
    <w:rsid w:val="0080501A"/>
    <w:rsid w:val="00805891"/>
    <w:rsid w:val="008058A8"/>
    <w:rsid w:val="00805B14"/>
    <w:rsid w:val="00805D77"/>
    <w:rsid w:val="00805DEF"/>
    <w:rsid w:val="00805F11"/>
    <w:rsid w:val="00807674"/>
    <w:rsid w:val="008077EF"/>
    <w:rsid w:val="00807FBB"/>
    <w:rsid w:val="00811ECA"/>
    <w:rsid w:val="0081204E"/>
    <w:rsid w:val="008126E0"/>
    <w:rsid w:val="00813538"/>
    <w:rsid w:val="00813B33"/>
    <w:rsid w:val="00813D6C"/>
    <w:rsid w:val="00813EF6"/>
    <w:rsid w:val="0081440B"/>
    <w:rsid w:val="008152C3"/>
    <w:rsid w:val="00816721"/>
    <w:rsid w:val="008167F3"/>
    <w:rsid w:val="00817336"/>
    <w:rsid w:val="00817472"/>
    <w:rsid w:val="00817A4A"/>
    <w:rsid w:val="00817A86"/>
    <w:rsid w:val="00817C64"/>
    <w:rsid w:val="00817E34"/>
    <w:rsid w:val="00820498"/>
    <w:rsid w:val="00820563"/>
    <w:rsid w:val="00820CB7"/>
    <w:rsid w:val="00820EA5"/>
    <w:rsid w:val="0082235B"/>
    <w:rsid w:val="0082264B"/>
    <w:rsid w:val="008236EB"/>
    <w:rsid w:val="00824868"/>
    <w:rsid w:val="00825ABF"/>
    <w:rsid w:val="00825DFB"/>
    <w:rsid w:val="00826886"/>
    <w:rsid w:val="00826ADF"/>
    <w:rsid w:val="00826CF9"/>
    <w:rsid w:val="00826DF2"/>
    <w:rsid w:val="0082717D"/>
    <w:rsid w:val="00830041"/>
    <w:rsid w:val="00830E17"/>
    <w:rsid w:val="00831637"/>
    <w:rsid w:val="008325A6"/>
    <w:rsid w:val="00832B9D"/>
    <w:rsid w:val="00833045"/>
    <w:rsid w:val="00833F43"/>
    <w:rsid w:val="00835455"/>
    <w:rsid w:val="00835564"/>
    <w:rsid w:val="00835C2E"/>
    <w:rsid w:val="00835F49"/>
    <w:rsid w:val="00837447"/>
    <w:rsid w:val="00837671"/>
    <w:rsid w:val="008376B0"/>
    <w:rsid w:val="00837836"/>
    <w:rsid w:val="0084087A"/>
    <w:rsid w:val="00841B4B"/>
    <w:rsid w:val="00841C15"/>
    <w:rsid w:val="00841D41"/>
    <w:rsid w:val="00842225"/>
    <w:rsid w:val="00842327"/>
    <w:rsid w:val="008423FB"/>
    <w:rsid w:val="008429D3"/>
    <w:rsid w:val="0084397C"/>
    <w:rsid w:val="008449BC"/>
    <w:rsid w:val="00844CD0"/>
    <w:rsid w:val="0084512C"/>
    <w:rsid w:val="0084555B"/>
    <w:rsid w:val="00845924"/>
    <w:rsid w:val="00847302"/>
    <w:rsid w:val="008473E5"/>
    <w:rsid w:val="008474CF"/>
    <w:rsid w:val="0085003E"/>
    <w:rsid w:val="008500B5"/>
    <w:rsid w:val="008505C4"/>
    <w:rsid w:val="00850ABD"/>
    <w:rsid w:val="00850BF0"/>
    <w:rsid w:val="00851551"/>
    <w:rsid w:val="00851B55"/>
    <w:rsid w:val="008523D5"/>
    <w:rsid w:val="008526ED"/>
    <w:rsid w:val="00852B68"/>
    <w:rsid w:val="00852DC1"/>
    <w:rsid w:val="0085347E"/>
    <w:rsid w:val="00853657"/>
    <w:rsid w:val="008536B8"/>
    <w:rsid w:val="00853E20"/>
    <w:rsid w:val="00854C75"/>
    <w:rsid w:val="00856305"/>
    <w:rsid w:val="0085637E"/>
    <w:rsid w:val="00856EAF"/>
    <w:rsid w:val="00857433"/>
    <w:rsid w:val="008576C0"/>
    <w:rsid w:val="00860352"/>
    <w:rsid w:val="0086068E"/>
    <w:rsid w:val="0086094F"/>
    <w:rsid w:val="00860AB7"/>
    <w:rsid w:val="0086176E"/>
    <w:rsid w:val="0086197E"/>
    <w:rsid w:val="008619A3"/>
    <w:rsid w:val="00861C09"/>
    <w:rsid w:val="008623BD"/>
    <w:rsid w:val="00862D0B"/>
    <w:rsid w:val="00862ED0"/>
    <w:rsid w:val="00864D21"/>
    <w:rsid w:val="008659F4"/>
    <w:rsid w:val="00865C90"/>
    <w:rsid w:val="0086609B"/>
    <w:rsid w:val="00866A26"/>
    <w:rsid w:val="00866AA6"/>
    <w:rsid w:val="008670F0"/>
    <w:rsid w:val="008673CE"/>
    <w:rsid w:val="00870054"/>
    <w:rsid w:val="008700E3"/>
    <w:rsid w:val="0087022C"/>
    <w:rsid w:val="00870BDE"/>
    <w:rsid w:val="0087161A"/>
    <w:rsid w:val="008720E6"/>
    <w:rsid w:val="00872406"/>
    <w:rsid w:val="00872419"/>
    <w:rsid w:val="0087331C"/>
    <w:rsid w:val="0087369C"/>
    <w:rsid w:val="008739FD"/>
    <w:rsid w:val="00873DB8"/>
    <w:rsid w:val="00874421"/>
    <w:rsid w:val="00874CFA"/>
    <w:rsid w:val="00874EB7"/>
    <w:rsid w:val="00875777"/>
    <w:rsid w:val="00875CBC"/>
    <w:rsid w:val="00875F7E"/>
    <w:rsid w:val="00876548"/>
    <w:rsid w:val="00876929"/>
    <w:rsid w:val="00876FBB"/>
    <w:rsid w:val="008770C8"/>
    <w:rsid w:val="00877301"/>
    <w:rsid w:val="0087777E"/>
    <w:rsid w:val="0087794C"/>
    <w:rsid w:val="008779CD"/>
    <w:rsid w:val="00880006"/>
    <w:rsid w:val="00880117"/>
    <w:rsid w:val="00880529"/>
    <w:rsid w:val="00880E4D"/>
    <w:rsid w:val="008810E4"/>
    <w:rsid w:val="00881271"/>
    <w:rsid w:val="00881391"/>
    <w:rsid w:val="008826D8"/>
    <w:rsid w:val="00883AAD"/>
    <w:rsid w:val="00883B08"/>
    <w:rsid w:val="00884C84"/>
    <w:rsid w:val="00885EDE"/>
    <w:rsid w:val="00886F8E"/>
    <w:rsid w:val="0088704C"/>
    <w:rsid w:val="00887152"/>
    <w:rsid w:val="0088739D"/>
    <w:rsid w:val="008873A7"/>
    <w:rsid w:val="0088745C"/>
    <w:rsid w:val="00890074"/>
    <w:rsid w:val="008902A7"/>
    <w:rsid w:val="0089033F"/>
    <w:rsid w:val="00890ACF"/>
    <w:rsid w:val="0089101C"/>
    <w:rsid w:val="00891061"/>
    <w:rsid w:val="0089212F"/>
    <w:rsid w:val="008922DC"/>
    <w:rsid w:val="00892A67"/>
    <w:rsid w:val="0089327C"/>
    <w:rsid w:val="008933AE"/>
    <w:rsid w:val="008934BE"/>
    <w:rsid w:val="008942BC"/>
    <w:rsid w:val="0089458D"/>
    <w:rsid w:val="008948F1"/>
    <w:rsid w:val="00894E05"/>
    <w:rsid w:val="00895838"/>
    <w:rsid w:val="008963BB"/>
    <w:rsid w:val="00896407"/>
    <w:rsid w:val="00896974"/>
    <w:rsid w:val="00896BD4"/>
    <w:rsid w:val="0089730F"/>
    <w:rsid w:val="0089785D"/>
    <w:rsid w:val="00897BEF"/>
    <w:rsid w:val="00897D29"/>
    <w:rsid w:val="008A0E02"/>
    <w:rsid w:val="008A1FF0"/>
    <w:rsid w:val="008A2403"/>
    <w:rsid w:val="008A2448"/>
    <w:rsid w:val="008A2B11"/>
    <w:rsid w:val="008A2F92"/>
    <w:rsid w:val="008A3466"/>
    <w:rsid w:val="008A371C"/>
    <w:rsid w:val="008A3FD3"/>
    <w:rsid w:val="008A4222"/>
    <w:rsid w:val="008A430F"/>
    <w:rsid w:val="008A44AA"/>
    <w:rsid w:val="008A45E8"/>
    <w:rsid w:val="008A4AF2"/>
    <w:rsid w:val="008A4B38"/>
    <w:rsid w:val="008A4EB2"/>
    <w:rsid w:val="008A4FC7"/>
    <w:rsid w:val="008A5AD0"/>
    <w:rsid w:val="008A6548"/>
    <w:rsid w:val="008A7288"/>
    <w:rsid w:val="008A74A0"/>
    <w:rsid w:val="008A7896"/>
    <w:rsid w:val="008A7A66"/>
    <w:rsid w:val="008A7EEE"/>
    <w:rsid w:val="008A7F92"/>
    <w:rsid w:val="008B071C"/>
    <w:rsid w:val="008B12F0"/>
    <w:rsid w:val="008B13FC"/>
    <w:rsid w:val="008B1938"/>
    <w:rsid w:val="008B1BF5"/>
    <w:rsid w:val="008B29E4"/>
    <w:rsid w:val="008B3489"/>
    <w:rsid w:val="008B35F1"/>
    <w:rsid w:val="008B3A6C"/>
    <w:rsid w:val="008B3C7C"/>
    <w:rsid w:val="008B44A0"/>
    <w:rsid w:val="008B5500"/>
    <w:rsid w:val="008B5551"/>
    <w:rsid w:val="008B568D"/>
    <w:rsid w:val="008B5931"/>
    <w:rsid w:val="008B5B24"/>
    <w:rsid w:val="008B5C28"/>
    <w:rsid w:val="008B5FDC"/>
    <w:rsid w:val="008B63B8"/>
    <w:rsid w:val="008B6ADC"/>
    <w:rsid w:val="008B6C9E"/>
    <w:rsid w:val="008B78D4"/>
    <w:rsid w:val="008C0AFE"/>
    <w:rsid w:val="008C0E68"/>
    <w:rsid w:val="008C11AF"/>
    <w:rsid w:val="008C1369"/>
    <w:rsid w:val="008C20C3"/>
    <w:rsid w:val="008C3228"/>
    <w:rsid w:val="008C3566"/>
    <w:rsid w:val="008C40BD"/>
    <w:rsid w:val="008C4266"/>
    <w:rsid w:val="008C4C1F"/>
    <w:rsid w:val="008C534A"/>
    <w:rsid w:val="008C5AFF"/>
    <w:rsid w:val="008C5C0D"/>
    <w:rsid w:val="008C61AC"/>
    <w:rsid w:val="008C6FA1"/>
    <w:rsid w:val="008C773B"/>
    <w:rsid w:val="008C7BFA"/>
    <w:rsid w:val="008C7C73"/>
    <w:rsid w:val="008C7C79"/>
    <w:rsid w:val="008D0244"/>
    <w:rsid w:val="008D0D75"/>
    <w:rsid w:val="008D0F61"/>
    <w:rsid w:val="008D12E8"/>
    <w:rsid w:val="008D1E93"/>
    <w:rsid w:val="008D285E"/>
    <w:rsid w:val="008D2923"/>
    <w:rsid w:val="008D2AE7"/>
    <w:rsid w:val="008D2FA7"/>
    <w:rsid w:val="008D340E"/>
    <w:rsid w:val="008D3621"/>
    <w:rsid w:val="008D3CE9"/>
    <w:rsid w:val="008D3F01"/>
    <w:rsid w:val="008D3F15"/>
    <w:rsid w:val="008D4E6A"/>
    <w:rsid w:val="008D5726"/>
    <w:rsid w:val="008D5E24"/>
    <w:rsid w:val="008D5F9B"/>
    <w:rsid w:val="008D665E"/>
    <w:rsid w:val="008D671C"/>
    <w:rsid w:val="008D68B2"/>
    <w:rsid w:val="008D70F1"/>
    <w:rsid w:val="008D754C"/>
    <w:rsid w:val="008E02EC"/>
    <w:rsid w:val="008E08ED"/>
    <w:rsid w:val="008E0C23"/>
    <w:rsid w:val="008E1EEF"/>
    <w:rsid w:val="008E1FDE"/>
    <w:rsid w:val="008E2126"/>
    <w:rsid w:val="008E2C93"/>
    <w:rsid w:val="008E36BA"/>
    <w:rsid w:val="008E38C7"/>
    <w:rsid w:val="008E3AB9"/>
    <w:rsid w:val="008E43E6"/>
    <w:rsid w:val="008E531D"/>
    <w:rsid w:val="008E54C1"/>
    <w:rsid w:val="008E5818"/>
    <w:rsid w:val="008E62A0"/>
    <w:rsid w:val="008E65F9"/>
    <w:rsid w:val="008E6B70"/>
    <w:rsid w:val="008E721E"/>
    <w:rsid w:val="008E75FD"/>
    <w:rsid w:val="008E7686"/>
    <w:rsid w:val="008F07C8"/>
    <w:rsid w:val="008F0C6B"/>
    <w:rsid w:val="008F17EE"/>
    <w:rsid w:val="008F1853"/>
    <w:rsid w:val="008F1913"/>
    <w:rsid w:val="008F2245"/>
    <w:rsid w:val="008F240E"/>
    <w:rsid w:val="008F2885"/>
    <w:rsid w:val="008F2A63"/>
    <w:rsid w:val="008F3417"/>
    <w:rsid w:val="008F3816"/>
    <w:rsid w:val="008F3B8F"/>
    <w:rsid w:val="008F3C33"/>
    <w:rsid w:val="008F489F"/>
    <w:rsid w:val="008F51D1"/>
    <w:rsid w:val="008F5558"/>
    <w:rsid w:val="008F5774"/>
    <w:rsid w:val="008F5980"/>
    <w:rsid w:val="008F743C"/>
    <w:rsid w:val="008F79B8"/>
    <w:rsid w:val="008F7D0F"/>
    <w:rsid w:val="008F7D30"/>
    <w:rsid w:val="0090051C"/>
    <w:rsid w:val="00900D32"/>
    <w:rsid w:val="00900DBB"/>
    <w:rsid w:val="009010E7"/>
    <w:rsid w:val="0090197F"/>
    <w:rsid w:val="0090210C"/>
    <w:rsid w:val="00902258"/>
    <w:rsid w:val="0090267B"/>
    <w:rsid w:val="009028EA"/>
    <w:rsid w:val="009031B5"/>
    <w:rsid w:val="009035D5"/>
    <w:rsid w:val="00904097"/>
    <w:rsid w:val="009041F4"/>
    <w:rsid w:val="009045A6"/>
    <w:rsid w:val="009045BF"/>
    <w:rsid w:val="00904CE8"/>
    <w:rsid w:val="00905556"/>
    <w:rsid w:val="009055F8"/>
    <w:rsid w:val="00905652"/>
    <w:rsid w:val="009056CA"/>
    <w:rsid w:val="009076E1"/>
    <w:rsid w:val="00907986"/>
    <w:rsid w:val="0091054B"/>
    <w:rsid w:val="00910C7D"/>
    <w:rsid w:val="00910DBC"/>
    <w:rsid w:val="00911794"/>
    <w:rsid w:val="009118D5"/>
    <w:rsid w:val="009127CA"/>
    <w:rsid w:val="00912D92"/>
    <w:rsid w:val="0091312A"/>
    <w:rsid w:val="009132A8"/>
    <w:rsid w:val="009132FC"/>
    <w:rsid w:val="00913305"/>
    <w:rsid w:val="009134CD"/>
    <w:rsid w:val="0091570C"/>
    <w:rsid w:val="00915C75"/>
    <w:rsid w:val="0091608A"/>
    <w:rsid w:val="00916607"/>
    <w:rsid w:val="00916869"/>
    <w:rsid w:val="00916C13"/>
    <w:rsid w:val="00916C47"/>
    <w:rsid w:val="00916F01"/>
    <w:rsid w:val="009170F7"/>
    <w:rsid w:val="00917221"/>
    <w:rsid w:val="00917788"/>
    <w:rsid w:val="0091780E"/>
    <w:rsid w:val="00917C0E"/>
    <w:rsid w:val="009209A2"/>
    <w:rsid w:val="00920B99"/>
    <w:rsid w:val="00920C2A"/>
    <w:rsid w:val="00920C71"/>
    <w:rsid w:val="00921CD2"/>
    <w:rsid w:val="00921F91"/>
    <w:rsid w:val="009226B7"/>
    <w:rsid w:val="00922887"/>
    <w:rsid w:val="00922A10"/>
    <w:rsid w:val="00922AAA"/>
    <w:rsid w:val="00922CBA"/>
    <w:rsid w:val="00922F5E"/>
    <w:rsid w:val="00924A5E"/>
    <w:rsid w:val="00925A6C"/>
    <w:rsid w:val="00925C82"/>
    <w:rsid w:val="009261CD"/>
    <w:rsid w:val="00926B32"/>
    <w:rsid w:val="00927068"/>
    <w:rsid w:val="009272DE"/>
    <w:rsid w:val="009274F8"/>
    <w:rsid w:val="00930204"/>
    <w:rsid w:val="0093086E"/>
    <w:rsid w:val="0093124A"/>
    <w:rsid w:val="0093191C"/>
    <w:rsid w:val="00931A2F"/>
    <w:rsid w:val="009320ED"/>
    <w:rsid w:val="009321AD"/>
    <w:rsid w:val="00932B92"/>
    <w:rsid w:val="00932CA4"/>
    <w:rsid w:val="00932E8C"/>
    <w:rsid w:val="00932EAD"/>
    <w:rsid w:val="009332AC"/>
    <w:rsid w:val="0093359C"/>
    <w:rsid w:val="00933EAC"/>
    <w:rsid w:val="00933FBB"/>
    <w:rsid w:val="009347C4"/>
    <w:rsid w:val="00934F53"/>
    <w:rsid w:val="00935BF2"/>
    <w:rsid w:val="009361C2"/>
    <w:rsid w:val="00936204"/>
    <w:rsid w:val="0093717D"/>
    <w:rsid w:val="009371B8"/>
    <w:rsid w:val="00937280"/>
    <w:rsid w:val="00937D89"/>
    <w:rsid w:val="009404B6"/>
    <w:rsid w:val="00940722"/>
    <w:rsid w:val="00941659"/>
    <w:rsid w:val="00941686"/>
    <w:rsid w:val="00942558"/>
    <w:rsid w:val="009425A2"/>
    <w:rsid w:val="009441AA"/>
    <w:rsid w:val="00944AE7"/>
    <w:rsid w:val="00944B37"/>
    <w:rsid w:val="00944CBC"/>
    <w:rsid w:val="0094620C"/>
    <w:rsid w:val="0094642C"/>
    <w:rsid w:val="0094666E"/>
    <w:rsid w:val="00946994"/>
    <w:rsid w:val="00946AAA"/>
    <w:rsid w:val="00950106"/>
    <w:rsid w:val="00950526"/>
    <w:rsid w:val="00950B6F"/>
    <w:rsid w:val="00951A83"/>
    <w:rsid w:val="00951A87"/>
    <w:rsid w:val="009526E0"/>
    <w:rsid w:val="00952D86"/>
    <w:rsid w:val="00952EBE"/>
    <w:rsid w:val="0095382B"/>
    <w:rsid w:val="00953CDB"/>
    <w:rsid w:val="00954391"/>
    <w:rsid w:val="0095478A"/>
    <w:rsid w:val="00954FB7"/>
    <w:rsid w:val="009556CA"/>
    <w:rsid w:val="00956212"/>
    <w:rsid w:val="009564D9"/>
    <w:rsid w:val="0095758A"/>
    <w:rsid w:val="0096000C"/>
    <w:rsid w:val="009611C3"/>
    <w:rsid w:val="00961681"/>
    <w:rsid w:val="00961A01"/>
    <w:rsid w:val="00961D9C"/>
    <w:rsid w:val="00961EDD"/>
    <w:rsid w:val="009620FC"/>
    <w:rsid w:val="00962725"/>
    <w:rsid w:val="00963400"/>
    <w:rsid w:val="0096395F"/>
    <w:rsid w:val="00963A9D"/>
    <w:rsid w:val="0096427A"/>
    <w:rsid w:val="009643C8"/>
    <w:rsid w:val="00964C0B"/>
    <w:rsid w:val="009652F0"/>
    <w:rsid w:val="00965C5F"/>
    <w:rsid w:val="00965EA3"/>
    <w:rsid w:val="00965F84"/>
    <w:rsid w:val="0096633C"/>
    <w:rsid w:val="009667F9"/>
    <w:rsid w:val="00966DF3"/>
    <w:rsid w:val="009674EB"/>
    <w:rsid w:val="00967E2E"/>
    <w:rsid w:val="0097018A"/>
    <w:rsid w:val="00970B77"/>
    <w:rsid w:val="00970FF5"/>
    <w:rsid w:val="00971172"/>
    <w:rsid w:val="00971E63"/>
    <w:rsid w:val="00971E90"/>
    <w:rsid w:val="009721F9"/>
    <w:rsid w:val="0097250E"/>
    <w:rsid w:val="00972558"/>
    <w:rsid w:val="00972BD5"/>
    <w:rsid w:val="00972D79"/>
    <w:rsid w:val="00972E92"/>
    <w:rsid w:val="00973700"/>
    <w:rsid w:val="00973A59"/>
    <w:rsid w:val="00973B6E"/>
    <w:rsid w:val="0097458D"/>
    <w:rsid w:val="0097479B"/>
    <w:rsid w:val="00974BE2"/>
    <w:rsid w:val="00974D3B"/>
    <w:rsid w:val="00974D54"/>
    <w:rsid w:val="009752A1"/>
    <w:rsid w:val="00975636"/>
    <w:rsid w:val="00975BCF"/>
    <w:rsid w:val="00975CE9"/>
    <w:rsid w:val="00975E28"/>
    <w:rsid w:val="00976402"/>
    <w:rsid w:val="009779E8"/>
    <w:rsid w:val="00977E97"/>
    <w:rsid w:val="00980104"/>
    <w:rsid w:val="00980644"/>
    <w:rsid w:val="00980650"/>
    <w:rsid w:val="009819FF"/>
    <w:rsid w:val="00982590"/>
    <w:rsid w:val="0098270C"/>
    <w:rsid w:val="00982E11"/>
    <w:rsid w:val="00983200"/>
    <w:rsid w:val="0098330A"/>
    <w:rsid w:val="00984446"/>
    <w:rsid w:val="00985471"/>
    <w:rsid w:val="0098581D"/>
    <w:rsid w:val="00985EE7"/>
    <w:rsid w:val="009870DB"/>
    <w:rsid w:val="00987533"/>
    <w:rsid w:val="00987DE6"/>
    <w:rsid w:val="009905E5"/>
    <w:rsid w:val="00990A15"/>
    <w:rsid w:val="00990C98"/>
    <w:rsid w:val="00991699"/>
    <w:rsid w:val="009917CE"/>
    <w:rsid w:val="0099192E"/>
    <w:rsid w:val="00991A5B"/>
    <w:rsid w:val="00992392"/>
    <w:rsid w:val="00992BC8"/>
    <w:rsid w:val="00993009"/>
    <w:rsid w:val="00993FD9"/>
    <w:rsid w:val="009950BA"/>
    <w:rsid w:val="00995193"/>
    <w:rsid w:val="00996521"/>
    <w:rsid w:val="009969DF"/>
    <w:rsid w:val="0099720F"/>
    <w:rsid w:val="00997B1E"/>
    <w:rsid w:val="00997C05"/>
    <w:rsid w:val="00997D04"/>
    <w:rsid w:val="009A01EC"/>
    <w:rsid w:val="009A083D"/>
    <w:rsid w:val="009A1401"/>
    <w:rsid w:val="009A1C89"/>
    <w:rsid w:val="009A3384"/>
    <w:rsid w:val="009A3403"/>
    <w:rsid w:val="009A3C8F"/>
    <w:rsid w:val="009A3EC2"/>
    <w:rsid w:val="009A40B7"/>
    <w:rsid w:val="009A4787"/>
    <w:rsid w:val="009A4CCA"/>
    <w:rsid w:val="009A64D6"/>
    <w:rsid w:val="009A68DC"/>
    <w:rsid w:val="009A6B90"/>
    <w:rsid w:val="009A74E4"/>
    <w:rsid w:val="009B01C6"/>
    <w:rsid w:val="009B05E4"/>
    <w:rsid w:val="009B1A04"/>
    <w:rsid w:val="009B1D5A"/>
    <w:rsid w:val="009B1F56"/>
    <w:rsid w:val="009B2A14"/>
    <w:rsid w:val="009B3D0D"/>
    <w:rsid w:val="009B3DF5"/>
    <w:rsid w:val="009B468E"/>
    <w:rsid w:val="009B5148"/>
    <w:rsid w:val="009B56EE"/>
    <w:rsid w:val="009B6606"/>
    <w:rsid w:val="009B7301"/>
    <w:rsid w:val="009B7879"/>
    <w:rsid w:val="009B7A1A"/>
    <w:rsid w:val="009C0254"/>
    <w:rsid w:val="009C0A92"/>
    <w:rsid w:val="009C0DD2"/>
    <w:rsid w:val="009C1406"/>
    <w:rsid w:val="009C27E4"/>
    <w:rsid w:val="009C2BA8"/>
    <w:rsid w:val="009C308B"/>
    <w:rsid w:val="009C37C4"/>
    <w:rsid w:val="009C38A7"/>
    <w:rsid w:val="009C39F1"/>
    <w:rsid w:val="009C3A48"/>
    <w:rsid w:val="009C3DE0"/>
    <w:rsid w:val="009C4C71"/>
    <w:rsid w:val="009C5009"/>
    <w:rsid w:val="009C658E"/>
    <w:rsid w:val="009C65E1"/>
    <w:rsid w:val="009C69AE"/>
    <w:rsid w:val="009C71BA"/>
    <w:rsid w:val="009D0166"/>
    <w:rsid w:val="009D032C"/>
    <w:rsid w:val="009D0345"/>
    <w:rsid w:val="009D0A79"/>
    <w:rsid w:val="009D0AE3"/>
    <w:rsid w:val="009D102A"/>
    <w:rsid w:val="009D10F7"/>
    <w:rsid w:val="009D13AA"/>
    <w:rsid w:val="009D146B"/>
    <w:rsid w:val="009D20D2"/>
    <w:rsid w:val="009D212E"/>
    <w:rsid w:val="009D21BE"/>
    <w:rsid w:val="009D253C"/>
    <w:rsid w:val="009D3330"/>
    <w:rsid w:val="009D335F"/>
    <w:rsid w:val="009D3D01"/>
    <w:rsid w:val="009D5480"/>
    <w:rsid w:val="009D5859"/>
    <w:rsid w:val="009D6D4E"/>
    <w:rsid w:val="009D71B3"/>
    <w:rsid w:val="009D729F"/>
    <w:rsid w:val="009D76A4"/>
    <w:rsid w:val="009D7C73"/>
    <w:rsid w:val="009E0A85"/>
    <w:rsid w:val="009E110F"/>
    <w:rsid w:val="009E2795"/>
    <w:rsid w:val="009E3A0B"/>
    <w:rsid w:val="009E3E76"/>
    <w:rsid w:val="009E48F0"/>
    <w:rsid w:val="009E4B6B"/>
    <w:rsid w:val="009E4C5E"/>
    <w:rsid w:val="009E52CC"/>
    <w:rsid w:val="009E5453"/>
    <w:rsid w:val="009E547B"/>
    <w:rsid w:val="009E55F2"/>
    <w:rsid w:val="009E5A68"/>
    <w:rsid w:val="009E679F"/>
    <w:rsid w:val="009E6807"/>
    <w:rsid w:val="009E7119"/>
    <w:rsid w:val="009E7909"/>
    <w:rsid w:val="009E79FE"/>
    <w:rsid w:val="009F097D"/>
    <w:rsid w:val="009F0A6A"/>
    <w:rsid w:val="009F0C15"/>
    <w:rsid w:val="009F0D8A"/>
    <w:rsid w:val="009F0F93"/>
    <w:rsid w:val="009F199D"/>
    <w:rsid w:val="009F2014"/>
    <w:rsid w:val="009F23C9"/>
    <w:rsid w:val="009F3150"/>
    <w:rsid w:val="009F3308"/>
    <w:rsid w:val="009F3727"/>
    <w:rsid w:val="009F383B"/>
    <w:rsid w:val="009F4425"/>
    <w:rsid w:val="009F4746"/>
    <w:rsid w:val="009F479A"/>
    <w:rsid w:val="009F48CE"/>
    <w:rsid w:val="009F4D29"/>
    <w:rsid w:val="009F5B17"/>
    <w:rsid w:val="009F5CD7"/>
    <w:rsid w:val="009F648B"/>
    <w:rsid w:val="009F6F54"/>
    <w:rsid w:val="009F76D5"/>
    <w:rsid w:val="00A00614"/>
    <w:rsid w:val="00A0065E"/>
    <w:rsid w:val="00A009EC"/>
    <w:rsid w:val="00A01B30"/>
    <w:rsid w:val="00A01B78"/>
    <w:rsid w:val="00A01DDE"/>
    <w:rsid w:val="00A02371"/>
    <w:rsid w:val="00A035BF"/>
    <w:rsid w:val="00A03A97"/>
    <w:rsid w:val="00A0406D"/>
    <w:rsid w:val="00A044C0"/>
    <w:rsid w:val="00A052F1"/>
    <w:rsid w:val="00A05459"/>
    <w:rsid w:val="00A05CA0"/>
    <w:rsid w:val="00A05D0C"/>
    <w:rsid w:val="00A06622"/>
    <w:rsid w:val="00A071A4"/>
    <w:rsid w:val="00A078B1"/>
    <w:rsid w:val="00A07DC6"/>
    <w:rsid w:val="00A10165"/>
    <w:rsid w:val="00A10D2C"/>
    <w:rsid w:val="00A115E6"/>
    <w:rsid w:val="00A11BE9"/>
    <w:rsid w:val="00A1222E"/>
    <w:rsid w:val="00A12C07"/>
    <w:rsid w:val="00A12FC0"/>
    <w:rsid w:val="00A13354"/>
    <w:rsid w:val="00A13D03"/>
    <w:rsid w:val="00A13E6B"/>
    <w:rsid w:val="00A13FF0"/>
    <w:rsid w:val="00A14F08"/>
    <w:rsid w:val="00A14FE3"/>
    <w:rsid w:val="00A163A1"/>
    <w:rsid w:val="00A16481"/>
    <w:rsid w:val="00A1648D"/>
    <w:rsid w:val="00A16E37"/>
    <w:rsid w:val="00A17C82"/>
    <w:rsid w:val="00A20A9E"/>
    <w:rsid w:val="00A20CC0"/>
    <w:rsid w:val="00A21112"/>
    <w:rsid w:val="00A213A7"/>
    <w:rsid w:val="00A21C0C"/>
    <w:rsid w:val="00A21FC3"/>
    <w:rsid w:val="00A2216C"/>
    <w:rsid w:val="00A23524"/>
    <w:rsid w:val="00A23777"/>
    <w:rsid w:val="00A23D65"/>
    <w:rsid w:val="00A24A3D"/>
    <w:rsid w:val="00A26013"/>
    <w:rsid w:val="00A26CB2"/>
    <w:rsid w:val="00A26CDF"/>
    <w:rsid w:val="00A300D2"/>
    <w:rsid w:val="00A30AD0"/>
    <w:rsid w:val="00A31338"/>
    <w:rsid w:val="00A320E0"/>
    <w:rsid w:val="00A3260D"/>
    <w:rsid w:val="00A327D1"/>
    <w:rsid w:val="00A32889"/>
    <w:rsid w:val="00A32E29"/>
    <w:rsid w:val="00A337D1"/>
    <w:rsid w:val="00A3382F"/>
    <w:rsid w:val="00A33A0C"/>
    <w:rsid w:val="00A33A9B"/>
    <w:rsid w:val="00A33D8B"/>
    <w:rsid w:val="00A343DA"/>
    <w:rsid w:val="00A347B2"/>
    <w:rsid w:val="00A353B2"/>
    <w:rsid w:val="00A35785"/>
    <w:rsid w:val="00A35CC5"/>
    <w:rsid w:val="00A3743C"/>
    <w:rsid w:val="00A37E35"/>
    <w:rsid w:val="00A37E9C"/>
    <w:rsid w:val="00A40558"/>
    <w:rsid w:val="00A40C08"/>
    <w:rsid w:val="00A41573"/>
    <w:rsid w:val="00A41741"/>
    <w:rsid w:val="00A41911"/>
    <w:rsid w:val="00A41F46"/>
    <w:rsid w:val="00A4211F"/>
    <w:rsid w:val="00A427FE"/>
    <w:rsid w:val="00A42C0E"/>
    <w:rsid w:val="00A42F48"/>
    <w:rsid w:val="00A43019"/>
    <w:rsid w:val="00A452AF"/>
    <w:rsid w:val="00A457BC"/>
    <w:rsid w:val="00A468EB"/>
    <w:rsid w:val="00A4733C"/>
    <w:rsid w:val="00A47626"/>
    <w:rsid w:val="00A478EA"/>
    <w:rsid w:val="00A50A58"/>
    <w:rsid w:val="00A50D44"/>
    <w:rsid w:val="00A51040"/>
    <w:rsid w:val="00A510C6"/>
    <w:rsid w:val="00A51652"/>
    <w:rsid w:val="00A5212D"/>
    <w:rsid w:val="00A522A7"/>
    <w:rsid w:val="00A53282"/>
    <w:rsid w:val="00A533D6"/>
    <w:rsid w:val="00A53803"/>
    <w:rsid w:val="00A53FD0"/>
    <w:rsid w:val="00A5409F"/>
    <w:rsid w:val="00A54107"/>
    <w:rsid w:val="00A54A76"/>
    <w:rsid w:val="00A555ED"/>
    <w:rsid w:val="00A559F8"/>
    <w:rsid w:val="00A55C65"/>
    <w:rsid w:val="00A56EA6"/>
    <w:rsid w:val="00A56F68"/>
    <w:rsid w:val="00A56F84"/>
    <w:rsid w:val="00A56FAD"/>
    <w:rsid w:val="00A56FF1"/>
    <w:rsid w:val="00A60414"/>
    <w:rsid w:val="00A6099A"/>
    <w:rsid w:val="00A60D6A"/>
    <w:rsid w:val="00A6102D"/>
    <w:rsid w:val="00A619D2"/>
    <w:rsid w:val="00A61AD1"/>
    <w:rsid w:val="00A61D63"/>
    <w:rsid w:val="00A629D8"/>
    <w:rsid w:val="00A635A6"/>
    <w:rsid w:val="00A64822"/>
    <w:rsid w:val="00A64EAA"/>
    <w:rsid w:val="00A651DB"/>
    <w:rsid w:val="00A65C61"/>
    <w:rsid w:val="00A6604E"/>
    <w:rsid w:val="00A66209"/>
    <w:rsid w:val="00A6626D"/>
    <w:rsid w:val="00A70102"/>
    <w:rsid w:val="00A7169A"/>
    <w:rsid w:val="00A71D45"/>
    <w:rsid w:val="00A72DB5"/>
    <w:rsid w:val="00A72DDB"/>
    <w:rsid w:val="00A73713"/>
    <w:rsid w:val="00A73B80"/>
    <w:rsid w:val="00A74096"/>
    <w:rsid w:val="00A740E7"/>
    <w:rsid w:val="00A74833"/>
    <w:rsid w:val="00A74B08"/>
    <w:rsid w:val="00A74B6C"/>
    <w:rsid w:val="00A76408"/>
    <w:rsid w:val="00A76D8E"/>
    <w:rsid w:val="00A777AC"/>
    <w:rsid w:val="00A77AFB"/>
    <w:rsid w:val="00A80507"/>
    <w:rsid w:val="00A80EC3"/>
    <w:rsid w:val="00A81046"/>
    <w:rsid w:val="00A81294"/>
    <w:rsid w:val="00A815CE"/>
    <w:rsid w:val="00A81603"/>
    <w:rsid w:val="00A81ADA"/>
    <w:rsid w:val="00A81E7C"/>
    <w:rsid w:val="00A81ECE"/>
    <w:rsid w:val="00A8263B"/>
    <w:rsid w:val="00A82AC1"/>
    <w:rsid w:val="00A82F55"/>
    <w:rsid w:val="00A836AD"/>
    <w:rsid w:val="00A83E8D"/>
    <w:rsid w:val="00A83FBC"/>
    <w:rsid w:val="00A84A92"/>
    <w:rsid w:val="00A84DB1"/>
    <w:rsid w:val="00A862BC"/>
    <w:rsid w:val="00A86944"/>
    <w:rsid w:val="00A86BDA"/>
    <w:rsid w:val="00A873FC"/>
    <w:rsid w:val="00A8775A"/>
    <w:rsid w:val="00A87BC4"/>
    <w:rsid w:val="00A87D35"/>
    <w:rsid w:val="00A87FEC"/>
    <w:rsid w:val="00A902C6"/>
    <w:rsid w:val="00A90E17"/>
    <w:rsid w:val="00A912B2"/>
    <w:rsid w:val="00A91D56"/>
    <w:rsid w:val="00A92168"/>
    <w:rsid w:val="00A92949"/>
    <w:rsid w:val="00A937D3"/>
    <w:rsid w:val="00A93C90"/>
    <w:rsid w:val="00A94968"/>
    <w:rsid w:val="00A95325"/>
    <w:rsid w:val="00A95FF7"/>
    <w:rsid w:val="00A96083"/>
    <w:rsid w:val="00A96216"/>
    <w:rsid w:val="00A971A3"/>
    <w:rsid w:val="00A9760B"/>
    <w:rsid w:val="00A976D6"/>
    <w:rsid w:val="00A97B45"/>
    <w:rsid w:val="00A97BB1"/>
    <w:rsid w:val="00A97F86"/>
    <w:rsid w:val="00AA0D5C"/>
    <w:rsid w:val="00AA0DB9"/>
    <w:rsid w:val="00AA0FBD"/>
    <w:rsid w:val="00AA1585"/>
    <w:rsid w:val="00AA20F1"/>
    <w:rsid w:val="00AA24D6"/>
    <w:rsid w:val="00AA3258"/>
    <w:rsid w:val="00AA378A"/>
    <w:rsid w:val="00AA39B1"/>
    <w:rsid w:val="00AA3A16"/>
    <w:rsid w:val="00AA3CA8"/>
    <w:rsid w:val="00AA41FC"/>
    <w:rsid w:val="00AA4C3D"/>
    <w:rsid w:val="00AA5107"/>
    <w:rsid w:val="00AA5695"/>
    <w:rsid w:val="00AA6029"/>
    <w:rsid w:val="00AA6103"/>
    <w:rsid w:val="00AA6206"/>
    <w:rsid w:val="00AA692E"/>
    <w:rsid w:val="00AA720C"/>
    <w:rsid w:val="00AA7E2B"/>
    <w:rsid w:val="00AB1D61"/>
    <w:rsid w:val="00AB4959"/>
    <w:rsid w:val="00AB502E"/>
    <w:rsid w:val="00AB59EE"/>
    <w:rsid w:val="00AB66A5"/>
    <w:rsid w:val="00AB6F1C"/>
    <w:rsid w:val="00AB73A1"/>
    <w:rsid w:val="00AB7850"/>
    <w:rsid w:val="00AB786C"/>
    <w:rsid w:val="00AB7F57"/>
    <w:rsid w:val="00AC077D"/>
    <w:rsid w:val="00AC14A7"/>
    <w:rsid w:val="00AC15CA"/>
    <w:rsid w:val="00AC1BC6"/>
    <w:rsid w:val="00AC1D1F"/>
    <w:rsid w:val="00AC2061"/>
    <w:rsid w:val="00AC26A7"/>
    <w:rsid w:val="00AC2BCB"/>
    <w:rsid w:val="00AC46F4"/>
    <w:rsid w:val="00AC484A"/>
    <w:rsid w:val="00AC4FC4"/>
    <w:rsid w:val="00AC5187"/>
    <w:rsid w:val="00AC5311"/>
    <w:rsid w:val="00AC5EB2"/>
    <w:rsid w:val="00AC6891"/>
    <w:rsid w:val="00AC69BB"/>
    <w:rsid w:val="00AC6EBE"/>
    <w:rsid w:val="00AC70AD"/>
    <w:rsid w:val="00AC727C"/>
    <w:rsid w:val="00AC79AE"/>
    <w:rsid w:val="00AD0140"/>
    <w:rsid w:val="00AD0446"/>
    <w:rsid w:val="00AD1527"/>
    <w:rsid w:val="00AD223C"/>
    <w:rsid w:val="00AD261E"/>
    <w:rsid w:val="00AD37B5"/>
    <w:rsid w:val="00AD37FB"/>
    <w:rsid w:val="00AD3C6B"/>
    <w:rsid w:val="00AD3CA0"/>
    <w:rsid w:val="00AD3E25"/>
    <w:rsid w:val="00AD3EBC"/>
    <w:rsid w:val="00AD49B4"/>
    <w:rsid w:val="00AD4A00"/>
    <w:rsid w:val="00AD55E6"/>
    <w:rsid w:val="00AD61C0"/>
    <w:rsid w:val="00AD6874"/>
    <w:rsid w:val="00AD6AC9"/>
    <w:rsid w:val="00AD7021"/>
    <w:rsid w:val="00AD70C9"/>
    <w:rsid w:val="00AD7309"/>
    <w:rsid w:val="00AD745D"/>
    <w:rsid w:val="00AD7A11"/>
    <w:rsid w:val="00AD7A5E"/>
    <w:rsid w:val="00AD7B78"/>
    <w:rsid w:val="00AD7F2F"/>
    <w:rsid w:val="00AE0041"/>
    <w:rsid w:val="00AE00C6"/>
    <w:rsid w:val="00AE2119"/>
    <w:rsid w:val="00AE2B56"/>
    <w:rsid w:val="00AE2C44"/>
    <w:rsid w:val="00AE35F8"/>
    <w:rsid w:val="00AE39EA"/>
    <w:rsid w:val="00AE3E9A"/>
    <w:rsid w:val="00AE449E"/>
    <w:rsid w:val="00AE4AA6"/>
    <w:rsid w:val="00AE4F03"/>
    <w:rsid w:val="00AE5D37"/>
    <w:rsid w:val="00AE5D8C"/>
    <w:rsid w:val="00AE6679"/>
    <w:rsid w:val="00AE69B4"/>
    <w:rsid w:val="00AE6F53"/>
    <w:rsid w:val="00AE72A3"/>
    <w:rsid w:val="00AE73E0"/>
    <w:rsid w:val="00AE779D"/>
    <w:rsid w:val="00AE7FFD"/>
    <w:rsid w:val="00AF0031"/>
    <w:rsid w:val="00AF1002"/>
    <w:rsid w:val="00AF33CF"/>
    <w:rsid w:val="00AF3663"/>
    <w:rsid w:val="00AF43E2"/>
    <w:rsid w:val="00AF4525"/>
    <w:rsid w:val="00AF5116"/>
    <w:rsid w:val="00AF569D"/>
    <w:rsid w:val="00AF5921"/>
    <w:rsid w:val="00AF5E3F"/>
    <w:rsid w:val="00AF6CA2"/>
    <w:rsid w:val="00AF721E"/>
    <w:rsid w:val="00AF7D58"/>
    <w:rsid w:val="00B01FC8"/>
    <w:rsid w:val="00B02343"/>
    <w:rsid w:val="00B02A97"/>
    <w:rsid w:val="00B033A7"/>
    <w:rsid w:val="00B03670"/>
    <w:rsid w:val="00B037E8"/>
    <w:rsid w:val="00B048C7"/>
    <w:rsid w:val="00B04A82"/>
    <w:rsid w:val="00B04CF2"/>
    <w:rsid w:val="00B05F64"/>
    <w:rsid w:val="00B06877"/>
    <w:rsid w:val="00B10858"/>
    <w:rsid w:val="00B10E11"/>
    <w:rsid w:val="00B10EAE"/>
    <w:rsid w:val="00B1109E"/>
    <w:rsid w:val="00B11448"/>
    <w:rsid w:val="00B116E0"/>
    <w:rsid w:val="00B11937"/>
    <w:rsid w:val="00B11D78"/>
    <w:rsid w:val="00B12274"/>
    <w:rsid w:val="00B12AFF"/>
    <w:rsid w:val="00B134CE"/>
    <w:rsid w:val="00B13D60"/>
    <w:rsid w:val="00B13E0F"/>
    <w:rsid w:val="00B1468F"/>
    <w:rsid w:val="00B14991"/>
    <w:rsid w:val="00B14AD3"/>
    <w:rsid w:val="00B14CC7"/>
    <w:rsid w:val="00B14E81"/>
    <w:rsid w:val="00B15627"/>
    <w:rsid w:val="00B159F9"/>
    <w:rsid w:val="00B161D2"/>
    <w:rsid w:val="00B16A2C"/>
    <w:rsid w:val="00B16C42"/>
    <w:rsid w:val="00B17E2E"/>
    <w:rsid w:val="00B20417"/>
    <w:rsid w:val="00B20A7E"/>
    <w:rsid w:val="00B20E97"/>
    <w:rsid w:val="00B22116"/>
    <w:rsid w:val="00B22981"/>
    <w:rsid w:val="00B234E7"/>
    <w:rsid w:val="00B24275"/>
    <w:rsid w:val="00B2486B"/>
    <w:rsid w:val="00B25966"/>
    <w:rsid w:val="00B25A56"/>
    <w:rsid w:val="00B25F5C"/>
    <w:rsid w:val="00B27CE9"/>
    <w:rsid w:val="00B27E10"/>
    <w:rsid w:val="00B30350"/>
    <w:rsid w:val="00B315A5"/>
    <w:rsid w:val="00B31877"/>
    <w:rsid w:val="00B31AB5"/>
    <w:rsid w:val="00B31EE0"/>
    <w:rsid w:val="00B32240"/>
    <w:rsid w:val="00B335D2"/>
    <w:rsid w:val="00B339C9"/>
    <w:rsid w:val="00B33C50"/>
    <w:rsid w:val="00B35049"/>
    <w:rsid w:val="00B354BC"/>
    <w:rsid w:val="00B355D2"/>
    <w:rsid w:val="00B35962"/>
    <w:rsid w:val="00B35BCE"/>
    <w:rsid w:val="00B365C9"/>
    <w:rsid w:val="00B366A6"/>
    <w:rsid w:val="00B36DA6"/>
    <w:rsid w:val="00B36FC8"/>
    <w:rsid w:val="00B37D3E"/>
    <w:rsid w:val="00B40196"/>
    <w:rsid w:val="00B40575"/>
    <w:rsid w:val="00B40888"/>
    <w:rsid w:val="00B40927"/>
    <w:rsid w:val="00B422D6"/>
    <w:rsid w:val="00B43AF1"/>
    <w:rsid w:val="00B43DE8"/>
    <w:rsid w:val="00B4448B"/>
    <w:rsid w:val="00B44DAC"/>
    <w:rsid w:val="00B45077"/>
    <w:rsid w:val="00B45C27"/>
    <w:rsid w:val="00B45CCD"/>
    <w:rsid w:val="00B469EE"/>
    <w:rsid w:val="00B46DDE"/>
    <w:rsid w:val="00B47814"/>
    <w:rsid w:val="00B47863"/>
    <w:rsid w:val="00B47AF2"/>
    <w:rsid w:val="00B47D5D"/>
    <w:rsid w:val="00B50DD2"/>
    <w:rsid w:val="00B51011"/>
    <w:rsid w:val="00B522A7"/>
    <w:rsid w:val="00B526E6"/>
    <w:rsid w:val="00B54910"/>
    <w:rsid w:val="00B54AF9"/>
    <w:rsid w:val="00B54CB2"/>
    <w:rsid w:val="00B54F44"/>
    <w:rsid w:val="00B555BE"/>
    <w:rsid w:val="00B55A0A"/>
    <w:rsid w:val="00B56825"/>
    <w:rsid w:val="00B57F00"/>
    <w:rsid w:val="00B61110"/>
    <w:rsid w:val="00B6169D"/>
    <w:rsid w:val="00B61A2A"/>
    <w:rsid w:val="00B61A36"/>
    <w:rsid w:val="00B623A3"/>
    <w:rsid w:val="00B62A5C"/>
    <w:rsid w:val="00B62AA9"/>
    <w:rsid w:val="00B63122"/>
    <w:rsid w:val="00B63352"/>
    <w:rsid w:val="00B634D0"/>
    <w:rsid w:val="00B638AD"/>
    <w:rsid w:val="00B63EF0"/>
    <w:rsid w:val="00B645B7"/>
    <w:rsid w:val="00B64839"/>
    <w:rsid w:val="00B64B45"/>
    <w:rsid w:val="00B64B78"/>
    <w:rsid w:val="00B65D78"/>
    <w:rsid w:val="00B66CD3"/>
    <w:rsid w:val="00B66FEB"/>
    <w:rsid w:val="00B677B2"/>
    <w:rsid w:val="00B67BA8"/>
    <w:rsid w:val="00B70654"/>
    <w:rsid w:val="00B718E5"/>
    <w:rsid w:val="00B72A88"/>
    <w:rsid w:val="00B74959"/>
    <w:rsid w:val="00B74AB5"/>
    <w:rsid w:val="00B75B43"/>
    <w:rsid w:val="00B76CC3"/>
    <w:rsid w:val="00B77756"/>
    <w:rsid w:val="00B80282"/>
    <w:rsid w:val="00B80317"/>
    <w:rsid w:val="00B808CE"/>
    <w:rsid w:val="00B80926"/>
    <w:rsid w:val="00B80F17"/>
    <w:rsid w:val="00B82454"/>
    <w:rsid w:val="00B82533"/>
    <w:rsid w:val="00B8392D"/>
    <w:rsid w:val="00B83C7F"/>
    <w:rsid w:val="00B83FF0"/>
    <w:rsid w:val="00B84BF4"/>
    <w:rsid w:val="00B8627B"/>
    <w:rsid w:val="00B8647B"/>
    <w:rsid w:val="00B86C42"/>
    <w:rsid w:val="00B87A9C"/>
    <w:rsid w:val="00B87A9E"/>
    <w:rsid w:val="00B87C57"/>
    <w:rsid w:val="00B90855"/>
    <w:rsid w:val="00B90A10"/>
    <w:rsid w:val="00B90A71"/>
    <w:rsid w:val="00B90CBF"/>
    <w:rsid w:val="00B90EA8"/>
    <w:rsid w:val="00B91068"/>
    <w:rsid w:val="00B91BAC"/>
    <w:rsid w:val="00B9276C"/>
    <w:rsid w:val="00B92B8B"/>
    <w:rsid w:val="00B93046"/>
    <w:rsid w:val="00B932A7"/>
    <w:rsid w:val="00B93A11"/>
    <w:rsid w:val="00B94384"/>
    <w:rsid w:val="00B97044"/>
    <w:rsid w:val="00B9704A"/>
    <w:rsid w:val="00B977F0"/>
    <w:rsid w:val="00B97D7D"/>
    <w:rsid w:val="00B97FC2"/>
    <w:rsid w:val="00BA0395"/>
    <w:rsid w:val="00BA07F6"/>
    <w:rsid w:val="00BA14E1"/>
    <w:rsid w:val="00BA2427"/>
    <w:rsid w:val="00BA2D96"/>
    <w:rsid w:val="00BA3C97"/>
    <w:rsid w:val="00BA3D59"/>
    <w:rsid w:val="00BA4D2C"/>
    <w:rsid w:val="00BA4D80"/>
    <w:rsid w:val="00BA5038"/>
    <w:rsid w:val="00BA508B"/>
    <w:rsid w:val="00BA5F34"/>
    <w:rsid w:val="00BA64FE"/>
    <w:rsid w:val="00BA7232"/>
    <w:rsid w:val="00BA7CCB"/>
    <w:rsid w:val="00BB02F9"/>
    <w:rsid w:val="00BB0480"/>
    <w:rsid w:val="00BB1278"/>
    <w:rsid w:val="00BB2019"/>
    <w:rsid w:val="00BB257A"/>
    <w:rsid w:val="00BB2C78"/>
    <w:rsid w:val="00BB2D0B"/>
    <w:rsid w:val="00BB2E45"/>
    <w:rsid w:val="00BB2FF8"/>
    <w:rsid w:val="00BB31F5"/>
    <w:rsid w:val="00BB3514"/>
    <w:rsid w:val="00BB3807"/>
    <w:rsid w:val="00BB4890"/>
    <w:rsid w:val="00BB4A25"/>
    <w:rsid w:val="00BB57DE"/>
    <w:rsid w:val="00BB5AA9"/>
    <w:rsid w:val="00BB6861"/>
    <w:rsid w:val="00BB70B1"/>
    <w:rsid w:val="00BB7172"/>
    <w:rsid w:val="00BB7AC6"/>
    <w:rsid w:val="00BB7B7A"/>
    <w:rsid w:val="00BC0807"/>
    <w:rsid w:val="00BC09BA"/>
    <w:rsid w:val="00BC0A75"/>
    <w:rsid w:val="00BC182B"/>
    <w:rsid w:val="00BC1AAC"/>
    <w:rsid w:val="00BC1BF7"/>
    <w:rsid w:val="00BC1C13"/>
    <w:rsid w:val="00BC1C1E"/>
    <w:rsid w:val="00BC1D53"/>
    <w:rsid w:val="00BC1E73"/>
    <w:rsid w:val="00BC20C3"/>
    <w:rsid w:val="00BC262A"/>
    <w:rsid w:val="00BC2879"/>
    <w:rsid w:val="00BC291B"/>
    <w:rsid w:val="00BC2AE4"/>
    <w:rsid w:val="00BC2D64"/>
    <w:rsid w:val="00BC3D9E"/>
    <w:rsid w:val="00BC4493"/>
    <w:rsid w:val="00BC4D19"/>
    <w:rsid w:val="00BC588D"/>
    <w:rsid w:val="00BC71E7"/>
    <w:rsid w:val="00BD013D"/>
    <w:rsid w:val="00BD1253"/>
    <w:rsid w:val="00BD14CA"/>
    <w:rsid w:val="00BD1779"/>
    <w:rsid w:val="00BD192D"/>
    <w:rsid w:val="00BD1B52"/>
    <w:rsid w:val="00BD1E37"/>
    <w:rsid w:val="00BD1FE9"/>
    <w:rsid w:val="00BD2DBF"/>
    <w:rsid w:val="00BD2F23"/>
    <w:rsid w:val="00BD3C59"/>
    <w:rsid w:val="00BD3F73"/>
    <w:rsid w:val="00BD45F2"/>
    <w:rsid w:val="00BD516D"/>
    <w:rsid w:val="00BD5645"/>
    <w:rsid w:val="00BD5B7E"/>
    <w:rsid w:val="00BD61EE"/>
    <w:rsid w:val="00BD67CD"/>
    <w:rsid w:val="00BD78C1"/>
    <w:rsid w:val="00BE0077"/>
    <w:rsid w:val="00BE1785"/>
    <w:rsid w:val="00BE2A4B"/>
    <w:rsid w:val="00BE2DFB"/>
    <w:rsid w:val="00BE2F16"/>
    <w:rsid w:val="00BE3085"/>
    <w:rsid w:val="00BE3381"/>
    <w:rsid w:val="00BE3485"/>
    <w:rsid w:val="00BE36DA"/>
    <w:rsid w:val="00BE3A50"/>
    <w:rsid w:val="00BE3DAA"/>
    <w:rsid w:val="00BE3FC8"/>
    <w:rsid w:val="00BE4E30"/>
    <w:rsid w:val="00BE5AD7"/>
    <w:rsid w:val="00BE62F8"/>
    <w:rsid w:val="00BE7623"/>
    <w:rsid w:val="00BE763B"/>
    <w:rsid w:val="00BE78F9"/>
    <w:rsid w:val="00BE7B28"/>
    <w:rsid w:val="00BF0851"/>
    <w:rsid w:val="00BF0B81"/>
    <w:rsid w:val="00BF0E39"/>
    <w:rsid w:val="00BF0EA1"/>
    <w:rsid w:val="00BF22A6"/>
    <w:rsid w:val="00BF256E"/>
    <w:rsid w:val="00BF2A55"/>
    <w:rsid w:val="00BF3014"/>
    <w:rsid w:val="00BF349C"/>
    <w:rsid w:val="00BF5324"/>
    <w:rsid w:val="00BF5F97"/>
    <w:rsid w:val="00BF5FD1"/>
    <w:rsid w:val="00BF68DA"/>
    <w:rsid w:val="00BF7888"/>
    <w:rsid w:val="00C016A1"/>
    <w:rsid w:val="00C01952"/>
    <w:rsid w:val="00C019F6"/>
    <w:rsid w:val="00C02324"/>
    <w:rsid w:val="00C02327"/>
    <w:rsid w:val="00C023BA"/>
    <w:rsid w:val="00C028F6"/>
    <w:rsid w:val="00C037B7"/>
    <w:rsid w:val="00C03D46"/>
    <w:rsid w:val="00C04863"/>
    <w:rsid w:val="00C04EDA"/>
    <w:rsid w:val="00C06D34"/>
    <w:rsid w:val="00C06F2B"/>
    <w:rsid w:val="00C07079"/>
    <w:rsid w:val="00C07ACD"/>
    <w:rsid w:val="00C07FD1"/>
    <w:rsid w:val="00C10189"/>
    <w:rsid w:val="00C11874"/>
    <w:rsid w:val="00C11D5C"/>
    <w:rsid w:val="00C12A20"/>
    <w:rsid w:val="00C12CF1"/>
    <w:rsid w:val="00C12FBB"/>
    <w:rsid w:val="00C1415D"/>
    <w:rsid w:val="00C142DA"/>
    <w:rsid w:val="00C14732"/>
    <w:rsid w:val="00C147F0"/>
    <w:rsid w:val="00C15105"/>
    <w:rsid w:val="00C159AF"/>
    <w:rsid w:val="00C15A9C"/>
    <w:rsid w:val="00C160C4"/>
    <w:rsid w:val="00C162E0"/>
    <w:rsid w:val="00C167EE"/>
    <w:rsid w:val="00C16EC7"/>
    <w:rsid w:val="00C17A79"/>
    <w:rsid w:val="00C17DDF"/>
    <w:rsid w:val="00C205C9"/>
    <w:rsid w:val="00C216D1"/>
    <w:rsid w:val="00C21E37"/>
    <w:rsid w:val="00C2248F"/>
    <w:rsid w:val="00C23207"/>
    <w:rsid w:val="00C2453A"/>
    <w:rsid w:val="00C25689"/>
    <w:rsid w:val="00C25A90"/>
    <w:rsid w:val="00C261A6"/>
    <w:rsid w:val="00C26388"/>
    <w:rsid w:val="00C269D7"/>
    <w:rsid w:val="00C26DC3"/>
    <w:rsid w:val="00C26EE9"/>
    <w:rsid w:val="00C27169"/>
    <w:rsid w:val="00C276AA"/>
    <w:rsid w:val="00C278B6"/>
    <w:rsid w:val="00C30868"/>
    <w:rsid w:val="00C30B5E"/>
    <w:rsid w:val="00C30E24"/>
    <w:rsid w:val="00C31B39"/>
    <w:rsid w:val="00C31EC2"/>
    <w:rsid w:val="00C320C0"/>
    <w:rsid w:val="00C32462"/>
    <w:rsid w:val="00C328DD"/>
    <w:rsid w:val="00C3294B"/>
    <w:rsid w:val="00C3345D"/>
    <w:rsid w:val="00C34401"/>
    <w:rsid w:val="00C3535A"/>
    <w:rsid w:val="00C353C4"/>
    <w:rsid w:val="00C35414"/>
    <w:rsid w:val="00C35734"/>
    <w:rsid w:val="00C35781"/>
    <w:rsid w:val="00C36016"/>
    <w:rsid w:val="00C36423"/>
    <w:rsid w:val="00C37239"/>
    <w:rsid w:val="00C401FD"/>
    <w:rsid w:val="00C41D82"/>
    <w:rsid w:val="00C4261E"/>
    <w:rsid w:val="00C42C9B"/>
    <w:rsid w:val="00C42D07"/>
    <w:rsid w:val="00C4319E"/>
    <w:rsid w:val="00C433BA"/>
    <w:rsid w:val="00C43423"/>
    <w:rsid w:val="00C445F8"/>
    <w:rsid w:val="00C447D8"/>
    <w:rsid w:val="00C450C7"/>
    <w:rsid w:val="00C45702"/>
    <w:rsid w:val="00C45DF1"/>
    <w:rsid w:val="00C45E80"/>
    <w:rsid w:val="00C46C43"/>
    <w:rsid w:val="00C46D82"/>
    <w:rsid w:val="00C47175"/>
    <w:rsid w:val="00C47489"/>
    <w:rsid w:val="00C4754E"/>
    <w:rsid w:val="00C47764"/>
    <w:rsid w:val="00C47E03"/>
    <w:rsid w:val="00C504C2"/>
    <w:rsid w:val="00C50753"/>
    <w:rsid w:val="00C507F6"/>
    <w:rsid w:val="00C50B51"/>
    <w:rsid w:val="00C5131A"/>
    <w:rsid w:val="00C51602"/>
    <w:rsid w:val="00C51867"/>
    <w:rsid w:val="00C52555"/>
    <w:rsid w:val="00C52660"/>
    <w:rsid w:val="00C528E8"/>
    <w:rsid w:val="00C5351B"/>
    <w:rsid w:val="00C53764"/>
    <w:rsid w:val="00C53C8A"/>
    <w:rsid w:val="00C54361"/>
    <w:rsid w:val="00C554C9"/>
    <w:rsid w:val="00C5569B"/>
    <w:rsid w:val="00C557EF"/>
    <w:rsid w:val="00C55B81"/>
    <w:rsid w:val="00C56A50"/>
    <w:rsid w:val="00C57744"/>
    <w:rsid w:val="00C57BD6"/>
    <w:rsid w:val="00C60E77"/>
    <w:rsid w:val="00C610B5"/>
    <w:rsid w:val="00C61746"/>
    <w:rsid w:val="00C62A2A"/>
    <w:rsid w:val="00C63DCF"/>
    <w:rsid w:val="00C63DF6"/>
    <w:rsid w:val="00C64061"/>
    <w:rsid w:val="00C64139"/>
    <w:rsid w:val="00C644BD"/>
    <w:rsid w:val="00C65906"/>
    <w:rsid w:val="00C66464"/>
    <w:rsid w:val="00C66478"/>
    <w:rsid w:val="00C66A32"/>
    <w:rsid w:val="00C66A59"/>
    <w:rsid w:val="00C66C8D"/>
    <w:rsid w:val="00C66D9E"/>
    <w:rsid w:val="00C66E26"/>
    <w:rsid w:val="00C6794B"/>
    <w:rsid w:val="00C67F2A"/>
    <w:rsid w:val="00C700D1"/>
    <w:rsid w:val="00C703C1"/>
    <w:rsid w:val="00C705F7"/>
    <w:rsid w:val="00C70A1B"/>
    <w:rsid w:val="00C711E3"/>
    <w:rsid w:val="00C71D30"/>
    <w:rsid w:val="00C71FD3"/>
    <w:rsid w:val="00C721A7"/>
    <w:rsid w:val="00C721D0"/>
    <w:rsid w:val="00C739CD"/>
    <w:rsid w:val="00C74C10"/>
    <w:rsid w:val="00C74CA4"/>
    <w:rsid w:val="00C74D95"/>
    <w:rsid w:val="00C757E4"/>
    <w:rsid w:val="00C75C98"/>
    <w:rsid w:val="00C75CC6"/>
    <w:rsid w:val="00C775AE"/>
    <w:rsid w:val="00C776A3"/>
    <w:rsid w:val="00C7777A"/>
    <w:rsid w:val="00C7796F"/>
    <w:rsid w:val="00C77D85"/>
    <w:rsid w:val="00C80762"/>
    <w:rsid w:val="00C810C0"/>
    <w:rsid w:val="00C812C1"/>
    <w:rsid w:val="00C81896"/>
    <w:rsid w:val="00C82B0D"/>
    <w:rsid w:val="00C836B0"/>
    <w:rsid w:val="00C83802"/>
    <w:rsid w:val="00C83E4D"/>
    <w:rsid w:val="00C84281"/>
    <w:rsid w:val="00C8485C"/>
    <w:rsid w:val="00C85795"/>
    <w:rsid w:val="00C85B17"/>
    <w:rsid w:val="00C85E4C"/>
    <w:rsid w:val="00C86061"/>
    <w:rsid w:val="00C86685"/>
    <w:rsid w:val="00C8673E"/>
    <w:rsid w:val="00C86880"/>
    <w:rsid w:val="00C87BA1"/>
    <w:rsid w:val="00C87E50"/>
    <w:rsid w:val="00C9077E"/>
    <w:rsid w:val="00C90A64"/>
    <w:rsid w:val="00C90C24"/>
    <w:rsid w:val="00C91E93"/>
    <w:rsid w:val="00C92464"/>
    <w:rsid w:val="00C9267D"/>
    <w:rsid w:val="00C943FB"/>
    <w:rsid w:val="00C95783"/>
    <w:rsid w:val="00C95F4F"/>
    <w:rsid w:val="00C9615C"/>
    <w:rsid w:val="00C96197"/>
    <w:rsid w:val="00C96A66"/>
    <w:rsid w:val="00C96AFF"/>
    <w:rsid w:val="00C9762C"/>
    <w:rsid w:val="00C97BCE"/>
    <w:rsid w:val="00C97D5A"/>
    <w:rsid w:val="00CA0400"/>
    <w:rsid w:val="00CA100C"/>
    <w:rsid w:val="00CA1914"/>
    <w:rsid w:val="00CA22A4"/>
    <w:rsid w:val="00CA2696"/>
    <w:rsid w:val="00CA2952"/>
    <w:rsid w:val="00CA2955"/>
    <w:rsid w:val="00CA2B54"/>
    <w:rsid w:val="00CA3082"/>
    <w:rsid w:val="00CA36ED"/>
    <w:rsid w:val="00CA3802"/>
    <w:rsid w:val="00CA38AD"/>
    <w:rsid w:val="00CA3F97"/>
    <w:rsid w:val="00CA40CE"/>
    <w:rsid w:val="00CA450E"/>
    <w:rsid w:val="00CA4543"/>
    <w:rsid w:val="00CA55E7"/>
    <w:rsid w:val="00CA60E6"/>
    <w:rsid w:val="00CA67C8"/>
    <w:rsid w:val="00CA68B1"/>
    <w:rsid w:val="00CA6902"/>
    <w:rsid w:val="00CA7A7E"/>
    <w:rsid w:val="00CB0452"/>
    <w:rsid w:val="00CB1930"/>
    <w:rsid w:val="00CB1E15"/>
    <w:rsid w:val="00CB2BDD"/>
    <w:rsid w:val="00CB2C74"/>
    <w:rsid w:val="00CB2DBD"/>
    <w:rsid w:val="00CB3515"/>
    <w:rsid w:val="00CB406C"/>
    <w:rsid w:val="00CB42F4"/>
    <w:rsid w:val="00CB4316"/>
    <w:rsid w:val="00CB4A63"/>
    <w:rsid w:val="00CB5F0C"/>
    <w:rsid w:val="00CB5F82"/>
    <w:rsid w:val="00CB7D14"/>
    <w:rsid w:val="00CB7E59"/>
    <w:rsid w:val="00CC0056"/>
    <w:rsid w:val="00CC0C16"/>
    <w:rsid w:val="00CC0E1D"/>
    <w:rsid w:val="00CC1A4F"/>
    <w:rsid w:val="00CC1F00"/>
    <w:rsid w:val="00CC25A9"/>
    <w:rsid w:val="00CC26E2"/>
    <w:rsid w:val="00CC2F48"/>
    <w:rsid w:val="00CC3979"/>
    <w:rsid w:val="00CC3AEE"/>
    <w:rsid w:val="00CC4537"/>
    <w:rsid w:val="00CC5350"/>
    <w:rsid w:val="00CC59CA"/>
    <w:rsid w:val="00CC5B77"/>
    <w:rsid w:val="00CC5DCE"/>
    <w:rsid w:val="00CC62F1"/>
    <w:rsid w:val="00CC67BA"/>
    <w:rsid w:val="00CC76F8"/>
    <w:rsid w:val="00CC7860"/>
    <w:rsid w:val="00CC7AAF"/>
    <w:rsid w:val="00CC7DA0"/>
    <w:rsid w:val="00CD056D"/>
    <w:rsid w:val="00CD15DE"/>
    <w:rsid w:val="00CD211B"/>
    <w:rsid w:val="00CD2741"/>
    <w:rsid w:val="00CD28BA"/>
    <w:rsid w:val="00CD2DB4"/>
    <w:rsid w:val="00CD32DC"/>
    <w:rsid w:val="00CD4147"/>
    <w:rsid w:val="00CD4EBB"/>
    <w:rsid w:val="00CD4FC0"/>
    <w:rsid w:val="00CD598E"/>
    <w:rsid w:val="00CD5CDC"/>
    <w:rsid w:val="00CD5F32"/>
    <w:rsid w:val="00CD6455"/>
    <w:rsid w:val="00CD70DE"/>
    <w:rsid w:val="00CD72D7"/>
    <w:rsid w:val="00CD7701"/>
    <w:rsid w:val="00CD7C96"/>
    <w:rsid w:val="00CE00E0"/>
    <w:rsid w:val="00CE03E8"/>
    <w:rsid w:val="00CE064E"/>
    <w:rsid w:val="00CE06BD"/>
    <w:rsid w:val="00CE1B59"/>
    <w:rsid w:val="00CE1C7A"/>
    <w:rsid w:val="00CE252D"/>
    <w:rsid w:val="00CE2A6A"/>
    <w:rsid w:val="00CE2B97"/>
    <w:rsid w:val="00CE2FD5"/>
    <w:rsid w:val="00CE3806"/>
    <w:rsid w:val="00CE3929"/>
    <w:rsid w:val="00CE399E"/>
    <w:rsid w:val="00CE4000"/>
    <w:rsid w:val="00CE4536"/>
    <w:rsid w:val="00CE47C1"/>
    <w:rsid w:val="00CE50B3"/>
    <w:rsid w:val="00CE50DD"/>
    <w:rsid w:val="00CE531E"/>
    <w:rsid w:val="00CE5652"/>
    <w:rsid w:val="00CE5D9F"/>
    <w:rsid w:val="00CF09DA"/>
    <w:rsid w:val="00CF0C18"/>
    <w:rsid w:val="00CF0D38"/>
    <w:rsid w:val="00CF144D"/>
    <w:rsid w:val="00CF1465"/>
    <w:rsid w:val="00CF1498"/>
    <w:rsid w:val="00CF1BED"/>
    <w:rsid w:val="00CF24E2"/>
    <w:rsid w:val="00CF29A6"/>
    <w:rsid w:val="00CF2E78"/>
    <w:rsid w:val="00CF319F"/>
    <w:rsid w:val="00CF3404"/>
    <w:rsid w:val="00CF3BD7"/>
    <w:rsid w:val="00CF3D0B"/>
    <w:rsid w:val="00CF3D5D"/>
    <w:rsid w:val="00CF3F77"/>
    <w:rsid w:val="00CF4A62"/>
    <w:rsid w:val="00CF577B"/>
    <w:rsid w:val="00CF5E15"/>
    <w:rsid w:val="00CF663D"/>
    <w:rsid w:val="00CF6768"/>
    <w:rsid w:val="00CF6F91"/>
    <w:rsid w:val="00CF700B"/>
    <w:rsid w:val="00CF7D60"/>
    <w:rsid w:val="00CF7EF6"/>
    <w:rsid w:val="00D0008F"/>
    <w:rsid w:val="00D0034B"/>
    <w:rsid w:val="00D01A22"/>
    <w:rsid w:val="00D02501"/>
    <w:rsid w:val="00D0287A"/>
    <w:rsid w:val="00D02EE4"/>
    <w:rsid w:val="00D02FF3"/>
    <w:rsid w:val="00D03364"/>
    <w:rsid w:val="00D041D0"/>
    <w:rsid w:val="00D044CA"/>
    <w:rsid w:val="00D045FC"/>
    <w:rsid w:val="00D048F2"/>
    <w:rsid w:val="00D05012"/>
    <w:rsid w:val="00D05391"/>
    <w:rsid w:val="00D05D91"/>
    <w:rsid w:val="00D05DC8"/>
    <w:rsid w:val="00D06B91"/>
    <w:rsid w:val="00D10159"/>
    <w:rsid w:val="00D10A29"/>
    <w:rsid w:val="00D10BFD"/>
    <w:rsid w:val="00D10C64"/>
    <w:rsid w:val="00D1159F"/>
    <w:rsid w:val="00D115A8"/>
    <w:rsid w:val="00D11637"/>
    <w:rsid w:val="00D12D67"/>
    <w:rsid w:val="00D130A3"/>
    <w:rsid w:val="00D13770"/>
    <w:rsid w:val="00D13B3B"/>
    <w:rsid w:val="00D13E2F"/>
    <w:rsid w:val="00D13F6D"/>
    <w:rsid w:val="00D1438E"/>
    <w:rsid w:val="00D147BC"/>
    <w:rsid w:val="00D148DB"/>
    <w:rsid w:val="00D14E6A"/>
    <w:rsid w:val="00D152EA"/>
    <w:rsid w:val="00D15637"/>
    <w:rsid w:val="00D156F8"/>
    <w:rsid w:val="00D15E5C"/>
    <w:rsid w:val="00D16899"/>
    <w:rsid w:val="00D16DA9"/>
    <w:rsid w:val="00D176C6"/>
    <w:rsid w:val="00D178FB"/>
    <w:rsid w:val="00D1798E"/>
    <w:rsid w:val="00D17990"/>
    <w:rsid w:val="00D20612"/>
    <w:rsid w:val="00D20C5F"/>
    <w:rsid w:val="00D221CB"/>
    <w:rsid w:val="00D22793"/>
    <w:rsid w:val="00D22AE0"/>
    <w:rsid w:val="00D235E8"/>
    <w:rsid w:val="00D23D7B"/>
    <w:rsid w:val="00D23F6A"/>
    <w:rsid w:val="00D24094"/>
    <w:rsid w:val="00D24194"/>
    <w:rsid w:val="00D241DA"/>
    <w:rsid w:val="00D249B2"/>
    <w:rsid w:val="00D25398"/>
    <w:rsid w:val="00D26520"/>
    <w:rsid w:val="00D266E0"/>
    <w:rsid w:val="00D26C31"/>
    <w:rsid w:val="00D274C3"/>
    <w:rsid w:val="00D27B7E"/>
    <w:rsid w:val="00D3089E"/>
    <w:rsid w:val="00D31252"/>
    <w:rsid w:val="00D3145A"/>
    <w:rsid w:val="00D31B49"/>
    <w:rsid w:val="00D322BE"/>
    <w:rsid w:val="00D33D69"/>
    <w:rsid w:val="00D349D0"/>
    <w:rsid w:val="00D34B8F"/>
    <w:rsid w:val="00D360E4"/>
    <w:rsid w:val="00D36254"/>
    <w:rsid w:val="00D36B22"/>
    <w:rsid w:val="00D41072"/>
    <w:rsid w:val="00D42132"/>
    <w:rsid w:val="00D42B5F"/>
    <w:rsid w:val="00D42D15"/>
    <w:rsid w:val="00D42DC4"/>
    <w:rsid w:val="00D431DF"/>
    <w:rsid w:val="00D4379F"/>
    <w:rsid w:val="00D43996"/>
    <w:rsid w:val="00D43CE2"/>
    <w:rsid w:val="00D44A29"/>
    <w:rsid w:val="00D44E28"/>
    <w:rsid w:val="00D4516E"/>
    <w:rsid w:val="00D452CC"/>
    <w:rsid w:val="00D463A7"/>
    <w:rsid w:val="00D4668D"/>
    <w:rsid w:val="00D46803"/>
    <w:rsid w:val="00D50030"/>
    <w:rsid w:val="00D501A7"/>
    <w:rsid w:val="00D503A9"/>
    <w:rsid w:val="00D50F56"/>
    <w:rsid w:val="00D51780"/>
    <w:rsid w:val="00D519B6"/>
    <w:rsid w:val="00D51FB7"/>
    <w:rsid w:val="00D5236D"/>
    <w:rsid w:val="00D52BE3"/>
    <w:rsid w:val="00D53766"/>
    <w:rsid w:val="00D5401D"/>
    <w:rsid w:val="00D5469D"/>
    <w:rsid w:val="00D54C31"/>
    <w:rsid w:val="00D54D82"/>
    <w:rsid w:val="00D55475"/>
    <w:rsid w:val="00D562E8"/>
    <w:rsid w:val="00D56EFB"/>
    <w:rsid w:val="00D57115"/>
    <w:rsid w:val="00D5760E"/>
    <w:rsid w:val="00D5791A"/>
    <w:rsid w:val="00D60CB8"/>
    <w:rsid w:val="00D60F13"/>
    <w:rsid w:val="00D610BF"/>
    <w:rsid w:val="00D627F9"/>
    <w:rsid w:val="00D641C9"/>
    <w:rsid w:val="00D6447C"/>
    <w:rsid w:val="00D644CC"/>
    <w:rsid w:val="00D64D70"/>
    <w:rsid w:val="00D650E1"/>
    <w:rsid w:val="00D6568D"/>
    <w:rsid w:val="00D66438"/>
    <w:rsid w:val="00D676CD"/>
    <w:rsid w:val="00D711F7"/>
    <w:rsid w:val="00D71852"/>
    <w:rsid w:val="00D71B6E"/>
    <w:rsid w:val="00D720EB"/>
    <w:rsid w:val="00D72412"/>
    <w:rsid w:val="00D72B1E"/>
    <w:rsid w:val="00D73E3D"/>
    <w:rsid w:val="00D759B4"/>
    <w:rsid w:val="00D759C4"/>
    <w:rsid w:val="00D76920"/>
    <w:rsid w:val="00D777DF"/>
    <w:rsid w:val="00D77A48"/>
    <w:rsid w:val="00D77E49"/>
    <w:rsid w:val="00D8029F"/>
    <w:rsid w:val="00D824AA"/>
    <w:rsid w:val="00D82C5F"/>
    <w:rsid w:val="00D831A2"/>
    <w:rsid w:val="00D836FC"/>
    <w:rsid w:val="00D84B00"/>
    <w:rsid w:val="00D84D78"/>
    <w:rsid w:val="00D85589"/>
    <w:rsid w:val="00D85CF3"/>
    <w:rsid w:val="00D8690E"/>
    <w:rsid w:val="00D87580"/>
    <w:rsid w:val="00D87585"/>
    <w:rsid w:val="00D876A3"/>
    <w:rsid w:val="00D87791"/>
    <w:rsid w:val="00D87EC5"/>
    <w:rsid w:val="00D9017D"/>
    <w:rsid w:val="00D909FD"/>
    <w:rsid w:val="00D90C75"/>
    <w:rsid w:val="00D90E59"/>
    <w:rsid w:val="00D91471"/>
    <w:rsid w:val="00D918A0"/>
    <w:rsid w:val="00D9222F"/>
    <w:rsid w:val="00D9260E"/>
    <w:rsid w:val="00D92E8E"/>
    <w:rsid w:val="00D92E9F"/>
    <w:rsid w:val="00D9331C"/>
    <w:rsid w:val="00D93EE2"/>
    <w:rsid w:val="00D941B3"/>
    <w:rsid w:val="00D9427D"/>
    <w:rsid w:val="00D94EEC"/>
    <w:rsid w:val="00D97125"/>
    <w:rsid w:val="00D973A2"/>
    <w:rsid w:val="00DA1AE4"/>
    <w:rsid w:val="00DA218A"/>
    <w:rsid w:val="00DA2483"/>
    <w:rsid w:val="00DA2586"/>
    <w:rsid w:val="00DA25FF"/>
    <w:rsid w:val="00DA3CA2"/>
    <w:rsid w:val="00DA3D85"/>
    <w:rsid w:val="00DA41E4"/>
    <w:rsid w:val="00DA4420"/>
    <w:rsid w:val="00DA537D"/>
    <w:rsid w:val="00DA5A66"/>
    <w:rsid w:val="00DA6015"/>
    <w:rsid w:val="00DA654F"/>
    <w:rsid w:val="00DA69AD"/>
    <w:rsid w:val="00DA6FCE"/>
    <w:rsid w:val="00DA73CC"/>
    <w:rsid w:val="00DA7B1A"/>
    <w:rsid w:val="00DA7C76"/>
    <w:rsid w:val="00DA7D9D"/>
    <w:rsid w:val="00DA7E28"/>
    <w:rsid w:val="00DB06B7"/>
    <w:rsid w:val="00DB1BC9"/>
    <w:rsid w:val="00DB2ECB"/>
    <w:rsid w:val="00DB329F"/>
    <w:rsid w:val="00DB46D1"/>
    <w:rsid w:val="00DB4A48"/>
    <w:rsid w:val="00DB4AE5"/>
    <w:rsid w:val="00DB4F4E"/>
    <w:rsid w:val="00DB56F8"/>
    <w:rsid w:val="00DB634E"/>
    <w:rsid w:val="00DB66D0"/>
    <w:rsid w:val="00DB7C8D"/>
    <w:rsid w:val="00DC01A5"/>
    <w:rsid w:val="00DC01D6"/>
    <w:rsid w:val="00DC05C0"/>
    <w:rsid w:val="00DC0622"/>
    <w:rsid w:val="00DC08E7"/>
    <w:rsid w:val="00DC1135"/>
    <w:rsid w:val="00DC1287"/>
    <w:rsid w:val="00DC15B8"/>
    <w:rsid w:val="00DC15D1"/>
    <w:rsid w:val="00DC227C"/>
    <w:rsid w:val="00DC30B0"/>
    <w:rsid w:val="00DC3149"/>
    <w:rsid w:val="00DC3280"/>
    <w:rsid w:val="00DC3AF4"/>
    <w:rsid w:val="00DC41E3"/>
    <w:rsid w:val="00DC464E"/>
    <w:rsid w:val="00DC4F9A"/>
    <w:rsid w:val="00DC5042"/>
    <w:rsid w:val="00DC5291"/>
    <w:rsid w:val="00DC5947"/>
    <w:rsid w:val="00DC5989"/>
    <w:rsid w:val="00DC5D89"/>
    <w:rsid w:val="00DC699A"/>
    <w:rsid w:val="00DC69F4"/>
    <w:rsid w:val="00DC6F13"/>
    <w:rsid w:val="00DD0010"/>
    <w:rsid w:val="00DD0CA7"/>
    <w:rsid w:val="00DD100B"/>
    <w:rsid w:val="00DD186E"/>
    <w:rsid w:val="00DD1938"/>
    <w:rsid w:val="00DD2C04"/>
    <w:rsid w:val="00DD325E"/>
    <w:rsid w:val="00DD4B61"/>
    <w:rsid w:val="00DD5581"/>
    <w:rsid w:val="00DD5835"/>
    <w:rsid w:val="00DD6138"/>
    <w:rsid w:val="00DD62A6"/>
    <w:rsid w:val="00DD65BF"/>
    <w:rsid w:val="00DD6852"/>
    <w:rsid w:val="00DD7163"/>
    <w:rsid w:val="00DD7270"/>
    <w:rsid w:val="00DD79E1"/>
    <w:rsid w:val="00DD7D1C"/>
    <w:rsid w:val="00DE06B5"/>
    <w:rsid w:val="00DE06FE"/>
    <w:rsid w:val="00DE0904"/>
    <w:rsid w:val="00DE13B2"/>
    <w:rsid w:val="00DE18B9"/>
    <w:rsid w:val="00DE1FA2"/>
    <w:rsid w:val="00DE283B"/>
    <w:rsid w:val="00DE2D53"/>
    <w:rsid w:val="00DE343B"/>
    <w:rsid w:val="00DE3735"/>
    <w:rsid w:val="00DE3923"/>
    <w:rsid w:val="00DE3D59"/>
    <w:rsid w:val="00DE4A2C"/>
    <w:rsid w:val="00DE4E7F"/>
    <w:rsid w:val="00DE5566"/>
    <w:rsid w:val="00DE59D2"/>
    <w:rsid w:val="00DE5C23"/>
    <w:rsid w:val="00DE5E10"/>
    <w:rsid w:val="00DE5F48"/>
    <w:rsid w:val="00DE6BC8"/>
    <w:rsid w:val="00DE6FC1"/>
    <w:rsid w:val="00DE7233"/>
    <w:rsid w:val="00DE741E"/>
    <w:rsid w:val="00DE78ED"/>
    <w:rsid w:val="00DE7A4D"/>
    <w:rsid w:val="00DE7F99"/>
    <w:rsid w:val="00DF0283"/>
    <w:rsid w:val="00DF0434"/>
    <w:rsid w:val="00DF0FB4"/>
    <w:rsid w:val="00DF1157"/>
    <w:rsid w:val="00DF174B"/>
    <w:rsid w:val="00DF1D8F"/>
    <w:rsid w:val="00DF24DC"/>
    <w:rsid w:val="00DF314E"/>
    <w:rsid w:val="00DF32B0"/>
    <w:rsid w:val="00DF32B6"/>
    <w:rsid w:val="00DF32C0"/>
    <w:rsid w:val="00DF3A52"/>
    <w:rsid w:val="00DF4296"/>
    <w:rsid w:val="00DF4A5C"/>
    <w:rsid w:val="00DF5044"/>
    <w:rsid w:val="00DF560D"/>
    <w:rsid w:val="00DF5C24"/>
    <w:rsid w:val="00DF686F"/>
    <w:rsid w:val="00DF6F95"/>
    <w:rsid w:val="00DF776D"/>
    <w:rsid w:val="00DF7DA5"/>
    <w:rsid w:val="00E005CC"/>
    <w:rsid w:val="00E007AC"/>
    <w:rsid w:val="00E00D16"/>
    <w:rsid w:val="00E01655"/>
    <w:rsid w:val="00E0174A"/>
    <w:rsid w:val="00E01797"/>
    <w:rsid w:val="00E01CB8"/>
    <w:rsid w:val="00E0265A"/>
    <w:rsid w:val="00E0365C"/>
    <w:rsid w:val="00E039A9"/>
    <w:rsid w:val="00E03E25"/>
    <w:rsid w:val="00E042B6"/>
    <w:rsid w:val="00E056CB"/>
    <w:rsid w:val="00E06007"/>
    <w:rsid w:val="00E06032"/>
    <w:rsid w:val="00E06064"/>
    <w:rsid w:val="00E07435"/>
    <w:rsid w:val="00E07C86"/>
    <w:rsid w:val="00E07DD9"/>
    <w:rsid w:val="00E1010F"/>
    <w:rsid w:val="00E10859"/>
    <w:rsid w:val="00E10DC6"/>
    <w:rsid w:val="00E1161E"/>
    <w:rsid w:val="00E1186C"/>
    <w:rsid w:val="00E12127"/>
    <w:rsid w:val="00E12E86"/>
    <w:rsid w:val="00E13872"/>
    <w:rsid w:val="00E13C3C"/>
    <w:rsid w:val="00E14137"/>
    <w:rsid w:val="00E144F7"/>
    <w:rsid w:val="00E1471D"/>
    <w:rsid w:val="00E14B0F"/>
    <w:rsid w:val="00E14CE3"/>
    <w:rsid w:val="00E159CA"/>
    <w:rsid w:val="00E16697"/>
    <w:rsid w:val="00E170FD"/>
    <w:rsid w:val="00E17298"/>
    <w:rsid w:val="00E201AC"/>
    <w:rsid w:val="00E20341"/>
    <w:rsid w:val="00E203D7"/>
    <w:rsid w:val="00E20567"/>
    <w:rsid w:val="00E205DE"/>
    <w:rsid w:val="00E2099E"/>
    <w:rsid w:val="00E20DAF"/>
    <w:rsid w:val="00E20F69"/>
    <w:rsid w:val="00E21B18"/>
    <w:rsid w:val="00E21CE1"/>
    <w:rsid w:val="00E21CE2"/>
    <w:rsid w:val="00E221FA"/>
    <w:rsid w:val="00E2240C"/>
    <w:rsid w:val="00E22E49"/>
    <w:rsid w:val="00E23674"/>
    <w:rsid w:val="00E2375E"/>
    <w:rsid w:val="00E23880"/>
    <w:rsid w:val="00E23D32"/>
    <w:rsid w:val="00E23E13"/>
    <w:rsid w:val="00E2447F"/>
    <w:rsid w:val="00E24E55"/>
    <w:rsid w:val="00E24FA6"/>
    <w:rsid w:val="00E2505C"/>
    <w:rsid w:val="00E253B9"/>
    <w:rsid w:val="00E257B9"/>
    <w:rsid w:val="00E25A9D"/>
    <w:rsid w:val="00E26022"/>
    <w:rsid w:val="00E261EC"/>
    <w:rsid w:val="00E26508"/>
    <w:rsid w:val="00E26AA3"/>
    <w:rsid w:val="00E27A7D"/>
    <w:rsid w:val="00E27F4D"/>
    <w:rsid w:val="00E30B10"/>
    <w:rsid w:val="00E31164"/>
    <w:rsid w:val="00E316A9"/>
    <w:rsid w:val="00E325B0"/>
    <w:rsid w:val="00E33048"/>
    <w:rsid w:val="00E33413"/>
    <w:rsid w:val="00E337C3"/>
    <w:rsid w:val="00E33C29"/>
    <w:rsid w:val="00E34AE2"/>
    <w:rsid w:val="00E34B4C"/>
    <w:rsid w:val="00E3630D"/>
    <w:rsid w:val="00E36AD7"/>
    <w:rsid w:val="00E37394"/>
    <w:rsid w:val="00E4079C"/>
    <w:rsid w:val="00E40BF4"/>
    <w:rsid w:val="00E417B6"/>
    <w:rsid w:val="00E419C5"/>
    <w:rsid w:val="00E42232"/>
    <w:rsid w:val="00E430ED"/>
    <w:rsid w:val="00E43254"/>
    <w:rsid w:val="00E432F0"/>
    <w:rsid w:val="00E43553"/>
    <w:rsid w:val="00E43AE0"/>
    <w:rsid w:val="00E4430D"/>
    <w:rsid w:val="00E447A1"/>
    <w:rsid w:val="00E4484F"/>
    <w:rsid w:val="00E45501"/>
    <w:rsid w:val="00E45C75"/>
    <w:rsid w:val="00E45F82"/>
    <w:rsid w:val="00E474A9"/>
    <w:rsid w:val="00E47B12"/>
    <w:rsid w:val="00E47C8A"/>
    <w:rsid w:val="00E47F9B"/>
    <w:rsid w:val="00E50734"/>
    <w:rsid w:val="00E510B1"/>
    <w:rsid w:val="00E520EE"/>
    <w:rsid w:val="00E52EA1"/>
    <w:rsid w:val="00E534DB"/>
    <w:rsid w:val="00E5350F"/>
    <w:rsid w:val="00E54CA8"/>
    <w:rsid w:val="00E551DA"/>
    <w:rsid w:val="00E55682"/>
    <w:rsid w:val="00E5590A"/>
    <w:rsid w:val="00E55937"/>
    <w:rsid w:val="00E55B33"/>
    <w:rsid w:val="00E56AD4"/>
    <w:rsid w:val="00E56EA8"/>
    <w:rsid w:val="00E57831"/>
    <w:rsid w:val="00E5795C"/>
    <w:rsid w:val="00E6037A"/>
    <w:rsid w:val="00E60604"/>
    <w:rsid w:val="00E60B7F"/>
    <w:rsid w:val="00E60D53"/>
    <w:rsid w:val="00E61006"/>
    <w:rsid w:val="00E61CCF"/>
    <w:rsid w:val="00E622D4"/>
    <w:rsid w:val="00E62B78"/>
    <w:rsid w:val="00E63205"/>
    <w:rsid w:val="00E6355E"/>
    <w:rsid w:val="00E6395E"/>
    <w:rsid w:val="00E63A91"/>
    <w:rsid w:val="00E641E3"/>
    <w:rsid w:val="00E64762"/>
    <w:rsid w:val="00E64BB7"/>
    <w:rsid w:val="00E65861"/>
    <w:rsid w:val="00E65CC8"/>
    <w:rsid w:val="00E662AA"/>
    <w:rsid w:val="00E66F53"/>
    <w:rsid w:val="00E670A9"/>
    <w:rsid w:val="00E67A85"/>
    <w:rsid w:val="00E67B53"/>
    <w:rsid w:val="00E70772"/>
    <w:rsid w:val="00E70F03"/>
    <w:rsid w:val="00E70FB4"/>
    <w:rsid w:val="00E7186D"/>
    <w:rsid w:val="00E7218C"/>
    <w:rsid w:val="00E72338"/>
    <w:rsid w:val="00E729DF"/>
    <w:rsid w:val="00E73A17"/>
    <w:rsid w:val="00E73EB2"/>
    <w:rsid w:val="00E74F2C"/>
    <w:rsid w:val="00E756C4"/>
    <w:rsid w:val="00E759E4"/>
    <w:rsid w:val="00E75A14"/>
    <w:rsid w:val="00E768E7"/>
    <w:rsid w:val="00E76E67"/>
    <w:rsid w:val="00E77429"/>
    <w:rsid w:val="00E77CA0"/>
    <w:rsid w:val="00E80BAF"/>
    <w:rsid w:val="00E817F0"/>
    <w:rsid w:val="00E81E29"/>
    <w:rsid w:val="00E81EC6"/>
    <w:rsid w:val="00E81FD7"/>
    <w:rsid w:val="00E82054"/>
    <w:rsid w:val="00E8299A"/>
    <w:rsid w:val="00E82C47"/>
    <w:rsid w:val="00E83000"/>
    <w:rsid w:val="00E830B4"/>
    <w:rsid w:val="00E83406"/>
    <w:rsid w:val="00E83AC3"/>
    <w:rsid w:val="00E84098"/>
    <w:rsid w:val="00E84EE2"/>
    <w:rsid w:val="00E853D2"/>
    <w:rsid w:val="00E85BA3"/>
    <w:rsid w:val="00E85E77"/>
    <w:rsid w:val="00E861AA"/>
    <w:rsid w:val="00E864FC"/>
    <w:rsid w:val="00E865A5"/>
    <w:rsid w:val="00E86A3A"/>
    <w:rsid w:val="00E87585"/>
    <w:rsid w:val="00E87598"/>
    <w:rsid w:val="00E9091D"/>
    <w:rsid w:val="00E90B0D"/>
    <w:rsid w:val="00E9170D"/>
    <w:rsid w:val="00E91CB6"/>
    <w:rsid w:val="00E91DCC"/>
    <w:rsid w:val="00E9227B"/>
    <w:rsid w:val="00E92E83"/>
    <w:rsid w:val="00E93999"/>
    <w:rsid w:val="00E93D67"/>
    <w:rsid w:val="00E95667"/>
    <w:rsid w:val="00E95842"/>
    <w:rsid w:val="00E968A0"/>
    <w:rsid w:val="00E969E7"/>
    <w:rsid w:val="00E96AB8"/>
    <w:rsid w:val="00E97A28"/>
    <w:rsid w:val="00E97A3E"/>
    <w:rsid w:val="00EA005B"/>
    <w:rsid w:val="00EA0AEC"/>
    <w:rsid w:val="00EA124E"/>
    <w:rsid w:val="00EA24CA"/>
    <w:rsid w:val="00EA2A65"/>
    <w:rsid w:val="00EA40AD"/>
    <w:rsid w:val="00EA41B1"/>
    <w:rsid w:val="00EA4EAF"/>
    <w:rsid w:val="00EA51DF"/>
    <w:rsid w:val="00EA6014"/>
    <w:rsid w:val="00EA6BCE"/>
    <w:rsid w:val="00EA72CC"/>
    <w:rsid w:val="00EA7E83"/>
    <w:rsid w:val="00EB0332"/>
    <w:rsid w:val="00EB076B"/>
    <w:rsid w:val="00EB0CE8"/>
    <w:rsid w:val="00EB12EF"/>
    <w:rsid w:val="00EB2106"/>
    <w:rsid w:val="00EB2232"/>
    <w:rsid w:val="00EB246F"/>
    <w:rsid w:val="00EB250B"/>
    <w:rsid w:val="00EB2E35"/>
    <w:rsid w:val="00EB3426"/>
    <w:rsid w:val="00EB3575"/>
    <w:rsid w:val="00EB37F9"/>
    <w:rsid w:val="00EB3861"/>
    <w:rsid w:val="00EB4126"/>
    <w:rsid w:val="00EB45DF"/>
    <w:rsid w:val="00EB52C7"/>
    <w:rsid w:val="00EB5D40"/>
    <w:rsid w:val="00EB6120"/>
    <w:rsid w:val="00EB6993"/>
    <w:rsid w:val="00EB6CF5"/>
    <w:rsid w:val="00EB6EA4"/>
    <w:rsid w:val="00EB75A8"/>
    <w:rsid w:val="00EB75DE"/>
    <w:rsid w:val="00EB782E"/>
    <w:rsid w:val="00EB7EA6"/>
    <w:rsid w:val="00EC0CDE"/>
    <w:rsid w:val="00EC120F"/>
    <w:rsid w:val="00EC17C2"/>
    <w:rsid w:val="00EC23D7"/>
    <w:rsid w:val="00EC243A"/>
    <w:rsid w:val="00EC25B3"/>
    <w:rsid w:val="00EC260D"/>
    <w:rsid w:val="00EC2770"/>
    <w:rsid w:val="00EC2E6B"/>
    <w:rsid w:val="00EC304D"/>
    <w:rsid w:val="00EC3498"/>
    <w:rsid w:val="00EC377C"/>
    <w:rsid w:val="00EC389F"/>
    <w:rsid w:val="00EC38DE"/>
    <w:rsid w:val="00EC3906"/>
    <w:rsid w:val="00EC439C"/>
    <w:rsid w:val="00EC489C"/>
    <w:rsid w:val="00EC51A1"/>
    <w:rsid w:val="00EC533F"/>
    <w:rsid w:val="00EC5B61"/>
    <w:rsid w:val="00EC64BF"/>
    <w:rsid w:val="00EC6A38"/>
    <w:rsid w:val="00EC6E81"/>
    <w:rsid w:val="00EC6FAA"/>
    <w:rsid w:val="00EC742E"/>
    <w:rsid w:val="00ED000C"/>
    <w:rsid w:val="00ED01F0"/>
    <w:rsid w:val="00ED08D4"/>
    <w:rsid w:val="00ED0C56"/>
    <w:rsid w:val="00ED107C"/>
    <w:rsid w:val="00ED10F3"/>
    <w:rsid w:val="00ED1A27"/>
    <w:rsid w:val="00ED1E36"/>
    <w:rsid w:val="00ED1E6A"/>
    <w:rsid w:val="00ED237F"/>
    <w:rsid w:val="00ED27A4"/>
    <w:rsid w:val="00ED2FDF"/>
    <w:rsid w:val="00ED34F9"/>
    <w:rsid w:val="00ED392D"/>
    <w:rsid w:val="00ED42BF"/>
    <w:rsid w:val="00ED58D5"/>
    <w:rsid w:val="00ED629B"/>
    <w:rsid w:val="00ED6368"/>
    <w:rsid w:val="00ED67BE"/>
    <w:rsid w:val="00ED7712"/>
    <w:rsid w:val="00EE0196"/>
    <w:rsid w:val="00EE05E2"/>
    <w:rsid w:val="00EE06CF"/>
    <w:rsid w:val="00EE150F"/>
    <w:rsid w:val="00EE1B67"/>
    <w:rsid w:val="00EE1F7D"/>
    <w:rsid w:val="00EE2196"/>
    <w:rsid w:val="00EE2B96"/>
    <w:rsid w:val="00EE2BA1"/>
    <w:rsid w:val="00EE2D94"/>
    <w:rsid w:val="00EE2FFE"/>
    <w:rsid w:val="00EE30BE"/>
    <w:rsid w:val="00EE3380"/>
    <w:rsid w:val="00EE34D8"/>
    <w:rsid w:val="00EE393A"/>
    <w:rsid w:val="00EE3D61"/>
    <w:rsid w:val="00EE4454"/>
    <w:rsid w:val="00EE4614"/>
    <w:rsid w:val="00EE4F66"/>
    <w:rsid w:val="00EE4FAD"/>
    <w:rsid w:val="00EE52E6"/>
    <w:rsid w:val="00EE5CC6"/>
    <w:rsid w:val="00EE6001"/>
    <w:rsid w:val="00EE6534"/>
    <w:rsid w:val="00EE759C"/>
    <w:rsid w:val="00EF04E0"/>
    <w:rsid w:val="00EF0C3A"/>
    <w:rsid w:val="00EF122E"/>
    <w:rsid w:val="00EF199B"/>
    <w:rsid w:val="00EF19D2"/>
    <w:rsid w:val="00EF1FAF"/>
    <w:rsid w:val="00EF24D3"/>
    <w:rsid w:val="00EF253C"/>
    <w:rsid w:val="00EF2FF9"/>
    <w:rsid w:val="00EF38F4"/>
    <w:rsid w:val="00EF3D1B"/>
    <w:rsid w:val="00EF3E9D"/>
    <w:rsid w:val="00EF4229"/>
    <w:rsid w:val="00EF54D5"/>
    <w:rsid w:val="00EF59BA"/>
    <w:rsid w:val="00EF63BD"/>
    <w:rsid w:val="00EF6444"/>
    <w:rsid w:val="00EF6EFF"/>
    <w:rsid w:val="00EF6FA3"/>
    <w:rsid w:val="00EF7504"/>
    <w:rsid w:val="00EF789D"/>
    <w:rsid w:val="00EF7C4E"/>
    <w:rsid w:val="00F0192E"/>
    <w:rsid w:val="00F02118"/>
    <w:rsid w:val="00F022FC"/>
    <w:rsid w:val="00F0260A"/>
    <w:rsid w:val="00F02994"/>
    <w:rsid w:val="00F0314B"/>
    <w:rsid w:val="00F03519"/>
    <w:rsid w:val="00F03DC3"/>
    <w:rsid w:val="00F0406B"/>
    <w:rsid w:val="00F04216"/>
    <w:rsid w:val="00F04374"/>
    <w:rsid w:val="00F04C20"/>
    <w:rsid w:val="00F05124"/>
    <w:rsid w:val="00F05518"/>
    <w:rsid w:val="00F05FAD"/>
    <w:rsid w:val="00F060EC"/>
    <w:rsid w:val="00F073D6"/>
    <w:rsid w:val="00F07990"/>
    <w:rsid w:val="00F07C46"/>
    <w:rsid w:val="00F10A79"/>
    <w:rsid w:val="00F112DD"/>
    <w:rsid w:val="00F1168D"/>
    <w:rsid w:val="00F1183A"/>
    <w:rsid w:val="00F12462"/>
    <w:rsid w:val="00F1287E"/>
    <w:rsid w:val="00F12AA4"/>
    <w:rsid w:val="00F13126"/>
    <w:rsid w:val="00F131A3"/>
    <w:rsid w:val="00F1381A"/>
    <w:rsid w:val="00F138B3"/>
    <w:rsid w:val="00F13E8F"/>
    <w:rsid w:val="00F147C8"/>
    <w:rsid w:val="00F149F8"/>
    <w:rsid w:val="00F14B2A"/>
    <w:rsid w:val="00F151DE"/>
    <w:rsid w:val="00F15705"/>
    <w:rsid w:val="00F15D79"/>
    <w:rsid w:val="00F15EA9"/>
    <w:rsid w:val="00F15EBA"/>
    <w:rsid w:val="00F16771"/>
    <w:rsid w:val="00F167AB"/>
    <w:rsid w:val="00F16C91"/>
    <w:rsid w:val="00F16E81"/>
    <w:rsid w:val="00F17033"/>
    <w:rsid w:val="00F172A8"/>
    <w:rsid w:val="00F172C6"/>
    <w:rsid w:val="00F179A6"/>
    <w:rsid w:val="00F2082A"/>
    <w:rsid w:val="00F20BAE"/>
    <w:rsid w:val="00F21CDF"/>
    <w:rsid w:val="00F21FA9"/>
    <w:rsid w:val="00F2295A"/>
    <w:rsid w:val="00F2299C"/>
    <w:rsid w:val="00F229F3"/>
    <w:rsid w:val="00F22D3F"/>
    <w:rsid w:val="00F22F2C"/>
    <w:rsid w:val="00F23732"/>
    <w:rsid w:val="00F24149"/>
    <w:rsid w:val="00F2443E"/>
    <w:rsid w:val="00F24EDB"/>
    <w:rsid w:val="00F256B2"/>
    <w:rsid w:val="00F256C2"/>
    <w:rsid w:val="00F256F8"/>
    <w:rsid w:val="00F258C4"/>
    <w:rsid w:val="00F2648B"/>
    <w:rsid w:val="00F26FBD"/>
    <w:rsid w:val="00F27403"/>
    <w:rsid w:val="00F27836"/>
    <w:rsid w:val="00F300DA"/>
    <w:rsid w:val="00F30316"/>
    <w:rsid w:val="00F3143D"/>
    <w:rsid w:val="00F33456"/>
    <w:rsid w:val="00F34DC8"/>
    <w:rsid w:val="00F36A1D"/>
    <w:rsid w:val="00F36A1F"/>
    <w:rsid w:val="00F36A7F"/>
    <w:rsid w:val="00F37899"/>
    <w:rsid w:val="00F378A1"/>
    <w:rsid w:val="00F378DA"/>
    <w:rsid w:val="00F403A5"/>
    <w:rsid w:val="00F40C0B"/>
    <w:rsid w:val="00F411B0"/>
    <w:rsid w:val="00F41206"/>
    <w:rsid w:val="00F41266"/>
    <w:rsid w:val="00F41538"/>
    <w:rsid w:val="00F41779"/>
    <w:rsid w:val="00F41942"/>
    <w:rsid w:val="00F41A42"/>
    <w:rsid w:val="00F41B48"/>
    <w:rsid w:val="00F41CD4"/>
    <w:rsid w:val="00F42358"/>
    <w:rsid w:val="00F42459"/>
    <w:rsid w:val="00F4258B"/>
    <w:rsid w:val="00F425CE"/>
    <w:rsid w:val="00F42CD3"/>
    <w:rsid w:val="00F42D07"/>
    <w:rsid w:val="00F4331D"/>
    <w:rsid w:val="00F43DC8"/>
    <w:rsid w:val="00F44B44"/>
    <w:rsid w:val="00F465FE"/>
    <w:rsid w:val="00F5067C"/>
    <w:rsid w:val="00F50735"/>
    <w:rsid w:val="00F50A48"/>
    <w:rsid w:val="00F50C15"/>
    <w:rsid w:val="00F50E31"/>
    <w:rsid w:val="00F510C1"/>
    <w:rsid w:val="00F51695"/>
    <w:rsid w:val="00F51AD7"/>
    <w:rsid w:val="00F52226"/>
    <w:rsid w:val="00F5315D"/>
    <w:rsid w:val="00F53F08"/>
    <w:rsid w:val="00F54510"/>
    <w:rsid w:val="00F550CA"/>
    <w:rsid w:val="00F550CB"/>
    <w:rsid w:val="00F5523A"/>
    <w:rsid w:val="00F5620C"/>
    <w:rsid w:val="00F56646"/>
    <w:rsid w:val="00F56714"/>
    <w:rsid w:val="00F568A7"/>
    <w:rsid w:val="00F56C40"/>
    <w:rsid w:val="00F578B3"/>
    <w:rsid w:val="00F579DF"/>
    <w:rsid w:val="00F57EFA"/>
    <w:rsid w:val="00F57FF3"/>
    <w:rsid w:val="00F604D0"/>
    <w:rsid w:val="00F60BC5"/>
    <w:rsid w:val="00F60DFC"/>
    <w:rsid w:val="00F617F4"/>
    <w:rsid w:val="00F622F2"/>
    <w:rsid w:val="00F624E6"/>
    <w:rsid w:val="00F63201"/>
    <w:rsid w:val="00F634CA"/>
    <w:rsid w:val="00F63621"/>
    <w:rsid w:val="00F63811"/>
    <w:rsid w:val="00F63C09"/>
    <w:rsid w:val="00F63F96"/>
    <w:rsid w:val="00F640D5"/>
    <w:rsid w:val="00F64420"/>
    <w:rsid w:val="00F64925"/>
    <w:rsid w:val="00F659D1"/>
    <w:rsid w:val="00F66388"/>
    <w:rsid w:val="00F7005B"/>
    <w:rsid w:val="00F70349"/>
    <w:rsid w:val="00F71306"/>
    <w:rsid w:val="00F71C86"/>
    <w:rsid w:val="00F7209C"/>
    <w:rsid w:val="00F72153"/>
    <w:rsid w:val="00F726E5"/>
    <w:rsid w:val="00F7365E"/>
    <w:rsid w:val="00F74056"/>
    <w:rsid w:val="00F74115"/>
    <w:rsid w:val="00F74360"/>
    <w:rsid w:val="00F746B8"/>
    <w:rsid w:val="00F74EC5"/>
    <w:rsid w:val="00F7558E"/>
    <w:rsid w:val="00F75AF6"/>
    <w:rsid w:val="00F75BA0"/>
    <w:rsid w:val="00F75CD1"/>
    <w:rsid w:val="00F75DED"/>
    <w:rsid w:val="00F76593"/>
    <w:rsid w:val="00F76DAB"/>
    <w:rsid w:val="00F7779D"/>
    <w:rsid w:val="00F77CC5"/>
    <w:rsid w:val="00F77E12"/>
    <w:rsid w:val="00F801F8"/>
    <w:rsid w:val="00F8041B"/>
    <w:rsid w:val="00F809E8"/>
    <w:rsid w:val="00F80C29"/>
    <w:rsid w:val="00F8249A"/>
    <w:rsid w:val="00F826A5"/>
    <w:rsid w:val="00F8280C"/>
    <w:rsid w:val="00F82E1D"/>
    <w:rsid w:val="00F8315F"/>
    <w:rsid w:val="00F83DC2"/>
    <w:rsid w:val="00F848E5"/>
    <w:rsid w:val="00F84943"/>
    <w:rsid w:val="00F84C34"/>
    <w:rsid w:val="00F853FC"/>
    <w:rsid w:val="00F85556"/>
    <w:rsid w:val="00F8662E"/>
    <w:rsid w:val="00F869D5"/>
    <w:rsid w:val="00F87579"/>
    <w:rsid w:val="00F87E57"/>
    <w:rsid w:val="00F90550"/>
    <w:rsid w:val="00F90581"/>
    <w:rsid w:val="00F90FF5"/>
    <w:rsid w:val="00F9125A"/>
    <w:rsid w:val="00F91838"/>
    <w:rsid w:val="00F91B1D"/>
    <w:rsid w:val="00F92062"/>
    <w:rsid w:val="00F926A5"/>
    <w:rsid w:val="00F9405B"/>
    <w:rsid w:val="00F959FE"/>
    <w:rsid w:val="00F95D68"/>
    <w:rsid w:val="00F96278"/>
    <w:rsid w:val="00F96299"/>
    <w:rsid w:val="00F96359"/>
    <w:rsid w:val="00F967DA"/>
    <w:rsid w:val="00F96BAA"/>
    <w:rsid w:val="00F97030"/>
    <w:rsid w:val="00F97169"/>
    <w:rsid w:val="00F972D2"/>
    <w:rsid w:val="00F975E0"/>
    <w:rsid w:val="00F978AE"/>
    <w:rsid w:val="00F97EA2"/>
    <w:rsid w:val="00FA093B"/>
    <w:rsid w:val="00FA094B"/>
    <w:rsid w:val="00FA0A7B"/>
    <w:rsid w:val="00FA10C6"/>
    <w:rsid w:val="00FA119E"/>
    <w:rsid w:val="00FA1E5B"/>
    <w:rsid w:val="00FA217E"/>
    <w:rsid w:val="00FA26CF"/>
    <w:rsid w:val="00FA298E"/>
    <w:rsid w:val="00FA2C64"/>
    <w:rsid w:val="00FA34B5"/>
    <w:rsid w:val="00FA458A"/>
    <w:rsid w:val="00FA4D14"/>
    <w:rsid w:val="00FA51B9"/>
    <w:rsid w:val="00FA5A9D"/>
    <w:rsid w:val="00FA5D3D"/>
    <w:rsid w:val="00FA6366"/>
    <w:rsid w:val="00FA6856"/>
    <w:rsid w:val="00FA6A06"/>
    <w:rsid w:val="00FA6EB4"/>
    <w:rsid w:val="00FB0153"/>
    <w:rsid w:val="00FB13B8"/>
    <w:rsid w:val="00FB1CFF"/>
    <w:rsid w:val="00FB2026"/>
    <w:rsid w:val="00FB2510"/>
    <w:rsid w:val="00FB2813"/>
    <w:rsid w:val="00FB3DDF"/>
    <w:rsid w:val="00FB434C"/>
    <w:rsid w:val="00FB4473"/>
    <w:rsid w:val="00FB48C0"/>
    <w:rsid w:val="00FB5036"/>
    <w:rsid w:val="00FB5869"/>
    <w:rsid w:val="00FB6139"/>
    <w:rsid w:val="00FB6AF8"/>
    <w:rsid w:val="00FB718C"/>
    <w:rsid w:val="00FB7A3E"/>
    <w:rsid w:val="00FC119E"/>
    <w:rsid w:val="00FC1787"/>
    <w:rsid w:val="00FC1B8C"/>
    <w:rsid w:val="00FC229C"/>
    <w:rsid w:val="00FC2461"/>
    <w:rsid w:val="00FC280A"/>
    <w:rsid w:val="00FC2FB3"/>
    <w:rsid w:val="00FC34D9"/>
    <w:rsid w:val="00FC49AA"/>
    <w:rsid w:val="00FC5BF6"/>
    <w:rsid w:val="00FC5D51"/>
    <w:rsid w:val="00FC5FE8"/>
    <w:rsid w:val="00FC6592"/>
    <w:rsid w:val="00FC6A1D"/>
    <w:rsid w:val="00FC773E"/>
    <w:rsid w:val="00FD03C7"/>
    <w:rsid w:val="00FD0C03"/>
    <w:rsid w:val="00FD1365"/>
    <w:rsid w:val="00FD154F"/>
    <w:rsid w:val="00FD1AE6"/>
    <w:rsid w:val="00FD1F94"/>
    <w:rsid w:val="00FD25EF"/>
    <w:rsid w:val="00FD3057"/>
    <w:rsid w:val="00FD324F"/>
    <w:rsid w:val="00FD4C25"/>
    <w:rsid w:val="00FD4EED"/>
    <w:rsid w:val="00FD5D6C"/>
    <w:rsid w:val="00FD5F15"/>
    <w:rsid w:val="00FD647B"/>
    <w:rsid w:val="00FD701A"/>
    <w:rsid w:val="00FD7606"/>
    <w:rsid w:val="00FD7912"/>
    <w:rsid w:val="00FE01A5"/>
    <w:rsid w:val="00FE08AD"/>
    <w:rsid w:val="00FE0B65"/>
    <w:rsid w:val="00FE0D85"/>
    <w:rsid w:val="00FE13B1"/>
    <w:rsid w:val="00FE19CA"/>
    <w:rsid w:val="00FE23F2"/>
    <w:rsid w:val="00FE3467"/>
    <w:rsid w:val="00FE3801"/>
    <w:rsid w:val="00FE3F51"/>
    <w:rsid w:val="00FE443D"/>
    <w:rsid w:val="00FE4707"/>
    <w:rsid w:val="00FE4DB6"/>
    <w:rsid w:val="00FE4E50"/>
    <w:rsid w:val="00FE6393"/>
    <w:rsid w:val="00FE67E3"/>
    <w:rsid w:val="00FE6B9E"/>
    <w:rsid w:val="00FE6C1F"/>
    <w:rsid w:val="00FE6ED1"/>
    <w:rsid w:val="00FE74E3"/>
    <w:rsid w:val="00FE7810"/>
    <w:rsid w:val="00FE7981"/>
    <w:rsid w:val="00FF0B38"/>
    <w:rsid w:val="00FF12BD"/>
    <w:rsid w:val="00FF1785"/>
    <w:rsid w:val="00FF1F54"/>
    <w:rsid w:val="00FF2571"/>
    <w:rsid w:val="00FF266A"/>
    <w:rsid w:val="00FF26FC"/>
    <w:rsid w:val="00FF2F5F"/>
    <w:rsid w:val="00FF34D3"/>
    <w:rsid w:val="00FF3ED5"/>
    <w:rsid w:val="00FF4068"/>
    <w:rsid w:val="00FF4578"/>
    <w:rsid w:val="00FF4FA5"/>
    <w:rsid w:val="00FF5C61"/>
    <w:rsid w:val="00FF5EBA"/>
    <w:rsid w:val="00FF6DC2"/>
    <w:rsid w:val="00FF6F81"/>
    <w:rsid w:val="00FF7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8F436BA"/>
  <w15:chartTrackingRefBased/>
  <w15:docId w15:val="{44D1CB05-7860-4C61-A4C6-E776932C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E93"/>
    <w:rPr>
      <w:sz w:val="24"/>
      <w:szCs w:val="24"/>
      <w:lang w:eastAsia="en-US"/>
    </w:rPr>
  </w:style>
  <w:style w:type="paragraph" w:styleId="Antrat1">
    <w:name w:val="heading 1"/>
    <w:basedOn w:val="prastasis"/>
    <w:next w:val="prastasis"/>
    <w:link w:val="Antrat1Diagrama"/>
    <w:qFormat/>
    <w:rsid w:val="00C91E9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91E9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C91E9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C91E93"/>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91E93"/>
    <w:rPr>
      <w:rFonts w:ascii="Arial" w:hAnsi="Arial" w:cs="Arial"/>
      <w:b/>
      <w:bCs/>
      <w:kern w:val="32"/>
      <w:sz w:val="32"/>
      <w:szCs w:val="32"/>
      <w:lang w:val="lt-LT"/>
    </w:rPr>
  </w:style>
  <w:style w:type="character" w:customStyle="1" w:styleId="Antrat2Diagrama">
    <w:name w:val="Antraštė 2 Diagrama"/>
    <w:link w:val="Antrat2"/>
    <w:rsid w:val="00C91E93"/>
    <w:rPr>
      <w:rFonts w:ascii="Arial" w:hAnsi="Arial" w:cs="Arial"/>
      <w:b/>
      <w:bCs/>
      <w:i/>
      <w:iCs/>
      <w:sz w:val="28"/>
      <w:szCs w:val="28"/>
      <w:lang w:val="lt-LT"/>
    </w:rPr>
  </w:style>
  <w:style w:type="character" w:customStyle="1" w:styleId="Antrat3Diagrama">
    <w:name w:val="Antraštė 3 Diagrama"/>
    <w:link w:val="Antrat3"/>
    <w:rsid w:val="00C91E93"/>
    <w:rPr>
      <w:rFonts w:ascii="Arial" w:hAnsi="Arial" w:cs="Arial"/>
      <w:b/>
      <w:bCs/>
      <w:sz w:val="26"/>
      <w:szCs w:val="26"/>
      <w:lang w:val="lt-LT"/>
    </w:rPr>
  </w:style>
  <w:style w:type="character" w:customStyle="1" w:styleId="Antrat4Diagrama">
    <w:name w:val="Antraštė 4 Diagrama"/>
    <w:link w:val="Antrat4"/>
    <w:rsid w:val="00C91E93"/>
    <w:rPr>
      <w:b/>
      <w:bCs/>
      <w:sz w:val="28"/>
      <w:szCs w:val="28"/>
      <w:lang w:val="lt-LT"/>
    </w:rPr>
  </w:style>
  <w:style w:type="character" w:styleId="Hipersaitas">
    <w:name w:val="Hyperlink"/>
    <w:uiPriority w:val="99"/>
    <w:unhideWhenUsed/>
    <w:rsid w:val="00C91E93"/>
    <w:rPr>
      <w:color w:val="0000FF"/>
      <w:u w:val="single"/>
    </w:rPr>
  </w:style>
  <w:style w:type="character" w:styleId="Perirtashipersaitas">
    <w:name w:val="FollowedHyperlink"/>
    <w:uiPriority w:val="99"/>
    <w:unhideWhenUsed/>
    <w:rsid w:val="00C91E93"/>
    <w:rPr>
      <w:color w:val="800080"/>
      <w:u w:val="single"/>
    </w:rPr>
  </w:style>
  <w:style w:type="paragraph" w:styleId="prastasiniatinklio">
    <w:name w:val="Normal (Web)"/>
    <w:basedOn w:val="prastasis"/>
    <w:unhideWhenUsed/>
    <w:rsid w:val="00C91E93"/>
    <w:pPr>
      <w:spacing w:after="240"/>
    </w:pPr>
    <w:rPr>
      <w:rFonts w:ascii="Arial Unicode MS" w:hAnsi="Arial Unicode MS"/>
      <w:lang w:val="en-US" w:eastAsia="ja-JP"/>
    </w:rPr>
  </w:style>
  <w:style w:type="paragraph" w:styleId="Komentarotekstas">
    <w:name w:val="annotation text"/>
    <w:basedOn w:val="prastasis"/>
    <w:link w:val="KomentarotekstasDiagrama"/>
    <w:unhideWhenUsed/>
    <w:rsid w:val="00C91E93"/>
    <w:rPr>
      <w:sz w:val="20"/>
      <w:szCs w:val="20"/>
    </w:rPr>
  </w:style>
  <w:style w:type="character" w:customStyle="1" w:styleId="KomentarotekstasDiagrama">
    <w:name w:val="Komentaro tekstas Diagrama"/>
    <w:link w:val="Komentarotekstas"/>
    <w:rsid w:val="00C91E93"/>
    <w:rPr>
      <w:lang w:val="lt-LT"/>
    </w:rPr>
  </w:style>
  <w:style w:type="paragraph" w:styleId="Antrats">
    <w:name w:val="header"/>
    <w:basedOn w:val="prastasis"/>
    <w:link w:val="AntratsDiagrama"/>
    <w:unhideWhenUsed/>
    <w:rsid w:val="00C91E93"/>
    <w:pPr>
      <w:tabs>
        <w:tab w:val="center" w:pos="4320"/>
        <w:tab w:val="right" w:pos="8640"/>
      </w:tabs>
    </w:pPr>
    <w:rPr>
      <w:rFonts w:ascii="TimesLT" w:hAnsi="TimesLT"/>
      <w:sz w:val="20"/>
      <w:szCs w:val="20"/>
      <w:lang w:val="en-GB"/>
    </w:rPr>
  </w:style>
  <w:style w:type="character" w:customStyle="1" w:styleId="AntratsDiagrama">
    <w:name w:val="Antraštės Diagrama"/>
    <w:link w:val="Antrats"/>
    <w:rsid w:val="00C91E93"/>
    <w:rPr>
      <w:rFonts w:ascii="TimesLT" w:hAnsi="TimesLT"/>
      <w:lang w:val="en-GB"/>
    </w:rPr>
  </w:style>
  <w:style w:type="paragraph" w:styleId="Porat">
    <w:name w:val="footer"/>
    <w:basedOn w:val="prastasis"/>
    <w:link w:val="PoratDiagrama"/>
    <w:unhideWhenUsed/>
    <w:rsid w:val="00C91E93"/>
    <w:pPr>
      <w:tabs>
        <w:tab w:val="center" w:pos="4153"/>
        <w:tab w:val="right" w:pos="8306"/>
      </w:tabs>
    </w:pPr>
    <w:rPr>
      <w:rFonts w:ascii="TimesLT" w:hAnsi="TimesLT"/>
      <w:sz w:val="20"/>
      <w:szCs w:val="20"/>
      <w:lang w:val="en-GB"/>
    </w:rPr>
  </w:style>
  <w:style w:type="character" w:customStyle="1" w:styleId="PoratDiagrama">
    <w:name w:val="Poraštė Diagrama"/>
    <w:link w:val="Porat"/>
    <w:rsid w:val="00C91E93"/>
    <w:rPr>
      <w:rFonts w:ascii="TimesLT" w:hAnsi="TimesLT"/>
      <w:lang w:val="en-GB"/>
    </w:rPr>
  </w:style>
  <w:style w:type="paragraph" w:styleId="Pavadinimas">
    <w:name w:val="Title"/>
    <w:basedOn w:val="prastasis"/>
    <w:link w:val="PavadinimasDiagrama"/>
    <w:qFormat/>
    <w:rsid w:val="00C91E93"/>
    <w:pPr>
      <w:keepNext/>
      <w:spacing w:before="720" w:after="1320"/>
      <w:jc w:val="center"/>
    </w:pPr>
    <w:rPr>
      <w:rFonts w:ascii="Arial" w:hAnsi="Arial"/>
      <w:b/>
      <w:sz w:val="32"/>
      <w:szCs w:val="20"/>
      <w:lang w:val="en-US"/>
    </w:rPr>
  </w:style>
  <w:style w:type="character" w:customStyle="1" w:styleId="PavadinimasDiagrama">
    <w:name w:val="Pavadinimas Diagrama"/>
    <w:link w:val="Pavadinimas"/>
    <w:rsid w:val="00C91E93"/>
    <w:rPr>
      <w:rFonts w:ascii="Arial" w:hAnsi="Arial"/>
      <w:b/>
      <w:sz w:val="32"/>
    </w:rPr>
  </w:style>
  <w:style w:type="paragraph" w:styleId="Pagrindinistekstas">
    <w:name w:val="Body Text"/>
    <w:basedOn w:val="prastasis"/>
    <w:link w:val="PagrindinistekstasDiagrama"/>
    <w:unhideWhenUsed/>
    <w:rsid w:val="00C91E93"/>
    <w:pPr>
      <w:spacing w:after="120"/>
    </w:pPr>
    <w:rPr>
      <w:sz w:val="22"/>
      <w:szCs w:val="20"/>
    </w:rPr>
  </w:style>
  <w:style w:type="character" w:customStyle="1" w:styleId="PagrindinistekstasDiagrama">
    <w:name w:val="Pagrindinis tekstas Diagrama"/>
    <w:link w:val="Pagrindinistekstas"/>
    <w:rsid w:val="00C91E93"/>
    <w:rPr>
      <w:sz w:val="22"/>
      <w:lang w:val="lt-LT"/>
    </w:rPr>
  </w:style>
  <w:style w:type="paragraph" w:styleId="Pagrindiniotekstotrauka">
    <w:name w:val="Body Text Indent"/>
    <w:basedOn w:val="prastasis"/>
    <w:link w:val="PagrindiniotekstotraukaDiagrama"/>
    <w:unhideWhenUsed/>
    <w:rsid w:val="00C91E93"/>
    <w:pPr>
      <w:jc w:val="both"/>
    </w:pPr>
    <w:rPr>
      <w:rFonts w:eastAsia="MS Mincho"/>
      <w:b/>
      <w:bCs/>
      <w:color w:val="000000"/>
      <w:sz w:val="22"/>
      <w:szCs w:val="22"/>
      <w:lang w:val="en-US" w:eastAsia="ja-JP"/>
    </w:rPr>
  </w:style>
  <w:style w:type="character" w:customStyle="1" w:styleId="PagrindiniotekstotraukaDiagrama">
    <w:name w:val="Pagrindinio teksto įtrauka Diagrama"/>
    <w:link w:val="Pagrindiniotekstotrauka"/>
    <w:rsid w:val="00C91E93"/>
    <w:rPr>
      <w:rFonts w:eastAsia="MS Mincho"/>
      <w:b/>
      <w:bCs/>
      <w:color w:val="000000"/>
      <w:sz w:val="22"/>
      <w:szCs w:val="22"/>
      <w:lang w:eastAsia="ja-JP"/>
    </w:rPr>
  </w:style>
  <w:style w:type="paragraph" w:styleId="Pagrindiniotekstotrauka3">
    <w:name w:val="Body Text Indent 3"/>
    <w:basedOn w:val="prastasis"/>
    <w:link w:val="Pagrindiniotekstotrauka3Diagrama"/>
    <w:unhideWhenUsed/>
    <w:rsid w:val="00C91E93"/>
    <w:pPr>
      <w:ind w:left="1080"/>
    </w:pPr>
    <w:rPr>
      <w:sz w:val="22"/>
      <w:szCs w:val="22"/>
    </w:rPr>
  </w:style>
  <w:style w:type="character" w:customStyle="1" w:styleId="Pagrindiniotekstotrauka3Diagrama">
    <w:name w:val="Pagrindinio teksto įtrauka 3 Diagrama"/>
    <w:link w:val="Pagrindiniotekstotrauka3"/>
    <w:rsid w:val="00C91E93"/>
    <w:rPr>
      <w:sz w:val="22"/>
      <w:szCs w:val="22"/>
      <w:lang w:val="lt-LT"/>
    </w:rPr>
  </w:style>
  <w:style w:type="paragraph" w:styleId="Komentarotema">
    <w:name w:val="annotation subject"/>
    <w:basedOn w:val="Komentarotekstas"/>
    <w:next w:val="Komentarotekstas"/>
    <w:link w:val="KomentarotemaDiagrama"/>
    <w:unhideWhenUsed/>
    <w:rsid w:val="00C91E93"/>
    <w:rPr>
      <w:b/>
      <w:bCs/>
    </w:rPr>
  </w:style>
  <w:style w:type="character" w:customStyle="1" w:styleId="KomentarotemaDiagrama">
    <w:name w:val="Komentaro tema Diagrama"/>
    <w:link w:val="Komentarotema"/>
    <w:rsid w:val="00C91E93"/>
    <w:rPr>
      <w:b/>
      <w:bCs/>
      <w:lang w:val="lt-LT"/>
    </w:rPr>
  </w:style>
  <w:style w:type="paragraph" w:styleId="Debesliotekstas">
    <w:name w:val="Balloon Text"/>
    <w:basedOn w:val="prastasis"/>
    <w:link w:val="DebesliotekstasDiagrama"/>
    <w:unhideWhenUsed/>
    <w:rsid w:val="00C91E93"/>
    <w:rPr>
      <w:rFonts w:ascii="Tahoma" w:hAnsi="Tahoma" w:cs="Tahoma"/>
      <w:sz w:val="16"/>
      <w:szCs w:val="16"/>
    </w:rPr>
  </w:style>
  <w:style w:type="character" w:customStyle="1" w:styleId="DebesliotekstasDiagrama">
    <w:name w:val="Debesėlio tekstas Diagrama"/>
    <w:link w:val="Debesliotekstas"/>
    <w:rsid w:val="00C91E93"/>
    <w:rPr>
      <w:rFonts w:ascii="Tahoma" w:hAnsi="Tahoma" w:cs="Tahoma"/>
      <w:sz w:val="16"/>
      <w:szCs w:val="16"/>
      <w:lang w:val="lt-LT"/>
    </w:rPr>
  </w:style>
  <w:style w:type="character" w:customStyle="1" w:styleId="PI-1EMEASMCAChar">
    <w:name w:val="PI-1 EMEA_SMCA Char"/>
    <w:link w:val="PI-1EMEASMCA"/>
    <w:locked/>
    <w:rsid w:val="00C91E93"/>
    <w:rPr>
      <w:b/>
      <w:sz w:val="22"/>
      <w:szCs w:val="22"/>
      <w:lang w:val="lt-LT"/>
    </w:rPr>
  </w:style>
  <w:style w:type="paragraph" w:customStyle="1" w:styleId="PI-1EMEASMCA">
    <w:name w:val="PI-1 EMEA_SMCA"/>
    <w:basedOn w:val="Antrat2"/>
    <w:link w:val="PI-1EMEASMCAChar"/>
    <w:autoRedefine/>
    <w:rsid w:val="00C91E93"/>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0C13BF"/>
    <w:rPr>
      <w:b/>
      <w:noProof/>
      <w:sz w:val="22"/>
      <w:szCs w:val="22"/>
      <w:lang w:eastAsia="en-US"/>
    </w:rPr>
  </w:style>
  <w:style w:type="character" w:customStyle="1" w:styleId="BTEMEASMCAChar">
    <w:name w:val="BT EMEA_SMCA Char"/>
    <w:link w:val="BTEMEASMCA"/>
    <w:locked/>
    <w:rsid w:val="00C91E93"/>
    <w:rPr>
      <w:noProof/>
      <w:sz w:val="22"/>
      <w:szCs w:val="22"/>
      <w:lang w:val="lt-LT"/>
    </w:rPr>
  </w:style>
  <w:style w:type="paragraph" w:customStyle="1" w:styleId="BTEMEASMCA">
    <w:name w:val="BT EMEA_SMCA"/>
    <w:basedOn w:val="prastasis"/>
    <w:link w:val="BTEMEASMCAChar"/>
    <w:autoRedefine/>
    <w:rsid w:val="00C91E93"/>
    <w:rPr>
      <w:noProof/>
      <w:sz w:val="22"/>
      <w:szCs w:val="22"/>
    </w:rPr>
  </w:style>
  <w:style w:type="character" w:customStyle="1" w:styleId="TTEMEASMCAChar">
    <w:name w:val="TT EMEA_SMCA Char"/>
    <w:link w:val="TTEMEASMCA"/>
    <w:locked/>
    <w:rsid w:val="00C91E93"/>
    <w:rPr>
      <w:b/>
      <w:caps/>
      <w:sz w:val="22"/>
      <w:szCs w:val="22"/>
    </w:rPr>
  </w:style>
  <w:style w:type="paragraph" w:customStyle="1" w:styleId="TTEMEASMCA">
    <w:name w:val="TT EMEA_SMCA"/>
    <w:basedOn w:val="Antrat1"/>
    <w:link w:val="TTEMEASMCAChar"/>
    <w:autoRedefine/>
    <w:rsid w:val="00C91E93"/>
    <w:pPr>
      <w:keepNext w:val="0"/>
      <w:tabs>
        <w:tab w:val="left" w:pos="567"/>
      </w:tabs>
      <w:spacing w:before="0" w:after="0" w:line="360" w:lineRule="auto"/>
      <w:ind w:left="567" w:hanging="567"/>
      <w:jc w:val="center"/>
    </w:pPr>
    <w:rPr>
      <w:rFonts w:ascii="Times New Roman" w:hAnsi="Times New Roman" w:cs="Times New Roman"/>
      <w:bCs w:val="0"/>
      <w:caps/>
      <w:kern w:val="0"/>
      <w:sz w:val="22"/>
      <w:szCs w:val="22"/>
      <w:lang w:val="en-US"/>
    </w:rPr>
  </w:style>
  <w:style w:type="paragraph" w:customStyle="1" w:styleId="BT-EMEASMCA">
    <w:name w:val="BT- EMEA_SMCA"/>
    <w:basedOn w:val="BTEMEASMCA"/>
    <w:autoRedefine/>
    <w:rsid w:val="00C91E93"/>
    <w:pPr>
      <w:numPr>
        <w:numId w:val="1"/>
      </w:numPr>
      <w:tabs>
        <w:tab w:val="num" w:pos="540"/>
        <w:tab w:val="left" w:pos="567"/>
      </w:tabs>
      <w:ind w:left="540" w:hanging="480"/>
    </w:pPr>
  </w:style>
  <w:style w:type="paragraph" w:customStyle="1" w:styleId="PI-3EMEASMCA">
    <w:name w:val="PI-3 EMEA_SMCA"/>
    <w:basedOn w:val="prastasis"/>
    <w:autoRedefine/>
    <w:rsid w:val="00C91E93"/>
    <w:pPr>
      <w:spacing w:line="220" w:lineRule="exact"/>
    </w:pPr>
    <w:rPr>
      <w:b/>
      <w:bCs/>
      <w:sz w:val="22"/>
      <w:szCs w:val="22"/>
    </w:rPr>
  </w:style>
  <w:style w:type="paragraph" w:customStyle="1" w:styleId="BTbEMEASMCA">
    <w:name w:val="BT(b) EMEA_SMCA"/>
    <w:basedOn w:val="BTEMEASMCA"/>
    <w:autoRedefine/>
    <w:rsid w:val="00C91E93"/>
    <w:rPr>
      <w:b/>
    </w:rPr>
  </w:style>
  <w:style w:type="paragraph" w:customStyle="1" w:styleId="BTbeEMEASMCA">
    <w:name w:val="BT(be) EMEA_SMCA"/>
    <w:basedOn w:val="BTEMEASMCA"/>
    <w:autoRedefine/>
    <w:rsid w:val="00C91E93"/>
    <w:pPr>
      <w:jc w:val="center"/>
    </w:pPr>
    <w:rPr>
      <w:b/>
    </w:rPr>
  </w:style>
  <w:style w:type="paragraph" w:customStyle="1" w:styleId="BTeEMEASMCA">
    <w:name w:val="BT(e) EMEA_SMCA"/>
    <w:basedOn w:val="BTEMEASMCA"/>
    <w:autoRedefine/>
    <w:rsid w:val="00C91E93"/>
    <w:pPr>
      <w:jc w:val="center"/>
    </w:pPr>
  </w:style>
  <w:style w:type="paragraph" w:customStyle="1" w:styleId="Default">
    <w:name w:val="Default"/>
    <w:rsid w:val="00C91E93"/>
    <w:pPr>
      <w:autoSpaceDE w:val="0"/>
      <w:autoSpaceDN w:val="0"/>
      <w:adjustRightInd w:val="0"/>
    </w:pPr>
    <w:rPr>
      <w:color w:val="000000"/>
      <w:sz w:val="24"/>
      <w:szCs w:val="24"/>
      <w:lang w:val="ru-RU" w:eastAsia="ru-RU"/>
    </w:rPr>
  </w:style>
  <w:style w:type="paragraph" w:customStyle="1" w:styleId="PI-2EMEASMCA">
    <w:name w:val="PI-2 EMEA_SMCA"/>
    <w:basedOn w:val="Antrat3"/>
    <w:autoRedefine/>
    <w:rsid w:val="00C91E93"/>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C91E93"/>
    <w:pPr>
      <w:tabs>
        <w:tab w:val="left" w:pos="1701"/>
      </w:tabs>
      <w:ind w:left="1701" w:hanging="567"/>
    </w:pPr>
    <w:rPr>
      <w:rFonts w:ascii="Times New Roman" w:hAnsi="Times New Roman"/>
      <w:b/>
      <w:sz w:val="22"/>
      <w:szCs w:val="22"/>
      <w:lang w:val="en-GB"/>
    </w:rPr>
  </w:style>
  <w:style w:type="character" w:customStyle="1" w:styleId="BTgEMEASMCAChar">
    <w:name w:val="BT(g) EMEA_SMCA Char"/>
    <w:link w:val="BTgEMEASMCA"/>
    <w:locked/>
    <w:rsid w:val="00C91E93"/>
    <w:rPr>
      <w:i/>
      <w:noProof/>
      <w:color w:val="008000"/>
      <w:sz w:val="22"/>
      <w:szCs w:val="22"/>
      <w:lang w:val="lt-LT"/>
    </w:rPr>
  </w:style>
  <w:style w:type="paragraph" w:customStyle="1" w:styleId="BTgEMEASMCA">
    <w:name w:val="BT(g) EMEA_SMCA"/>
    <w:basedOn w:val="BTEMEASMCA"/>
    <w:link w:val="BTgEMEASMCAChar"/>
    <w:autoRedefine/>
    <w:rsid w:val="00C91E93"/>
    <w:rPr>
      <w:i/>
      <w:color w:val="008000"/>
    </w:rPr>
  </w:style>
  <w:style w:type="paragraph" w:customStyle="1" w:styleId="BTuEMEASMCA">
    <w:name w:val="BT(u) EMEA_SMCA"/>
    <w:basedOn w:val="BTEMEASMCA"/>
    <w:autoRedefine/>
    <w:rsid w:val="00C91E93"/>
    <w:rPr>
      <w:u w:val="single"/>
    </w:rPr>
  </w:style>
  <w:style w:type="paragraph" w:customStyle="1" w:styleId="Char">
    <w:name w:val="Char"/>
    <w:basedOn w:val="prastasis"/>
    <w:rsid w:val="00C91E93"/>
    <w:pPr>
      <w:spacing w:after="160" w:line="240" w:lineRule="exact"/>
    </w:pPr>
    <w:rPr>
      <w:rFonts w:ascii="Verdana" w:hAnsi="Verdana" w:cs="Verdana"/>
      <w:sz w:val="20"/>
      <w:szCs w:val="20"/>
      <w:lang w:val="en-GB"/>
    </w:rPr>
  </w:style>
  <w:style w:type="character" w:styleId="Komentaronuoroda">
    <w:name w:val="annotation reference"/>
    <w:unhideWhenUsed/>
    <w:rsid w:val="00C91E93"/>
    <w:rPr>
      <w:sz w:val="16"/>
      <w:szCs w:val="16"/>
    </w:rPr>
  </w:style>
  <w:style w:type="paragraph" w:styleId="Sraopastraipa">
    <w:name w:val="List Paragraph"/>
    <w:basedOn w:val="prastasis"/>
    <w:uiPriority w:val="34"/>
    <w:qFormat/>
    <w:rsid w:val="00AB59EE"/>
    <w:pPr>
      <w:ind w:left="720"/>
      <w:contextualSpacing/>
    </w:pPr>
  </w:style>
  <w:style w:type="paragraph" w:customStyle="1" w:styleId="PI-1labEMEASMCA">
    <w:name w:val="PI-1_lab EMEA_SMCA"/>
    <w:basedOn w:val="prastasis"/>
    <w:link w:val="PI-1labEMEASMCAChar"/>
    <w:autoRedefine/>
    <w:rsid w:val="00AB59EE"/>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b/>
      <w:noProof/>
      <w:sz w:val="22"/>
      <w:szCs w:val="22"/>
      <w:lang w:val="en-US"/>
    </w:rPr>
  </w:style>
  <w:style w:type="paragraph" w:styleId="Pataisymai">
    <w:name w:val="Revision"/>
    <w:hidden/>
    <w:uiPriority w:val="99"/>
    <w:semiHidden/>
    <w:rsid w:val="00AF569D"/>
    <w:rPr>
      <w:sz w:val="24"/>
      <w:szCs w:val="24"/>
      <w:lang w:eastAsia="en-US"/>
    </w:rPr>
  </w:style>
  <w:style w:type="table" w:styleId="Lentelstinklelis">
    <w:name w:val="Table Grid"/>
    <w:basedOn w:val="prastojilentel"/>
    <w:rsid w:val="00910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363103"/>
  </w:style>
  <w:style w:type="character" w:customStyle="1" w:styleId="DokumentostruktraDiagrama">
    <w:name w:val="Dokumento struktūra Diagrama"/>
    <w:basedOn w:val="Numatytasispastraiposriftas"/>
    <w:link w:val="Dokumentostruktra"/>
    <w:rsid w:val="00363103"/>
    <w:rPr>
      <w:sz w:val="24"/>
      <w:szCs w:val="24"/>
      <w:lang w:eastAsia="en-US"/>
    </w:rPr>
  </w:style>
  <w:style w:type="character" w:customStyle="1" w:styleId="UnresolvedMention1">
    <w:name w:val="Unresolved Mention1"/>
    <w:basedOn w:val="Numatytasispastraiposriftas"/>
    <w:uiPriority w:val="99"/>
    <w:semiHidden/>
    <w:unhideWhenUsed/>
    <w:rsid w:val="004A0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588">
      <w:bodyDiv w:val="1"/>
      <w:marLeft w:val="0"/>
      <w:marRight w:val="0"/>
      <w:marTop w:val="0"/>
      <w:marBottom w:val="0"/>
      <w:divBdr>
        <w:top w:val="none" w:sz="0" w:space="0" w:color="auto"/>
        <w:left w:val="none" w:sz="0" w:space="0" w:color="auto"/>
        <w:bottom w:val="none" w:sz="0" w:space="0" w:color="auto"/>
        <w:right w:val="none" w:sz="0" w:space="0" w:color="auto"/>
      </w:divBdr>
    </w:div>
    <w:div w:id="15817414">
      <w:bodyDiv w:val="1"/>
      <w:marLeft w:val="0"/>
      <w:marRight w:val="0"/>
      <w:marTop w:val="0"/>
      <w:marBottom w:val="0"/>
      <w:divBdr>
        <w:top w:val="none" w:sz="0" w:space="0" w:color="auto"/>
        <w:left w:val="none" w:sz="0" w:space="0" w:color="auto"/>
        <w:bottom w:val="none" w:sz="0" w:space="0" w:color="auto"/>
        <w:right w:val="none" w:sz="0" w:space="0" w:color="auto"/>
      </w:divBdr>
    </w:div>
    <w:div w:id="55855962">
      <w:bodyDiv w:val="1"/>
      <w:marLeft w:val="0"/>
      <w:marRight w:val="0"/>
      <w:marTop w:val="0"/>
      <w:marBottom w:val="0"/>
      <w:divBdr>
        <w:top w:val="none" w:sz="0" w:space="0" w:color="auto"/>
        <w:left w:val="none" w:sz="0" w:space="0" w:color="auto"/>
        <w:bottom w:val="none" w:sz="0" w:space="0" w:color="auto"/>
        <w:right w:val="none" w:sz="0" w:space="0" w:color="auto"/>
      </w:divBdr>
    </w:div>
    <w:div w:id="69041654">
      <w:bodyDiv w:val="1"/>
      <w:marLeft w:val="0"/>
      <w:marRight w:val="0"/>
      <w:marTop w:val="0"/>
      <w:marBottom w:val="0"/>
      <w:divBdr>
        <w:top w:val="none" w:sz="0" w:space="0" w:color="auto"/>
        <w:left w:val="none" w:sz="0" w:space="0" w:color="auto"/>
        <w:bottom w:val="none" w:sz="0" w:space="0" w:color="auto"/>
        <w:right w:val="none" w:sz="0" w:space="0" w:color="auto"/>
      </w:divBdr>
    </w:div>
    <w:div w:id="89010866">
      <w:bodyDiv w:val="1"/>
      <w:marLeft w:val="0"/>
      <w:marRight w:val="0"/>
      <w:marTop w:val="0"/>
      <w:marBottom w:val="0"/>
      <w:divBdr>
        <w:top w:val="none" w:sz="0" w:space="0" w:color="auto"/>
        <w:left w:val="none" w:sz="0" w:space="0" w:color="auto"/>
        <w:bottom w:val="none" w:sz="0" w:space="0" w:color="auto"/>
        <w:right w:val="none" w:sz="0" w:space="0" w:color="auto"/>
      </w:divBdr>
    </w:div>
    <w:div w:id="111484106">
      <w:bodyDiv w:val="1"/>
      <w:marLeft w:val="0"/>
      <w:marRight w:val="0"/>
      <w:marTop w:val="0"/>
      <w:marBottom w:val="0"/>
      <w:divBdr>
        <w:top w:val="none" w:sz="0" w:space="0" w:color="auto"/>
        <w:left w:val="none" w:sz="0" w:space="0" w:color="auto"/>
        <w:bottom w:val="none" w:sz="0" w:space="0" w:color="auto"/>
        <w:right w:val="none" w:sz="0" w:space="0" w:color="auto"/>
      </w:divBdr>
    </w:div>
    <w:div w:id="152180979">
      <w:bodyDiv w:val="1"/>
      <w:marLeft w:val="0"/>
      <w:marRight w:val="0"/>
      <w:marTop w:val="0"/>
      <w:marBottom w:val="0"/>
      <w:divBdr>
        <w:top w:val="none" w:sz="0" w:space="0" w:color="auto"/>
        <w:left w:val="none" w:sz="0" w:space="0" w:color="auto"/>
        <w:bottom w:val="none" w:sz="0" w:space="0" w:color="auto"/>
        <w:right w:val="none" w:sz="0" w:space="0" w:color="auto"/>
      </w:divBdr>
    </w:div>
    <w:div w:id="204097975">
      <w:bodyDiv w:val="1"/>
      <w:marLeft w:val="0"/>
      <w:marRight w:val="0"/>
      <w:marTop w:val="0"/>
      <w:marBottom w:val="0"/>
      <w:divBdr>
        <w:top w:val="none" w:sz="0" w:space="0" w:color="auto"/>
        <w:left w:val="none" w:sz="0" w:space="0" w:color="auto"/>
        <w:bottom w:val="none" w:sz="0" w:space="0" w:color="auto"/>
        <w:right w:val="none" w:sz="0" w:space="0" w:color="auto"/>
      </w:divBdr>
    </w:div>
    <w:div w:id="212278130">
      <w:bodyDiv w:val="1"/>
      <w:marLeft w:val="0"/>
      <w:marRight w:val="0"/>
      <w:marTop w:val="0"/>
      <w:marBottom w:val="0"/>
      <w:divBdr>
        <w:top w:val="none" w:sz="0" w:space="0" w:color="auto"/>
        <w:left w:val="none" w:sz="0" w:space="0" w:color="auto"/>
        <w:bottom w:val="none" w:sz="0" w:space="0" w:color="auto"/>
        <w:right w:val="none" w:sz="0" w:space="0" w:color="auto"/>
      </w:divBdr>
    </w:div>
    <w:div w:id="220603145">
      <w:bodyDiv w:val="1"/>
      <w:marLeft w:val="0"/>
      <w:marRight w:val="0"/>
      <w:marTop w:val="0"/>
      <w:marBottom w:val="0"/>
      <w:divBdr>
        <w:top w:val="none" w:sz="0" w:space="0" w:color="auto"/>
        <w:left w:val="none" w:sz="0" w:space="0" w:color="auto"/>
        <w:bottom w:val="none" w:sz="0" w:space="0" w:color="auto"/>
        <w:right w:val="none" w:sz="0" w:space="0" w:color="auto"/>
      </w:divBdr>
    </w:div>
    <w:div w:id="222103792">
      <w:bodyDiv w:val="1"/>
      <w:marLeft w:val="0"/>
      <w:marRight w:val="0"/>
      <w:marTop w:val="0"/>
      <w:marBottom w:val="0"/>
      <w:divBdr>
        <w:top w:val="none" w:sz="0" w:space="0" w:color="auto"/>
        <w:left w:val="none" w:sz="0" w:space="0" w:color="auto"/>
        <w:bottom w:val="none" w:sz="0" w:space="0" w:color="auto"/>
        <w:right w:val="none" w:sz="0" w:space="0" w:color="auto"/>
      </w:divBdr>
    </w:div>
    <w:div w:id="395473922">
      <w:bodyDiv w:val="1"/>
      <w:marLeft w:val="0"/>
      <w:marRight w:val="0"/>
      <w:marTop w:val="0"/>
      <w:marBottom w:val="0"/>
      <w:divBdr>
        <w:top w:val="none" w:sz="0" w:space="0" w:color="auto"/>
        <w:left w:val="none" w:sz="0" w:space="0" w:color="auto"/>
        <w:bottom w:val="none" w:sz="0" w:space="0" w:color="auto"/>
        <w:right w:val="none" w:sz="0" w:space="0" w:color="auto"/>
      </w:divBdr>
    </w:div>
    <w:div w:id="514081464">
      <w:bodyDiv w:val="1"/>
      <w:marLeft w:val="0"/>
      <w:marRight w:val="0"/>
      <w:marTop w:val="0"/>
      <w:marBottom w:val="0"/>
      <w:divBdr>
        <w:top w:val="none" w:sz="0" w:space="0" w:color="auto"/>
        <w:left w:val="none" w:sz="0" w:space="0" w:color="auto"/>
        <w:bottom w:val="none" w:sz="0" w:space="0" w:color="auto"/>
        <w:right w:val="none" w:sz="0" w:space="0" w:color="auto"/>
      </w:divBdr>
    </w:div>
    <w:div w:id="521406272">
      <w:bodyDiv w:val="1"/>
      <w:marLeft w:val="0"/>
      <w:marRight w:val="0"/>
      <w:marTop w:val="0"/>
      <w:marBottom w:val="0"/>
      <w:divBdr>
        <w:top w:val="none" w:sz="0" w:space="0" w:color="auto"/>
        <w:left w:val="none" w:sz="0" w:space="0" w:color="auto"/>
        <w:bottom w:val="none" w:sz="0" w:space="0" w:color="auto"/>
        <w:right w:val="none" w:sz="0" w:space="0" w:color="auto"/>
      </w:divBdr>
    </w:div>
    <w:div w:id="561215327">
      <w:bodyDiv w:val="1"/>
      <w:marLeft w:val="0"/>
      <w:marRight w:val="0"/>
      <w:marTop w:val="0"/>
      <w:marBottom w:val="0"/>
      <w:divBdr>
        <w:top w:val="none" w:sz="0" w:space="0" w:color="auto"/>
        <w:left w:val="none" w:sz="0" w:space="0" w:color="auto"/>
        <w:bottom w:val="none" w:sz="0" w:space="0" w:color="auto"/>
        <w:right w:val="none" w:sz="0" w:space="0" w:color="auto"/>
      </w:divBdr>
    </w:div>
    <w:div w:id="646935716">
      <w:bodyDiv w:val="1"/>
      <w:marLeft w:val="0"/>
      <w:marRight w:val="0"/>
      <w:marTop w:val="0"/>
      <w:marBottom w:val="0"/>
      <w:divBdr>
        <w:top w:val="none" w:sz="0" w:space="0" w:color="auto"/>
        <w:left w:val="none" w:sz="0" w:space="0" w:color="auto"/>
        <w:bottom w:val="none" w:sz="0" w:space="0" w:color="auto"/>
        <w:right w:val="none" w:sz="0" w:space="0" w:color="auto"/>
      </w:divBdr>
    </w:div>
    <w:div w:id="650839701">
      <w:bodyDiv w:val="1"/>
      <w:marLeft w:val="0"/>
      <w:marRight w:val="0"/>
      <w:marTop w:val="0"/>
      <w:marBottom w:val="0"/>
      <w:divBdr>
        <w:top w:val="none" w:sz="0" w:space="0" w:color="auto"/>
        <w:left w:val="none" w:sz="0" w:space="0" w:color="auto"/>
        <w:bottom w:val="none" w:sz="0" w:space="0" w:color="auto"/>
        <w:right w:val="none" w:sz="0" w:space="0" w:color="auto"/>
      </w:divBdr>
    </w:div>
    <w:div w:id="658926230">
      <w:bodyDiv w:val="1"/>
      <w:marLeft w:val="0"/>
      <w:marRight w:val="0"/>
      <w:marTop w:val="0"/>
      <w:marBottom w:val="0"/>
      <w:divBdr>
        <w:top w:val="none" w:sz="0" w:space="0" w:color="auto"/>
        <w:left w:val="none" w:sz="0" w:space="0" w:color="auto"/>
        <w:bottom w:val="none" w:sz="0" w:space="0" w:color="auto"/>
        <w:right w:val="none" w:sz="0" w:space="0" w:color="auto"/>
      </w:divBdr>
    </w:div>
    <w:div w:id="675427664">
      <w:bodyDiv w:val="1"/>
      <w:marLeft w:val="0"/>
      <w:marRight w:val="0"/>
      <w:marTop w:val="0"/>
      <w:marBottom w:val="0"/>
      <w:divBdr>
        <w:top w:val="none" w:sz="0" w:space="0" w:color="auto"/>
        <w:left w:val="none" w:sz="0" w:space="0" w:color="auto"/>
        <w:bottom w:val="none" w:sz="0" w:space="0" w:color="auto"/>
        <w:right w:val="none" w:sz="0" w:space="0" w:color="auto"/>
      </w:divBdr>
    </w:div>
    <w:div w:id="697464827">
      <w:bodyDiv w:val="1"/>
      <w:marLeft w:val="0"/>
      <w:marRight w:val="0"/>
      <w:marTop w:val="0"/>
      <w:marBottom w:val="0"/>
      <w:divBdr>
        <w:top w:val="none" w:sz="0" w:space="0" w:color="auto"/>
        <w:left w:val="none" w:sz="0" w:space="0" w:color="auto"/>
        <w:bottom w:val="none" w:sz="0" w:space="0" w:color="auto"/>
        <w:right w:val="none" w:sz="0" w:space="0" w:color="auto"/>
      </w:divBdr>
    </w:div>
    <w:div w:id="713500835">
      <w:bodyDiv w:val="1"/>
      <w:marLeft w:val="0"/>
      <w:marRight w:val="0"/>
      <w:marTop w:val="0"/>
      <w:marBottom w:val="0"/>
      <w:divBdr>
        <w:top w:val="none" w:sz="0" w:space="0" w:color="auto"/>
        <w:left w:val="none" w:sz="0" w:space="0" w:color="auto"/>
        <w:bottom w:val="none" w:sz="0" w:space="0" w:color="auto"/>
        <w:right w:val="none" w:sz="0" w:space="0" w:color="auto"/>
      </w:divBdr>
    </w:div>
    <w:div w:id="779567784">
      <w:bodyDiv w:val="1"/>
      <w:marLeft w:val="0"/>
      <w:marRight w:val="0"/>
      <w:marTop w:val="0"/>
      <w:marBottom w:val="0"/>
      <w:divBdr>
        <w:top w:val="none" w:sz="0" w:space="0" w:color="auto"/>
        <w:left w:val="none" w:sz="0" w:space="0" w:color="auto"/>
        <w:bottom w:val="none" w:sz="0" w:space="0" w:color="auto"/>
        <w:right w:val="none" w:sz="0" w:space="0" w:color="auto"/>
      </w:divBdr>
    </w:div>
    <w:div w:id="782188834">
      <w:bodyDiv w:val="1"/>
      <w:marLeft w:val="0"/>
      <w:marRight w:val="0"/>
      <w:marTop w:val="0"/>
      <w:marBottom w:val="0"/>
      <w:divBdr>
        <w:top w:val="none" w:sz="0" w:space="0" w:color="auto"/>
        <w:left w:val="none" w:sz="0" w:space="0" w:color="auto"/>
        <w:bottom w:val="none" w:sz="0" w:space="0" w:color="auto"/>
        <w:right w:val="none" w:sz="0" w:space="0" w:color="auto"/>
      </w:divBdr>
    </w:div>
    <w:div w:id="829755647">
      <w:bodyDiv w:val="1"/>
      <w:marLeft w:val="0"/>
      <w:marRight w:val="0"/>
      <w:marTop w:val="0"/>
      <w:marBottom w:val="0"/>
      <w:divBdr>
        <w:top w:val="none" w:sz="0" w:space="0" w:color="auto"/>
        <w:left w:val="none" w:sz="0" w:space="0" w:color="auto"/>
        <w:bottom w:val="none" w:sz="0" w:space="0" w:color="auto"/>
        <w:right w:val="none" w:sz="0" w:space="0" w:color="auto"/>
      </w:divBdr>
    </w:div>
    <w:div w:id="890338455">
      <w:bodyDiv w:val="1"/>
      <w:marLeft w:val="0"/>
      <w:marRight w:val="0"/>
      <w:marTop w:val="0"/>
      <w:marBottom w:val="0"/>
      <w:divBdr>
        <w:top w:val="none" w:sz="0" w:space="0" w:color="auto"/>
        <w:left w:val="none" w:sz="0" w:space="0" w:color="auto"/>
        <w:bottom w:val="none" w:sz="0" w:space="0" w:color="auto"/>
        <w:right w:val="none" w:sz="0" w:space="0" w:color="auto"/>
      </w:divBdr>
    </w:div>
    <w:div w:id="914896361">
      <w:bodyDiv w:val="1"/>
      <w:marLeft w:val="0"/>
      <w:marRight w:val="0"/>
      <w:marTop w:val="0"/>
      <w:marBottom w:val="0"/>
      <w:divBdr>
        <w:top w:val="none" w:sz="0" w:space="0" w:color="auto"/>
        <w:left w:val="none" w:sz="0" w:space="0" w:color="auto"/>
        <w:bottom w:val="none" w:sz="0" w:space="0" w:color="auto"/>
        <w:right w:val="none" w:sz="0" w:space="0" w:color="auto"/>
      </w:divBdr>
    </w:div>
    <w:div w:id="965742572">
      <w:bodyDiv w:val="1"/>
      <w:marLeft w:val="0"/>
      <w:marRight w:val="0"/>
      <w:marTop w:val="0"/>
      <w:marBottom w:val="0"/>
      <w:divBdr>
        <w:top w:val="none" w:sz="0" w:space="0" w:color="auto"/>
        <w:left w:val="none" w:sz="0" w:space="0" w:color="auto"/>
        <w:bottom w:val="none" w:sz="0" w:space="0" w:color="auto"/>
        <w:right w:val="none" w:sz="0" w:space="0" w:color="auto"/>
      </w:divBdr>
    </w:div>
    <w:div w:id="1005086586">
      <w:bodyDiv w:val="1"/>
      <w:marLeft w:val="0"/>
      <w:marRight w:val="0"/>
      <w:marTop w:val="0"/>
      <w:marBottom w:val="0"/>
      <w:divBdr>
        <w:top w:val="none" w:sz="0" w:space="0" w:color="auto"/>
        <w:left w:val="none" w:sz="0" w:space="0" w:color="auto"/>
        <w:bottom w:val="none" w:sz="0" w:space="0" w:color="auto"/>
        <w:right w:val="none" w:sz="0" w:space="0" w:color="auto"/>
      </w:divBdr>
    </w:div>
    <w:div w:id="1013069155">
      <w:bodyDiv w:val="1"/>
      <w:marLeft w:val="0"/>
      <w:marRight w:val="0"/>
      <w:marTop w:val="0"/>
      <w:marBottom w:val="0"/>
      <w:divBdr>
        <w:top w:val="none" w:sz="0" w:space="0" w:color="auto"/>
        <w:left w:val="none" w:sz="0" w:space="0" w:color="auto"/>
        <w:bottom w:val="none" w:sz="0" w:space="0" w:color="auto"/>
        <w:right w:val="none" w:sz="0" w:space="0" w:color="auto"/>
      </w:divBdr>
    </w:div>
    <w:div w:id="1027366777">
      <w:bodyDiv w:val="1"/>
      <w:marLeft w:val="0"/>
      <w:marRight w:val="0"/>
      <w:marTop w:val="0"/>
      <w:marBottom w:val="0"/>
      <w:divBdr>
        <w:top w:val="none" w:sz="0" w:space="0" w:color="auto"/>
        <w:left w:val="none" w:sz="0" w:space="0" w:color="auto"/>
        <w:bottom w:val="none" w:sz="0" w:space="0" w:color="auto"/>
        <w:right w:val="none" w:sz="0" w:space="0" w:color="auto"/>
      </w:divBdr>
    </w:div>
    <w:div w:id="1087728427">
      <w:bodyDiv w:val="1"/>
      <w:marLeft w:val="0"/>
      <w:marRight w:val="0"/>
      <w:marTop w:val="0"/>
      <w:marBottom w:val="0"/>
      <w:divBdr>
        <w:top w:val="none" w:sz="0" w:space="0" w:color="auto"/>
        <w:left w:val="none" w:sz="0" w:space="0" w:color="auto"/>
        <w:bottom w:val="none" w:sz="0" w:space="0" w:color="auto"/>
        <w:right w:val="none" w:sz="0" w:space="0" w:color="auto"/>
      </w:divBdr>
    </w:div>
    <w:div w:id="1113282264">
      <w:bodyDiv w:val="1"/>
      <w:marLeft w:val="0"/>
      <w:marRight w:val="0"/>
      <w:marTop w:val="0"/>
      <w:marBottom w:val="0"/>
      <w:divBdr>
        <w:top w:val="none" w:sz="0" w:space="0" w:color="auto"/>
        <w:left w:val="none" w:sz="0" w:space="0" w:color="auto"/>
        <w:bottom w:val="none" w:sz="0" w:space="0" w:color="auto"/>
        <w:right w:val="none" w:sz="0" w:space="0" w:color="auto"/>
      </w:divBdr>
    </w:div>
    <w:div w:id="1115170634">
      <w:bodyDiv w:val="1"/>
      <w:marLeft w:val="0"/>
      <w:marRight w:val="0"/>
      <w:marTop w:val="0"/>
      <w:marBottom w:val="0"/>
      <w:divBdr>
        <w:top w:val="none" w:sz="0" w:space="0" w:color="auto"/>
        <w:left w:val="none" w:sz="0" w:space="0" w:color="auto"/>
        <w:bottom w:val="none" w:sz="0" w:space="0" w:color="auto"/>
        <w:right w:val="none" w:sz="0" w:space="0" w:color="auto"/>
      </w:divBdr>
    </w:div>
    <w:div w:id="1144005575">
      <w:bodyDiv w:val="1"/>
      <w:marLeft w:val="0"/>
      <w:marRight w:val="0"/>
      <w:marTop w:val="0"/>
      <w:marBottom w:val="0"/>
      <w:divBdr>
        <w:top w:val="none" w:sz="0" w:space="0" w:color="auto"/>
        <w:left w:val="none" w:sz="0" w:space="0" w:color="auto"/>
        <w:bottom w:val="none" w:sz="0" w:space="0" w:color="auto"/>
        <w:right w:val="none" w:sz="0" w:space="0" w:color="auto"/>
      </w:divBdr>
    </w:div>
    <w:div w:id="1146356879">
      <w:bodyDiv w:val="1"/>
      <w:marLeft w:val="0"/>
      <w:marRight w:val="0"/>
      <w:marTop w:val="0"/>
      <w:marBottom w:val="0"/>
      <w:divBdr>
        <w:top w:val="none" w:sz="0" w:space="0" w:color="auto"/>
        <w:left w:val="none" w:sz="0" w:space="0" w:color="auto"/>
        <w:bottom w:val="none" w:sz="0" w:space="0" w:color="auto"/>
        <w:right w:val="none" w:sz="0" w:space="0" w:color="auto"/>
      </w:divBdr>
    </w:div>
    <w:div w:id="1178739285">
      <w:bodyDiv w:val="1"/>
      <w:marLeft w:val="0"/>
      <w:marRight w:val="0"/>
      <w:marTop w:val="0"/>
      <w:marBottom w:val="0"/>
      <w:divBdr>
        <w:top w:val="none" w:sz="0" w:space="0" w:color="auto"/>
        <w:left w:val="none" w:sz="0" w:space="0" w:color="auto"/>
        <w:bottom w:val="none" w:sz="0" w:space="0" w:color="auto"/>
        <w:right w:val="none" w:sz="0" w:space="0" w:color="auto"/>
      </w:divBdr>
    </w:div>
    <w:div w:id="1204443262">
      <w:bodyDiv w:val="1"/>
      <w:marLeft w:val="0"/>
      <w:marRight w:val="0"/>
      <w:marTop w:val="0"/>
      <w:marBottom w:val="0"/>
      <w:divBdr>
        <w:top w:val="none" w:sz="0" w:space="0" w:color="auto"/>
        <w:left w:val="none" w:sz="0" w:space="0" w:color="auto"/>
        <w:bottom w:val="none" w:sz="0" w:space="0" w:color="auto"/>
        <w:right w:val="none" w:sz="0" w:space="0" w:color="auto"/>
      </w:divBdr>
    </w:div>
    <w:div w:id="1350138134">
      <w:bodyDiv w:val="1"/>
      <w:marLeft w:val="0"/>
      <w:marRight w:val="0"/>
      <w:marTop w:val="0"/>
      <w:marBottom w:val="0"/>
      <w:divBdr>
        <w:top w:val="none" w:sz="0" w:space="0" w:color="auto"/>
        <w:left w:val="none" w:sz="0" w:space="0" w:color="auto"/>
        <w:bottom w:val="none" w:sz="0" w:space="0" w:color="auto"/>
        <w:right w:val="none" w:sz="0" w:space="0" w:color="auto"/>
      </w:divBdr>
    </w:div>
    <w:div w:id="1356152299">
      <w:bodyDiv w:val="1"/>
      <w:marLeft w:val="0"/>
      <w:marRight w:val="0"/>
      <w:marTop w:val="0"/>
      <w:marBottom w:val="0"/>
      <w:divBdr>
        <w:top w:val="none" w:sz="0" w:space="0" w:color="auto"/>
        <w:left w:val="none" w:sz="0" w:space="0" w:color="auto"/>
        <w:bottom w:val="none" w:sz="0" w:space="0" w:color="auto"/>
        <w:right w:val="none" w:sz="0" w:space="0" w:color="auto"/>
      </w:divBdr>
    </w:div>
    <w:div w:id="1427261831">
      <w:bodyDiv w:val="1"/>
      <w:marLeft w:val="0"/>
      <w:marRight w:val="0"/>
      <w:marTop w:val="0"/>
      <w:marBottom w:val="0"/>
      <w:divBdr>
        <w:top w:val="none" w:sz="0" w:space="0" w:color="auto"/>
        <w:left w:val="none" w:sz="0" w:space="0" w:color="auto"/>
        <w:bottom w:val="none" w:sz="0" w:space="0" w:color="auto"/>
        <w:right w:val="none" w:sz="0" w:space="0" w:color="auto"/>
      </w:divBdr>
    </w:div>
    <w:div w:id="1435132455">
      <w:bodyDiv w:val="1"/>
      <w:marLeft w:val="0"/>
      <w:marRight w:val="0"/>
      <w:marTop w:val="0"/>
      <w:marBottom w:val="0"/>
      <w:divBdr>
        <w:top w:val="none" w:sz="0" w:space="0" w:color="auto"/>
        <w:left w:val="none" w:sz="0" w:space="0" w:color="auto"/>
        <w:bottom w:val="none" w:sz="0" w:space="0" w:color="auto"/>
        <w:right w:val="none" w:sz="0" w:space="0" w:color="auto"/>
      </w:divBdr>
    </w:div>
    <w:div w:id="1450395212">
      <w:bodyDiv w:val="1"/>
      <w:marLeft w:val="0"/>
      <w:marRight w:val="0"/>
      <w:marTop w:val="0"/>
      <w:marBottom w:val="0"/>
      <w:divBdr>
        <w:top w:val="none" w:sz="0" w:space="0" w:color="auto"/>
        <w:left w:val="none" w:sz="0" w:space="0" w:color="auto"/>
        <w:bottom w:val="none" w:sz="0" w:space="0" w:color="auto"/>
        <w:right w:val="none" w:sz="0" w:space="0" w:color="auto"/>
      </w:divBdr>
    </w:div>
    <w:div w:id="1466502815">
      <w:bodyDiv w:val="1"/>
      <w:marLeft w:val="0"/>
      <w:marRight w:val="0"/>
      <w:marTop w:val="0"/>
      <w:marBottom w:val="0"/>
      <w:divBdr>
        <w:top w:val="none" w:sz="0" w:space="0" w:color="auto"/>
        <w:left w:val="none" w:sz="0" w:space="0" w:color="auto"/>
        <w:bottom w:val="none" w:sz="0" w:space="0" w:color="auto"/>
        <w:right w:val="none" w:sz="0" w:space="0" w:color="auto"/>
      </w:divBdr>
    </w:div>
    <w:div w:id="1510215899">
      <w:bodyDiv w:val="1"/>
      <w:marLeft w:val="0"/>
      <w:marRight w:val="0"/>
      <w:marTop w:val="0"/>
      <w:marBottom w:val="0"/>
      <w:divBdr>
        <w:top w:val="none" w:sz="0" w:space="0" w:color="auto"/>
        <w:left w:val="none" w:sz="0" w:space="0" w:color="auto"/>
        <w:bottom w:val="none" w:sz="0" w:space="0" w:color="auto"/>
        <w:right w:val="none" w:sz="0" w:space="0" w:color="auto"/>
      </w:divBdr>
    </w:div>
    <w:div w:id="1553275931">
      <w:bodyDiv w:val="1"/>
      <w:marLeft w:val="0"/>
      <w:marRight w:val="0"/>
      <w:marTop w:val="0"/>
      <w:marBottom w:val="0"/>
      <w:divBdr>
        <w:top w:val="none" w:sz="0" w:space="0" w:color="auto"/>
        <w:left w:val="none" w:sz="0" w:space="0" w:color="auto"/>
        <w:bottom w:val="none" w:sz="0" w:space="0" w:color="auto"/>
        <w:right w:val="none" w:sz="0" w:space="0" w:color="auto"/>
      </w:divBdr>
    </w:div>
    <w:div w:id="1567103025">
      <w:bodyDiv w:val="1"/>
      <w:marLeft w:val="0"/>
      <w:marRight w:val="0"/>
      <w:marTop w:val="0"/>
      <w:marBottom w:val="0"/>
      <w:divBdr>
        <w:top w:val="none" w:sz="0" w:space="0" w:color="auto"/>
        <w:left w:val="none" w:sz="0" w:space="0" w:color="auto"/>
        <w:bottom w:val="none" w:sz="0" w:space="0" w:color="auto"/>
        <w:right w:val="none" w:sz="0" w:space="0" w:color="auto"/>
      </w:divBdr>
    </w:div>
    <w:div w:id="1587569998">
      <w:bodyDiv w:val="1"/>
      <w:marLeft w:val="0"/>
      <w:marRight w:val="0"/>
      <w:marTop w:val="0"/>
      <w:marBottom w:val="0"/>
      <w:divBdr>
        <w:top w:val="none" w:sz="0" w:space="0" w:color="auto"/>
        <w:left w:val="none" w:sz="0" w:space="0" w:color="auto"/>
        <w:bottom w:val="none" w:sz="0" w:space="0" w:color="auto"/>
        <w:right w:val="none" w:sz="0" w:space="0" w:color="auto"/>
      </w:divBdr>
    </w:div>
    <w:div w:id="1599098128">
      <w:bodyDiv w:val="1"/>
      <w:marLeft w:val="0"/>
      <w:marRight w:val="0"/>
      <w:marTop w:val="0"/>
      <w:marBottom w:val="0"/>
      <w:divBdr>
        <w:top w:val="none" w:sz="0" w:space="0" w:color="auto"/>
        <w:left w:val="none" w:sz="0" w:space="0" w:color="auto"/>
        <w:bottom w:val="none" w:sz="0" w:space="0" w:color="auto"/>
        <w:right w:val="none" w:sz="0" w:space="0" w:color="auto"/>
      </w:divBdr>
    </w:div>
    <w:div w:id="1599824592">
      <w:bodyDiv w:val="1"/>
      <w:marLeft w:val="0"/>
      <w:marRight w:val="0"/>
      <w:marTop w:val="0"/>
      <w:marBottom w:val="0"/>
      <w:divBdr>
        <w:top w:val="none" w:sz="0" w:space="0" w:color="auto"/>
        <w:left w:val="none" w:sz="0" w:space="0" w:color="auto"/>
        <w:bottom w:val="none" w:sz="0" w:space="0" w:color="auto"/>
        <w:right w:val="none" w:sz="0" w:space="0" w:color="auto"/>
      </w:divBdr>
    </w:div>
    <w:div w:id="1642491244">
      <w:bodyDiv w:val="1"/>
      <w:marLeft w:val="0"/>
      <w:marRight w:val="0"/>
      <w:marTop w:val="0"/>
      <w:marBottom w:val="0"/>
      <w:divBdr>
        <w:top w:val="none" w:sz="0" w:space="0" w:color="auto"/>
        <w:left w:val="none" w:sz="0" w:space="0" w:color="auto"/>
        <w:bottom w:val="none" w:sz="0" w:space="0" w:color="auto"/>
        <w:right w:val="none" w:sz="0" w:space="0" w:color="auto"/>
      </w:divBdr>
    </w:div>
    <w:div w:id="1643265447">
      <w:bodyDiv w:val="1"/>
      <w:marLeft w:val="0"/>
      <w:marRight w:val="0"/>
      <w:marTop w:val="0"/>
      <w:marBottom w:val="0"/>
      <w:divBdr>
        <w:top w:val="none" w:sz="0" w:space="0" w:color="auto"/>
        <w:left w:val="none" w:sz="0" w:space="0" w:color="auto"/>
        <w:bottom w:val="none" w:sz="0" w:space="0" w:color="auto"/>
        <w:right w:val="none" w:sz="0" w:space="0" w:color="auto"/>
      </w:divBdr>
    </w:div>
    <w:div w:id="1691178678">
      <w:bodyDiv w:val="1"/>
      <w:marLeft w:val="0"/>
      <w:marRight w:val="0"/>
      <w:marTop w:val="0"/>
      <w:marBottom w:val="0"/>
      <w:divBdr>
        <w:top w:val="none" w:sz="0" w:space="0" w:color="auto"/>
        <w:left w:val="none" w:sz="0" w:space="0" w:color="auto"/>
        <w:bottom w:val="none" w:sz="0" w:space="0" w:color="auto"/>
        <w:right w:val="none" w:sz="0" w:space="0" w:color="auto"/>
      </w:divBdr>
    </w:div>
    <w:div w:id="1695769894">
      <w:bodyDiv w:val="1"/>
      <w:marLeft w:val="0"/>
      <w:marRight w:val="0"/>
      <w:marTop w:val="0"/>
      <w:marBottom w:val="0"/>
      <w:divBdr>
        <w:top w:val="none" w:sz="0" w:space="0" w:color="auto"/>
        <w:left w:val="none" w:sz="0" w:space="0" w:color="auto"/>
        <w:bottom w:val="none" w:sz="0" w:space="0" w:color="auto"/>
        <w:right w:val="none" w:sz="0" w:space="0" w:color="auto"/>
      </w:divBdr>
    </w:div>
    <w:div w:id="1707757038">
      <w:bodyDiv w:val="1"/>
      <w:marLeft w:val="0"/>
      <w:marRight w:val="0"/>
      <w:marTop w:val="0"/>
      <w:marBottom w:val="0"/>
      <w:divBdr>
        <w:top w:val="none" w:sz="0" w:space="0" w:color="auto"/>
        <w:left w:val="none" w:sz="0" w:space="0" w:color="auto"/>
        <w:bottom w:val="none" w:sz="0" w:space="0" w:color="auto"/>
        <w:right w:val="none" w:sz="0" w:space="0" w:color="auto"/>
      </w:divBdr>
    </w:div>
    <w:div w:id="1710641395">
      <w:bodyDiv w:val="1"/>
      <w:marLeft w:val="0"/>
      <w:marRight w:val="0"/>
      <w:marTop w:val="0"/>
      <w:marBottom w:val="0"/>
      <w:divBdr>
        <w:top w:val="none" w:sz="0" w:space="0" w:color="auto"/>
        <w:left w:val="none" w:sz="0" w:space="0" w:color="auto"/>
        <w:bottom w:val="none" w:sz="0" w:space="0" w:color="auto"/>
        <w:right w:val="none" w:sz="0" w:space="0" w:color="auto"/>
      </w:divBdr>
    </w:div>
    <w:div w:id="1816410733">
      <w:bodyDiv w:val="1"/>
      <w:marLeft w:val="0"/>
      <w:marRight w:val="0"/>
      <w:marTop w:val="0"/>
      <w:marBottom w:val="0"/>
      <w:divBdr>
        <w:top w:val="none" w:sz="0" w:space="0" w:color="auto"/>
        <w:left w:val="none" w:sz="0" w:space="0" w:color="auto"/>
        <w:bottom w:val="none" w:sz="0" w:space="0" w:color="auto"/>
        <w:right w:val="none" w:sz="0" w:space="0" w:color="auto"/>
      </w:divBdr>
    </w:div>
    <w:div w:id="1831556733">
      <w:bodyDiv w:val="1"/>
      <w:marLeft w:val="0"/>
      <w:marRight w:val="0"/>
      <w:marTop w:val="0"/>
      <w:marBottom w:val="0"/>
      <w:divBdr>
        <w:top w:val="none" w:sz="0" w:space="0" w:color="auto"/>
        <w:left w:val="none" w:sz="0" w:space="0" w:color="auto"/>
        <w:bottom w:val="none" w:sz="0" w:space="0" w:color="auto"/>
        <w:right w:val="none" w:sz="0" w:space="0" w:color="auto"/>
      </w:divBdr>
    </w:div>
    <w:div w:id="1919168579">
      <w:bodyDiv w:val="1"/>
      <w:marLeft w:val="0"/>
      <w:marRight w:val="0"/>
      <w:marTop w:val="0"/>
      <w:marBottom w:val="0"/>
      <w:divBdr>
        <w:top w:val="none" w:sz="0" w:space="0" w:color="auto"/>
        <w:left w:val="none" w:sz="0" w:space="0" w:color="auto"/>
        <w:bottom w:val="none" w:sz="0" w:space="0" w:color="auto"/>
        <w:right w:val="none" w:sz="0" w:space="0" w:color="auto"/>
      </w:divBdr>
    </w:div>
    <w:div w:id="195856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pris.vvkt.lt/vvkt-web/public/nr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378C-060B-4E40-AF06-6555E4723729}">
  <ds:schemaRefs>
    <ds:schemaRef ds:uri="http://schemas.microsoft.com/sharepoint/v3/contenttype/forms"/>
  </ds:schemaRefs>
</ds:datastoreItem>
</file>

<file path=customXml/itemProps2.xml><?xml version="1.0" encoding="utf-8"?>
<ds:datastoreItem xmlns:ds="http://schemas.openxmlformats.org/officeDocument/2006/customXml" ds:itemID="{3AC90B55-4C00-46D9-9184-2A8C227F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EFA5B-D51C-44F8-AFCA-6928BA4BBA35}">
  <ds:schemaRefs>
    <ds:schemaRef ds:uri="http://schemas.openxmlformats.org/package/2006/metadata/core-properties"/>
    <ds:schemaRef ds:uri="http://purl.org/dc/elements/1.1/"/>
    <ds:schemaRef ds:uri="http://www.w3.org/XML/1998/namespace"/>
    <ds:schemaRef ds:uri="http://schemas.microsoft.com/office/2006/documentManagement/types"/>
    <ds:schemaRef ds:uri="8caceea9-b5d0-4f55-9d79-4284f92dc6b7"/>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AFB597D-C3B3-40A2-B435-FE7AE08F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12081</Words>
  <Characters>83867</Characters>
  <Application>Microsoft Office Word</Application>
  <DocSecurity>4</DocSecurity>
  <Lines>698</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95757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8060954</vt:i4>
      </vt:variant>
      <vt:variant>
        <vt:i4>18</vt:i4>
      </vt:variant>
      <vt:variant>
        <vt:i4>0</vt:i4>
      </vt:variant>
      <vt:variant>
        <vt:i4>5</vt:i4>
      </vt:variant>
      <vt:variant>
        <vt:lpwstr>mailto:info.lithuania@sandoz.com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Pileckiene, Valentina</dc:creator>
  <cp:keywords/>
  <cp:lastModifiedBy>Albina Burkauskaitė</cp:lastModifiedBy>
  <cp:revision>2</cp:revision>
  <dcterms:created xsi:type="dcterms:W3CDTF">2024-02-28T06:57:00Z</dcterms:created>
  <dcterms:modified xsi:type="dcterms:W3CDTF">2024-02-28T06:57:00Z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2020-12-28T08:27:23Z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1448c744-1fdf-4a56-a5d6-2d9f1c01a3c5</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