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D579" w14:textId="77777777" w:rsidR="00F20639" w:rsidRPr="00D240C6" w:rsidRDefault="00F20639" w:rsidP="00F20639">
      <w:pPr>
        <w:keepNext/>
        <w:tabs>
          <w:tab w:val="left" w:pos="567"/>
        </w:tabs>
        <w:jc w:val="center"/>
        <w:outlineLvl w:val="1"/>
        <w:rPr>
          <w:b/>
          <w:sz w:val="22"/>
          <w:szCs w:val="22"/>
          <w:lang w:eastAsia="x-none"/>
        </w:rPr>
      </w:pPr>
      <w:r w:rsidRPr="00D240C6">
        <w:rPr>
          <w:b/>
          <w:bCs/>
          <w:iCs/>
          <w:sz w:val="22"/>
          <w:szCs w:val="22"/>
          <w:lang w:eastAsia="x-none"/>
        </w:rPr>
        <w:t>Pakuotės lapelis:</w:t>
      </w:r>
      <w:r w:rsidRPr="00D240C6">
        <w:rPr>
          <w:b/>
          <w:sz w:val="22"/>
          <w:szCs w:val="22"/>
          <w:lang w:eastAsia="x-none"/>
        </w:rPr>
        <w:t xml:space="preserve"> </w:t>
      </w:r>
      <w:r w:rsidRPr="00D240C6">
        <w:rPr>
          <w:b/>
          <w:bCs/>
          <w:iCs/>
          <w:sz w:val="22"/>
          <w:szCs w:val="22"/>
          <w:lang w:eastAsia="x-none"/>
        </w:rPr>
        <w:t xml:space="preserve">informacija </w:t>
      </w:r>
      <w:r>
        <w:rPr>
          <w:b/>
          <w:bCs/>
          <w:iCs/>
          <w:sz w:val="22"/>
          <w:szCs w:val="22"/>
          <w:lang w:eastAsia="x-none"/>
        </w:rPr>
        <w:t>pacientui</w:t>
      </w:r>
    </w:p>
    <w:p w14:paraId="7B767944" w14:textId="77777777" w:rsidR="00F20639" w:rsidRPr="00D240C6" w:rsidRDefault="00F20639" w:rsidP="00F20639">
      <w:pPr>
        <w:numPr>
          <w:ilvl w:val="12"/>
          <w:numId w:val="0"/>
        </w:numPr>
        <w:shd w:val="clear" w:color="auto" w:fill="FFFFFF"/>
        <w:jc w:val="center"/>
        <w:rPr>
          <w:sz w:val="22"/>
          <w:szCs w:val="22"/>
        </w:rPr>
      </w:pPr>
    </w:p>
    <w:p w14:paraId="0B171EA4" w14:textId="77777777" w:rsidR="00F20639" w:rsidRPr="00453955" w:rsidRDefault="00F20639" w:rsidP="00F20639">
      <w:pPr>
        <w:jc w:val="center"/>
        <w:rPr>
          <w:b/>
          <w:sz w:val="22"/>
          <w:szCs w:val="22"/>
        </w:rPr>
      </w:pPr>
      <w:proofErr w:type="spellStart"/>
      <w:r w:rsidRPr="00453955">
        <w:rPr>
          <w:b/>
          <w:bCs/>
          <w:sz w:val="22"/>
          <w:szCs w:val="22"/>
        </w:rPr>
        <w:t>Opexa</w:t>
      </w:r>
      <w:proofErr w:type="spellEnd"/>
      <w:r w:rsidRPr="00453955">
        <w:rPr>
          <w:b/>
          <w:bCs/>
          <w:sz w:val="22"/>
          <w:szCs w:val="22"/>
        </w:rPr>
        <w:t xml:space="preserve"> 6 mg/ml akių lašai (tirpalas)</w:t>
      </w:r>
    </w:p>
    <w:p w14:paraId="10FF33A7" w14:textId="77777777" w:rsidR="00F20639" w:rsidRPr="00D240C6" w:rsidRDefault="00F20639" w:rsidP="00F20639">
      <w:pPr>
        <w:jc w:val="center"/>
        <w:rPr>
          <w:color w:val="008000"/>
          <w:sz w:val="22"/>
          <w:szCs w:val="22"/>
        </w:rPr>
      </w:pPr>
      <w:proofErr w:type="spellStart"/>
      <w:r>
        <w:rPr>
          <w:sz w:val="22"/>
          <w:szCs w:val="22"/>
        </w:rPr>
        <w:t>bilastinas</w:t>
      </w:r>
      <w:proofErr w:type="spellEnd"/>
    </w:p>
    <w:p w14:paraId="296D3861" w14:textId="77777777" w:rsidR="00F20639" w:rsidRDefault="00F20639" w:rsidP="00F20639">
      <w:pPr>
        <w:rPr>
          <w:color w:val="008000"/>
          <w:sz w:val="22"/>
          <w:szCs w:val="22"/>
        </w:rPr>
      </w:pPr>
    </w:p>
    <w:p w14:paraId="5E18A93E" w14:textId="77777777" w:rsidR="00F20639" w:rsidRPr="00D240C6" w:rsidRDefault="00F20639" w:rsidP="00F20639">
      <w:pPr>
        <w:rPr>
          <w:color w:val="008000"/>
          <w:sz w:val="22"/>
          <w:szCs w:val="22"/>
        </w:rPr>
      </w:pPr>
    </w:p>
    <w:p w14:paraId="73219EB7" w14:textId="77777777" w:rsidR="00F20639" w:rsidRPr="00D240C6" w:rsidRDefault="00F20639" w:rsidP="00F20639">
      <w:pPr>
        <w:suppressAutoHyphens/>
        <w:ind w:left="142" w:hanging="142"/>
        <w:rPr>
          <w:sz w:val="22"/>
          <w:szCs w:val="22"/>
        </w:rPr>
      </w:pPr>
      <w:r w:rsidRPr="00D240C6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6BD2C199" w14:textId="77777777" w:rsidR="00F20639" w:rsidRPr="00D240C6" w:rsidRDefault="00F20639" w:rsidP="00F20639">
      <w:p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D240C6">
        <w:rPr>
          <w:sz w:val="22"/>
          <w:szCs w:val="22"/>
        </w:rPr>
        <w:t>-</w:t>
      </w:r>
      <w:r w:rsidRPr="00D240C6">
        <w:rPr>
          <w:sz w:val="22"/>
          <w:szCs w:val="22"/>
        </w:rPr>
        <w:tab/>
        <w:t xml:space="preserve">Neišmeskite šio lapelio, nes vėl gali prireikti jį perskaityti. </w:t>
      </w:r>
    </w:p>
    <w:p w14:paraId="0F59F2D0" w14:textId="77777777" w:rsidR="00F20639" w:rsidRPr="00D240C6" w:rsidRDefault="00F20639" w:rsidP="00F20639">
      <w:p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D240C6">
        <w:rPr>
          <w:sz w:val="22"/>
          <w:szCs w:val="22"/>
        </w:rPr>
        <w:t>-</w:t>
      </w:r>
      <w:r w:rsidRPr="00D240C6">
        <w:rPr>
          <w:sz w:val="22"/>
          <w:szCs w:val="22"/>
        </w:rPr>
        <w:tab/>
        <w:t>Jeigu kiltų daugiau klausimų, kreipkitės</w:t>
      </w:r>
      <w:r>
        <w:rPr>
          <w:sz w:val="22"/>
          <w:szCs w:val="22"/>
        </w:rPr>
        <w:t xml:space="preserve"> į gydytoją arba </w:t>
      </w:r>
      <w:r w:rsidRPr="00D240C6">
        <w:rPr>
          <w:sz w:val="22"/>
          <w:szCs w:val="22"/>
        </w:rPr>
        <w:t>vaistininką.</w:t>
      </w:r>
    </w:p>
    <w:p w14:paraId="08C4BC27" w14:textId="77777777" w:rsidR="00F20639" w:rsidRPr="00D240C6" w:rsidRDefault="00F20639" w:rsidP="00F20639">
      <w:pPr>
        <w:tabs>
          <w:tab w:val="left" w:pos="567"/>
        </w:tabs>
        <w:ind w:left="567" w:right="-2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240C6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Pr="00D240C6">
        <w:rPr>
          <w:color w:val="008000"/>
          <w:sz w:val="22"/>
          <w:szCs w:val="22"/>
        </w:rPr>
        <w:t xml:space="preserve"> </w:t>
      </w:r>
    </w:p>
    <w:p w14:paraId="7E72EC8C" w14:textId="77777777" w:rsidR="00F20639" w:rsidRPr="00D240C6" w:rsidRDefault="00F20639" w:rsidP="00F20639">
      <w:p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D240C6">
        <w:rPr>
          <w:sz w:val="22"/>
          <w:szCs w:val="22"/>
        </w:rPr>
        <w:t>-</w:t>
      </w:r>
      <w:r w:rsidRPr="00D240C6">
        <w:rPr>
          <w:sz w:val="22"/>
          <w:szCs w:val="22"/>
        </w:rPr>
        <w:tab/>
        <w:t>Jeigu pasireiškė šalutinis poveikis (net jeigu jis šiame lapel</w:t>
      </w:r>
      <w:r>
        <w:rPr>
          <w:sz w:val="22"/>
          <w:szCs w:val="22"/>
        </w:rPr>
        <w:t xml:space="preserve">yje nenurodytas), kreipkitės į </w:t>
      </w:r>
      <w:r w:rsidRPr="00D240C6">
        <w:rPr>
          <w:sz w:val="22"/>
          <w:szCs w:val="22"/>
        </w:rPr>
        <w:t>gydytoją</w:t>
      </w:r>
      <w:r>
        <w:rPr>
          <w:sz w:val="22"/>
          <w:szCs w:val="22"/>
        </w:rPr>
        <w:t xml:space="preserve"> arba vaistininką. Žr. 4 skyrių.</w:t>
      </w:r>
    </w:p>
    <w:p w14:paraId="19E9A289" w14:textId="77777777" w:rsidR="00F20639" w:rsidRPr="00D240C6" w:rsidRDefault="00F20639" w:rsidP="00F20639">
      <w:pPr>
        <w:ind w:right="-2"/>
        <w:rPr>
          <w:sz w:val="22"/>
          <w:szCs w:val="22"/>
        </w:rPr>
      </w:pPr>
    </w:p>
    <w:p w14:paraId="330D15FF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Apie ką rašoma šiame lapelyje?</w:t>
      </w:r>
    </w:p>
    <w:p w14:paraId="1811A245" w14:textId="77777777" w:rsidR="00F20639" w:rsidRPr="00D240C6" w:rsidRDefault="00F20639" w:rsidP="00F20639">
      <w:pPr>
        <w:numPr>
          <w:ilvl w:val="12"/>
          <w:numId w:val="0"/>
        </w:numPr>
        <w:ind w:left="284" w:right="-2"/>
        <w:rPr>
          <w:sz w:val="22"/>
          <w:szCs w:val="22"/>
        </w:rPr>
      </w:pPr>
    </w:p>
    <w:p w14:paraId="778AE13E" w14:textId="77777777" w:rsidR="00F20639" w:rsidRPr="00453955" w:rsidRDefault="00F20639" w:rsidP="00F20639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453955">
        <w:rPr>
          <w:sz w:val="22"/>
          <w:szCs w:val="22"/>
        </w:rPr>
        <w:t xml:space="preserve">Kas yra </w:t>
      </w:r>
      <w:proofErr w:type="spellStart"/>
      <w:r w:rsidRPr="00453955">
        <w:rPr>
          <w:bCs/>
          <w:sz w:val="22"/>
          <w:szCs w:val="22"/>
        </w:rPr>
        <w:t>Ope</w:t>
      </w:r>
      <w:r>
        <w:rPr>
          <w:bCs/>
          <w:sz w:val="22"/>
          <w:szCs w:val="22"/>
        </w:rPr>
        <w:t>xa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ir kam jis vartojamas</w:t>
      </w:r>
      <w:r w:rsidRPr="00453955">
        <w:rPr>
          <w:sz w:val="22"/>
          <w:szCs w:val="22"/>
        </w:rPr>
        <w:t xml:space="preserve"> </w:t>
      </w:r>
    </w:p>
    <w:p w14:paraId="25EFFFDC" w14:textId="77777777" w:rsidR="00F20639" w:rsidRPr="00453955" w:rsidRDefault="00F20639" w:rsidP="00F20639">
      <w:pPr>
        <w:pStyle w:val="Sraopastraipa"/>
        <w:numPr>
          <w:ilvl w:val="0"/>
          <w:numId w:val="1"/>
        </w:numPr>
        <w:ind w:left="567" w:hanging="567"/>
        <w:rPr>
          <w:sz w:val="22"/>
          <w:szCs w:val="22"/>
        </w:rPr>
      </w:pPr>
      <w:r w:rsidRPr="00D240C6">
        <w:rPr>
          <w:sz w:val="22"/>
          <w:szCs w:val="22"/>
        </w:rPr>
        <w:t xml:space="preserve">Kas žinotina prieš vartojant </w:t>
      </w: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</w:t>
      </w:r>
    </w:p>
    <w:p w14:paraId="033769FA" w14:textId="77777777" w:rsidR="00F20639" w:rsidRPr="00D240C6" w:rsidRDefault="00F20639" w:rsidP="00F20639">
      <w:pPr>
        <w:ind w:left="567" w:hanging="567"/>
        <w:rPr>
          <w:sz w:val="22"/>
          <w:szCs w:val="22"/>
        </w:rPr>
      </w:pPr>
      <w:r w:rsidRPr="00D240C6">
        <w:rPr>
          <w:sz w:val="22"/>
          <w:szCs w:val="22"/>
        </w:rPr>
        <w:t>3.</w:t>
      </w:r>
      <w:r w:rsidRPr="00D240C6">
        <w:rPr>
          <w:sz w:val="22"/>
          <w:szCs w:val="22"/>
        </w:rPr>
        <w:tab/>
        <w:t xml:space="preserve">Kaip vartoti </w:t>
      </w: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</w:t>
      </w:r>
    </w:p>
    <w:p w14:paraId="7FE94122" w14:textId="77777777" w:rsidR="00F20639" w:rsidRPr="00D240C6" w:rsidRDefault="00F20639" w:rsidP="00F20639">
      <w:pPr>
        <w:numPr>
          <w:ilvl w:val="12"/>
          <w:numId w:val="0"/>
        </w:numPr>
        <w:tabs>
          <w:tab w:val="left" w:pos="709"/>
        </w:tabs>
        <w:ind w:left="567" w:right="-2" w:hanging="567"/>
        <w:rPr>
          <w:sz w:val="22"/>
          <w:szCs w:val="22"/>
        </w:rPr>
      </w:pPr>
      <w:r w:rsidRPr="00D240C6">
        <w:rPr>
          <w:sz w:val="22"/>
          <w:szCs w:val="22"/>
        </w:rPr>
        <w:t>4.</w:t>
      </w:r>
      <w:r w:rsidRPr="00D240C6">
        <w:rPr>
          <w:sz w:val="22"/>
          <w:szCs w:val="22"/>
        </w:rPr>
        <w:tab/>
        <w:t xml:space="preserve">Galimas šalutinis poveikis </w:t>
      </w:r>
    </w:p>
    <w:p w14:paraId="3274A0BA" w14:textId="77777777" w:rsidR="00F20639" w:rsidRDefault="00F20639" w:rsidP="00F20639">
      <w:pPr>
        <w:ind w:left="567" w:hanging="567"/>
        <w:rPr>
          <w:sz w:val="22"/>
          <w:szCs w:val="22"/>
        </w:rPr>
      </w:pPr>
      <w:r w:rsidRPr="00D240C6">
        <w:rPr>
          <w:sz w:val="22"/>
          <w:szCs w:val="22"/>
        </w:rPr>
        <w:t>5.</w:t>
      </w:r>
      <w:r w:rsidRPr="00D240C6">
        <w:rPr>
          <w:sz w:val="22"/>
          <w:szCs w:val="22"/>
        </w:rPr>
        <w:tab/>
        <w:t xml:space="preserve">Kaip laikyti </w:t>
      </w: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</w:t>
      </w:r>
    </w:p>
    <w:p w14:paraId="3F46D537" w14:textId="77777777" w:rsidR="00F20639" w:rsidRPr="00D240C6" w:rsidRDefault="00F20639" w:rsidP="00F20639">
      <w:pPr>
        <w:numPr>
          <w:ilvl w:val="12"/>
          <w:numId w:val="0"/>
        </w:numPr>
        <w:tabs>
          <w:tab w:val="left" w:pos="709"/>
        </w:tabs>
        <w:ind w:left="567" w:right="-2" w:hanging="567"/>
        <w:rPr>
          <w:sz w:val="22"/>
          <w:szCs w:val="22"/>
        </w:rPr>
      </w:pPr>
      <w:r w:rsidRPr="00D240C6">
        <w:rPr>
          <w:sz w:val="22"/>
          <w:szCs w:val="22"/>
        </w:rPr>
        <w:t>6.</w:t>
      </w:r>
      <w:r w:rsidRPr="00D240C6">
        <w:rPr>
          <w:sz w:val="22"/>
          <w:szCs w:val="22"/>
        </w:rPr>
        <w:tab/>
        <w:t>Pakuotės turinys ir kita informacija</w:t>
      </w:r>
    </w:p>
    <w:p w14:paraId="1B6E6A10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5E79B6F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142F74C" w14:textId="77777777" w:rsidR="00F20639" w:rsidRPr="00453955" w:rsidRDefault="00F20639" w:rsidP="00F20639">
      <w:pPr>
        <w:ind w:left="567" w:hanging="567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1.</w:t>
      </w:r>
      <w:r w:rsidRPr="00D240C6">
        <w:rPr>
          <w:b/>
          <w:bCs/>
          <w:sz w:val="22"/>
          <w:szCs w:val="22"/>
          <w:lang w:eastAsia="x-none"/>
        </w:rPr>
        <w:tab/>
      </w:r>
      <w:r w:rsidRPr="00453955">
        <w:rPr>
          <w:b/>
          <w:bCs/>
          <w:sz w:val="22"/>
          <w:szCs w:val="22"/>
          <w:lang w:eastAsia="x-none"/>
        </w:rPr>
        <w:t xml:space="preserve">Kas yra </w:t>
      </w:r>
      <w:proofErr w:type="spellStart"/>
      <w:r w:rsidRPr="00453955">
        <w:rPr>
          <w:b/>
          <w:bCs/>
          <w:sz w:val="22"/>
          <w:szCs w:val="22"/>
        </w:rPr>
        <w:t>Opexa</w:t>
      </w:r>
      <w:proofErr w:type="spellEnd"/>
      <w:r w:rsidRPr="004539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x-none"/>
        </w:rPr>
        <w:t>ir kam ji</w:t>
      </w:r>
      <w:r w:rsidRPr="00453955">
        <w:rPr>
          <w:b/>
          <w:bCs/>
          <w:sz w:val="22"/>
          <w:szCs w:val="22"/>
          <w:lang w:eastAsia="x-none"/>
        </w:rPr>
        <w:t xml:space="preserve"> vartojam</w:t>
      </w:r>
      <w:r>
        <w:rPr>
          <w:b/>
          <w:bCs/>
          <w:sz w:val="22"/>
          <w:szCs w:val="22"/>
          <w:lang w:eastAsia="x-none"/>
        </w:rPr>
        <w:t>a</w:t>
      </w:r>
    </w:p>
    <w:p w14:paraId="1115EFC3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19BB474" w14:textId="77777777" w:rsidR="00F20639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Šio vaisto sudėtyje yra </w:t>
      </w:r>
      <w:proofErr w:type="spellStart"/>
      <w:r>
        <w:rPr>
          <w:sz w:val="22"/>
          <w:szCs w:val="22"/>
        </w:rPr>
        <w:t>bilastino</w:t>
      </w:r>
      <w:proofErr w:type="spellEnd"/>
      <w:r>
        <w:rPr>
          <w:sz w:val="22"/>
          <w:szCs w:val="22"/>
        </w:rPr>
        <w:t xml:space="preserve">, kuris priklauso vadinamųjų </w:t>
      </w:r>
      <w:proofErr w:type="spellStart"/>
      <w:r>
        <w:rPr>
          <w:sz w:val="22"/>
          <w:szCs w:val="22"/>
        </w:rPr>
        <w:t>antihistamininių</w:t>
      </w:r>
      <w:proofErr w:type="spellEnd"/>
      <w:r>
        <w:rPr>
          <w:sz w:val="22"/>
          <w:szCs w:val="22"/>
        </w:rPr>
        <w:t xml:space="preserve"> vaistų grupei.</w:t>
      </w:r>
    </w:p>
    <w:p w14:paraId="1D668ADA" w14:textId="77777777" w:rsidR="00F20639" w:rsidRDefault="00F20639" w:rsidP="00F20639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Antihistamininiai</w:t>
      </w:r>
      <w:proofErr w:type="spellEnd"/>
      <w:r>
        <w:rPr>
          <w:sz w:val="22"/>
          <w:szCs w:val="22"/>
        </w:rPr>
        <w:t xml:space="preserve"> vaistai veikia užkirsdami kelią poveikiui medžiagos, vadinamos </w:t>
      </w:r>
      <w:proofErr w:type="spellStart"/>
      <w:r>
        <w:rPr>
          <w:sz w:val="22"/>
          <w:szCs w:val="22"/>
        </w:rPr>
        <w:t>histaminu</w:t>
      </w:r>
      <w:proofErr w:type="spellEnd"/>
      <w:r>
        <w:rPr>
          <w:sz w:val="22"/>
          <w:szCs w:val="22"/>
        </w:rPr>
        <w:t>, kuri susidaro organizme kaip alerginės reakcijos</w:t>
      </w:r>
      <w:r w:rsidRPr="002C0632">
        <w:rPr>
          <w:sz w:val="22"/>
          <w:szCs w:val="22"/>
        </w:rPr>
        <w:t xml:space="preserve"> </w:t>
      </w:r>
      <w:r>
        <w:rPr>
          <w:sz w:val="22"/>
          <w:szCs w:val="22"/>
        </w:rPr>
        <w:t>dalis.</w:t>
      </w:r>
    </w:p>
    <w:p w14:paraId="01E99654" w14:textId="77777777" w:rsidR="00F20639" w:rsidRDefault="00F20639" w:rsidP="00F20639">
      <w:pPr>
        <w:ind w:right="-2"/>
        <w:rPr>
          <w:sz w:val="22"/>
          <w:szCs w:val="22"/>
        </w:rPr>
      </w:pPr>
    </w:p>
    <w:p w14:paraId="7938D2C7" w14:textId="77777777" w:rsidR="00F20639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Šis vaistas vartojamas suaugusiesiems ir </w:t>
      </w:r>
      <w:r w:rsidRPr="000A6186">
        <w:rPr>
          <w:sz w:val="22"/>
          <w:szCs w:val="22"/>
        </w:rPr>
        <w:t>2</w:t>
      </w:r>
      <w:r>
        <w:rPr>
          <w:sz w:val="22"/>
          <w:szCs w:val="22"/>
        </w:rPr>
        <w:t xml:space="preserve"> metų bei vyresniems vaikams, sergantiems </w:t>
      </w:r>
      <w:r w:rsidRPr="000A6186">
        <w:rPr>
          <w:b/>
          <w:bCs/>
          <w:sz w:val="22"/>
          <w:szCs w:val="22"/>
        </w:rPr>
        <w:t>sezoniniu alerginiu konjunktyvitu</w:t>
      </w:r>
      <w:r w:rsidRPr="00C14A3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akių sutrikimų požymiams ir simptomams gydyti.</w:t>
      </w:r>
    </w:p>
    <w:p w14:paraId="13FB1A54" w14:textId="77777777" w:rsidR="00F20639" w:rsidRPr="00D240C6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Šis vaistas taip pat vartojamas suaugusiesiems ir </w:t>
      </w:r>
      <w:r w:rsidRPr="000A6186">
        <w:rPr>
          <w:sz w:val="22"/>
          <w:szCs w:val="22"/>
        </w:rPr>
        <w:t>2</w:t>
      </w:r>
      <w:r>
        <w:rPr>
          <w:sz w:val="22"/>
          <w:szCs w:val="22"/>
        </w:rPr>
        <w:t> metų bei vyresniems vaikams, kuriems pasireiškia alergija tokioms medžiagoms, kaip namų dulkių erkutės arba gyvūnų plaukai (</w:t>
      </w:r>
      <w:r w:rsidRPr="000A6186">
        <w:rPr>
          <w:b/>
          <w:bCs/>
          <w:sz w:val="22"/>
          <w:szCs w:val="22"/>
        </w:rPr>
        <w:t>nuolatinis alerginis konjunktyvitas</w:t>
      </w:r>
      <w:r>
        <w:rPr>
          <w:sz w:val="22"/>
          <w:szCs w:val="22"/>
        </w:rPr>
        <w:t>),</w:t>
      </w:r>
      <w:r w:rsidRPr="00A458D2">
        <w:rPr>
          <w:sz w:val="22"/>
          <w:szCs w:val="22"/>
        </w:rPr>
        <w:t xml:space="preserve"> </w:t>
      </w:r>
      <w:r>
        <w:rPr>
          <w:sz w:val="22"/>
          <w:szCs w:val="22"/>
        </w:rPr>
        <w:t>akių sutrikimų požymiams ir simptomams gydyti.</w:t>
      </w:r>
    </w:p>
    <w:p w14:paraId="232DC0A4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D4408EE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6175287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2.</w:t>
      </w:r>
      <w:r w:rsidRPr="00D240C6">
        <w:rPr>
          <w:b/>
          <w:bCs/>
          <w:sz w:val="22"/>
          <w:szCs w:val="22"/>
          <w:lang w:eastAsia="x-none"/>
        </w:rPr>
        <w:tab/>
        <w:t xml:space="preserve">Kas žinotina prieš vartojant </w:t>
      </w:r>
      <w:proofErr w:type="spellStart"/>
      <w:r w:rsidRPr="00453955">
        <w:rPr>
          <w:b/>
          <w:bCs/>
          <w:sz w:val="22"/>
          <w:szCs w:val="22"/>
        </w:rPr>
        <w:t>Opexa</w:t>
      </w:r>
      <w:proofErr w:type="spellEnd"/>
      <w:r w:rsidRPr="00453955">
        <w:rPr>
          <w:b/>
          <w:bCs/>
          <w:sz w:val="22"/>
          <w:szCs w:val="22"/>
        </w:rPr>
        <w:t xml:space="preserve"> </w:t>
      </w:r>
    </w:p>
    <w:p w14:paraId="67C5C421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90223F2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 w:rsidRPr="00453955">
        <w:rPr>
          <w:b/>
          <w:bCs/>
          <w:sz w:val="22"/>
          <w:szCs w:val="22"/>
        </w:rPr>
        <w:t>Opexa</w:t>
      </w:r>
      <w:proofErr w:type="spellEnd"/>
      <w:r w:rsidRPr="0045395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x-none"/>
        </w:rPr>
        <w:t>vartoti draudžiama:</w:t>
      </w:r>
    </w:p>
    <w:p w14:paraId="5229BB5A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D240C6">
        <w:rPr>
          <w:sz w:val="22"/>
          <w:szCs w:val="22"/>
        </w:rPr>
        <w:t xml:space="preserve">jeigu yra alergija </w:t>
      </w:r>
      <w:proofErr w:type="spellStart"/>
      <w:r>
        <w:rPr>
          <w:sz w:val="22"/>
          <w:szCs w:val="22"/>
        </w:rPr>
        <w:t>bilastinui</w:t>
      </w:r>
      <w:proofErr w:type="spellEnd"/>
      <w:r>
        <w:rPr>
          <w:sz w:val="22"/>
          <w:szCs w:val="22"/>
        </w:rPr>
        <w:t xml:space="preserve"> </w:t>
      </w:r>
      <w:r w:rsidRPr="00D240C6">
        <w:rPr>
          <w:sz w:val="22"/>
          <w:szCs w:val="22"/>
        </w:rPr>
        <w:t>arba bet kuriai pagalbinei šio vaisto medžiagai (jos išvardytos 6</w:t>
      </w:r>
      <w:r>
        <w:rPr>
          <w:sz w:val="22"/>
          <w:szCs w:val="22"/>
        </w:rPr>
        <w:t> </w:t>
      </w:r>
      <w:r w:rsidRPr="00D240C6">
        <w:rPr>
          <w:sz w:val="22"/>
          <w:szCs w:val="22"/>
        </w:rPr>
        <w:t>skyriuje).</w:t>
      </w:r>
    </w:p>
    <w:p w14:paraId="26054DA1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47FDC7A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 xml:space="preserve">Įspėjimai ir atsargumo priemonės </w:t>
      </w:r>
    </w:p>
    <w:p w14:paraId="2839F6A2" w14:textId="77777777" w:rsidR="00F20639" w:rsidRDefault="00F20639" w:rsidP="00F20639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>
        <w:rPr>
          <w:sz w:val="22"/>
          <w:szCs w:val="22"/>
        </w:rPr>
        <w:t xml:space="preserve">Pasitarkite su gydytoju arba </w:t>
      </w:r>
      <w:r w:rsidRPr="00D240C6">
        <w:rPr>
          <w:sz w:val="22"/>
          <w:szCs w:val="22"/>
        </w:rPr>
        <w:t xml:space="preserve">vaistininku, prieš pradėdami vartoti </w:t>
      </w: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akių lašus, jeigu jų vartojimo metu atsiranda tokių šalutinio poveikio reiškinių kaip akių dirginimas, skausmas, paraudimas arba regėjimo pokyčiai, arba jeigu pablogėja Jūsų būklė. Gali prireikti gydymą nutraukti.</w:t>
      </w:r>
    </w:p>
    <w:p w14:paraId="52B7752D" w14:textId="77777777" w:rsidR="00F20639" w:rsidRDefault="00F20639" w:rsidP="00F20639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 xml:space="preserve">Įlašinus </w:t>
      </w: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akių lašų nuo alergijos į akies junginės maišelį, gali kelias minutes pablogėti regėjimo aštrumas dėl dryžių susidarymo. </w:t>
      </w:r>
    </w:p>
    <w:p w14:paraId="63170E65" w14:textId="77777777" w:rsidR="00F20639" w:rsidRDefault="00F20639" w:rsidP="00F20639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Atsiradus uždegimui, įskaitant alerginį konjunktyvitą, pasitarkite su akių gydytoju, ar nepaisant šių simptomų galima nešioti kontaktinius lęšius.</w:t>
      </w:r>
    </w:p>
    <w:p w14:paraId="06902ABC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3C4334E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Vaikams ir paaugliams</w:t>
      </w:r>
    </w:p>
    <w:p w14:paraId="78F11C56" w14:textId="77777777" w:rsidR="00F20639" w:rsidRPr="00AC009E" w:rsidRDefault="00F20639" w:rsidP="00F20639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AC009E">
        <w:rPr>
          <w:bCs/>
          <w:sz w:val="22"/>
          <w:szCs w:val="22"/>
        </w:rPr>
        <w:t>Opexa</w:t>
      </w:r>
      <w:proofErr w:type="spellEnd"/>
      <w:r w:rsidRPr="00AC009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skirtas vartoti suaugusiesiems </w:t>
      </w:r>
      <w:r>
        <w:rPr>
          <w:sz w:val="22"/>
          <w:szCs w:val="22"/>
        </w:rPr>
        <w:t xml:space="preserve">ir </w:t>
      </w:r>
      <w:r w:rsidRPr="000A6186">
        <w:rPr>
          <w:sz w:val="22"/>
          <w:szCs w:val="22"/>
        </w:rPr>
        <w:t>2</w:t>
      </w:r>
      <w:r>
        <w:rPr>
          <w:sz w:val="22"/>
          <w:szCs w:val="22"/>
        </w:rPr>
        <w:t> metų bei vyresniems vaikams</w:t>
      </w:r>
      <w:r>
        <w:rPr>
          <w:bCs/>
          <w:sz w:val="22"/>
          <w:szCs w:val="22"/>
        </w:rPr>
        <w:t>.</w:t>
      </w:r>
    </w:p>
    <w:p w14:paraId="54D909C0" w14:textId="77777777" w:rsidR="00F20639" w:rsidRPr="00AC009E" w:rsidRDefault="00F20639" w:rsidP="00F20639">
      <w:pPr>
        <w:keepNext/>
        <w:tabs>
          <w:tab w:val="left" w:pos="567"/>
        </w:tabs>
        <w:spacing w:line="260" w:lineRule="exact"/>
        <w:outlineLvl w:val="3"/>
        <w:rPr>
          <w:bCs/>
          <w:sz w:val="22"/>
          <w:szCs w:val="22"/>
          <w:lang w:eastAsia="x-none"/>
        </w:rPr>
      </w:pPr>
      <w:r w:rsidRPr="00AC009E">
        <w:rPr>
          <w:bCs/>
          <w:sz w:val="22"/>
          <w:szCs w:val="22"/>
          <w:lang w:eastAsia="x-none"/>
        </w:rPr>
        <w:lastRenderedPageBreak/>
        <w:t>Ne</w:t>
      </w:r>
      <w:r>
        <w:rPr>
          <w:bCs/>
          <w:sz w:val="22"/>
          <w:szCs w:val="22"/>
          <w:lang w:eastAsia="x-none"/>
        </w:rPr>
        <w:t>vart</w:t>
      </w:r>
      <w:r w:rsidRPr="00AC009E">
        <w:rPr>
          <w:bCs/>
          <w:sz w:val="22"/>
          <w:szCs w:val="22"/>
          <w:lang w:eastAsia="x-none"/>
        </w:rPr>
        <w:t xml:space="preserve">okite šio vaisto </w:t>
      </w:r>
      <w:r>
        <w:rPr>
          <w:bCs/>
          <w:sz w:val="22"/>
          <w:szCs w:val="22"/>
          <w:lang w:eastAsia="x-none"/>
        </w:rPr>
        <w:t xml:space="preserve">jaunesniems kaip </w:t>
      </w:r>
      <w:r w:rsidRPr="000A6186">
        <w:rPr>
          <w:sz w:val="22"/>
          <w:szCs w:val="22"/>
        </w:rPr>
        <w:t>2</w:t>
      </w:r>
      <w:r>
        <w:rPr>
          <w:sz w:val="22"/>
          <w:szCs w:val="22"/>
        </w:rPr>
        <w:t xml:space="preserve"> metų </w:t>
      </w:r>
      <w:r w:rsidRPr="00AC009E">
        <w:rPr>
          <w:bCs/>
          <w:sz w:val="22"/>
          <w:szCs w:val="22"/>
          <w:lang w:eastAsia="x-none"/>
        </w:rPr>
        <w:t xml:space="preserve">vaikams, nes </w:t>
      </w:r>
      <w:r>
        <w:rPr>
          <w:bCs/>
          <w:sz w:val="22"/>
          <w:szCs w:val="22"/>
          <w:lang w:eastAsia="x-none"/>
        </w:rPr>
        <w:t xml:space="preserve">vaisto veiksmingumas ir saugumas šio amžiaus pacientams neištirti. </w:t>
      </w:r>
    </w:p>
    <w:p w14:paraId="2557E3FE" w14:textId="77777777" w:rsidR="00F20639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37D24790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 xml:space="preserve">Kiti vaistai ir </w:t>
      </w:r>
      <w:proofErr w:type="spellStart"/>
      <w:r>
        <w:rPr>
          <w:b/>
          <w:bCs/>
          <w:sz w:val="22"/>
          <w:szCs w:val="22"/>
        </w:rPr>
        <w:t>Opexa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1910334F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D240C6">
        <w:rPr>
          <w:sz w:val="22"/>
          <w:szCs w:val="22"/>
        </w:rPr>
        <w:t xml:space="preserve">Jeigu vartojate ar neseniai vartojote kitų vaistų arba dėl to nesate tikri, apie tai </w:t>
      </w:r>
      <w:r>
        <w:rPr>
          <w:sz w:val="22"/>
          <w:szCs w:val="22"/>
        </w:rPr>
        <w:t xml:space="preserve">pasakykite gydytojui </w:t>
      </w:r>
      <w:r w:rsidRPr="00D240C6">
        <w:rPr>
          <w:sz w:val="22"/>
          <w:szCs w:val="22"/>
        </w:rPr>
        <w:t>arba</w:t>
      </w:r>
      <w:r>
        <w:rPr>
          <w:sz w:val="22"/>
          <w:szCs w:val="22"/>
        </w:rPr>
        <w:t xml:space="preserve"> vaistininkui</w:t>
      </w:r>
      <w:r w:rsidRPr="00D240C6">
        <w:rPr>
          <w:sz w:val="22"/>
          <w:szCs w:val="22"/>
        </w:rPr>
        <w:t>.</w:t>
      </w:r>
    </w:p>
    <w:p w14:paraId="1D8D28EE" w14:textId="77777777" w:rsidR="00F20639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67F406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Jeigu vartojate kitų vaistinių preparatų ant akių, tarp kiekvieno vaisto vartojimo laikykitės 5 minučių pertraukos. Tepalas ant akių turi būti vartojamas po visų kitų vaistų. </w:t>
      </w:r>
    </w:p>
    <w:p w14:paraId="6E09618B" w14:textId="77777777" w:rsidR="00F20639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78F009C1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 xml:space="preserve">Nėštumas </w:t>
      </w:r>
      <w:r>
        <w:rPr>
          <w:b/>
          <w:bCs/>
          <w:sz w:val="22"/>
          <w:szCs w:val="22"/>
          <w:lang w:eastAsia="x-none"/>
        </w:rPr>
        <w:t>ir žindymo laikotarpis ir vaisingumas</w:t>
      </w:r>
    </w:p>
    <w:p w14:paraId="2BB31F7C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Opexa</w:t>
      </w:r>
      <w:proofErr w:type="spellEnd"/>
      <w:r>
        <w:rPr>
          <w:bCs/>
          <w:sz w:val="22"/>
          <w:szCs w:val="22"/>
        </w:rPr>
        <w:t xml:space="preserve"> galima vartoti nėštumo ir žindymo laikotarpiu.</w:t>
      </w:r>
      <w:r w:rsidRPr="00AC009E">
        <w:rPr>
          <w:sz w:val="22"/>
          <w:szCs w:val="22"/>
        </w:rPr>
        <w:t xml:space="preserve"> </w:t>
      </w:r>
      <w:r w:rsidRPr="00D240C6">
        <w:rPr>
          <w:sz w:val="22"/>
          <w:szCs w:val="22"/>
        </w:rPr>
        <w:t>Jeigu esate nėščia, žindote kūdikį, manote, kad galbūt esate nėščia, arba planuojate pastoti, tai prieš vart</w:t>
      </w:r>
      <w:r>
        <w:rPr>
          <w:sz w:val="22"/>
          <w:szCs w:val="22"/>
        </w:rPr>
        <w:t>odama šį vaistą pasitarkite su gydytoju arba vaistininku.</w:t>
      </w:r>
    </w:p>
    <w:p w14:paraId="11CBA0F5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</w:p>
    <w:p w14:paraId="4BEA805D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Vairavimas ir mechanizmų valdymas</w:t>
      </w:r>
    </w:p>
    <w:p w14:paraId="7E4B53D0" w14:textId="77777777" w:rsidR="00F20639" w:rsidRDefault="00F20639" w:rsidP="00F20639">
      <w:pPr>
        <w:tabs>
          <w:tab w:val="left" w:pos="567"/>
        </w:tabs>
        <w:spacing w:line="260" w:lineRule="exact"/>
        <w:rPr>
          <w:sz w:val="22"/>
          <w:szCs w:val="22"/>
        </w:rPr>
      </w:pPr>
      <w:r>
        <w:rPr>
          <w:sz w:val="22"/>
          <w:szCs w:val="22"/>
        </w:rPr>
        <w:t>Po šio vaisto įlašinimo laikinas neryškus matymas ar kiti regėjimo sutrikimai gali turėti įtakos gebėjimui vairuoti ar valdyti mechanizmus. Palaukite prieš vairavimą arba mechanizmų valdymą, kol regėjimas pagerės.</w:t>
      </w:r>
    </w:p>
    <w:p w14:paraId="2ADB3F36" w14:textId="77777777" w:rsidR="00F20639" w:rsidRDefault="00F20639" w:rsidP="00F20639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3814BCC8" w14:textId="77777777" w:rsidR="00F20639" w:rsidRPr="00FA67FA" w:rsidRDefault="00F20639" w:rsidP="00F20639">
      <w:pPr>
        <w:rPr>
          <w:b/>
          <w:sz w:val="22"/>
          <w:szCs w:val="22"/>
        </w:rPr>
      </w:pPr>
      <w:r w:rsidRPr="00FA67FA">
        <w:rPr>
          <w:b/>
          <w:sz w:val="22"/>
          <w:szCs w:val="22"/>
        </w:rPr>
        <w:t>Kontaktiniai lęšiai</w:t>
      </w:r>
    </w:p>
    <w:p w14:paraId="0E9B070C" w14:textId="77777777" w:rsidR="00F20639" w:rsidRDefault="00F20639" w:rsidP="00F20639">
      <w:pPr>
        <w:rPr>
          <w:sz w:val="22"/>
          <w:szCs w:val="22"/>
        </w:rPr>
      </w:pPr>
      <w:r>
        <w:rPr>
          <w:sz w:val="22"/>
          <w:szCs w:val="22"/>
        </w:rPr>
        <w:t xml:space="preserve">Šio vaisto vartojimas kontaktinių lęšių kokybei įtakos nedaro. Gydymosi šiuo vaistiniu preparatu metu galite ir toliau naudoti kontaktinius lęšius. </w:t>
      </w:r>
    </w:p>
    <w:p w14:paraId="6C6A0849" w14:textId="77777777" w:rsidR="00F20639" w:rsidRDefault="00F20639" w:rsidP="00F20639">
      <w:pPr>
        <w:rPr>
          <w:sz w:val="22"/>
          <w:szCs w:val="22"/>
        </w:rPr>
      </w:pPr>
      <w:r>
        <w:rPr>
          <w:sz w:val="22"/>
          <w:szCs w:val="22"/>
        </w:rPr>
        <w:t>Prieš vartojant akių lašus išsiimkite kontaktinius lęšius ir įsidėkite juos atgal ne anksčiau kaip po 15 minučių.</w:t>
      </w:r>
    </w:p>
    <w:p w14:paraId="3ACCC9D0" w14:textId="77777777" w:rsidR="00F20639" w:rsidRDefault="00F20639" w:rsidP="00F20639">
      <w:pPr>
        <w:rPr>
          <w:sz w:val="22"/>
          <w:szCs w:val="22"/>
        </w:rPr>
      </w:pPr>
    </w:p>
    <w:p w14:paraId="5D66FC9D" w14:textId="77777777" w:rsidR="00F20639" w:rsidRDefault="00F20639" w:rsidP="00F20639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</w:p>
    <w:p w14:paraId="52F5FAE3" w14:textId="77777777" w:rsidR="00F20639" w:rsidRPr="00D240C6" w:rsidRDefault="00F20639" w:rsidP="00F20639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3.</w:t>
      </w:r>
      <w:r w:rsidRPr="00D240C6">
        <w:rPr>
          <w:b/>
          <w:bCs/>
          <w:sz w:val="22"/>
          <w:szCs w:val="22"/>
          <w:lang w:eastAsia="x-none"/>
        </w:rPr>
        <w:tab/>
        <w:t xml:space="preserve">Kaip vartoti </w:t>
      </w:r>
      <w:proofErr w:type="spellStart"/>
      <w:r>
        <w:rPr>
          <w:b/>
          <w:bCs/>
          <w:sz w:val="22"/>
          <w:szCs w:val="22"/>
        </w:rPr>
        <w:t>Opexa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41A6A6DD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15C424E" w14:textId="77777777" w:rsidR="00F20639" w:rsidRPr="00D240C6" w:rsidRDefault="00F20639" w:rsidP="00F20639">
      <w:pPr>
        <w:ind w:right="-2"/>
        <w:rPr>
          <w:sz w:val="22"/>
          <w:szCs w:val="22"/>
        </w:rPr>
      </w:pPr>
      <w:r w:rsidRPr="00D240C6">
        <w:rPr>
          <w:sz w:val="22"/>
          <w:szCs w:val="22"/>
        </w:rPr>
        <w:t>Visada vartokite šį vaistą t</w:t>
      </w:r>
      <w:r>
        <w:rPr>
          <w:sz w:val="22"/>
          <w:szCs w:val="22"/>
        </w:rPr>
        <w:t>iksliai, kaip nurodė gydytojas arba vaistininkas</w:t>
      </w:r>
      <w:r w:rsidRPr="00D240C6">
        <w:rPr>
          <w:sz w:val="22"/>
          <w:szCs w:val="22"/>
        </w:rPr>
        <w:t>. Jeigu abejojate, kreipkitė</w:t>
      </w:r>
      <w:r>
        <w:rPr>
          <w:sz w:val="22"/>
          <w:szCs w:val="22"/>
        </w:rPr>
        <w:t>s į gydytoją arba vaistininką.</w:t>
      </w:r>
      <w:r w:rsidRPr="00D240C6">
        <w:rPr>
          <w:sz w:val="22"/>
          <w:szCs w:val="22"/>
        </w:rPr>
        <w:t xml:space="preserve"> </w:t>
      </w:r>
    </w:p>
    <w:p w14:paraId="3B6871E5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0E62394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D240C6">
        <w:rPr>
          <w:sz w:val="22"/>
          <w:szCs w:val="22"/>
        </w:rPr>
        <w:t xml:space="preserve">Rekomenduojama dozė </w:t>
      </w:r>
      <w:r>
        <w:rPr>
          <w:sz w:val="22"/>
          <w:szCs w:val="22"/>
        </w:rPr>
        <w:t xml:space="preserve">suaugusiesiems ir </w:t>
      </w:r>
      <w:r w:rsidRPr="000A6186">
        <w:rPr>
          <w:sz w:val="22"/>
          <w:szCs w:val="22"/>
        </w:rPr>
        <w:t>2</w:t>
      </w:r>
      <w:r>
        <w:rPr>
          <w:sz w:val="22"/>
          <w:szCs w:val="22"/>
        </w:rPr>
        <w:t xml:space="preserve"> metų bei vyresniems vaikams </w:t>
      </w:r>
      <w:r w:rsidRPr="00D240C6">
        <w:rPr>
          <w:sz w:val="22"/>
          <w:szCs w:val="22"/>
        </w:rPr>
        <w:t xml:space="preserve">yra </w:t>
      </w:r>
      <w:r>
        <w:rPr>
          <w:sz w:val="22"/>
          <w:szCs w:val="22"/>
        </w:rPr>
        <w:t>vienas lašas ant pažeistos (-tų) akies (-</w:t>
      </w:r>
      <w:proofErr w:type="spellStart"/>
      <w:r>
        <w:rPr>
          <w:sz w:val="22"/>
          <w:szCs w:val="22"/>
        </w:rPr>
        <w:t>ių</w:t>
      </w:r>
      <w:proofErr w:type="spellEnd"/>
      <w:r>
        <w:rPr>
          <w:sz w:val="22"/>
          <w:szCs w:val="22"/>
        </w:rPr>
        <w:t>) kartą per parą.</w:t>
      </w:r>
    </w:p>
    <w:p w14:paraId="07EF9FE3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ED58702" w14:textId="77777777" w:rsidR="00F20639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>Šio vaisto galima vartoti iki 8 savaičių. Gydytojas nuspręs ir, įvertinęs Jūsų būklę, nurodys kaip ilgai Jums reikia vartoti šio vaisto.</w:t>
      </w:r>
    </w:p>
    <w:p w14:paraId="30A90C67" w14:textId="77777777" w:rsidR="00F20639" w:rsidRDefault="00F20639" w:rsidP="00F20639">
      <w:pPr>
        <w:ind w:right="-2"/>
        <w:rPr>
          <w:sz w:val="22"/>
          <w:szCs w:val="22"/>
        </w:rPr>
      </w:pPr>
    </w:p>
    <w:p w14:paraId="604D997E" w14:textId="77777777" w:rsidR="00F20639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>Vartoti tik ant akių.</w:t>
      </w:r>
    </w:p>
    <w:p w14:paraId="1C065AF5" w14:textId="77777777" w:rsidR="00F20639" w:rsidRPr="006D7036" w:rsidRDefault="00F20639" w:rsidP="00F20639">
      <w:pPr>
        <w:ind w:right="-2"/>
        <w:rPr>
          <w:i/>
          <w:sz w:val="22"/>
          <w:szCs w:val="22"/>
        </w:rPr>
      </w:pPr>
    </w:p>
    <w:p w14:paraId="3ADC16DC" w14:textId="77777777" w:rsidR="00F20639" w:rsidRPr="00531F01" w:rsidRDefault="00F20639" w:rsidP="00F20639">
      <w:pPr>
        <w:keepNext/>
        <w:tabs>
          <w:tab w:val="left" w:pos="567"/>
        </w:tabs>
        <w:spacing w:line="260" w:lineRule="exact"/>
        <w:outlineLvl w:val="3"/>
        <w:rPr>
          <w:bCs/>
          <w:sz w:val="22"/>
          <w:szCs w:val="22"/>
          <w:lang w:eastAsia="x-none"/>
        </w:rPr>
      </w:pPr>
      <w:r w:rsidRPr="00531F01">
        <w:rPr>
          <w:i/>
          <w:sz w:val="22"/>
          <w:szCs w:val="22"/>
        </w:rPr>
        <w:t>Vartojimo metodas</w:t>
      </w:r>
      <w:r w:rsidRPr="00531F01">
        <w:rPr>
          <w:bCs/>
          <w:sz w:val="22"/>
          <w:szCs w:val="22"/>
          <w:lang w:eastAsia="x-none"/>
        </w:rPr>
        <w:t xml:space="preserve"> </w:t>
      </w:r>
    </w:p>
    <w:p w14:paraId="2865D60E" w14:textId="77777777" w:rsidR="00F20639" w:rsidRPr="00531F01" w:rsidRDefault="00F20639" w:rsidP="00F20639">
      <w:pPr>
        <w:keepNext/>
        <w:tabs>
          <w:tab w:val="left" w:pos="567"/>
        </w:tabs>
        <w:spacing w:line="260" w:lineRule="exact"/>
        <w:outlineLvl w:val="3"/>
        <w:rPr>
          <w:bCs/>
          <w:sz w:val="22"/>
          <w:szCs w:val="22"/>
          <w:lang w:eastAsia="x-none"/>
        </w:rPr>
      </w:pPr>
    </w:p>
    <w:p w14:paraId="65D1B2A5" w14:textId="77777777" w:rsidR="00F20639" w:rsidRPr="00531F01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 w:rsidRPr="00531F01">
        <w:rPr>
          <w:bCs/>
          <w:sz w:val="22"/>
          <w:szCs w:val="22"/>
          <w:lang w:eastAsia="x-none"/>
        </w:rPr>
        <w:t>Prieš vartojimą visuomet nusiplaukite rankas ir nusausinkite jas švariu rankšluosčiu.</w:t>
      </w:r>
    </w:p>
    <w:p w14:paraId="38BF62CC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Švelniai nuvalykite akių vokus, jei jie padengti išskyromis; užmerkus akis šiltu vandeniu suvilgytu vatos tamponu nuvalykite voką nuo vidinio iki išorinio kampo.</w:t>
      </w:r>
    </w:p>
    <w:p w14:paraId="213DF371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Atidarykite buteliuką, neprilieskite lašintuvo antgalio prie akies ar kitos veido dalies – akių lašai ir lašintuvas turi būti švarūs.</w:t>
      </w:r>
    </w:p>
    <w:p w14:paraId="60B10CE4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Atloškite galvą arba atsigulkite ir žiūrėkite aukštyn (1 pav. ). Pirštu švelniai patraukite apatinį voką žemyn (2 pav.).</w:t>
      </w:r>
    </w:p>
    <w:p w14:paraId="034874AD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Pažiūrėkite aukštyn ir užlašinkite vieną akių lašą ant akies.</w:t>
      </w:r>
    </w:p>
    <w:p w14:paraId="0DB0CF44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Atleiskite apatinį akies voką ir pabūkite šiek tiek laiko užsimerkę, kad lašas pasklistų akies paviršiuje (3 pav.).</w:t>
      </w:r>
    </w:p>
    <w:p w14:paraId="530C22F2" w14:textId="77777777" w:rsidR="00F20639" w:rsidRDefault="00F20639" w:rsidP="00F20639">
      <w:pPr>
        <w:pStyle w:val="Sraopastraipa"/>
        <w:keepNext/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outlineLvl w:val="3"/>
        <w:rPr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Jei reikia pakartokite tai, kas aprašyta, kitai akiai.</w:t>
      </w:r>
    </w:p>
    <w:p w14:paraId="13A57416" w14:textId="77777777" w:rsidR="00F20639" w:rsidRDefault="00F20639" w:rsidP="00F20639">
      <w:pPr>
        <w:ind w:right="-2"/>
        <w:rPr>
          <w:i/>
          <w:sz w:val="22"/>
          <w:szCs w:val="22"/>
        </w:rPr>
      </w:pPr>
    </w:p>
    <w:p w14:paraId="4D631F1F" w14:textId="77777777" w:rsidR="00F20639" w:rsidRDefault="00F20639" w:rsidP="00F20639">
      <w:pPr>
        <w:ind w:right="-2"/>
        <w:rPr>
          <w:i/>
          <w:sz w:val="22"/>
          <w:szCs w:val="22"/>
        </w:rPr>
      </w:pPr>
    </w:p>
    <w:p w14:paraId="6EADCBC4" w14:textId="77777777" w:rsidR="00F20639" w:rsidRDefault="00F20639" w:rsidP="00F20639">
      <w:pPr>
        <w:ind w:right="-2"/>
      </w:pPr>
    </w:p>
    <w:p w14:paraId="1C6F0070" w14:textId="77777777" w:rsidR="00F20639" w:rsidRDefault="00F20639" w:rsidP="00F20639">
      <w:pPr>
        <w:ind w:right="-2"/>
      </w:pPr>
    </w:p>
    <w:p w14:paraId="69708142" w14:textId="77777777" w:rsidR="00F20639" w:rsidRDefault="00F20639" w:rsidP="00F20639">
      <w:pPr>
        <w:ind w:right="-2"/>
      </w:pPr>
      <w:r>
        <w:rPr>
          <w:noProof/>
        </w:rPr>
        <w:drawing>
          <wp:inline distT="0" distB="0" distL="0" distR="0" wp14:anchorId="27F56F52" wp14:editId="0DBC6B18">
            <wp:extent cx="4165304" cy="1720800"/>
            <wp:effectExtent l="0" t="0" r="6985" b="0"/>
            <wp:docPr id="2" name="Immagine 2" descr="T:\Menarini\CRA\IntRA\Prod\Bila\eye dr\01.DCP\02.Var\08. art 61 3 change figure on PL\01. presub\1.3\Image_PL_Ophthalmic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enarini\CRA\IntRA\Prod\Bila\eye dr\01.DCP\02.Var\08. art 61 3 change figure on PL\01. presub\1.3\Image_PL_Ophthalmic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304" cy="17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A023" w14:textId="77777777" w:rsidR="00F20639" w:rsidRDefault="00F20639" w:rsidP="00F20639">
      <w:pPr>
        <w:ind w:right="-2"/>
      </w:pPr>
    </w:p>
    <w:p w14:paraId="6ADB2C6A" w14:textId="77777777" w:rsidR="00F20639" w:rsidRDefault="00F20639" w:rsidP="00F20639">
      <w:pPr>
        <w:ind w:right="-2"/>
        <w:rPr>
          <w:sz w:val="22"/>
          <w:szCs w:val="22"/>
        </w:rPr>
      </w:pPr>
      <w:r>
        <w:rPr>
          <w:sz w:val="22"/>
          <w:szCs w:val="22"/>
        </w:rPr>
        <w:t>Kad išvengtumėte vaisto užteršimo jo vartojimo metu, nepalieskite lašintuvo antgaliu jokių paviršių (vokų, sričių apie akis ar kitų paviršių), o po naudojimo nuvalykite antgalio galiuką švaria servetėle, kad pašalintumėte skysčio likučius.</w:t>
      </w:r>
    </w:p>
    <w:p w14:paraId="7543C635" w14:textId="77777777" w:rsidR="00F20639" w:rsidRPr="00521AAC" w:rsidRDefault="00F20639" w:rsidP="00F20639">
      <w:pPr>
        <w:ind w:right="-2"/>
        <w:rPr>
          <w:sz w:val="22"/>
          <w:szCs w:val="22"/>
        </w:rPr>
      </w:pPr>
    </w:p>
    <w:p w14:paraId="4417C814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Ką daryti pavartojus per didelę</w:t>
      </w:r>
      <w:r>
        <w:rPr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dozę</w:t>
      </w:r>
    </w:p>
    <w:p w14:paraId="5F638599" w14:textId="77777777" w:rsidR="00F20639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Galite nuplauti šiltu vandeniu.</w:t>
      </w:r>
    </w:p>
    <w:p w14:paraId="080932BA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3EBAB83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 xml:space="preserve">Pamiršus pavartoti </w:t>
      </w: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</w:p>
    <w:p w14:paraId="631FA54B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D240C6">
        <w:rPr>
          <w:sz w:val="22"/>
          <w:szCs w:val="22"/>
        </w:rPr>
        <w:t>Negalima vartoti dvigubos dozė</w:t>
      </w:r>
      <w:r>
        <w:rPr>
          <w:sz w:val="22"/>
          <w:szCs w:val="22"/>
        </w:rPr>
        <w:t>s norint kompensuoti praleistą</w:t>
      </w:r>
      <w:r w:rsidRPr="00D240C6">
        <w:rPr>
          <w:sz w:val="22"/>
          <w:szCs w:val="22"/>
        </w:rPr>
        <w:t xml:space="preserve"> </w:t>
      </w:r>
      <w:r>
        <w:rPr>
          <w:sz w:val="22"/>
          <w:szCs w:val="22"/>
        </w:rPr>
        <w:t>dozę.</w:t>
      </w:r>
    </w:p>
    <w:p w14:paraId="50150CE1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Jei pamiršote užlašinti lašą laiku, užlašinkite kuo greičiau ir grįžkite prie įprasto dozavimo grafiko.</w:t>
      </w:r>
    </w:p>
    <w:p w14:paraId="529BFD63" w14:textId="77777777" w:rsidR="00F20639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</w:p>
    <w:p w14:paraId="45549D26" w14:textId="77777777" w:rsidR="00F20639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 xml:space="preserve">Nustojus vartoti </w:t>
      </w: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</w:p>
    <w:p w14:paraId="5A1DA101" w14:textId="77777777" w:rsidR="00F20639" w:rsidRPr="0057667D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z w:val="22"/>
          <w:szCs w:val="22"/>
          <w:lang w:eastAsia="x-none"/>
        </w:rPr>
      </w:pPr>
      <w:r w:rsidRPr="0057667D">
        <w:rPr>
          <w:bCs/>
          <w:sz w:val="22"/>
          <w:szCs w:val="22"/>
          <w:lang w:eastAsia="x-none"/>
        </w:rPr>
        <w:t xml:space="preserve">Jei </w:t>
      </w:r>
      <w:r>
        <w:rPr>
          <w:bCs/>
          <w:sz w:val="22"/>
          <w:szCs w:val="22"/>
          <w:lang w:eastAsia="x-none"/>
        </w:rPr>
        <w:t>įmanoma, gydymas šiuo vaistu turi būti atliekamas reguliariai, kol išnyks simptomai. Jei nustosite vartoti</w:t>
      </w:r>
      <w:r w:rsidRPr="0057667D">
        <w:rPr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bCs/>
          <w:sz w:val="22"/>
          <w:szCs w:val="22"/>
          <w:lang w:eastAsia="x-none"/>
        </w:rPr>
        <w:t>Opexa</w:t>
      </w:r>
      <w:proofErr w:type="spellEnd"/>
      <w:r>
        <w:rPr>
          <w:bCs/>
          <w:sz w:val="22"/>
          <w:szCs w:val="22"/>
          <w:lang w:eastAsia="x-none"/>
        </w:rPr>
        <w:t xml:space="preserve"> akių lašų, kol vis dar esate veikiami alergeno (-ų), turite tikėtis, kad būdingi alerginiai simptomai pasikartos.</w:t>
      </w:r>
    </w:p>
    <w:p w14:paraId="3DB69A46" w14:textId="77777777" w:rsidR="00F20639" w:rsidRPr="00D240C6" w:rsidRDefault="00F20639" w:rsidP="00F20639">
      <w:pPr>
        <w:numPr>
          <w:ilvl w:val="12"/>
          <w:numId w:val="0"/>
        </w:numPr>
        <w:ind w:right="-29"/>
        <w:rPr>
          <w:sz w:val="22"/>
          <w:szCs w:val="22"/>
        </w:rPr>
      </w:pPr>
      <w:r w:rsidRPr="00D240C6">
        <w:rPr>
          <w:sz w:val="22"/>
          <w:szCs w:val="22"/>
        </w:rPr>
        <w:t xml:space="preserve">Jeigu kiltų daugiau klausimų dėl šio </w:t>
      </w:r>
      <w:r>
        <w:rPr>
          <w:sz w:val="22"/>
          <w:szCs w:val="22"/>
        </w:rPr>
        <w:t xml:space="preserve">vaisto vartojimo, kreipkitės į gydytoją arba </w:t>
      </w:r>
      <w:r w:rsidRPr="00D240C6">
        <w:rPr>
          <w:sz w:val="22"/>
          <w:szCs w:val="22"/>
        </w:rPr>
        <w:t>vaistininką</w:t>
      </w:r>
      <w:r>
        <w:rPr>
          <w:sz w:val="22"/>
          <w:szCs w:val="22"/>
        </w:rPr>
        <w:t>.</w:t>
      </w:r>
    </w:p>
    <w:p w14:paraId="21495363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</w:p>
    <w:p w14:paraId="1510BC48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</w:p>
    <w:p w14:paraId="3E13DC4A" w14:textId="77777777" w:rsidR="00F20639" w:rsidRPr="00D240C6" w:rsidRDefault="00F20639" w:rsidP="00F20639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4.</w:t>
      </w:r>
      <w:r w:rsidRPr="00D240C6">
        <w:rPr>
          <w:b/>
          <w:bCs/>
          <w:sz w:val="22"/>
          <w:szCs w:val="22"/>
          <w:lang w:eastAsia="x-none"/>
        </w:rPr>
        <w:tab/>
        <w:t>Galimas šalutinis poveikis</w:t>
      </w:r>
    </w:p>
    <w:p w14:paraId="1AF6DD53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</w:p>
    <w:p w14:paraId="0B9575D9" w14:textId="77777777" w:rsidR="00F20639" w:rsidRPr="00D240C6" w:rsidRDefault="00F20639" w:rsidP="00F20639">
      <w:pPr>
        <w:ind w:right="-29"/>
        <w:rPr>
          <w:sz w:val="22"/>
          <w:szCs w:val="22"/>
        </w:rPr>
      </w:pPr>
      <w:r w:rsidRPr="00D240C6">
        <w:rPr>
          <w:sz w:val="22"/>
          <w:szCs w:val="22"/>
        </w:rPr>
        <w:t>Šis vaistas, kaip ir visi kiti, gali sukelti šalutinį poveikį, nors jis pasireiškia ne visiems žmonėms.</w:t>
      </w:r>
    </w:p>
    <w:p w14:paraId="7FD6BE40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</w:p>
    <w:p w14:paraId="6C4D94D5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  <w:r>
        <w:rPr>
          <w:sz w:val="22"/>
          <w:szCs w:val="22"/>
        </w:rPr>
        <w:t>Gauta pranešimų apie šiuos šalutinio poveikio reiškinius.</w:t>
      </w:r>
    </w:p>
    <w:p w14:paraId="7753ABAF" w14:textId="77777777" w:rsidR="00F20639" w:rsidRDefault="00F20639" w:rsidP="00F20639">
      <w:pPr>
        <w:tabs>
          <w:tab w:val="left" w:pos="567"/>
        </w:tabs>
        <w:ind w:right="-29"/>
        <w:rPr>
          <w:b/>
          <w:bCs/>
          <w:sz w:val="22"/>
          <w:szCs w:val="22"/>
        </w:rPr>
      </w:pPr>
    </w:p>
    <w:p w14:paraId="5FEE3F99" w14:textId="77777777" w:rsidR="00F20639" w:rsidRPr="00D240C6" w:rsidRDefault="00F20639" w:rsidP="00F20639">
      <w:pPr>
        <w:tabs>
          <w:tab w:val="left" w:pos="567"/>
        </w:tabs>
        <w:ind w:right="-29"/>
        <w:rPr>
          <w:b/>
          <w:bCs/>
          <w:sz w:val="22"/>
          <w:szCs w:val="22"/>
        </w:rPr>
      </w:pPr>
      <w:r w:rsidRPr="00D240C6">
        <w:rPr>
          <w:b/>
          <w:bCs/>
          <w:sz w:val="22"/>
          <w:szCs w:val="22"/>
        </w:rPr>
        <w:t xml:space="preserve">Nedažni šalutinio poveikio reiškiniai (gali pasireikšti rečiau kaip 1 iš 100 asmenų): </w:t>
      </w:r>
    </w:p>
    <w:p w14:paraId="520AC77E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  <w:r>
        <w:rPr>
          <w:sz w:val="22"/>
          <w:szCs w:val="22"/>
        </w:rPr>
        <w:t>Skonio jutimo pokytis (</w:t>
      </w:r>
      <w:proofErr w:type="spellStart"/>
      <w:r>
        <w:rPr>
          <w:sz w:val="22"/>
          <w:szCs w:val="22"/>
        </w:rPr>
        <w:t>disgeuzija</w:t>
      </w:r>
      <w:proofErr w:type="spellEnd"/>
      <w:r>
        <w:rPr>
          <w:sz w:val="22"/>
          <w:szCs w:val="22"/>
        </w:rPr>
        <w:t>), galvos skausmas.</w:t>
      </w:r>
    </w:p>
    <w:p w14:paraId="029410BB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  <w:r>
        <w:rPr>
          <w:sz w:val="22"/>
          <w:szCs w:val="22"/>
        </w:rPr>
        <w:t>Akių sausumas, išskyros, akių dirginimas, padidėjęs ašarojimas, akių diskomfortas.</w:t>
      </w:r>
    </w:p>
    <w:p w14:paraId="05529540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  <w:r>
        <w:rPr>
          <w:sz w:val="22"/>
          <w:szCs w:val="22"/>
        </w:rPr>
        <w:t>Atsiradus aprašytų šalutinio poveikio reiškinių, nutraukite vaisto vartojimą ir nedelsdami pasitarkite su gydytoju. Išvardyti šalutinio poveikio reiškiniai paprastai būna lengvi ir visais atvejais pranyksta. Specialaus gydymo nereikia.</w:t>
      </w:r>
    </w:p>
    <w:p w14:paraId="4C347E63" w14:textId="77777777" w:rsidR="00F20639" w:rsidRDefault="00F20639" w:rsidP="00F20639">
      <w:pPr>
        <w:tabs>
          <w:tab w:val="left" w:pos="567"/>
        </w:tabs>
        <w:ind w:right="-29"/>
        <w:rPr>
          <w:sz w:val="22"/>
          <w:szCs w:val="22"/>
        </w:rPr>
      </w:pPr>
    </w:p>
    <w:p w14:paraId="14E16709" w14:textId="77777777" w:rsidR="00F20639" w:rsidRPr="00D240C6" w:rsidRDefault="00F20639" w:rsidP="00F20639">
      <w:pPr>
        <w:tabs>
          <w:tab w:val="left" w:pos="567"/>
        </w:tabs>
        <w:rPr>
          <w:b/>
          <w:sz w:val="22"/>
          <w:szCs w:val="22"/>
        </w:rPr>
      </w:pPr>
      <w:r w:rsidRPr="00D240C6">
        <w:rPr>
          <w:b/>
          <w:sz w:val="22"/>
          <w:szCs w:val="22"/>
        </w:rPr>
        <w:t>Pranešimas apie šalutinį poveikį</w:t>
      </w:r>
    </w:p>
    <w:p w14:paraId="263A8EFA" w14:textId="77777777" w:rsidR="00F20639" w:rsidRPr="00D240C6" w:rsidRDefault="00F20639" w:rsidP="00F20639">
      <w:pPr>
        <w:tabs>
          <w:tab w:val="left" w:pos="567"/>
        </w:tabs>
        <w:spacing w:line="260" w:lineRule="exact"/>
        <w:ind w:right="-1"/>
        <w:rPr>
          <w:sz w:val="22"/>
          <w:szCs w:val="22"/>
        </w:rPr>
      </w:pPr>
      <w:r w:rsidRPr="00D240C6">
        <w:rPr>
          <w:sz w:val="22"/>
          <w:szCs w:val="22"/>
        </w:rPr>
        <w:t>Jeigu pasireiškė šalutinis poveikis, įskaitant šiame lapelyje nenurodytą, pasakykite gydytojui arba v</w:t>
      </w:r>
      <w:r>
        <w:rPr>
          <w:sz w:val="22"/>
          <w:szCs w:val="22"/>
        </w:rPr>
        <w:t>aistininkui.</w:t>
      </w:r>
      <w:r w:rsidRPr="00D240C6">
        <w:rPr>
          <w:sz w:val="22"/>
          <w:szCs w:val="22"/>
        </w:rPr>
        <w:t xml:space="preserve"> </w:t>
      </w:r>
      <w:r>
        <w:rPr>
          <w:sz w:val="22"/>
          <w:szCs w:val="22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>
        <w:rPr>
          <w:sz w:val="22"/>
        </w:rPr>
        <w:t>.</w:t>
      </w:r>
    </w:p>
    <w:p w14:paraId="2F8BC3F8" w14:textId="77777777" w:rsidR="00F20639" w:rsidRDefault="00F20639" w:rsidP="00F20639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1FE9CEF2" w14:textId="77777777" w:rsidR="00F20639" w:rsidRPr="00D240C6" w:rsidRDefault="00F20639" w:rsidP="00F20639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67B4E930" w14:textId="77777777" w:rsidR="00F20639" w:rsidRDefault="00F20639" w:rsidP="00F20639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5.</w:t>
      </w:r>
      <w:r w:rsidRPr="00D240C6">
        <w:rPr>
          <w:b/>
          <w:bCs/>
          <w:sz w:val="22"/>
          <w:szCs w:val="22"/>
          <w:lang w:eastAsia="x-none"/>
        </w:rPr>
        <w:tab/>
        <w:t xml:space="preserve">Kaip laikyti </w:t>
      </w: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</w:p>
    <w:p w14:paraId="2262B706" w14:textId="77777777" w:rsidR="00F20639" w:rsidRPr="00D240C6" w:rsidRDefault="00F20639" w:rsidP="00F20639">
      <w:pPr>
        <w:keepNext/>
        <w:keepLines/>
        <w:tabs>
          <w:tab w:val="left" w:pos="567"/>
        </w:tabs>
        <w:outlineLvl w:val="2"/>
        <w:rPr>
          <w:sz w:val="22"/>
          <w:szCs w:val="22"/>
        </w:rPr>
      </w:pPr>
    </w:p>
    <w:p w14:paraId="401419D3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D240C6">
        <w:rPr>
          <w:sz w:val="22"/>
          <w:szCs w:val="22"/>
        </w:rPr>
        <w:t>Šį vaistą laikykite vaikams nepastebimoje ir nepasiekiamoje vietoje.</w:t>
      </w:r>
    </w:p>
    <w:p w14:paraId="5E2F99C7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Ant </w:t>
      </w:r>
      <w:r w:rsidRPr="00D240C6">
        <w:rPr>
          <w:sz w:val="22"/>
          <w:szCs w:val="22"/>
        </w:rPr>
        <w:t>etiketės</w:t>
      </w:r>
      <w:r>
        <w:rPr>
          <w:sz w:val="22"/>
          <w:szCs w:val="22"/>
        </w:rPr>
        <w:t xml:space="preserve"> ir </w:t>
      </w:r>
      <w:r w:rsidRPr="00D240C6">
        <w:rPr>
          <w:sz w:val="22"/>
          <w:szCs w:val="22"/>
        </w:rPr>
        <w:t>dėžutės</w:t>
      </w:r>
      <w:r>
        <w:rPr>
          <w:sz w:val="22"/>
          <w:szCs w:val="22"/>
        </w:rPr>
        <w:t xml:space="preserve"> </w:t>
      </w:r>
      <w:r w:rsidRPr="00D240C6">
        <w:rPr>
          <w:sz w:val="22"/>
          <w:szCs w:val="22"/>
        </w:rPr>
        <w:t xml:space="preserve">po </w:t>
      </w:r>
      <w:r>
        <w:rPr>
          <w:sz w:val="22"/>
          <w:szCs w:val="22"/>
        </w:rPr>
        <w:t>„EXP“</w:t>
      </w:r>
      <w:r w:rsidRPr="00D240C6">
        <w:rPr>
          <w:sz w:val="22"/>
          <w:szCs w:val="22"/>
        </w:rPr>
        <w:t xml:space="preserve"> nurodytam tinkamumo laikui pasibaigus, šio vaisto vartoti negalima.</w:t>
      </w:r>
      <w:r>
        <w:rPr>
          <w:sz w:val="22"/>
          <w:szCs w:val="22"/>
        </w:rPr>
        <w:t xml:space="preserve"> </w:t>
      </w:r>
      <w:r w:rsidRPr="00D240C6">
        <w:rPr>
          <w:sz w:val="22"/>
          <w:szCs w:val="22"/>
        </w:rPr>
        <w:t>Vaistas tinkamas vartoti iki pask</w:t>
      </w:r>
      <w:r>
        <w:rPr>
          <w:sz w:val="22"/>
          <w:szCs w:val="22"/>
        </w:rPr>
        <w:t>utinės nurodyto mėnesio dienos.</w:t>
      </w:r>
    </w:p>
    <w:p w14:paraId="632B573C" w14:textId="77777777" w:rsidR="00F20639" w:rsidRDefault="00F20639" w:rsidP="00F20639">
      <w:pPr>
        <w:pStyle w:val="BTEMEASMCA"/>
      </w:pPr>
    </w:p>
    <w:p w14:paraId="10BE80E0" w14:textId="77777777" w:rsidR="00F20639" w:rsidRDefault="00F20639" w:rsidP="00F20639">
      <w:pPr>
        <w:pStyle w:val="BTEMEASMCA"/>
      </w:pPr>
      <w:r>
        <w:t>Šiam vaistui specialių laikymo sąlygų nereikia.</w:t>
      </w:r>
    </w:p>
    <w:p w14:paraId="7762D050" w14:textId="77777777" w:rsidR="00F20639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4DE7D15" w14:textId="77777777" w:rsidR="00F20639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  <w:r w:rsidRPr="00723A15">
        <w:rPr>
          <w:b/>
          <w:sz w:val="22"/>
          <w:szCs w:val="22"/>
        </w:rPr>
        <w:t>Po pirmojo buteliuko atidarymo</w:t>
      </w:r>
      <w:r>
        <w:rPr>
          <w:sz w:val="22"/>
          <w:szCs w:val="22"/>
        </w:rPr>
        <w:t>: nevartokite vaisto, jeigu buteliukas atidarytas ilgiau kaip 2 mėnesius.</w:t>
      </w:r>
    </w:p>
    <w:p w14:paraId="06715763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3232C0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D240C6">
        <w:rPr>
          <w:sz w:val="22"/>
          <w:szCs w:val="22"/>
        </w:rPr>
        <w:t>Vaistų negalima išmes</w:t>
      </w:r>
      <w:r>
        <w:rPr>
          <w:sz w:val="22"/>
          <w:szCs w:val="22"/>
        </w:rPr>
        <w:t>ti į kanalizaciją arba su buitinėmis atliekomis</w:t>
      </w:r>
      <w:r w:rsidRPr="00D240C6">
        <w:rPr>
          <w:sz w:val="22"/>
          <w:szCs w:val="22"/>
        </w:rPr>
        <w:t>. Kaip išmesti nereikalingus vaistus, klauskite vaistininko. Šios priemonės padės apsaugoti aplinką.</w:t>
      </w:r>
    </w:p>
    <w:p w14:paraId="31D1DC06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AF297B6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7B3108A" w14:textId="77777777" w:rsidR="00F20639" w:rsidRPr="00D240C6" w:rsidRDefault="00F20639" w:rsidP="00F20639">
      <w:pPr>
        <w:keepNext/>
        <w:keepLines/>
        <w:tabs>
          <w:tab w:val="left" w:pos="567"/>
        </w:tabs>
        <w:outlineLvl w:val="2"/>
        <w:rPr>
          <w:b/>
          <w:bCs/>
          <w:sz w:val="22"/>
          <w:szCs w:val="22"/>
          <w:lang w:eastAsia="x-none"/>
        </w:rPr>
      </w:pPr>
      <w:r w:rsidRPr="00D240C6">
        <w:rPr>
          <w:b/>
          <w:bCs/>
          <w:sz w:val="22"/>
          <w:szCs w:val="22"/>
          <w:lang w:eastAsia="x-none"/>
        </w:rPr>
        <w:t>6.</w:t>
      </w:r>
      <w:r w:rsidRPr="00D240C6">
        <w:rPr>
          <w:bCs/>
          <w:sz w:val="22"/>
          <w:szCs w:val="22"/>
          <w:lang w:eastAsia="x-none"/>
        </w:rPr>
        <w:tab/>
      </w:r>
      <w:r w:rsidRPr="00D240C6">
        <w:rPr>
          <w:b/>
          <w:bCs/>
          <w:sz w:val="22"/>
          <w:szCs w:val="22"/>
          <w:lang w:eastAsia="x-none"/>
        </w:rPr>
        <w:t>Pakuotės turinys ir kita informacija</w:t>
      </w:r>
    </w:p>
    <w:p w14:paraId="1B8E356F" w14:textId="77777777" w:rsidR="00F20639" w:rsidRPr="00D240C6" w:rsidRDefault="00F20639" w:rsidP="00F20639">
      <w:pPr>
        <w:numPr>
          <w:ilvl w:val="12"/>
          <w:numId w:val="0"/>
        </w:numPr>
        <w:rPr>
          <w:sz w:val="22"/>
          <w:szCs w:val="22"/>
        </w:rPr>
      </w:pPr>
    </w:p>
    <w:p w14:paraId="39A498C0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  <w:r w:rsidRPr="00D240C6">
        <w:rPr>
          <w:b/>
          <w:bCs/>
          <w:sz w:val="22"/>
          <w:szCs w:val="22"/>
          <w:lang w:eastAsia="x-none"/>
        </w:rPr>
        <w:t xml:space="preserve">sudėtis </w:t>
      </w:r>
    </w:p>
    <w:p w14:paraId="7A84C4C7" w14:textId="77777777" w:rsidR="00F20639" w:rsidRDefault="00F20639" w:rsidP="00F20639">
      <w:pPr>
        <w:tabs>
          <w:tab w:val="left" w:pos="567"/>
        </w:tabs>
        <w:spacing w:line="260" w:lineRule="exact"/>
        <w:ind w:left="567" w:right="-2" w:hanging="567"/>
        <w:rPr>
          <w:sz w:val="22"/>
          <w:szCs w:val="22"/>
        </w:rPr>
      </w:pPr>
      <w:r w:rsidRPr="00D240C6">
        <w:rPr>
          <w:sz w:val="22"/>
          <w:szCs w:val="22"/>
        </w:rPr>
        <w:t>-</w:t>
      </w:r>
      <w:r w:rsidRPr="00D240C6">
        <w:rPr>
          <w:sz w:val="22"/>
          <w:szCs w:val="22"/>
        </w:rPr>
        <w:tab/>
        <w:t>Veiklioji medžiaga yra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bilastinas</w:t>
      </w:r>
      <w:proofErr w:type="spellEnd"/>
      <w:r>
        <w:rPr>
          <w:sz w:val="22"/>
          <w:szCs w:val="22"/>
        </w:rPr>
        <w:t xml:space="preserve">. 1 ml tirpalo yra 6 mg </w:t>
      </w:r>
      <w:proofErr w:type="spellStart"/>
      <w:r>
        <w:rPr>
          <w:sz w:val="22"/>
          <w:szCs w:val="22"/>
        </w:rPr>
        <w:t>bilastino</w:t>
      </w:r>
      <w:proofErr w:type="spellEnd"/>
      <w:r>
        <w:rPr>
          <w:sz w:val="22"/>
          <w:szCs w:val="22"/>
        </w:rPr>
        <w:t xml:space="preserve">. Viename laše yra 0,2 mg </w:t>
      </w:r>
      <w:proofErr w:type="spellStart"/>
      <w:r>
        <w:rPr>
          <w:sz w:val="22"/>
          <w:szCs w:val="22"/>
        </w:rPr>
        <w:t>bilastino</w:t>
      </w:r>
      <w:proofErr w:type="spellEnd"/>
      <w:r>
        <w:rPr>
          <w:sz w:val="22"/>
          <w:szCs w:val="22"/>
        </w:rPr>
        <w:t>.</w:t>
      </w:r>
    </w:p>
    <w:p w14:paraId="527E0DFD" w14:textId="77777777" w:rsidR="00F20639" w:rsidRDefault="00F20639" w:rsidP="00F20639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Pagalbin</w:t>
      </w:r>
      <w:r w:rsidRPr="00D240C6">
        <w:rPr>
          <w:sz w:val="22"/>
          <w:szCs w:val="22"/>
        </w:rPr>
        <w:t>ės medžiagos yra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hidroksipropil</w:t>
      </w:r>
      <w:proofErr w:type="spellEnd"/>
      <w:r>
        <w:rPr>
          <w:sz w:val="22"/>
          <w:szCs w:val="22"/>
        </w:rPr>
        <w:t xml:space="preserve"> β-</w:t>
      </w:r>
      <w:proofErr w:type="spellStart"/>
      <w:r>
        <w:rPr>
          <w:sz w:val="22"/>
          <w:szCs w:val="22"/>
        </w:rPr>
        <w:t>ciklodekstrinas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metilceliuliozė</w:t>
      </w:r>
      <w:proofErr w:type="spellEnd"/>
      <w:r>
        <w:rPr>
          <w:sz w:val="22"/>
          <w:szCs w:val="22"/>
        </w:rPr>
        <w:t xml:space="preserve">, natrio </w:t>
      </w:r>
      <w:proofErr w:type="spellStart"/>
      <w:r>
        <w:rPr>
          <w:sz w:val="22"/>
          <w:szCs w:val="22"/>
        </w:rPr>
        <w:t>hialuronatas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glicerolis</w:t>
      </w:r>
      <w:proofErr w:type="spellEnd"/>
      <w:r>
        <w:rPr>
          <w:sz w:val="22"/>
          <w:szCs w:val="22"/>
        </w:rPr>
        <w:t xml:space="preserve"> (E422), natrio hidroksidas 1 N (pH koregavimui), injekcinis vanduo.</w:t>
      </w:r>
    </w:p>
    <w:p w14:paraId="48EB7AF3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CD8A687" w14:textId="77777777" w:rsidR="00F20639" w:rsidRPr="00D240C6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proofErr w:type="spellStart"/>
      <w:r>
        <w:rPr>
          <w:b/>
          <w:bCs/>
          <w:sz w:val="22"/>
          <w:szCs w:val="22"/>
          <w:lang w:eastAsia="x-none"/>
        </w:rPr>
        <w:t>Opexa</w:t>
      </w:r>
      <w:proofErr w:type="spellEnd"/>
      <w:r>
        <w:rPr>
          <w:b/>
          <w:bCs/>
          <w:sz w:val="22"/>
          <w:szCs w:val="22"/>
          <w:lang w:eastAsia="x-none"/>
        </w:rPr>
        <w:t xml:space="preserve"> </w:t>
      </w:r>
      <w:r w:rsidRPr="00D240C6">
        <w:rPr>
          <w:b/>
          <w:bCs/>
          <w:sz w:val="22"/>
          <w:szCs w:val="22"/>
          <w:lang w:eastAsia="x-none"/>
        </w:rPr>
        <w:t>išvaizda ir kiekis pakuotėje</w:t>
      </w:r>
    </w:p>
    <w:p w14:paraId="6E79523F" w14:textId="77777777" w:rsidR="00F20639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55267C" w14:textId="77777777" w:rsidR="00F20639" w:rsidRDefault="00F20639" w:rsidP="00F20639">
      <w:pPr>
        <w:rPr>
          <w:sz w:val="22"/>
          <w:szCs w:val="22"/>
        </w:rPr>
      </w:pPr>
      <w:r>
        <w:rPr>
          <w:sz w:val="22"/>
          <w:szCs w:val="22"/>
        </w:rPr>
        <w:t xml:space="preserve">Skaidrus bespalvis tirpalas, kuriuo užpildytas </w:t>
      </w:r>
      <w:proofErr w:type="spellStart"/>
      <w:r>
        <w:rPr>
          <w:sz w:val="22"/>
          <w:szCs w:val="22"/>
        </w:rPr>
        <w:t>daugiadozis</w:t>
      </w:r>
      <w:proofErr w:type="spellEnd"/>
      <w:r>
        <w:rPr>
          <w:sz w:val="22"/>
          <w:szCs w:val="22"/>
        </w:rPr>
        <w:t xml:space="preserve"> baltos spalvos MTPE buteliukas (5 ml tirpalo be konservantų 7,6 ml </w:t>
      </w:r>
      <w:proofErr w:type="spellStart"/>
      <w:r>
        <w:rPr>
          <w:sz w:val="22"/>
          <w:szCs w:val="22"/>
        </w:rPr>
        <w:t>talpyklėje</w:t>
      </w:r>
      <w:proofErr w:type="spellEnd"/>
      <w:r>
        <w:rPr>
          <w:sz w:val="22"/>
          <w:szCs w:val="22"/>
        </w:rPr>
        <w:t>) su baltu DTPE lašintuvu, su apsaugine plėvele.</w:t>
      </w:r>
    </w:p>
    <w:p w14:paraId="40B23698" w14:textId="77777777" w:rsidR="00F20639" w:rsidRDefault="00F20639" w:rsidP="00F20639">
      <w:pPr>
        <w:rPr>
          <w:sz w:val="22"/>
          <w:szCs w:val="22"/>
          <w:shd w:val="clear" w:color="auto" w:fill="FFFFFF"/>
        </w:rPr>
      </w:pPr>
    </w:p>
    <w:p w14:paraId="0FE52D01" w14:textId="77777777" w:rsidR="00F20639" w:rsidRDefault="00F20639" w:rsidP="00F20639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Pakuotės dydis: 1 x 5 ml buteliukas.</w:t>
      </w:r>
    </w:p>
    <w:p w14:paraId="65FC3349" w14:textId="77777777" w:rsidR="00F20639" w:rsidRDefault="00F20639" w:rsidP="00F20639">
      <w:pPr>
        <w:tabs>
          <w:tab w:val="left" w:pos="567"/>
        </w:tabs>
        <w:spacing w:line="260" w:lineRule="exact"/>
        <w:rPr>
          <w:sz w:val="22"/>
          <w:szCs w:val="22"/>
        </w:rPr>
      </w:pPr>
    </w:p>
    <w:p w14:paraId="17487301" w14:textId="77777777" w:rsidR="00F20639" w:rsidRPr="0083638C" w:rsidRDefault="00F20639" w:rsidP="00F20639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z w:val="22"/>
          <w:szCs w:val="22"/>
          <w:lang w:eastAsia="x-none"/>
        </w:rPr>
      </w:pPr>
      <w:r w:rsidRPr="0083638C">
        <w:rPr>
          <w:b/>
          <w:bCs/>
          <w:sz w:val="22"/>
          <w:szCs w:val="22"/>
          <w:lang w:eastAsia="x-none"/>
        </w:rPr>
        <w:t>Registruotojas ir gamintojas</w:t>
      </w:r>
    </w:p>
    <w:p w14:paraId="5170AE07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83638C">
        <w:rPr>
          <w:i/>
          <w:sz w:val="22"/>
          <w:szCs w:val="22"/>
        </w:rPr>
        <w:t>Registruotojas</w:t>
      </w:r>
    </w:p>
    <w:p w14:paraId="6AD11303" w14:textId="77777777" w:rsidR="00F20639" w:rsidRPr="00DB7E1A" w:rsidRDefault="00F20639" w:rsidP="00F20639">
      <w:pPr>
        <w:rPr>
          <w:snapToGrid w:val="0"/>
          <w:sz w:val="22"/>
          <w:szCs w:val="22"/>
          <w:lang w:eastAsia="lt-LT"/>
        </w:rPr>
      </w:pPr>
      <w:r w:rsidRPr="00DB7E1A">
        <w:rPr>
          <w:snapToGrid w:val="0"/>
          <w:sz w:val="22"/>
          <w:szCs w:val="22"/>
          <w:lang w:eastAsia="lt-LT"/>
        </w:rPr>
        <w:t xml:space="preserve">Menarini International </w:t>
      </w:r>
      <w:proofErr w:type="spellStart"/>
      <w:r w:rsidRPr="00DB7E1A">
        <w:rPr>
          <w:snapToGrid w:val="0"/>
          <w:sz w:val="22"/>
          <w:szCs w:val="22"/>
          <w:lang w:eastAsia="lt-LT"/>
        </w:rPr>
        <w:t>Operations</w:t>
      </w:r>
      <w:proofErr w:type="spellEnd"/>
      <w:r w:rsidRPr="00DB7E1A">
        <w:rPr>
          <w:snapToGrid w:val="0"/>
          <w:sz w:val="22"/>
          <w:szCs w:val="22"/>
          <w:lang w:eastAsia="lt-LT"/>
        </w:rPr>
        <w:t xml:space="preserve"> </w:t>
      </w:r>
      <w:proofErr w:type="spellStart"/>
      <w:r w:rsidRPr="00DB7E1A">
        <w:rPr>
          <w:snapToGrid w:val="0"/>
          <w:sz w:val="22"/>
          <w:szCs w:val="22"/>
          <w:lang w:eastAsia="lt-LT"/>
        </w:rPr>
        <w:t>Luxembourg</w:t>
      </w:r>
      <w:proofErr w:type="spellEnd"/>
      <w:r w:rsidRPr="00DB7E1A">
        <w:rPr>
          <w:snapToGrid w:val="0"/>
          <w:sz w:val="22"/>
          <w:szCs w:val="22"/>
          <w:lang w:eastAsia="lt-LT"/>
        </w:rPr>
        <w:t xml:space="preserve"> S.A.</w:t>
      </w:r>
    </w:p>
    <w:p w14:paraId="71D35D70" w14:textId="77777777" w:rsidR="00F20639" w:rsidRPr="00DB7E1A" w:rsidRDefault="00F20639" w:rsidP="00F20639">
      <w:pPr>
        <w:rPr>
          <w:snapToGrid w:val="0"/>
          <w:sz w:val="22"/>
          <w:szCs w:val="22"/>
          <w:lang w:eastAsia="lt-LT"/>
        </w:rPr>
      </w:pPr>
      <w:r w:rsidRPr="00DB7E1A">
        <w:rPr>
          <w:snapToGrid w:val="0"/>
          <w:sz w:val="22"/>
          <w:szCs w:val="22"/>
          <w:lang w:eastAsia="lt-LT"/>
        </w:rPr>
        <w:t xml:space="preserve">1, </w:t>
      </w:r>
      <w:proofErr w:type="spellStart"/>
      <w:r w:rsidRPr="00DB7E1A">
        <w:rPr>
          <w:snapToGrid w:val="0"/>
          <w:sz w:val="22"/>
          <w:szCs w:val="22"/>
          <w:lang w:eastAsia="lt-LT"/>
        </w:rPr>
        <w:t>Avenue</w:t>
      </w:r>
      <w:proofErr w:type="spellEnd"/>
      <w:r w:rsidRPr="00DB7E1A">
        <w:rPr>
          <w:snapToGrid w:val="0"/>
          <w:sz w:val="22"/>
          <w:szCs w:val="22"/>
          <w:lang w:eastAsia="lt-LT"/>
        </w:rPr>
        <w:t xml:space="preserve"> de </w:t>
      </w:r>
      <w:proofErr w:type="spellStart"/>
      <w:r w:rsidRPr="00DB7E1A">
        <w:rPr>
          <w:snapToGrid w:val="0"/>
          <w:sz w:val="22"/>
          <w:szCs w:val="22"/>
          <w:lang w:eastAsia="lt-LT"/>
        </w:rPr>
        <w:t>la</w:t>
      </w:r>
      <w:proofErr w:type="spellEnd"/>
      <w:r w:rsidRPr="00DB7E1A">
        <w:rPr>
          <w:snapToGrid w:val="0"/>
          <w:sz w:val="22"/>
          <w:szCs w:val="22"/>
          <w:lang w:eastAsia="lt-LT"/>
        </w:rPr>
        <w:t xml:space="preserve"> Gare, L-1611 </w:t>
      </w:r>
      <w:proofErr w:type="spellStart"/>
      <w:r w:rsidRPr="00DB7E1A">
        <w:rPr>
          <w:snapToGrid w:val="0"/>
          <w:sz w:val="22"/>
          <w:szCs w:val="22"/>
          <w:lang w:eastAsia="lt-LT"/>
        </w:rPr>
        <w:t>Luxembourg</w:t>
      </w:r>
      <w:proofErr w:type="spellEnd"/>
    </w:p>
    <w:p w14:paraId="54B47B8F" w14:textId="77777777" w:rsidR="00F20639" w:rsidRPr="0083638C" w:rsidRDefault="00F20639" w:rsidP="00F20639">
      <w:pPr>
        <w:rPr>
          <w:sz w:val="22"/>
          <w:szCs w:val="22"/>
        </w:rPr>
      </w:pPr>
      <w:r w:rsidRPr="00DB7E1A">
        <w:rPr>
          <w:snapToGrid w:val="0"/>
          <w:sz w:val="22"/>
          <w:szCs w:val="22"/>
          <w:lang w:eastAsia="lt-LT"/>
        </w:rPr>
        <w:t>Liuksemburgas</w:t>
      </w:r>
    </w:p>
    <w:p w14:paraId="2AF5101E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780958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i/>
          <w:sz w:val="22"/>
          <w:szCs w:val="22"/>
        </w:rPr>
      </w:pPr>
      <w:r w:rsidRPr="0083638C">
        <w:rPr>
          <w:i/>
          <w:sz w:val="22"/>
          <w:szCs w:val="22"/>
        </w:rPr>
        <w:t>Gamintojas</w:t>
      </w:r>
    </w:p>
    <w:p w14:paraId="160B4286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color w:val="000000"/>
          <w:sz w:val="22"/>
          <w:szCs w:val="22"/>
          <w:shd w:val="clear" w:color="auto" w:fill="FFFFFF"/>
        </w:rPr>
      </w:pPr>
      <w:r w:rsidRPr="0083638C">
        <w:rPr>
          <w:bCs/>
          <w:color w:val="000000"/>
          <w:sz w:val="22"/>
          <w:szCs w:val="22"/>
          <w:shd w:val="clear" w:color="auto" w:fill="FFFFFF"/>
        </w:rPr>
        <w:t xml:space="preserve">FAMAR </w:t>
      </w:r>
      <w:proofErr w:type="spellStart"/>
      <w:r w:rsidRPr="0083638C">
        <w:rPr>
          <w:bCs/>
          <w:color w:val="000000"/>
          <w:sz w:val="22"/>
          <w:szCs w:val="22"/>
          <w:shd w:val="clear" w:color="auto" w:fill="FFFFFF"/>
        </w:rPr>
        <w:t>Health</w:t>
      </w:r>
      <w:proofErr w:type="spellEnd"/>
      <w:r w:rsidRPr="0083638C">
        <w:rPr>
          <w:bCs/>
          <w:color w:val="000000"/>
          <w:sz w:val="22"/>
          <w:szCs w:val="22"/>
          <w:shd w:val="clear" w:color="auto" w:fill="FFFFFF"/>
        </w:rPr>
        <w:t xml:space="preserve"> Care </w:t>
      </w:r>
      <w:proofErr w:type="spellStart"/>
      <w:r w:rsidRPr="0083638C">
        <w:rPr>
          <w:bCs/>
          <w:color w:val="000000"/>
          <w:sz w:val="22"/>
          <w:szCs w:val="22"/>
          <w:shd w:val="clear" w:color="auto" w:fill="FFFFFF"/>
        </w:rPr>
        <w:t>Services</w:t>
      </w:r>
      <w:proofErr w:type="spellEnd"/>
      <w:r w:rsidRPr="0083638C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83638C">
        <w:rPr>
          <w:bCs/>
          <w:color w:val="000000"/>
          <w:sz w:val="22"/>
          <w:szCs w:val="22"/>
          <w:shd w:val="clear" w:color="auto" w:fill="FFFFFF"/>
        </w:rPr>
        <w:t>Madrid</w:t>
      </w:r>
      <w:proofErr w:type="spellEnd"/>
      <w:r w:rsidRPr="0083638C">
        <w:rPr>
          <w:bCs/>
          <w:color w:val="000000"/>
          <w:sz w:val="22"/>
          <w:szCs w:val="22"/>
          <w:shd w:val="clear" w:color="auto" w:fill="FFFFFF"/>
        </w:rPr>
        <w:t xml:space="preserve"> S.A.U.</w:t>
      </w:r>
      <w:r w:rsidRPr="0083638C">
        <w:rPr>
          <w:color w:val="000000"/>
          <w:sz w:val="22"/>
          <w:szCs w:val="22"/>
        </w:rPr>
        <w:br/>
      </w:r>
      <w:proofErr w:type="spellStart"/>
      <w:r w:rsidRPr="0083638C">
        <w:rPr>
          <w:color w:val="000000"/>
          <w:sz w:val="22"/>
          <w:szCs w:val="22"/>
          <w:shd w:val="clear" w:color="auto" w:fill="FFFFFF"/>
        </w:rPr>
        <w:t>Avenida</w:t>
      </w:r>
      <w:proofErr w:type="spellEnd"/>
      <w:r w:rsidRPr="0083638C">
        <w:rPr>
          <w:color w:val="000000"/>
          <w:sz w:val="22"/>
          <w:szCs w:val="22"/>
          <w:shd w:val="clear" w:color="auto" w:fill="FFFFFF"/>
        </w:rPr>
        <w:t xml:space="preserve"> de </w:t>
      </w:r>
      <w:proofErr w:type="spellStart"/>
      <w:r w:rsidRPr="0083638C">
        <w:rPr>
          <w:color w:val="000000"/>
          <w:sz w:val="22"/>
          <w:szCs w:val="22"/>
          <w:shd w:val="clear" w:color="auto" w:fill="FFFFFF"/>
        </w:rPr>
        <w:t>Leganés</w:t>
      </w:r>
      <w:proofErr w:type="spellEnd"/>
      <w:r w:rsidRPr="0083638C">
        <w:rPr>
          <w:color w:val="000000"/>
          <w:sz w:val="22"/>
          <w:szCs w:val="22"/>
          <w:shd w:val="clear" w:color="auto" w:fill="FFFFFF"/>
        </w:rPr>
        <w:t xml:space="preserve"> 62</w:t>
      </w:r>
    </w:p>
    <w:p w14:paraId="4903C215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color w:val="000000"/>
          <w:sz w:val="22"/>
          <w:szCs w:val="22"/>
          <w:shd w:val="clear" w:color="auto" w:fill="FFFFFF"/>
        </w:rPr>
      </w:pPr>
      <w:r w:rsidRPr="0083638C">
        <w:rPr>
          <w:color w:val="000000"/>
          <w:sz w:val="22"/>
          <w:szCs w:val="22"/>
          <w:shd w:val="clear" w:color="auto" w:fill="FFFFFF"/>
        </w:rPr>
        <w:t xml:space="preserve">28923 </w:t>
      </w:r>
      <w:proofErr w:type="spellStart"/>
      <w:r w:rsidRPr="0083638C">
        <w:rPr>
          <w:color w:val="000000"/>
          <w:sz w:val="22"/>
          <w:szCs w:val="22"/>
          <w:shd w:val="clear" w:color="auto" w:fill="FFFFFF"/>
        </w:rPr>
        <w:t>Alcorcón</w:t>
      </w:r>
      <w:proofErr w:type="spellEnd"/>
    </w:p>
    <w:p w14:paraId="30396A55" w14:textId="77777777" w:rsidR="00F20639" w:rsidRPr="0083638C" w:rsidRDefault="00F20639" w:rsidP="00F20639">
      <w:pPr>
        <w:numPr>
          <w:ilvl w:val="12"/>
          <w:numId w:val="0"/>
        </w:numPr>
        <w:ind w:right="-2"/>
        <w:rPr>
          <w:color w:val="000000"/>
          <w:sz w:val="22"/>
          <w:szCs w:val="22"/>
          <w:shd w:val="clear" w:color="auto" w:fill="FFFFFF"/>
        </w:rPr>
      </w:pPr>
      <w:r w:rsidRPr="0083638C">
        <w:rPr>
          <w:color w:val="000000"/>
          <w:sz w:val="22"/>
          <w:szCs w:val="22"/>
          <w:shd w:val="clear" w:color="auto" w:fill="FFFFFF"/>
        </w:rPr>
        <w:t>Ispanija</w:t>
      </w:r>
    </w:p>
    <w:p w14:paraId="25B11C64" w14:textId="77777777" w:rsidR="00F20639" w:rsidRPr="00C3188F" w:rsidRDefault="00F20639" w:rsidP="00F2063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9AF62E" w14:textId="77777777" w:rsidR="00F20639" w:rsidRPr="00D240C6" w:rsidRDefault="00F20639" w:rsidP="00F20639">
      <w:pPr>
        <w:tabs>
          <w:tab w:val="left" w:pos="567"/>
        </w:tabs>
        <w:ind w:right="-2"/>
        <w:rPr>
          <w:sz w:val="22"/>
          <w:szCs w:val="22"/>
        </w:rPr>
      </w:pPr>
      <w:r w:rsidRPr="00D240C6">
        <w:rPr>
          <w:sz w:val="22"/>
          <w:szCs w:val="22"/>
        </w:rPr>
        <w:t>Jeigu apie šį vaistą norite sužinoti daugiau, kreipkitės į vietinį registruotojo atstovą:</w:t>
      </w:r>
    </w:p>
    <w:p w14:paraId="51E311FC" w14:textId="77777777" w:rsidR="00F20639" w:rsidRPr="00D240C6" w:rsidRDefault="00F20639" w:rsidP="00F20639">
      <w:pPr>
        <w:tabs>
          <w:tab w:val="left" w:pos="567"/>
        </w:tabs>
        <w:rPr>
          <w:sz w:val="22"/>
          <w:szCs w:val="22"/>
        </w:rPr>
      </w:pPr>
    </w:p>
    <w:p w14:paraId="0F35D122" w14:textId="77777777" w:rsidR="00F20639" w:rsidRPr="00DB7E1A" w:rsidRDefault="00F20639" w:rsidP="00F20639">
      <w:pPr>
        <w:rPr>
          <w:color w:val="000000"/>
          <w:sz w:val="22"/>
          <w:szCs w:val="22"/>
        </w:rPr>
      </w:pPr>
      <w:r w:rsidRPr="00DB7E1A">
        <w:rPr>
          <w:color w:val="000000"/>
          <w:sz w:val="22"/>
          <w:szCs w:val="22"/>
        </w:rPr>
        <w:t xml:space="preserve">UAB </w:t>
      </w:r>
      <w:r>
        <w:rPr>
          <w:color w:val="000000"/>
          <w:sz w:val="22"/>
          <w:szCs w:val="22"/>
        </w:rPr>
        <w:t>„</w:t>
      </w:r>
      <w:r w:rsidRPr="00DB7E1A">
        <w:rPr>
          <w:color w:val="000000"/>
          <w:sz w:val="22"/>
          <w:szCs w:val="22"/>
        </w:rPr>
        <w:t>BERLIN CHEMIE MENARINI BALTIC</w:t>
      </w:r>
      <w:r>
        <w:rPr>
          <w:color w:val="000000"/>
          <w:sz w:val="22"/>
          <w:szCs w:val="22"/>
        </w:rPr>
        <w:t>“</w:t>
      </w:r>
    </w:p>
    <w:p w14:paraId="1EA4BE00" w14:textId="77777777" w:rsidR="00F20639" w:rsidRPr="00DB7E1A" w:rsidRDefault="00F20639" w:rsidP="00F20639">
      <w:pPr>
        <w:rPr>
          <w:color w:val="000000"/>
          <w:sz w:val="22"/>
          <w:szCs w:val="22"/>
        </w:rPr>
      </w:pPr>
      <w:r w:rsidRPr="00DB7E1A">
        <w:rPr>
          <w:color w:val="000000"/>
          <w:sz w:val="22"/>
          <w:szCs w:val="22"/>
        </w:rPr>
        <w:t>Jasinskio g. 16a, Vilnius</w:t>
      </w:r>
    </w:p>
    <w:p w14:paraId="3119C5C4" w14:textId="77777777" w:rsidR="00F20639" w:rsidRPr="00DB7E1A" w:rsidRDefault="00F20639" w:rsidP="00F2063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color w:val="000000"/>
          <w:sz w:val="22"/>
          <w:szCs w:val="22"/>
        </w:rPr>
      </w:pPr>
      <w:r w:rsidRPr="00DB7E1A">
        <w:rPr>
          <w:color w:val="000000"/>
          <w:sz w:val="22"/>
          <w:szCs w:val="22"/>
        </w:rPr>
        <w:t>Tel. +370 5 2691947</w:t>
      </w:r>
    </w:p>
    <w:p w14:paraId="44C4B9C8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</w:p>
    <w:p w14:paraId="4A1815BB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spacing w:line="260" w:lineRule="exact"/>
        <w:ind w:right="-2"/>
        <w:rPr>
          <w:sz w:val="22"/>
          <w:szCs w:val="22"/>
        </w:rPr>
      </w:pPr>
      <w:r w:rsidRPr="00D240C6">
        <w:rPr>
          <w:b/>
          <w:sz w:val="22"/>
          <w:szCs w:val="22"/>
        </w:rPr>
        <w:t>Šis vaistas Europos ekonominės erdvės valstybėse narėse registruotas tokiais pavadinimais:</w:t>
      </w:r>
    </w:p>
    <w:p w14:paraId="19068C3D" w14:textId="77777777" w:rsidR="00F20639" w:rsidRDefault="00F20639" w:rsidP="00F20639">
      <w:pPr>
        <w:rPr>
          <w:noProof/>
          <w:highlight w:val="lightGray"/>
          <w:lang w:val="es-ES"/>
        </w:rPr>
      </w:pPr>
    </w:p>
    <w:p w14:paraId="2B3EC9D1" w14:textId="77777777" w:rsidR="00F20639" w:rsidRPr="00DB7E1A" w:rsidRDefault="00F20639" w:rsidP="00F20639">
      <w:pPr>
        <w:rPr>
          <w:noProof/>
          <w:sz w:val="22"/>
          <w:szCs w:val="22"/>
          <w:highlight w:val="lightGray"/>
          <w:lang w:val="es-ES"/>
        </w:rPr>
      </w:pPr>
      <w:r w:rsidRPr="00DB7E1A">
        <w:rPr>
          <w:noProof/>
          <w:sz w:val="22"/>
          <w:szCs w:val="22"/>
        </w:rPr>
        <w:t>Airija: Drynol 6 mg/ml eye drops, solution</w:t>
      </w:r>
    </w:p>
    <w:p w14:paraId="22D11F9C" w14:textId="77777777" w:rsidR="00F20639" w:rsidRPr="00DB7E1A" w:rsidRDefault="00F20639" w:rsidP="00F20639">
      <w:pPr>
        <w:rPr>
          <w:noProof/>
          <w:sz w:val="22"/>
          <w:szCs w:val="22"/>
          <w:lang w:val="es-ES"/>
        </w:rPr>
      </w:pPr>
      <w:r w:rsidRPr="00DB7E1A">
        <w:rPr>
          <w:noProof/>
          <w:sz w:val="22"/>
          <w:szCs w:val="22"/>
          <w:lang w:val="es-ES"/>
        </w:rPr>
        <w:t>Austrija: Olisir 6 mg/ml Augentropfen, Lösung</w:t>
      </w:r>
    </w:p>
    <w:p w14:paraId="4BB65E7D" w14:textId="77777777" w:rsidR="00F20639" w:rsidRPr="00DB7E1A" w:rsidRDefault="00F20639" w:rsidP="00F20639">
      <w:pPr>
        <w:rPr>
          <w:noProof/>
          <w:sz w:val="22"/>
          <w:szCs w:val="22"/>
        </w:rPr>
      </w:pPr>
      <w:r w:rsidRPr="00DB7E1A">
        <w:rPr>
          <w:noProof/>
          <w:sz w:val="22"/>
          <w:szCs w:val="22"/>
        </w:rPr>
        <w:t>Belgija: Bellozal 6 mg/ml eye drops, solution</w:t>
      </w:r>
    </w:p>
    <w:p w14:paraId="2E53D1CE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Čekijos Respublika: Xados</w:t>
      </w:r>
    </w:p>
    <w:p w14:paraId="60A490FE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Estija: Opexa</w:t>
      </w:r>
    </w:p>
    <w:p w14:paraId="245B5337" w14:textId="77777777" w:rsidR="00F20639" w:rsidRPr="00DB7E1A" w:rsidRDefault="00F20639" w:rsidP="00F20639">
      <w:pPr>
        <w:rPr>
          <w:noProof/>
          <w:sz w:val="22"/>
          <w:szCs w:val="22"/>
        </w:rPr>
      </w:pPr>
      <w:r w:rsidRPr="00DB7E1A">
        <w:rPr>
          <w:noProof/>
          <w:sz w:val="22"/>
          <w:szCs w:val="22"/>
        </w:rPr>
        <w:t>Graikija: Bilaz</w:t>
      </w:r>
    </w:p>
    <w:p w14:paraId="5E9430E2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es-ES"/>
        </w:rPr>
        <w:t>Ispanija: Ibis 6 mg/ml colirio en solución</w:t>
      </w:r>
    </w:p>
    <w:p w14:paraId="76242803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 xml:space="preserve">Italija: </w:t>
      </w:r>
      <w:r>
        <w:rPr>
          <w:noProof/>
          <w:sz w:val="22"/>
          <w:szCs w:val="22"/>
          <w:lang w:val="it-IT"/>
        </w:rPr>
        <w:t>Bysabel</w:t>
      </w:r>
      <w:r w:rsidRPr="00DB7E1A">
        <w:rPr>
          <w:noProof/>
          <w:sz w:val="22"/>
          <w:szCs w:val="22"/>
          <w:lang w:val="it-IT"/>
        </w:rPr>
        <w:t xml:space="preserve"> 6 mg/ml collirio, soluzione</w:t>
      </w:r>
    </w:p>
    <w:p w14:paraId="641FFA17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Latvija: Opexa 6 mg/ml acu pilieni, šķīdums</w:t>
      </w:r>
    </w:p>
    <w:p w14:paraId="39CA4010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Lenkija: Clatra</w:t>
      </w:r>
    </w:p>
    <w:p w14:paraId="1F087B62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Lietuva: Opexa 6 mg/ml ak</w:t>
      </w:r>
      <w:r w:rsidRPr="00DB7E1A">
        <w:rPr>
          <w:noProof/>
          <w:sz w:val="22"/>
          <w:szCs w:val="22"/>
        </w:rPr>
        <w:t>ių lašai, tirpalas</w:t>
      </w:r>
    </w:p>
    <w:p w14:paraId="237222B7" w14:textId="77777777" w:rsidR="00F20639" w:rsidRPr="00DB7E1A" w:rsidRDefault="00F20639" w:rsidP="00F20639">
      <w:pPr>
        <w:rPr>
          <w:noProof/>
          <w:sz w:val="22"/>
          <w:szCs w:val="22"/>
        </w:rPr>
      </w:pPr>
      <w:r w:rsidRPr="00DB7E1A">
        <w:rPr>
          <w:noProof/>
          <w:sz w:val="22"/>
          <w:szCs w:val="22"/>
        </w:rPr>
        <w:t>Liuksemburgas: Bellozal 6 mg/ml eye drops, solution</w:t>
      </w:r>
    </w:p>
    <w:p w14:paraId="6CAA7E3A" w14:textId="77777777" w:rsidR="00F20639" w:rsidRPr="00DB7E1A" w:rsidRDefault="00F20639" w:rsidP="00F20639">
      <w:pPr>
        <w:rPr>
          <w:noProof/>
          <w:sz w:val="22"/>
          <w:szCs w:val="22"/>
        </w:rPr>
      </w:pPr>
      <w:r w:rsidRPr="00DB7E1A">
        <w:rPr>
          <w:noProof/>
          <w:sz w:val="22"/>
          <w:szCs w:val="22"/>
        </w:rPr>
        <w:lastRenderedPageBreak/>
        <w:t>Malta: Gosall 6 mg/ml eye drops, solution</w:t>
      </w:r>
    </w:p>
    <w:p w14:paraId="63B9564D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Kipras: Bilaz 6mg/ml οφθαλμικές σταγόνες</w:t>
      </w:r>
    </w:p>
    <w:p w14:paraId="5830C314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Kroatija: Nixar 6 mg/ml kapi za oko, otopina</w:t>
      </w:r>
    </w:p>
    <w:p w14:paraId="61B8C0D0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Portugalija: Lergonix 6 mg/ml colírio, solução</w:t>
      </w:r>
    </w:p>
    <w:p w14:paraId="07C9D0A5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Prancūzija: Bilaska 6 mg/ml collyre en solutio</w:t>
      </w:r>
    </w:p>
    <w:p w14:paraId="6455FEB0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Rumunija: Borenar 6 mg/ml picături oftalmice, soluţie</w:t>
      </w:r>
    </w:p>
    <w:p w14:paraId="5218A158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Slovakijos Respublika: Omarit 6 mg/ml očné roztokové kvapky</w:t>
      </w:r>
    </w:p>
    <w:p w14:paraId="15F28D08" w14:textId="77777777" w:rsidR="00F20639" w:rsidRPr="00DB7E1A" w:rsidRDefault="00F20639" w:rsidP="00F20639">
      <w:pPr>
        <w:rPr>
          <w:noProof/>
          <w:sz w:val="22"/>
          <w:szCs w:val="22"/>
          <w:lang w:val="it-IT"/>
        </w:rPr>
      </w:pPr>
      <w:r w:rsidRPr="00DB7E1A">
        <w:rPr>
          <w:noProof/>
          <w:sz w:val="22"/>
          <w:szCs w:val="22"/>
          <w:lang w:val="it-IT"/>
        </w:rPr>
        <w:t>Slovenija: Bilador 6 mg/ml kapljice za oko, raztopina</w:t>
      </w:r>
    </w:p>
    <w:p w14:paraId="15191A24" w14:textId="77777777" w:rsidR="00F20639" w:rsidRPr="00DB7E1A" w:rsidRDefault="00F20639" w:rsidP="00F20639">
      <w:pPr>
        <w:rPr>
          <w:noProof/>
          <w:sz w:val="22"/>
          <w:szCs w:val="22"/>
          <w:lang w:val="de-DE"/>
        </w:rPr>
      </w:pPr>
      <w:r w:rsidRPr="00DB7E1A">
        <w:rPr>
          <w:noProof/>
          <w:sz w:val="22"/>
          <w:szCs w:val="22"/>
          <w:lang w:val="de-DE"/>
        </w:rPr>
        <w:t xml:space="preserve">Vokietija: Bilaxten </w:t>
      </w:r>
      <w:r w:rsidRPr="00DB7E1A">
        <w:rPr>
          <w:bCs/>
          <w:noProof/>
          <w:sz w:val="22"/>
          <w:szCs w:val="22"/>
          <w:lang w:val="de-DE"/>
        </w:rPr>
        <w:t>6 mg/ml Augentropfen, Lösung</w:t>
      </w:r>
    </w:p>
    <w:p w14:paraId="7F0C8D53" w14:textId="77777777" w:rsidR="00F20639" w:rsidRPr="00DB7E1A" w:rsidRDefault="00F20639" w:rsidP="00F20639">
      <w:pPr>
        <w:rPr>
          <w:noProof/>
          <w:sz w:val="22"/>
          <w:szCs w:val="22"/>
        </w:rPr>
      </w:pPr>
      <w:r w:rsidRPr="00DB7E1A">
        <w:rPr>
          <w:noProof/>
          <w:sz w:val="22"/>
          <w:szCs w:val="22"/>
        </w:rPr>
        <w:t xml:space="preserve">Vengrija: Lendin </w:t>
      </w:r>
      <w:r w:rsidRPr="00DB7E1A">
        <w:rPr>
          <w:noProof/>
          <w:sz w:val="22"/>
          <w:szCs w:val="22"/>
          <w:lang w:val="de-DE"/>
        </w:rPr>
        <w:t>6 mg/ml szemcsepp</w:t>
      </w:r>
    </w:p>
    <w:p w14:paraId="1F96967A" w14:textId="77777777" w:rsidR="00F20639" w:rsidRPr="00D240C6" w:rsidRDefault="00F20639" w:rsidP="00F20639">
      <w:p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</w:p>
    <w:p w14:paraId="6F177A65" w14:textId="77777777" w:rsidR="00F20639" w:rsidRPr="00D240C6" w:rsidRDefault="00F20639" w:rsidP="00F2063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D240C6">
        <w:rPr>
          <w:b/>
          <w:sz w:val="22"/>
          <w:szCs w:val="22"/>
        </w:rPr>
        <w:t>Šis pakuotės lapel</w:t>
      </w:r>
      <w:r>
        <w:rPr>
          <w:b/>
          <w:sz w:val="22"/>
          <w:szCs w:val="22"/>
        </w:rPr>
        <w:t>is paskutinį kartą peržiūrėtas 2025-10-29.</w:t>
      </w:r>
    </w:p>
    <w:p w14:paraId="72BF57BE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ind w:right="-2"/>
        <w:rPr>
          <w:i/>
          <w:color w:val="008000"/>
          <w:sz w:val="22"/>
          <w:szCs w:val="22"/>
        </w:rPr>
      </w:pPr>
    </w:p>
    <w:p w14:paraId="31961952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  <w:szCs w:val="22"/>
        </w:rPr>
      </w:pPr>
    </w:p>
    <w:p w14:paraId="66563E05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D240C6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240C6">
        <w:rPr>
          <w:i/>
          <w:sz w:val="22"/>
          <w:szCs w:val="22"/>
        </w:rPr>
        <w:t xml:space="preserve"> </w:t>
      </w:r>
      <w:r w:rsidRPr="006F1BCC">
        <w:rPr>
          <w:rFonts w:eastAsia="SimSun"/>
          <w:color w:val="0000FF"/>
          <w:sz w:val="22"/>
          <w:szCs w:val="22"/>
          <w:u w:val="single"/>
        </w:rPr>
        <w:t>https://vvkt.lrv.lt/lt/</w:t>
      </w:r>
      <w:r w:rsidRPr="00D240C6">
        <w:rPr>
          <w:sz w:val="22"/>
          <w:szCs w:val="22"/>
        </w:rPr>
        <w:t>.</w:t>
      </w:r>
    </w:p>
    <w:p w14:paraId="159640DA" w14:textId="77777777" w:rsidR="00F20639" w:rsidRPr="00D240C6" w:rsidRDefault="00F20639" w:rsidP="00F20639">
      <w:pPr>
        <w:numPr>
          <w:ilvl w:val="12"/>
          <w:numId w:val="0"/>
        </w:numPr>
        <w:tabs>
          <w:tab w:val="left" w:pos="567"/>
          <w:tab w:val="left" w:pos="2657"/>
        </w:tabs>
        <w:ind w:right="-28"/>
        <w:rPr>
          <w:sz w:val="22"/>
          <w:szCs w:val="22"/>
        </w:rPr>
      </w:pPr>
    </w:p>
    <w:p w14:paraId="4042A869" w14:textId="77777777" w:rsidR="00F20639" w:rsidRPr="00D240C6" w:rsidRDefault="00F20639" w:rsidP="00F20639">
      <w:pPr>
        <w:rPr>
          <w:sz w:val="22"/>
          <w:szCs w:val="22"/>
          <w:lang w:eastAsia="lt-LT"/>
        </w:rPr>
      </w:pPr>
    </w:p>
    <w:p w14:paraId="5843AD58" w14:textId="77777777" w:rsidR="00F20639" w:rsidRPr="00D240C6" w:rsidRDefault="00F20639" w:rsidP="00F20639">
      <w:pPr>
        <w:tabs>
          <w:tab w:val="left" w:pos="4962"/>
        </w:tabs>
        <w:ind w:firstLine="4962"/>
        <w:rPr>
          <w:sz w:val="22"/>
          <w:szCs w:val="22"/>
        </w:rPr>
      </w:pPr>
    </w:p>
    <w:p w14:paraId="375DE3B5" w14:textId="77777777" w:rsidR="00F20639" w:rsidRDefault="00F20639" w:rsidP="00F20639"/>
    <w:p w14:paraId="14D19006" w14:textId="77777777" w:rsidR="00222FED" w:rsidRDefault="00222FED"/>
    <w:sectPr w:rsidR="00222FED" w:rsidSect="00F20639"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8E2"/>
    <w:multiLevelType w:val="hybridMultilevel"/>
    <w:tmpl w:val="14F6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D2E37"/>
    <w:multiLevelType w:val="hybridMultilevel"/>
    <w:tmpl w:val="25AA34BC"/>
    <w:lvl w:ilvl="0" w:tplc="9A0EBB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39180">
    <w:abstractNumId w:val="1"/>
  </w:num>
  <w:num w:numId="2" w16cid:durableId="205838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39"/>
    <w:rsid w:val="000F3632"/>
    <w:rsid w:val="00222FED"/>
    <w:rsid w:val="005F173E"/>
    <w:rsid w:val="008B3AD4"/>
    <w:rsid w:val="00984A0A"/>
    <w:rsid w:val="00D047C4"/>
    <w:rsid w:val="00EC0D97"/>
    <w:rsid w:val="00F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1747"/>
  <w15:chartTrackingRefBased/>
  <w15:docId w15:val="{0B939880-9663-40E9-A350-168D1D4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639"/>
    <w:pPr>
      <w:spacing w:after="0" w:line="240" w:lineRule="auto"/>
    </w:pPr>
    <w:rPr>
      <w:rFonts w:eastAsia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06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06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06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06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06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06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06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06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06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06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06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06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06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063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06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06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0639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F206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06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06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20639"/>
    <w:rPr>
      <w:b/>
      <w:bCs/>
      <w:smallCaps/>
      <w:color w:val="0F4761" w:themeColor="accent1" w:themeShade="BF"/>
      <w:spacing w:val="5"/>
    </w:rPr>
  </w:style>
  <w:style w:type="paragraph" w:customStyle="1" w:styleId="BTEMEASMCA">
    <w:name w:val="BT EMEA_SMCA"/>
    <w:basedOn w:val="prastasis"/>
    <w:link w:val="BTEMEASMCAChar"/>
    <w:autoRedefine/>
    <w:rsid w:val="00F20639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F20639"/>
    <w:rPr>
      <w:rFonts w:eastAsia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6257</Words>
  <Characters>3567</Characters>
  <Application>Microsoft Office Word</Application>
  <DocSecurity>0</DocSecurity>
  <Lines>29</Lines>
  <Paragraphs>19</Paragraphs>
  <ScaleCrop>false</ScaleCrop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2025-12-01T08:43:00Z</dcterms:created>
  <dcterms:modified xsi:type="dcterms:W3CDTF">2025-12-01T08:44:00Z</dcterms:modified>
</cp:coreProperties>
</file>