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FFE14" w14:textId="77777777" w:rsidR="00EA7B6A" w:rsidRDefault="00EA7B6A">
      <w:pPr>
        <w:tabs>
          <w:tab w:val="center" w:pos="4153"/>
          <w:tab w:val="right" w:pos="8306"/>
        </w:tabs>
        <w:rPr>
          <w:sz w:val="22"/>
          <w:szCs w:val="22"/>
        </w:rPr>
      </w:pPr>
    </w:p>
    <w:p w14:paraId="2DC31F42" w14:textId="77777777" w:rsidR="00EA7B6A" w:rsidRDefault="00EA7B6A">
      <w:pPr>
        <w:tabs>
          <w:tab w:val="left" w:pos="-1440"/>
          <w:tab w:val="left" w:pos="-720"/>
          <w:tab w:val="left" w:pos="567"/>
        </w:tabs>
        <w:spacing w:line="260" w:lineRule="exact"/>
        <w:rPr>
          <w:b/>
          <w:sz w:val="22"/>
          <w:szCs w:val="22"/>
        </w:rPr>
      </w:pPr>
    </w:p>
    <w:p w14:paraId="3192E039" w14:textId="77777777" w:rsidR="00EA7B6A" w:rsidRDefault="00EA7B6A">
      <w:pPr>
        <w:tabs>
          <w:tab w:val="left" w:pos="-1440"/>
          <w:tab w:val="left" w:pos="-720"/>
          <w:tab w:val="left" w:pos="567"/>
        </w:tabs>
        <w:spacing w:line="260" w:lineRule="exact"/>
        <w:rPr>
          <w:b/>
          <w:sz w:val="22"/>
          <w:szCs w:val="22"/>
        </w:rPr>
      </w:pPr>
    </w:p>
    <w:p w14:paraId="6AB0BBDA" w14:textId="77777777" w:rsidR="00EA7B6A" w:rsidRDefault="00EA7B6A">
      <w:pPr>
        <w:tabs>
          <w:tab w:val="left" w:pos="-1440"/>
          <w:tab w:val="left" w:pos="-720"/>
          <w:tab w:val="left" w:pos="567"/>
        </w:tabs>
        <w:spacing w:line="260" w:lineRule="exact"/>
        <w:rPr>
          <w:b/>
          <w:sz w:val="22"/>
          <w:szCs w:val="22"/>
        </w:rPr>
      </w:pPr>
    </w:p>
    <w:p w14:paraId="19238F89" w14:textId="77777777" w:rsidR="00EA7B6A" w:rsidRDefault="00EA7B6A">
      <w:pPr>
        <w:tabs>
          <w:tab w:val="left" w:pos="-1440"/>
          <w:tab w:val="left" w:pos="-720"/>
          <w:tab w:val="left" w:pos="567"/>
        </w:tabs>
        <w:spacing w:line="260" w:lineRule="exact"/>
        <w:rPr>
          <w:b/>
          <w:sz w:val="22"/>
          <w:szCs w:val="22"/>
        </w:rPr>
      </w:pPr>
    </w:p>
    <w:p w14:paraId="04463F7C" w14:textId="77777777" w:rsidR="00EA7B6A" w:rsidRDefault="00EA7B6A">
      <w:pPr>
        <w:tabs>
          <w:tab w:val="left" w:pos="-1440"/>
          <w:tab w:val="left" w:pos="-720"/>
          <w:tab w:val="left" w:pos="567"/>
        </w:tabs>
        <w:spacing w:line="260" w:lineRule="exact"/>
        <w:rPr>
          <w:b/>
          <w:sz w:val="22"/>
          <w:szCs w:val="22"/>
        </w:rPr>
      </w:pPr>
    </w:p>
    <w:p w14:paraId="15FE1AD1" w14:textId="77777777" w:rsidR="00EA7B6A" w:rsidRDefault="00EA7B6A">
      <w:pPr>
        <w:tabs>
          <w:tab w:val="left" w:pos="-1440"/>
          <w:tab w:val="left" w:pos="-720"/>
          <w:tab w:val="left" w:pos="567"/>
        </w:tabs>
        <w:spacing w:line="260" w:lineRule="exact"/>
        <w:rPr>
          <w:b/>
          <w:sz w:val="22"/>
          <w:szCs w:val="22"/>
        </w:rPr>
      </w:pPr>
    </w:p>
    <w:p w14:paraId="50578231" w14:textId="77777777" w:rsidR="00EA7B6A" w:rsidRDefault="00EA7B6A">
      <w:pPr>
        <w:tabs>
          <w:tab w:val="left" w:pos="-1440"/>
          <w:tab w:val="left" w:pos="-720"/>
          <w:tab w:val="left" w:pos="567"/>
        </w:tabs>
        <w:spacing w:line="260" w:lineRule="exact"/>
        <w:rPr>
          <w:b/>
          <w:sz w:val="22"/>
          <w:szCs w:val="22"/>
        </w:rPr>
      </w:pPr>
    </w:p>
    <w:p w14:paraId="482A6977" w14:textId="77777777" w:rsidR="00EA7B6A" w:rsidRDefault="00EA7B6A">
      <w:pPr>
        <w:tabs>
          <w:tab w:val="left" w:pos="-1440"/>
          <w:tab w:val="left" w:pos="-720"/>
          <w:tab w:val="left" w:pos="567"/>
        </w:tabs>
        <w:spacing w:line="260" w:lineRule="exact"/>
        <w:rPr>
          <w:b/>
          <w:sz w:val="22"/>
          <w:szCs w:val="22"/>
        </w:rPr>
      </w:pPr>
    </w:p>
    <w:p w14:paraId="1E1CE801" w14:textId="77777777" w:rsidR="00EA7B6A" w:rsidRDefault="00EA7B6A">
      <w:pPr>
        <w:tabs>
          <w:tab w:val="left" w:pos="-1440"/>
          <w:tab w:val="left" w:pos="-720"/>
          <w:tab w:val="left" w:pos="567"/>
        </w:tabs>
        <w:spacing w:line="260" w:lineRule="exact"/>
        <w:rPr>
          <w:b/>
          <w:sz w:val="22"/>
          <w:szCs w:val="22"/>
        </w:rPr>
      </w:pPr>
    </w:p>
    <w:p w14:paraId="55FD25CF" w14:textId="77777777" w:rsidR="00EA7B6A" w:rsidRDefault="00EA7B6A">
      <w:pPr>
        <w:tabs>
          <w:tab w:val="left" w:pos="-1440"/>
          <w:tab w:val="left" w:pos="-720"/>
          <w:tab w:val="left" w:pos="567"/>
        </w:tabs>
        <w:spacing w:line="260" w:lineRule="exact"/>
        <w:rPr>
          <w:b/>
          <w:sz w:val="22"/>
          <w:szCs w:val="22"/>
        </w:rPr>
      </w:pPr>
    </w:p>
    <w:p w14:paraId="6BA05FEC" w14:textId="77777777" w:rsidR="00EA7B6A" w:rsidRDefault="00EA7B6A">
      <w:pPr>
        <w:tabs>
          <w:tab w:val="left" w:pos="-1440"/>
          <w:tab w:val="left" w:pos="-720"/>
          <w:tab w:val="left" w:pos="567"/>
        </w:tabs>
        <w:spacing w:line="260" w:lineRule="exact"/>
        <w:rPr>
          <w:b/>
          <w:sz w:val="22"/>
          <w:szCs w:val="22"/>
        </w:rPr>
      </w:pPr>
    </w:p>
    <w:p w14:paraId="028CC5E4" w14:textId="77777777" w:rsidR="00EA7B6A" w:rsidRDefault="00EA7B6A">
      <w:pPr>
        <w:tabs>
          <w:tab w:val="left" w:pos="-1440"/>
          <w:tab w:val="left" w:pos="-720"/>
          <w:tab w:val="left" w:pos="567"/>
        </w:tabs>
        <w:spacing w:line="260" w:lineRule="exact"/>
        <w:rPr>
          <w:b/>
          <w:sz w:val="22"/>
          <w:szCs w:val="22"/>
        </w:rPr>
      </w:pPr>
    </w:p>
    <w:p w14:paraId="6D9077B2" w14:textId="77777777" w:rsidR="00EA7B6A" w:rsidRDefault="00EA7B6A">
      <w:pPr>
        <w:tabs>
          <w:tab w:val="left" w:pos="-1440"/>
          <w:tab w:val="left" w:pos="-720"/>
          <w:tab w:val="left" w:pos="567"/>
        </w:tabs>
        <w:spacing w:line="260" w:lineRule="exact"/>
        <w:rPr>
          <w:b/>
          <w:sz w:val="22"/>
          <w:szCs w:val="22"/>
        </w:rPr>
      </w:pPr>
    </w:p>
    <w:p w14:paraId="5A4CC686" w14:textId="77777777" w:rsidR="00EA7B6A" w:rsidRDefault="00EA7B6A">
      <w:pPr>
        <w:tabs>
          <w:tab w:val="left" w:pos="-1440"/>
          <w:tab w:val="left" w:pos="-720"/>
          <w:tab w:val="left" w:pos="567"/>
        </w:tabs>
        <w:spacing w:line="260" w:lineRule="exact"/>
        <w:rPr>
          <w:b/>
          <w:sz w:val="22"/>
          <w:szCs w:val="22"/>
        </w:rPr>
      </w:pPr>
    </w:p>
    <w:p w14:paraId="4E68F1F3" w14:textId="77777777" w:rsidR="00EA7B6A" w:rsidRDefault="00EA7B6A">
      <w:pPr>
        <w:tabs>
          <w:tab w:val="left" w:pos="-1440"/>
          <w:tab w:val="left" w:pos="-720"/>
          <w:tab w:val="left" w:pos="567"/>
        </w:tabs>
        <w:spacing w:line="260" w:lineRule="exact"/>
        <w:rPr>
          <w:b/>
          <w:sz w:val="22"/>
          <w:szCs w:val="22"/>
        </w:rPr>
      </w:pPr>
    </w:p>
    <w:p w14:paraId="2B16C701" w14:textId="77777777" w:rsidR="00EA7B6A" w:rsidRDefault="00EA7B6A">
      <w:pPr>
        <w:keepNext/>
        <w:tabs>
          <w:tab w:val="left" w:pos="567"/>
        </w:tabs>
        <w:jc w:val="center"/>
        <w:outlineLvl w:val="1"/>
        <w:rPr>
          <w:b/>
          <w:bCs/>
          <w:iCs/>
          <w:sz w:val="22"/>
          <w:szCs w:val="22"/>
          <w:lang w:eastAsia="x-none"/>
        </w:rPr>
      </w:pPr>
    </w:p>
    <w:p w14:paraId="23DD2F08" w14:textId="77777777" w:rsidR="00EA7B6A" w:rsidRDefault="00EA7B6A">
      <w:pPr>
        <w:keepNext/>
        <w:tabs>
          <w:tab w:val="left" w:pos="567"/>
        </w:tabs>
        <w:jc w:val="center"/>
        <w:outlineLvl w:val="1"/>
        <w:rPr>
          <w:b/>
          <w:bCs/>
          <w:iCs/>
          <w:sz w:val="22"/>
          <w:szCs w:val="22"/>
          <w:lang w:eastAsia="x-none"/>
        </w:rPr>
      </w:pPr>
    </w:p>
    <w:p w14:paraId="77620C30" w14:textId="77777777" w:rsidR="00EA7B6A" w:rsidRDefault="00EA7B6A">
      <w:pPr>
        <w:keepNext/>
        <w:tabs>
          <w:tab w:val="left" w:pos="567"/>
        </w:tabs>
        <w:jc w:val="center"/>
        <w:outlineLvl w:val="1"/>
        <w:rPr>
          <w:b/>
          <w:bCs/>
          <w:iCs/>
          <w:sz w:val="22"/>
          <w:szCs w:val="22"/>
          <w:lang w:eastAsia="x-none"/>
        </w:rPr>
      </w:pPr>
    </w:p>
    <w:p w14:paraId="077A75D1" w14:textId="77777777" w:rsidR="00EA7B6A" w:rsidRDefault="00EA7B6A">
      <w:pPr>
        <w:keepNext/>
        <w:tabs>
          <w:tab w:val="left" w:pos="567"/>
        </w:tabs>
        <w:jc w:val="center"/>
        <w:outlineLvl w:val="1"/>
        <w:rPr>
          <w:b/>
          <w:bCs/>
          <w:iCs/>
          <w:sz w:val="22"/>
          <w:szCs w:val="22"/>
          <w:lang w:eastAsia="x-none"/>
        </w:rPr>
      </w:pPr>
    </w:p>
    <w:p w14:paraId="00068774" w14:textId="77777777" w:rsidR="00EA7B6A" w:rsidRDefault="00EA7B6A">
      <w:pPr>
        <w:keepNext/>
        <w:tabs>
          <w:tab w:val="left" w:pos="567"/>
        </w:tabs>
        <w:jc w:val="center"/>
        <w:outlineLvl w:val="1"/>
        <w:rPr>
          <w:b/>
          <w:bCs/>
          <w:iCs/>
          <w:sz w:val="22"/>
          <w:szCs w:val="22"/>
          <w:lang w:eastAsia="x-none"/>
        </w:rPr>
      </w:pPr>
    </w:p>
    <w:p w14:paraId="15872D48" w14:textId="77777777" w:rsidR="00EA7B6A" w:rsidRDefault="00EA7B6A">
      <w:pPr>
        <w:keepNext/>
        <w:tabs>
          <w:tab w:val="left" w:pos="567"/>
        </w:tabs>
        <w:jc w:val="center"/>
        <w:outlineLvl w:val="1"/>
        <w:rPr>
          <w:b/>
          <w:bCs/>
          <w:iCs/>
          <w:sz w:val="22"/>
          <w:szCs w:val="22"/>
          <w:lang w:eastAsia="x-none"/>
        </w:rPr>
      </w:pPr>
    </w:p>
    <w:p w14:paraId="7DE0E936" w14:textId="77777777" w:rsidR="00EA7B6A" w:rsidRDefault="00EA7B6A">
      <w:pPr>
        <w:keepNext/>
        <w:tabs>
          <w:tab w:val="left" w:pos="567"/>
        </w:tabs>
        <w:jc w:val="center"/>
        <w:outlineLvl w:val="1"/>
        <w:rPr>
          <w:b/>
          <w:bCs/>
          <w:iCs/>
          <w:sz w:val="22"/>
          <w:szCs w:val="22"/>
          <w:lang w:eastAsia="x-none"/>
        </w:rPr>
      </w:pPr>
    </w:p>
    <w:p w14:paraId="385FC41B" w14:textId="77777777" w:rsidR="00EA7B6A" w:rsidRDefault="00EA7B6A">
      <w:pPr>
        <w:keepNext/>
        <w:tabs>
          <w:tab w:val="left" w:pos="567"/>
        </w:tabs>
        <w:jc w:val="center"/>
        <w:outlineLvl w:val="1"/>
        <w:rPr>
          <w:b/>
          <w:sz w:val="22"/>
          <w:szCs w:val="22"/>
          <w:lang w:eastAsia="x-none"/>
        </w:rPr>
      </w:pPr>
      <w:r>
        <w:rPr>
          <w:b/>
          <w:bCs/>
          <w:iCs/>
          <w:sz w:val="22"/>
          <w:szCs w:val="22"/>
          <w:lang w:eastAsia="x-none"/>
        </w:rPr>
        <w:t>I PRIEDAS</w:t>
      </w:r>
    </w:p>
    <w:p w14:paraId="4CF32171" w14:textId="77777777" w:rsidR="00EA7B6A" w:rsidRDefault="00EA7B6A">
      <w:pPr>
        <w:tabs>
          <w:tab w:val="left" w:pos="567"/>
        </w:tabs>
        <w:rPr>
          <w:sz w:val="22"/>
          <w:szCs w:val="22"/>
        </w:rPr>
      </w:pPr>
    </w:p>
    <w:p w14:paraId="2656B987" w14:textId="77777777" w:rsidR="00EA7B6A" w:rsidRDefault="00EA7B6A">
      <w:pPr>
        <w:tabs>
          <w:tab w:val="left" w:pos="-1440"/>
          <w:tab w:val="left" w:pos="-720"/>
          <w:tab w:val="left" w:pos="567"/>
        </w:tabs>
        <w:spacing w:line="260" w:lineRule="exact"/>
        <w:jc w:val="center"/>
        <w:rPr>
          <w:b/>
          <w:sz w:val="22"/>
          <w:szCs w:val="22"/>
        </w:rPr>
      </w:pPr>
      <w:r>
        <w:rPr>
          <w:b/>
          <w:sz w:val="22"/>
          <w:szCs w:val="22"/>
        </w:rPr>
        <w:t>PREPARATO CHARAKTERISTIKŲ SANTRAUKA</w:t>
      </w:r>
    </w:p>
    <w:p w14:paraId="681842D6" w14:textId="77777777" w:rsidR="00EA7B6A" w:rsidRDefault="00EA7B6A" w:rsidP="00F170AC">
      <w:pPr>
        <w:tabs>
          <w:tab w:val="left" w:pos="-1440"/>
          <w:tab w:val="left" w:pos="-720"/>
          <w:tab w:val="left" w:pos="567"/>
        </w:tabs>
        <w:spacing w:line="260" w:lineRule="exact"/>
        <w:rPr>
          <w:sz w:val="22"/>
          <w:szCs w:val="22"/>
        </w:rPr>
      </w:pPr>
      <w:r>
        <w:rPr>
          <w:sz w:val="22"/>
          <w:szCs w:val="22"/>
          <w:lang w:eastAsia="zh-CN"/>
        </w:rPr>
        <w:br w:type="page"/>
      </w:r>
    </w:p>
    <w:p w14:paraId="05C900EF" w14:textId="77777777" w:rsidR="00EA7B6A" w:rsidRDefault="00EA7B6A">
      <w:pPr>
        <w:tabs>
          <w:tab w:val="left" w:pos="567"/>
        </w:tabs>
        <w:spacing w:line="260" w:lineRule="exact"/>
        <w:rPr>
          <w:sz w:val="22"/>
          <w:szCs w:val="22"/>
        </w:rPr>
      </w:pPr>
    </w:p>
    <w:p w14:paraId="0B35879A" w14:textId="77777777" w:rsidR="00EA7B6A" w:rsidRDefault="00EA7B6A">
      <w:pPr>
        <w:keepNext/>
        <w:keepLines/>
        <w:tabs>
          <w:tab w:val="left" w:pos="567"/>
        </w:tabs>
        <w:outlineLvl w:val="2"/>
        <w:rPr>
          <w:b/>
          <w:bCs/>
          <w:sz w:val="22"/>
          <w:szCs w:val="22"/>
          <w:lang w:eastAsia="x-none"/>
        </w:rPr>
      </w:pPr>
      <w:r>
        <w:rPr>
          <w:b/>
          <w:bCs/>
          <w:sz w:val="22"/>
          <w:szCs w:val="22"/>
          <w:lang w:eastAsia="x-none"/>
        </w:rPr>
        <w:t>1.</w:t>
      </w:r>
      <w:r>
        <w:rPr>
          <w:b/>
          <w:bCs/>
          <w:sz w:val="22"/>
          <w:szCs w:val="22"/>
          <w:lang w:eastAsia="x-none"/>
        </w:rPr>
        <w:tab/>
        <w:t>VAISTINIO PREPARATO PAVADINIMAS</w:t>
      </w:r>
    </w:p>
    <w:p w14:paraId="1F9FC9F5" w14:textId="77777777" w:rsidR="00EA7B6A" w:rsidRDefault="00EA7B6A">
      <w:pPr>
        <w:tabs>
          <w:tab w:val="left" w:pos="567"/>
        </w:tabs>
        <w:spacing w:line="260" w:lineRule="exact"/>
        <w:rPr>
          <w:sz w:val="22"/>
          <w:szCs w:val="22"/>
        </w:rPr>
      </w:pPr>
    </w:p>
    <w:p w14:paraId="50137985"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60 mg šnypščiosios tabletės</w:t>
      </w:r>
    </w:p>
    <w:p w14:paraId="1629C207" w14:textId="77777777" w:rsidR="00EA7B6A" w:rsidRDefault="00EA7B6A">
      <w:pPr>
        <w:tabs>
          <w:tab w:val="left" w:pos="567"/>
        </w:tabs>
        <w:spacing w:line="260" w:lineRule="exact"/>
        <w:rPr>
          <w:sz w:val="22"/>
          <w:szCs w:val="22"/>
        </w:rPr>
      </w:pPr>
    </w:p>
    <w:p w14:paraId="5B0550CC" w14:textId="77777777" w:rsidR="00EA7B6A" w:rsidRDefault="00EA7B6A">
      <w:pPr>
        <w:tabs>
          <w:tab w:val="left" w:pos="567"/>
        </w:tabs>
        <w:spacing w:line="260" w:lineRule="exact"/>
        <w:rPr>
          <w:sz w:val="22"/>
          <w:szCs w:val="22"/>
        </w:rPr>
      </w:pPr>
    </w:p>
    <w:p w14:paraId="75F97C2C" w14:textId="77777777" w:rsidR="00EA7B6A" w:rsidRDefault="00EA7B6A">
      <w:pPr>
        <w:keepNext/>
        <w:keepLines/>
        <w:tabs>
          <w:tab w:val="left" w:pos="567"/>
        </w:tabs>
        <w:outlineLvl w:val="2"/>
        <w:rPr>
          <w:b/>
          <w:bCs/>
          <w:sz w:val="22"/>
          <w:szCs w:val="22"/>
          <w:lang w:eastAsia="x-none"/>
        </w:rPr>
      </w:pPr>
      <w:r>
        <w:rPr>
          <w:b/>
          <w:bCs/>
          <w:sz w:val="22"/>
          <w:szCs w:val="22"/>
          <w:lang w:eastAsia="x-none"/>
        </w:rPr>
        <w:t>2.</w:t>
      </w:r>
      <w:r>
        <w:rPr>
          <w:b/>
          <w:bCs/>
          <w:sz w:val="22"/>
          <w:szCs w:val="22"/>
          <w:lang w:eastAsia="x-none"/>
        </w:rPr>
        <w:tab/>
        <w:t>KOKYBINĖ IR KIEKYBINĖ SUDĖTIS</w:t>
      </w:r>
    </w:p>
    <w:p w14:paraId="7F1D8A8F" w14:textId="77777777" w:rsidR="00EA7B6A" w:rsidRDefault="00EA7B6A">
      <w:pPr>
        <w:tabs>
          <w:tab w:val="left" w:pos="567"/>
        </w:tabs>
        <w:spacing w:line="260" w:lineRule="exact"/>
        <w:rPr>
          <w:sz w:val="22"/>
          <w:szCs w:val="22"/>
        </w:rPr>
      </w:pPr>
    </w:p>
    <w:p w14:paraId="2B59836A" w14:textId="77777777" w:rsidR="00EA7B6A" w:rsidRDefault="00EA7B6A">
      <w:pPr>
        <w:tabs>
          <w:tab w:val="left" w:pos="567"/>
        </w:tabs>
        <w:spacing w:line="260" w:lineRule="exact"/>
        <w:rPr>
          <w:sz w:val="22"/>
          <w:szCs w:val="22"/>
        </w:rPr>
      </w:pPr>
      <w:r>
        <w:rPr>
          <w:sz w:val="22"/>
          <w:szCs w:val="22"/>
        </w:rPr>
        <w:t>Kiekvienoje šnypščiojoje tabletėje yra 60 mg ambroksolio hidrochlorido.</w:t>
      </w:r>
    </w:p>
    <w:p w14:paraId="24134FE7" w14:textId="77777777" w:rsidR="00EA7B6A" w:rsidRDefault="00EA7B6A">
      <w:pPr>
        <w:tabs>
          <w:tab w:val="left" w:pos="567"/>
        </w:tabs>
        <w:spacing w:line="260" w:lineRule="exact"/>
        <w:rPr>
          <w:sz w:val="22"/>
          <w:szCs w:val="22"/>
        </w:rPr>
      </w:pPr>
    </w:p>
    <w:p w14:paraId="13ED14F5" w14:textId="77777777" w:rsidR="00EA7B6A" w:rsidRDefault="00EA7B6A">
      <w:pPr>
        <w:tabs>
          <w:tab w:val="left" w:pos="567"/>
        </w:tabs>
        <w:spacing w:line="260" w:lineRule="exact"/>
        <w:rPr>
          <w:sz w:val="22"/>
          <w:szCs w:val="22"/>
          <w:u w:val="single"/>
        </w:rPr>
      </w:pPr>
      <w:r>
        <w:rPr>
          <w:sz w:val="22"/>
          <w:szCs w:val="22"/>
          <w:u w:val="single"/>
        </w:rPr>
        <w:t>Pagalbinės medžiagos, kurių poveikis žinomas</w:t>
      </w:r>
    </w:p>
    <w:p w14:paraId="0949ABC9" w14:textId="77777777" w:rsidR="00EA7B6A" w:rsidRDefault="00EA7B6A">
      <w:pPr>
        <w:tabs>
          <w:tab w:val="left" w:pos="567"/>
        </w:tabs>
        <w:spacing w:line="260" w:lineRule="exact"/>
        <w:rPr>
          <w:sz w:val="22"/>
          <w:szCs w:val="22"/>
        </w:rPr>
      </w:pPr>
      <w:r>
        <w:rPr>
          <w:sz w:val="22"/>
          <w:szCs w:val="22"/>
        </w:rPr>
        <w:t>Kiekvienoje šnypščiojoje tabletėje yra 0,8 mg benzilo alkoholio (E1519), 110 mg laktozės, 5,5 mmol (126,6 mg) natrio, 29,3 mg sorbitolio (E420) ir maždaug 2,6 mg gliukozės (maltodekstrino sudedamosios dalies) (žr. 4.4 skyrių).</w:t>
      </w:r>
    </w:p>
    <w:p w14:paraId="6A4FFB02" w14:textId="77777777" w:rsidR="00EA7B6A" w:rsidRDefault="00EA7B6A">
      <w:pPr>
        <w:tabs>
          <w:tab w:val="left" w:pos="567"/>
        </w:tabs>
        <w:spacing w:line="260" w:lineRule="exact"/>
        <w:rPr>
          <w:sz w:val="22"/>
          <w:szCs w:val="22"/>
        </w:rPr>
      </w:pPr>
    </w:p>
    <w:p w14:paraId="195D7663" w14:textId="77777777" w:rsidR="00EA7B6A" w:rsidRDefault="00EA7B6A">
      <w:pPr>
        <w:tabs>
          <w:tab w:val="left" w:pos="567"/>
        </w:tabs>
        <w:spacing w:line="260" w:lineRule="exact"/>
        <w:rPr>
          <w:sz w:val="22"/>
          <w:szCs w:val="22"/>
        </w:rPr>
      </w:pPr>
      <w:r>
        <w:rPr>
          <w:sz w:val="22"/>
          <w:szCs w:val="22"/>
        </w:rPr>
        <w:t>Visos pagalbinės medžiagos išvardytos 6.1 skyriuje.</w:t>
      </w:r>
    </w:p>
    <w:p w14:paraId="319374B4" w14:textId="77777777" w:rsidR="00EA7B6A" w:rsidRDefault="00EA7B6A">
      <w:pPr>
        <w:tabs>
          <w:tab w:val="left" w:pos="567"/>
        </w:tabs>
        <w:spacing w:line="260" w:lineRule="exact"/>
        <w:rPr>
          <w:sz w:val="22"/>
          <w:szCs w:val="22"/>
        </w:rPr>
      </w:pPr>
    </w:p>
    <w:p w14:paraId="00F0F4D6" w14:textId="77777777" w:rsidR="00EA7B6A" w:rsidRDefault="00EA7B6A">
      <w:pPr>
        <w:tabs>
          <w:tab w:val="left" w:pos="567"/>
        </w:tabs>
        <w:spacing w:line="260" w:lineRule="exact"/>
        <w:rPr>
          <w:sz w:val="22"/>
          <w:szCs w:val="22"/>
        </w:rPr>
      </w:pPr>
    </w:p>
    <w:p w14:paraId="36ED683F" w14:textId="77777777" w:rsidR="00EA7B6A" w:rsidRDefault="00EA7B6A">
      <w:pPr>
        <w:keepNext/>
        <w:keepLines/>
        <w:tabs>
          <w:tab w:val="left" w:pos="567"/>
        </w:tabs>
        <w:outlineLvl w:val="2"/>
        <w:rPr>
          <w:b/>
          <w:bCs/>
          <w:sz w:val="22"/>
          <w:szCs w:val="22"/>
          <w:lang w:eastAsia="x-none"/>
        </w:rPr>
      </w:pPr>
      <w:r>
        <w:rPr>
          <w:b/>
          <w:bCs/>
          <w:sz w:val="22"/>
          <w:szCs w:val="22"/>
          <w:lang w:eastAsia="x-none"/>
        </w:rPr>
        <w:t>3.</w:t>
      </w:r>
      <w:r>
        <w:rPr>
          <w:b/>
          <w:bCs/>
          <w:sz w:val="22"/>
          <w:szCs w:val="22"/>
          <w:lang w:eastAsia="x-none"/>
        </w:rPr>
        <w:tab/>
        <w:t>FARMACINĖ FORMA</w:t>
      </w:r>
    </w:p>
    <w:p w14:paraId="4CC4FCB3" w14:textId="77777777" w:rsidR="00EA7B6A" w:rsidRDefault="00EA7B6A">
      <w:pPr>
        <w:tabs>
          <w:tab w:val="left" w:pos="567"/>
        </w:tabs>
        <w:spacing w:line="260" w:lineRule="exact"/>
        <w:rPr>
          <w:sz w:val="22"/>
          <w:szCs w:val="22"/>
        </w:rPr>
      </w:pPr>
    </w:p>
    <w:p w14:paraId="3C1F2CBB" w14:textId="77777777" w:rsidR="00EA7B6A" w:rsidRDefault="00EA7B6A">
      <w:pPr>
        <w:tabs>
          <w:tab w:val="left" w:pos="567"/>
        </w:tabs>
        <w:rPr>
          <w:sz w:val="22"/>
          <w:szCs w:val="22"/>
        </w:rPr>
      </w:pPr>
      <w:r>
        <w:rPr>
          <w:sz w:val="22"/>
          <w:szCs w:val="22"/>
        </w:rPr>
        <w:t>Šnypščioji tabletė.</w:t>
      </w:r>
    </w:p>
    <w:p w14:paraId="1303C346" w14:textId="77777777" w:rsidR="00EA7B6A" w:rsidRDefault="00EA7B6A">
      <w:pPr>
        <w:tabs>
          <w:tab w:val="left" w:pos="567"/>
        </w:tabs>
        <w:rPr>
          <w:sz w:val="22"/>
          <w:szCs w:val="22"/>
        </w:rPr>
      </w:pPr>
    </w:p>
    <w:p w14:paraId="126716E5" w14:textId="77777777" w:rsidR="00EA7B6A" w:rsidRDefault="00EA7B6A">
      <w:pPr>
        <w:tabs>
          <w:tab w:val="left" w:pos="567"/>
        </w:tabs>
        <w:rPr>
          <w:sz w:val="22"/>
          <w:szCs w:val="22"/>
        </w:rPr>
      </w:pPr>
      <w:r>
        <w:rPr>
          <w:sz w:val="22"/>
          <w:szCs w:val="22"/>
        </w:rPr>
        <w:t>Balta apvali vyšnių kvapo tabletė, kurios skersmuo 18 mm, su perlaužimo vagele vienoje pusėje.</w:t>
      </w:r>
    </w:p>
    <w:p w14:paraId="17E60717" w14:textId="77777777" w:rsidR="00EA7B6A" w:rsidRDefault="00EA7B6A">
      <w:pPr>
        <w:tabs>
          <w:tab w:val="left" w:pos="567"/>
        </w:tabs>
        <w:rPr>
          <w:sz w:val="22"/>
          <w:szCs w:val="22"/>
        </w:rPr>
      </w:pPr>
    </w:p>
    <w:p w14:paraId="6EAAC429" w14:textId="77777777" w:rsidR="00EA7B6A" w:rsidRDefault="00EA7B6A">
      <w:pPr>
        <w:tabs>
          <w:tab w:val="left" w:pos="567"/>
        </w:tabs>
        <w:rPr>
          <w:sz w:val="22"/>
          <w:szCs w:val="22"/>
        </w:rPr>
      </w:pPr>
      <w:r>
        <w:rPr>
          <w:sz w:val="22"/>
          <w:szCs w:val="22"/>
        </w:rPr>
        <w:t>Tabletę galima padalyti į lygias dozes.</w:t>
      </w:r>
    </w:p>
    <w:p w14:paraId="28344BB0" w14:textId="77777777" w:rsidR="00EA7B6A" w:rsidRDefault="00EA7B6A">
      <w:pPr>
        <w:tabs>
          <w:tab w:val="left" w:pos="567"/>
        </w:tabs>
        <w:rPr>
          <w:sz w:val="22"/>
          <w:szCs w:val="22"/>
        </w:rPr>
      </w:pPr>
    </w:p>
    <w:p w14:paraId="79485CE6" w14:textId="77777777" w:rsidR="00EA7B6A" w:rsidRDefault="00EA7B6A">
      <w:pPr>
        <w:tabs>
          <w:tab w:val="left" w:pos="567"/>
        </w:tabs>
        <w:spacing w:line="260" w:lineRule="exact"/>
        <w:rPr>
          <w:sz w:val="22"/>
          <w:szCs w:val="22"/>
        </w:rPr>
      </w:pPr>
    </w:p>
    <w:p w14:paraId="6820EC12" w14:textId="77777777" w:rsidR="00EA7B6A" w:rsidRDefault="00EA7B6A">
      <w:pPr>
        <w:keepNext/>
        <w:keepLines/>
        <w:tabs>
          <w:tab w:val="left" w:pos="567"/>
        </w:tabs>
        <w:outlineLvl w:val="2"/>
        <w:rPr>
          <w:b/>
          <w:bCs/>
          <w:sz w:val="22"/>
          <w:szCs w:val="22"/>
          <w:lang w:eastAsia="x-none"/>
        </w:rPr>
      </w:pPr>
      <w:r>
        <w:rPr>
          <w:b/>
          <w:bCs/>
          <w:sz w:val="22"/>
          <w:szCs w:val="22"/>
          <w:lang w:eastAsia="x-none"/>
        </w:rPr>
        <w:t>4.</w:t>
      </w:r>
      <w:r>
        <w:rPr>
          <w:b/>
          <w:bCs/>
          <w:sz w:val="22"/>
          <w:szCs w:val="22"/>
          <w:lang w:eastAsia="x-none"/>
        </w:rPr>
        <w:tab/>
        <w:t>KLINIKINĖ INFORMACIJA</w:t>
      </w:r>
    </w:p>
    <w:p w14:paraId="520D6CF1" w14:textId="77777777" w:rsidR="00EA7B6A" w:rsidRDefault="00EA7B6A">
      <w:pPr>
        <w:tabs>
          <w:tab w:val="left" w:pos="567"/>
        </w:tabs>
        <w:spacing w:line="260" w:lineRule="exact"/>
        <w:rPr>
          <w:sz w:val="22"/>
          <w:szCs w:val="22"/>
        </w:rPr>
      </w:pPr>
    </w:p>
    <w:p w14:paraId="681943CC"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4.1</w:t>
      </w:r>
      <w:r>
        <w:rPr>
          <w:b/>
          <w:bCs/>
          <w:sz w:val="22"/>
          <w:szCs w:val="22"/>
          <w:lang w:eastAsia="x-none"/>
        </w:rPr>
        <w:tab/>
        <w:t>Terapinės indikacijos</w:t>
      </w:r>
    </w:p>
    <w:p w14:paraId="2C4AD8AE" w14:textId="77777777" w:rsidR="00EA7B6A" w:rsidRDefault="00EA7B6A">
      <w:pPr>
        <w:tabs>
          <w:tab w:val="left" w:pos="567"/>
        </w:tabs>
        <w:spacing w:line="260" w:lineRule="exact"/>
        <w:rPr>
          <w:sz w:val="22"/>
          <w:szCs w:val="22"/>
        </w:rPr>
      </w:pPr>
    </w:p>
    <w:p w14:paraId="4E675072" w14:textId="77777777" w:rsidR="00EA7B6A" w:rsidRDefault="00EA7B6A">
      <w:pPr>
        <w:tabs>
          <w:tab w:val="left" w:pos="567"/>
        </w:tabs>
        <w:spacing w:line="260" w:lineRule="exact"/>
        <w:rPr>
          <w:sz w:val="22"/>
          <w:szCs w:val="22"/>
        </w:rPr>
      </w:pPr>
      <w:r>
        <w:rPr>
          <w:sz w:val="22"/>
          <w:szCs w:val="22"/>
        </w:rPr>
        <w:t>Produktyvaus kosulio metu kvėpavimo takuose susidarančio sekreto skystinimas pacientams, sergantiems ūmine arba lėtine bronchų arba plaučių liga, kurios metu sutrinka sekreto išskyrimas ir šalinimas.</w:t>
      </w:r>
    </w:p>
    <w:p w14:paraId="6C85F8F5" w14:textId="77777777" w:rsidR="00EA7B6A" w:rsidRDefault="00EA7B6A">
      <w:pPr>
        <w:tabs>
          <w:tab w:val="left" w:pos="567"/>
        </w:tabs>
        <w:spacing w:line="260" w:lineRule="exact"/>
        <w:rPr>
          <w:sz w:val="22"/>
          <w:szCs w:val="22"/>
        </w:rPr>
      </w:pPr>
    </w:p>
    <w:p w14:paraId="6AACBD25"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60 mg šnypščiosios tabletės skirtos vartoti suaugusiesiems ir vyresniems kaip 12 metų paaugliams. </w:t>
      </w:r>
    </w:p>
    <w:p w14:paraId="7FE1353D" w14:textId="77777777" w:rsidR="00EA7B6A" w:rsidRDefault="00EA7B6A">
      <w:pPr>
        <w:tabs>
          <w:tab w:val="left" w:pos="567"/>
        </w:tabs>
        <w:spacing w:line="260" w:lineRule="exact"/>
        <w:rPr>
          <w:sz w:val="22"/>
          <w:szCs w:val="22"/>
        </w:rPr>
      </w:pPr>
    </w:p>
    <w:p w14:paraId="7DC46E93"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4.2</w:t>
      </w:r>
      <w:r>
        <w:rPr>
          <w:b/>
          <w:bCs/>
          <w:sz w:val="22"/>
          <w:szCs w:val="22"/>
          <w:lang w:eastAsia="x-none"/>
        </w:rPr>
        <w:tab/>
        <w:t>Dozavimas ir vartojimo metodas</w:t>
      </w:r>
    </w:p>
    <w:p w14:paraId="73D302B2" w14:textId="77777777" w:rsidR="00EA7B6A" w:rsidRDefault="00EA7B6A">
      <w:pPr>
        <w:tabs>
          <w:tab w:val="left" w:pos="567"/>
        </w:tabs>
        <w:spacing w:line="260" w:lineRule="exact"/>
        <w:rPr>
          <w:sz w:val="22"/>
          <w:szCs w:val="22"/>
        </w:rPr>
      </w:pPr>
    </w:p>
    <w:p w14:paraId="011B6C44" w14:textId="77777777" w:rsidR="00EA7B6A" w:rsidRDefault="00EA7B6A">
      <w:pPr>
        <w:tabs>
          <w:tab w:val="left" w:pos="567"/>
        </w:tabs>
        <w:spacing w:line="260" w:lineRule="exact"/>
        <w:rPr>
          <w:sz w:val="22"/>
          <w:szCs w:val="22"/>
          <w:u w:val="single"/>
        </w:rPr>
      </w:pPr>
      <w:r>
        <w:rPr>
          <w:sz w:val="22"/>
          <w:szCs w:val="22"/>
          <w:u w:val="single"/>
        </w:rPr>
        <w:t>Dozavimas</w:t>
      </w:r>
    </w:p>
    <w:p w14:paraId="14151B16" w14:textId="77777777" w:rsidR="00EA7B6A" w:rsidRDefault="00EA7B6A">
      <w:pPr>
        <w:tabs>
          <w:tab w:val="left" w:pos="567"/>
        </w:tabs>
        <w:spacing w:line="260" w:lineRule="exact"/>
        <w:rPr>
          <w:sz w:val="22"/>
          <w:szCs w:val="22"/>
        </w:rPr>
      </w:pPr>
    </w:p>
    <w:p w14:paraId="08BCDF2F"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60 mg šnypščiųjų tablečių dozavimo rekomendacijos</w:t>
      </w:r>
    </w:p>
    <w:p w14:paraId="50CAB1ED" w14:textId="77777777" w:rsidR="00EA7B6A" w:rsidRDefault="00EA7B6A">
      <w:pPr>
        <w:tabs>
          <w:tab w:val="left" w:pos="567"/>
        </w:tabs>
        <w:spacing w:line="260" w:lineRule="exact"/>
        <w:rPr>
          <w:i/>
          <w:sz w:val="22"/>
          <w:szCs w:val="22"/>
        </w:rPr>
      </w:pPr>
    </w:p>
    <w:p w14:paraId="0B18BADD" w14:textId="77777777" w:rsidR="00EA7B6A" w:rsidRDefault="00EA7B6A">
      <w:pPr>
        <w:tabs>
          <w:tab w:val="left" w:pos="567"/>
        </w:tabs>
        <w:spacing w:line="260" w:lineRule="exact"/>
        <w:rPr>
          <w:i/>
          <w:sz w:val="22"/>
          <w:szCs w:val="22"/>
        </w:rPr>
      </w:pPr>
      <w:r>
        <w:rPr>
          <w:i/>
          <w:sz w:val="22"/>
          <w:szCs w:val="22"/>
        </w:rPr>
        <w:t>Suaugusie</w:t>
      </w:r>
      <w:r w:rsidR="00302B13">
        <w:rPr>
          <w:i/>
          <w:sz w:val="22"/>
          <w:szCs w:val="22"/>
        </w:rPr>
        <w:t>siems</w:t>
      </w:r>
      <w:r>
        <w:rPr>
          <w:i/>
          <w:sz w:val="22"/>
          <w:szCs w:val="22"/>
        </w:rPr>
        <w:t xml:space="preserve"> ir vyresni</w:t>
      </w:r>
      <w:r w:rsidR="00302B13">
        <w:rPr>
          <w:i/>
          <w:sz w:val="22"/>
          <w:szCs w:val="22"/>
        </w:rPr>
        <w:t xml:space="preserve">ems </w:t>
      </w:r>
      <w:r>
        <w:rPr>
          <w:i/>
          <w:sz w:val="22"/>
          <w:szCs w:val="22"/>
        </w:rPr>
        <w:t xml:space="preserve"> kaip 12 metų paauglia</w:t>
      </w:r>
      <w:r w:rsidR="00302B13">
        <w:rPr>
          <w:i/>
          <w:sz w:val="22"/>
          <w:szCs w:val="22"/>
        </w:rPr>
        <w:t>ms</w:t>
      </w:r>
    </w:p>
    <w:p w14:paraId="4EC55F57" w14:textId="77777777" w:rsidR="00EA7B6A" w:rsidRDefault="00EA7B6A">
      <w:pPr>
        <w:tabs>
          <w:tab w:val="left" w:pos="567"/>
        </w:tabs>
        <w:spacing w:line="260" w:lineRule="exact"/>
        <w:rPr>
          <w:sz w:val="22"/>
          <w:szCs w:val="22"/>
        </w:rPr>
      </w:pPr>
      <w:r>
        <w:rPr>
          <w:sz w:val="22"/>
          <w:szCs w:val="22"/>
        </w:rPr>
        <w:t xml:space="preserve">Pusė </w:t>
      </w:r>
      <w:r w:rsidR="00F16369">
        <w:rPr>
          <w:sz w:val="22"/>
          <w:szCs w:val="22"/>
        </w:rPr>
        <w:t>Brontex</w:t>
      </w:r>
      <w:r>
        <w:rPr>
          <w:sz w:val="22"/>
          <w:szCs w:val="22"/>
        </w:rPr>
        <w:t xml:space="preserve"> 60 mg šnypščiosios tabletės 3 kartus per parą (tai atitinka 90 mg ambroksolio hidrochlorido per parą) pirmas 2 arba 3 dienas. Vėliau pusė </w:t>
      </w:r>
      <w:r w:rsidR="00F16369">
        <w:rPr>
          <w:sz w:val="22"/>
          <w:szCs w:val="22"/>
        </w:rPr>
        <w:t>Brontex</w:t>
      </w:r>
      <w:r>
        <w:rPr>
          <w:sz w:val="22"/>
          <w:szCs w:val="22"/>
        </w:rPr>
        <w:t xml:space="preserve"> 60 mg šnypščiosios tabletės du kartus per parą (tai atitinka 60 mg ambroksolio hidrochlorido per parą).</w:t>
      </w:r>
    </w:p>
    <w:p w14:paraId="04E76925" w14:textId="77777777" w:rsidR="00EA7B6A" w:rsidRDefault="00EA7B6A">
      <w:pPr>
        <w:tabs>
          <w:tab w:val="left" w:pos="567"/>
        </w:tabs>
        <w:spacing w:line="260" w:lineRule="exact"/>
        <w:rPr>
          <w:sz w:val="22"/>
          <w:szCs w:val="22"/>
        </w:rPr>
      </w:pPr>
    </w:p>
    <w:p w14:paraId="3CB9706E" w14:textId="77777777" w:rsidR="00EA7B6A" w:rsidRDefault="00EA7B6A">
      <w:pPr>
        <w:tabs>
          <w:tab w:val="left" w:pos="567"/>
        </w:tabs>
        <w:spacing w:line="260" w:lineRule="exact"/>
        <w:rPr>
          <w:sz w:val="22"/>
          <w:szCs w:val="22"/>
        </w:rPr>
      </w:pPr>
      <w:r>
        <w:rPr>
          <w:sz w:val="22"/>
          <w:szCs w:val="22"/>
        </w:rPr>
        <w:t>Prireikus suaugusiesiems ir vyresniems kaip 12 metų paaugliams dozė gali būti padidinama iki 60 mg ambroksolio hidrochlorido du kartus per parą (tai atitinka 120 mg ambroksolio hidrochlorido per parą).</w:t>
      </w:r>
    </w:p>
    <w:p w14:paraId="311B0A72" w14:textId="77777777" w:rsidR="00EA7B6A" w:rsidRDefault="00EA7B6A">
      <w:pPr>
        <w:tabs>
          <w:tab w:val="left" w:pos="567"/>
        </w:tabs>
        <w:spacing w:line="260" w:lineRule="exact"/>
        <w:rPr>
          <w:sz w:val="22"/>
          <w:szCs w:val="22"/>
        </w:rPr>
      </w:pPr>
      <w:r>
        <w:rPr>
          <w:sz w:val="22"/>
          <w:szCs w:val="22"/>
        </w:rPr>
        <w:t xml:space="preserve"> </w:t>
      </w:r>
    </w:p>
    <w:p w14:paraId="756C9320" w14:textId="77777777" w:rsidR="00EA7B6A" w:rsidRDefault="00EA7B6A">
      <w:pPr>
        <w:tabs>
          <w:tab w:val="left" w:pos="567"/>
        </w:tabs>
        <w:spacing w:line="260" w:lineRule="exact"/>
        <w:rPr>
          <w:sz w:val="22"/>
          <w:szCs w:val="22"/>
          <w:u w:val="single"/>
        </w:rPr>
      </w:pPr>
      <w:r>
        <w:rPr>
          <w:sz w:val="22"/>
          <w:szCs w:val="22"/>
          <w:u w:val="single"/>
        </w:rPr>
        <w:t>Ypatingos populiacijos</w:t>
      </w:r>
    </w:p>
    <w:p w14:paraId="6155190D" w14:textId="77777777" w:rsidR="00EA7B6A" w:rsidRDefault="00EA7B6A">
      <w:pPr>
        <w:tabs>
          <w:tab w:val="left" w:pos="567"/>
        </w:tabs>
        <w:spacing w:line="260" w:lineRule="exact"/>
        <w:rPr>
          <w:i/>
          <w:sz w:val="22"/>
          <w:szCs w:val="22"/>
        </w:rPr>
      </w:pPr>
    </w:p>
    <w:p w14:paraId="18AEED41" w14:textId="77777777" w:rsidR="00EA7B6A" w:rsidRDefault="00EA7B6A">
      <w:pPr>
        <w:tabs>
          <w:tab w:val="left" w:pos="567"/>
        </w:tabs>
        <w:spacing w:line="260" w:lineRule="exact"/>
        <w:rPr>
          <w:i/>
          <w:sz w:val="22"/>
          <w:szCs w:val="22"/>
        </w:rPr>
      </w:pPr>
      <w:r>
        <w:rPr>
          <w:i/>
          <w:sz w:val="22"/>
          <w:szCs w:val="22"/>
        </w:rPr>
        <w:lastRenderedPageBreak/>
        <w:t>Jaunesni</w:t>
      </w:r>
      <w:r w:rsidR="005F3176">
        <w:rPr>
          <w:i/>
          <w:sz w:val="22"/>
          <w:szCs w:val="22"/>
        </w:rPr>
        <w:t>ems</w:t>
      </w:r>
      <w:r>
        <w:rPr>
          <w:i/>
          <w:sz w:val="22"/>
          <w:szCs w:val="22"/>
        </w:rPr>
        <w:t xml:space="preserve"> kaip 12 metų vaika</w:t>
      </w:r>
      <w:r w:rsidR="005F3176">
        <w:rPr>
          <w:i/>
          <w:sz w:val="22"/>
          <w:szCs w:val="22"/>
        </w:rPr>
        <w:t>ms</w:t>
      </w:r>
    </w:p>
    <w:p w14:paraId="09D08ED0" w14:textId="77777777" w:rsidR="00EA7B6A" w:rsidRDefault="00EA7B6A">
      <w:pPr>
        <w:tabs>
          <w:tab w:val="left" w:pos="567"/>
        </w:tabs>
        <w:spacing w:line="260" w:lineRule="exact"/>
        <w:rPr>
          <w:sz w:val="22"/>
          <w:szCs w:val="22"/>
        </w:rPr>
      </w:pPr>
      <w:r>
        <w:rPr>
          <w:sz w:val="22"/>
          <w:szCs w:val="22"/>
        </w:rPr>
        <w:t xml:space="preserve">Dėl didelio veikliosios medžiagos kiekio </w:t>
      </w:r>
      <w:r w:rsidR="00F16369">
        <w:rPr>
          <w:sz w:val="22"/>
          <w:szCs w:val="22"/>
        </w:rPr>
        <w:t>Brontex</w:t>
      </w:r>
      <w:r>
        <w:rPr>
          <w:sz w:val="22"/>
          <w:szCs w:val="22"/>
        </w:rPr>
        <w:t xml:space="preserve"> 60 mg šnypščiosiose tabletėse, </w:t>
      </w:r>
      <w:r w:rsidR="00262CEB">
        <w:rPr>
          <w:sz w:val="22"/>
          <w:szCs w:val="22"/>
        </w:rPr>
        <w:t>jų negalima</w:t>
      </w:r>
      <w:r>
        <w:rPr>
          <w:sz w:val="22"/>
          <w:szCs w:val="22"/>
        </w:rPr>
        <w:t xml:space="preserve"> vartoti jaunesniems kaip 12 metų vaikams.</w:t>
      </w:r>
    </w:p>
    <w:p w14:paraId="21037DE2" w14:textId="77777777" w:rsidR="00EA7B6A" w:rsidRDefault="00EA7B6A">
      <w:pPr>
        <w:tabs>
          <w:tab w:val="left" w:pos="567"/>
        </w:tabs>
        <w:spacing w:line="260" w:lineRule="exact"/>
        <w:rPr>
          <w:sz w:val="22"/>
          <w:szCs w:val="22"/>
        </w:rPr>
      </w:pPr>
    </w:p>
    <w:p w14:paraId="1E01030C" w14:textId="77777777" w:rsidR="00EA7B6A" w:rsidRDefault="00EA7B6A">
      <w:pPr>
        <w:tabs>
          <w:tab w:val="left" w:pos="567"/>
        </w:tabs>
        <w:spacing w:line="260" w:lineRule="exact"/>
        <w:rPr>
          <w:sz w:val="22"/>
          <w:szCs w:val="22"/>
        </w:rPr>
      </w:pPr>
      <w:r>
        <w:rPr>
          <w:sz w:val="22"/>
          <w:szCs w:val="22"/>
        </w:rPr>
        <w:t>Jaunesniems nei 12 metų vaikams yra kitų tinkamo stiprumo vaistinio preparato farmacinių formų.</w:t>
      </w:r>
    </w:p>
    <w:p w14:paraId="27DEA2D3" w14:textId="77777777" w:rsidR="00EA7B6A" w:rsidRDefault="00EA7B6A">
      <w:pPr>
        <w:tabs>
          <w:tab w:val="left" w:pos="567"/>
        </w:tabs>
        <w:spacing w:line="260" w:lineRule="exact"/>
        <w:rPr>
          <w:sz w:val="22"/>
          <w:szCs w:val="22"/>
        </w:rPr>
      </w:pPr>
    </w:p>
    <w:p w14:paraId="23194CB9" w14:textId="77777777" w:rsidR="00EA7B6A" w:rsidRDefault="00EA7B6A">
      <w:pPr>
        <w:tabs>
          <w:tab w:val="left" w:pos="567"/>
        </w:tabs>
        <w:rPr>
          <w:i/>
          <w:iCs/>
          <w:color w:val="000000"/>
          <w:sz w:val="22"/>
          <w:szCs w:val="22"/>
        </w:rPr>
      </w:pPr>
      <w:r>
        <w:rPr>
          <w:i/>
          <w:iCs/>
          <w:color w:val="000000"/>
          <w:sz w:val="22"/>
          <w:szCs w:val="22"/>
        </w:rPr>
        <w:t>Pacientams, kurių inkstų arba kepenų funkcija sutrikusi</w:t>
      </w:r>
    </w:p>
    <w:p w14:paraId="1CA12768" w14:textId="77777777" w:rsidR="00302B13" w:rsidRPr="00E504B5" w:rsidRDefault="00302B13">
      <w:pPr>
        <w:tabs>
          <w:tab w:val="left" w:pos="567"/>
        </w:tabs>
        <w:rPr>
          <w:iCs/>
          <w:color w:val="000000"/>
          <w:sz w:val="22"/>
          <w:szCs w:val="22"/>
          <w:lang w:val="en-GB"/>
        </w:rPr>
      </w:pPr>
      <w:r>
        <w:rPr>
          <w:iCs/>
          <w:color w:val="000000"/>
          <w:sz w:val="22"/>
          <w:szCs w:val="22"/>
        </w:rPr>
        <w:t xml:space="preserve">Duomenų apie ambroksolio vartojimą pacientams, kurių kepenų ar inkstų funkcija sutrikusi, nėra (žr. </w:t>
      </w:r>
      <w:r>
        <w:rPr>
          <w:iCs/>
          <w:color w:val="000000"/>
          <w:sz w:val="22"/>
          <w:szCs w:val="22"/>
          <w:lang w:val="en-GB"/>
        </w:rPr>
        <w:t>4.4 sky</w:t>
      </w:r>
      <w:r>
        <w:rPr>
          <w:iCs/>
          <w:color w:val="000000"/>
          <w:sz w:val="22"/>
          <w:szCs w:val="22"/>
        </w:rPr>
        <w:t>rių</w:t>
      </w:r>
      <w:r>
        <w:rPr>
          <w:iCs/>
          <w:color w:val="000000"/>
          <w:sz w:val="22"/>
          <w:szCs w:val="22"/>
          <w:lang w:val="en-GB"/>
        </w:rPr>
        <w:t>).</w:t>
      </w:r>
    </w:p>
    <w:p w14:paraId="6D717E38" w14:textId="77777777" w:rsidR="00EA7B6A" w:rsidRDefault="00EA7B6A">
      <w:pPr>
        <w:tabs>
          <w:tab w:val="left" w:pos="567"/>
        </w:tabs>
        <w:spacing w:line="260" w:lineRule="exact"/>
        <w:rPr>
          <w:sz w:val="22"/>
          <w:szCs w:val="22"/>
        </w:rPr>
      </w:pPr>
    </w:p>
    <w:p w14:paraId="36042873" w14:textId="77777777" w:rsidR="00EA7B6A" w:rsidRDefault="00EA7B6A">
      <w:pPr>
        <w:tabs>
          <w:tab w:val="left" w:pos="567"/>
        </w:tabs>
        <w:spacing w:line="260" w:lineRule="exact"/>
        <w:rPr>
          <w:sz w:val="22"/>
          <w:szCs w:val="22"/>
          <w:u w:val="single"/>
        </w:rPr>
      </w:pPr>
      <w:r>
        <w:rPr>
          <w:sz w:val="22"/>
          <w:szCs w:val="22"/>
          <w:u w:val="single"/>
        </w:rPr>
        <w:t xml:space="preserve">Vartojimo metodas </w:t>
      </w:r>
    </w:p>
    <w:p w14:paraId="5890923A"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60 mg šnypščiąsias tabletes reikia vartoti per burną.</w:t>
      </w:r>
    </w:p>
    <w:p w14:paraId="3D469BBA"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60 mg šnypščiąsias tabletės be gydytojo rekomendacijos </w:t>
      </w:r>
      <w:r w:rsidR="00302B13">
        <w:rPr>
          <w:sz w:val="22"/>
          <w:szCs w:val="22"/>
        </w:rPr>
        <w:t>negalima vartoti</w:t>
      </w:r>
      <w:r w:rsidR="00EA7B6A">
        <w:rPr>
          <w:sz w:val="22"/>
          <w:szCs w:val="22"/>
        </w:rPr>
        <w:t xml:space="preserve"> ilgiau kaip 5 </w:t>
      </w:r>
      <w:r w:rsidR="00302B13">
        <w:rPr>
          <w:sz w:val="22"/>
          <w:szCs w:val="22"/>
        </w:rPr>
        <w:t>paras</w:t>
      </w:r>
      <w:r w:rsidR="00EA7B6A">
        <w:rPr>
          <w:sz w:val="22"/>
          <w:szCs w:val="22"/>
        </w:rPr>
        <w:t xml:space="preserve">. Jei simptomai negerėja arba po 5 </w:t>
      </w:r>
      <w:r w:rsidR="00302B13">
        <w:rPr>
          <w:sz w:val="22"/>
          <w:szCs w:val="22"/>
        </w:rPr>
        <w:t xml:space="preserve">parų </w:t>
      </w:r>
      <w:r w:rsidR="00EA7B6A">
        <w:rPr>
          <w:sz w:val="22"/>
          <w:szCs w:val="22"/>
        </w:rPr>
        <w:t xml:space="preserve">pablogėja, reikalinga gydytojo konsultacija. Šnypščiąsias tabletes reikia ištirpinti stiklinėje vandens ir tirpalą išgerti nevalgius arba valgymo metu. </w:t>
      </w:r>
    </w:p>
    <w:p w14:paraId="58D1148C" w14:textId="77777777" w:rsidR="00EA7B6A" w:rsidRDefault="00EA7B6A">
      <w:pPr>
        <w:tabs>
          <w:tab w:val="left" w:pos="567"/>
        </w:tabs>
        <w:spacing w:line="260" w:lineRule="exact"/>
        <w:rPr>
          <w:sz w:val="22"/>
          <w:szCs w:val="22"/>
        </w:rPr>
      </w:pPr>
    </w:p>
    <w:p w14:paraId="680E20DD"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4.3</w:t>
      </w:r>
      <w:r>
        <w:rPr>
          <w:b/>
          <w:bCs/>
          <w:sz w:val="22"/>
          <w:szCs w:val="22"/>
          <w:lang w:eastAsia="x-none"/>
        </w:rPr>
        <w:tab/>
        <w:t>Kontraindikacijos</w:t>
      </w:r>
    </w:p>
    <w:p w14:paraId="010FAE9B" w14:textId="77777777" w:rsidR="00EA7B6A" w:rsidRDefault="00EA7B6A">
      <w:pPr>
        <w:tabs>
          <w:tab w:val="left" w:pos="567"/>
        </w:tabs>
        <w:spacing w:line="260" w:lineRule="exact"/>
        <w:rPr>
          <w:sz w:val="22"/>
          <w:szCs w:val="22"/>
        </w:rPr>
      </w:pPr>
    </w:p>
    <w:p w14:paraId="51AA2E80" w14:textId="77777777" w:rsidR="00EA7B6A" w:rsidRDefault="00EA7B6A">
      <w:pPr>
        <w:tabs>
          <w:tab w:val="left" w:pos="567"/>
        </w:tabs>
        <w:spacing w:line="260" w:lineRule="exact"/>
        <w:rPr>
          <w:sz w:val="22"/>
          <w:szCs w:val="22"/>
        </w:rPr>
      </w:pPr>
      <w:r>
        <w:rPr>
          <w:sz w:val="22"/>
          <w:szCs w:val="22"/>
        </w:rPr>
        <w:t>Padidėjęs jautrumas veikliajai arba bet kuriai 6.1 skyriuje nurodytai pagalbinei medžiagai.</w:t>
      </w:r>
    </w:p>
    <w:p w14:paraId="08C6B534" w14:textId="77777777" w:rsidR="00EA7B6A" w:rsidRDefault="00EA7B6A">
      <w:pPr>
        <w:tabs>
          <w:tab w:val="left" w:pos="567"/>
        </w:tabs>
        <w:spacing w:line="260" w:lineRule="exact"/>
        <w:rPr>
          <w:sz w:val="22"/>
          <w:szCs w:val="22"/>
        </w:rPr>
      </w:pPr>
    </w:p>
    <w:p w14:paraId="4A223C85" w14:textId="77777777" w:rsidR="00EA7B6A" w:rsidRDefault="00EA7B6A">
      <w:pPr>
        <w:tabs>
          <w:tab w:val="left" w:pos="567"/>
        </w:tabs>
        <w:spacing w:line="260" w:lineRule="exact"/>
        <w:rPr>
          <w:sz w:val="22"/>
          <w:szCs w:val="22"/>
        </w:rPr>
      </w:pPr>
      <w:r>
        <w:rPr>
          <w:b/>
          <w:sz w:val="22"/>
          <w:szCs w:val="22"/>
        </w:rPr>
        <w:t>4.4</w:t>
      </w:r>
      <w:r>
        <w:rPr>
          <w:b/>
          <w:sz w:val="22"/>
          <w:szCs w:val="22"/>
        </w:rPr>
        <w:tab/>
        <w:t>Specialūs įspėjimai ir atsargumo priemonės</w:t>
      </w:r>
    </w:p>
    <w:p w14:paraId="1E788FBD" w14:textId="77777777" w:rsidR="00EA7B6A" w:rsidRDefault="00EA7B6A">
      <w:pPr>
        <w:tabs>
          <w:tab w:val="left" w:pos="567"/>
        </w:tabs>
        <w:spacing w:line="260" w:lineRule="exact"/>
        <w:rPr>
          <w:sz w:val="22"/>
          <w:szCs w:val="22"/>
        </w:rPr>
      </w:pPr>
    </w:p>
    <w:p w14:paraId="122EFBD6" w14:textId="77777777" w:rsidR="00EA7B6A" w:rsidRDefault="00EA7B6A">
      <w:pPr>
        <w:tabs>
          <w:tab w:val="left" w:pos="567"/>
        </w:tabs>
        <w:spacing w:line="260" w:lineRule="exact"/>
        <w:rPr>
          <w:sz w:val="22"/>
          <w:szCs w:val="22"/>
        </w:rPr>
      </w:pPr>
      <w:r>
        <w:rPr>
          <w:sz w:val="22"/>
          <w:szCs w:val="22"/>
        </w:rPr>
        <w:t xml:space="preserve">Nustatyta daug sunkių odos reakcijų, pvz. daugiaformės </w:t>
      </w:r>
      <w:r w:rsidR="005069E2">
        <w:rPr>
          <w:sz w:val="22"/>
          <w:szCs w:val="22"/>
        </w:rPr>
        <w:t>raudonės (</w:t>
      </w:r>
      <w:r>
        <w:rPr>
          <w:sz w:val="22"/>
          <w:szCs w:val="22"/>
        </w:rPr>
        <w:t>eritemos</w:t>
      </w:r>
      <w:r w:rsidR="005069E2">
        <w:rPr>
          <w:sz w:val="22"/>
          <w:szCs w:val="22"/>
        </w:rPr>
        <w:t>)</w:t>
      </w:r>
      <w:r>
        <w:rPr>
          <w:sz w:val="22"/>
          <w:szCs w:val="22"/>
        </w:rPr>
        <w:t>, Stivenso-Džonsono sindromo (SDS), toksinės epidermio nekrolizės (TEN) ir ūminės generalizuotos egzanteminės pustuliozės (ŪGEP) atvejų, susijusių su ambrokslolio vartojimu. Jei yra progresuojančio odos išbėrimo</w:t>
      </w:r>
      <w:r w:rsidR="00F97C80">
        <w:rPr>
          <w:sz w:val="22"/>
          <w:szCs w:val="22"/>
        </w:rPr>
        <w:t xml:space="preserve"> simptomų ar požymių</w:t>
      </w:r>
      <w:r>
        <w:rPr>
          <w:sz w:val="22"/>
          <w:szCs w:val="22"/>
        </w:rPr>
        <w:t xml:space="preserve"> (kartais susijusio su pūslelėmis ar gleivinės pažeidimais), reikia nedelsiant nutraukti gydymą ir kreiptis medicininės pagalbos.</w:t>
      </w:r>
    </w:p>
    <w:p w14:paraId="2F8000BB" w14:textId="77777777" w:rsidR="00EA7B6A" w:rsidRDefault="00EA7B6A">
      <w:pPr>
        <w:tabs>
          <w:tab w:val="left" w:pos="567"/>
        </w:tabs>
        <w:spacing w:line="260" w:lineRule="exact"/>
        <w:rPr>
          <w:sz w:val="22"/>
          <w:szCs w:val="22"/>
        </w:rPr>
      </w:pPr>
      <w:r>
        <w:rPr>
          <w:sz w:val="22"/>
          <w:szCs w:val="22"/>
        </w:rPr>
        <w:t xml:space="preserve">Jei sutrikusi bronchų motorika ir padidėjusi gleivių sekrecija (pvz., dėl retai pasireiškiančio piktybinio ciliarinio sindromo), </w:t>
      </w:r>
      <w:r w:rsidR="00F16369">
        <w:rPr>
          <w:sz w:val="22"/>
          <w:szCs w:val="22"/>
        </w:rPr>
        <w:t>Brontex</w:t>
      </w:r>
      <w:r>
        <w:rPr>
          <w:sz w:val="22"/>
          <w:szCs w:val="22"/>
        </w:rPr>
        <w:t xml:space="preserve"> 60 mg šnypščiąsias tabletes reikia vartoti atsargiai, kadangi tokiu atveju dažnai galima sekreto stazė.</w:t>
      </w:r>
    </w:p>
    <w:p w14:paraId="5CA8E46B" w14:textId="77777777" w:rsidR="00EA7B6A" w:rsidRDefault="00EA7B6A">
      <w:pPr>
        <w:tabs>
          <w:tab w:val="left" w:pos="567"/>
        </w:tabs>
        <w:spacing w:line="260" w:lineRule="exact"/>
        <w:rPr>
          <w:sz w:val="22"/>
          <w:szCs w:val="22"/>
        </w:rPr>
      </w:pPr>
    </w:p>
    <w:p w14:paraId="564FB895" w14:textId="77777777" w:rsidR="00EA7B6A" w:rsidRDefault="00EA7B6A">
      <w:pPr>
        <w:tabs>
          <w:tab w:val="left" w:pos="567"/>
        </w:tabs>
        <w:spacing w:line="260" w:lineRule="exact"/>
        <w:rPr>
          <w:sz w:val="22"/>
          <w:szCs w:val="22"/>
        </w:rPr>
      </w:pPr>
      <w:r>
        <w:rPr>
          <w:sz w:val="22"/>
          <w:szCs w:val="22"/>
        </w:rPr>
        <w:t>Jeigu sutrikusi inkstų funkcija arba sunki kepenų patologija, ambroksolio galima vartoti tik pasitarus su gydytoju. Tikėtina, kad esant sunkiam inkstų nepakankamumui, kaip ir vartojant kitus vaistinius preparatus, kurie metabolizuojami kepenyse, o vėliau išsiskiria pro inkstus, galima ambroksolio metabolitų sankaupa kepenyse.</w:t>
      </w:r>
    </w:p>
    <w:p w14:paraId="4B69128E" w14:textId="77777777" w:rsidR="00EA7B6A" w:rsidRDefault="00EA7B6A">
      <w:pPr>
        <w:tabs>
          <w:tab w:val="left" w:pos="567"/>
        </w:tabs>
        <w:spacing w:line="260" w:lineRule="exact"/>
        <w:rPr>
          <w:sz w:val="22"/>
          <w:szCs w:val="22"/>
        </w:rPr>
      </w:pPr>
    </w:p>
    <w:p w14:paraId="18F9B70B" w14:textId="77777777" w:rsidR="00EA7B6A" w:rsidRDefault="00EA7B6A">
      <w:pPr>
        <w:tabs>
          <w:tab w:val="left" w:pos="567"/>
        </w:tabs>
        <w:spacing w:line="260" w:lineRule="exact"/>
        <w:rPr>
          <w:sz w:val="22"/>
          <w:szCs w:val="22"/>
          <w:u w:val="single"/>
        </w:rPr>
      </w:pPr>
      <w:r>
        <w:rPr>
          <w:sz w:val="22"/>
          <w:szCs w:val="22"/>
          <w:u w:val="single"/>
        </w:rPr>
        <w:t>Pagalbinės medžiagos</w:t>
      </w:r>
    </w:p>
    <w:p w14:paraId="3EEFD239" w14:textId="77777777" w:rsidR="00EA7B6A" w:rsidRDefault="00EA7B6A">
      <w:pPr>
        <w:tabs>
          <w:tab w:val="left" w:pos="567"/>
        </w:tabs>
        <w:spacing w:line="260" w:lineRule="exact"/>
        <w:rPr>
          <w:sz w:val="22"/>
          <w:szCs w:val="22"/>
          <w:u w:val="single"/>
        </w:rPr>
      </w:pPr>
    </w:p>
    <w:p w14:paraId="1160BB83" w14:textId="77777777" w:rsidR="00EA7B6A" w:rsidRPr="00E504B5" w:rsidRDefault="00EA7B6A">
      <w:pPr>
        <w:tabs>
          <w:tab w:val="left" w:pos="567"/>
        </w:tabs>
        <w:spacing w:line="260" w:lineRule="exact"/>
        <w:rPr>
          <w:sz w:val="22"/>
          <w:szCs w:val="22"/>
          <w:u w:val="single"/>
        </w:rPr>
      </w:pPr>
      <w:r w:rsidRPr="00E504B5">
        <w:rPr>
          <w:sz w:val="22"/>
          <w:szCs w:val="22"/>
          <w:u w:val="single"/>
        </w:rPr>
        <w:t>Benzilo alkoholis (E1519)</w:t>
      </w:r>
    </w:p>
    <w:p w14:paraId="47064C28" w14:textId="77777777" w:rsidR="00EA7B6A" w:rsidRDefault="00EA7B6A">
      <w:pPr>
        <w:tabs>
          <w:tab w:val="left" w:pos="567"/>
        </w:tabs>
        <w:spacing w:line="260" w:lineRule="exact"/>
        <w:rPr>
          <w:sz w:val="22"/>
          <w:szCs w:val="22"/>
        </w:rPr>
      </w:pPr>
      <w:r>
        <w:rPr>
          <w:sz w:val="22"/>
          <w:szCs w:val="22"/>
        </w:rPr>
        <w:t>Šio vaistinio preparato sudėtyje yra benzilo alkoholio. Benzilo alkoholis gali sukelti alerginių reakcijų.</w:t>
      </w:r>
    </w:p>
    <w:p w14:paraId="57A483E1" w14:textId="77777777" w:rsidR="00EA7B6A" w:rsidRDefault="00EA7B6A">
      <w:pPr>
        <w:tabs>
          <w:tab w:val="left" w:pos="567"/>
        </w:tabs>
        <w:spacing w:line="260" w:lineRule="exact"/>
        <w:rPr>
          <w:sz w:val="22"/>
          <w:szCs w:val="22"/>
        </w:rPr>
      </w:pPr>
    </w:p>
    <w:p w14:paraId="5D643769" w14:textId="77777777" w:rsidR="00EA7B6A" w:rsidRDefault="00EA7B6A">
      <w:pPr>
        <w:tabs>
          <w:tab w:val="left" w:pos="567"/>
        </w:tabs>
        <w:spacing w:line="260" w:lineRule="exact"/>
        <w:rPr>
          <w:sz w:val="22"/>
          <w:szCs w:val="22"/>
        </w:rPr>
      </w:pPr>
      <w:r>
        <w:rPr>
          <w:sz w:val="22"/>
          <w:szCs w:val="22"/>
        </w:rPr>
        <w:t>Didelis benzilo alkoholio kiekis gali kauptis organizme ir sukelti nepageidaujamą poveikį (metabolinę acidozę). Todėl vaistinio preparato reikia vartoti atsargiai ir tik tuo atveju, jeigu būtina, ypač asmenims, kurių inkstų ar kepenų funkcija sutrikusi, bei nėščioms moterims ir žindyvėms.</w:t>
      </w:r>
    </w:p>
    <w:p w14:paraId="68AEADD4" w14:textId="77777777" w:rsidR="00EA7B6A" w:rsidRDefault="00EA7B6A">
      <w:pPr>
        <w:tabs>
          <w:tab w:val="left" w:pos="567"/>
        </w:tabs>
        <w:spacing w:line="260" w:lineRule="exact"/>
        <w:rPr>
          <w:sz w:val="22"/>
          <w:szCs w:val="22"/>
        </w:rPr>
      </w:pPr>
    </w:p>
    <w:p w14:paraId="104F936E" w14:textId="77777777" w:rsidR="00EA7B6A" w:rsidRPr="00E504B5" w:rsidRDefault="00EA7B6A">
      <w:pPr>
        <w:tabs>
          <w:tab w:val="left" w:pos="567"/>
        </w:tabs>
        <w:spacing w:line="260" w:lineRule="exact"/>
        <w:rPr>
          <w:sz w:val="22"/>
          <w:szCs w:val="22"/>
          <w:u w:val="single"/>
        </w:rPr>
      </w:pPr>
      <w:r w:rsidRPr="00E504B5">
        <w:rPr>
          <w:sz w:val="22"/>
          <w:szCs w:val="22"/>
          <w:u w:val="single"/>
        </w:rPr>
        <w:t>Sorbitolis (E420)</w:t>
      </w:r>
    </w:p>
    <w:p w14:paraId="57D7AEA3" w14:textId="77777777" w:rsidR="00EA7B6A" w:rsidRDefault="00EA7B6A">
      <w:pPr>
        <w:tabs>
          <w:tab w:val="left" w:pos="567"/>
        </w:tabs>
        <w:spacing w:line="260" w:lineRule="exact"/>
        <w:rPr>
          <w:sz w:val="22"/>
          <w:szCs w:val="22"/>
        </w:rPr>
      </w:pPr>
      <w:r>
        <w:rPr>
          <w:sz w:val="22"/>
          <w:szCs w:val="22"/>
        </w:rPr>
        <w:t>Šio vaistinio preparato sudėtyje yra sorbitolio. Šio vaistinio preparato negalima vartoti pacientams, kuriems nustatytas įgimtas fruktozės netoleravimas (ĮFN). Reikia atsižvelgti į adityvų kartu vartojamų vaistinių preparatų, kurių sudėtyje yra sorbitolio (ar fruktozės), ir su maistu vartojamo sorbitolio (ar fruktozės) poveikį.</w:t>
      </w:r>
    </w:p>
    <w:p w14:paraId="08538E97" w14:textId="77777777" w:rsidR="00EA7B6A" w:rsidRDefault="00EA7B6A">
      <w:pPr>
        <w:tabs>
          <w:tab w:val="left" w:pos="567"/>
        </w:tabs>
        <w:spacing w:line="260" w:lineRule="exact"/>
        <w:rPr>
          <w:sz w:val="22"/>
          <w:szCs w:val="22"/>
        </w:rPr>
      </w:pPr>
    </w:p>
    <w:p w14:paraId="0891F580" w14:textId="77777777" w:rsidR="00EA7B6A" w:rsidRDefault="00EA7B6A">
      <w:pPr>
        <w:tabs>
          <w:tab w:val="left" w:pos="567"/>
        </w:tabs>
        <w:spacing w:line="260" w:lineRule="exact"/>
        <w:rPr>
          <w:sz w:val="22"/>
          <w:szCs w:val="22"/>
        </w:rPr>
      </w:pPr>
      <w:r>
        <w:rPr>
          <w:sz w:val="22"/>
          <w:szCs w:val="22"/>
        </w:rPr>
        <w:t>Geriamojo vaistinio preparato sudėtyje esantis sorbitolis gali paveikti kitų kartu vartojamų geriamųjų vaistinių preparatų biologinį prieinamumą.</w:t>
      </w:r>
    </w:p>
    <w:p w14:paraId="6283DD48" w14:textId="77777777" w:rsidR="00EA7B6A" w:rsidRDefault="00EA7B6A">
      <w:pPr>
        <w:tabs>
          <w:tab w:val="left" w:pos="567"/>
        </w:tabs>
        <w:spacing w:line="260" w:lineRule="exact"/>
        <w:rPr>
          <w:sz w:val="22"/>
          <w:szCs w:val="22"/>
          <w:u w:val="single"/>
        </w:rPr>
      </w:pPr>
    </w:p>
    <w:p w14:paraId="77CCEC51" w14:textId="77777777" w:rsidR="00EA7B6A" w:rsidRPr="00E504B5" w:rsidRDefault="00EA7B6A">
      <w:pPr>
        <w:tabs>
          <w:tab w:val="left" w:pos="567"/>
        </w:tabs>
        <w:spacing w:line="260" w:lineRule="exact"/>
        <w:rPr>
          <w:sz w:val="22"/>
          <w:szCs w:val="22"/>
          <w:u w:val="single"/>
        </w:rPr>
      </w:pPr>
      <w:r w:rsidRPr="00E504B5">
        <w:rPr>
          <w:sz w:val="22"/>
          <w:szCs w:val="22"/>
          <w:u w:val="single"/>
        </w:rPr>
        <w:t>Laktozė</w:t>
      </w:r>
    </w:p>
    <w:p w14:paraId="0B92E57A" w14:textId="77777777" w:rsidR="00EA7B6A" w:rsidRDefault="00EA7B6A">
      <w:pPr>
        <w:rPr>
          <w:rFonts w:eastAsia="TimesNewRoman,Bold"/>
          <w:noProof/>
          <w:sz w:val="22"/>
          <w:szCs w:val="22"/>
          <w:lang w:eastAsia="lt-LT"/>
        </w:rPr>
      </w:pPr>
      <w:r>
        <w:rPr>
          <w:rFonts w:eastAsia="TimesNewRoman,Bold"/>
          <w:noProof/>
          <w:sz w:val="22"/>
          <w:szCs w:val="22"/>
          <w:lang w:eastAsia="lt-LT"/>
        </w:rPr>
        <w:lastRenderedPageBreak/>
        <w:t xml:space="preserve">Šio vaistinio preparato sudėtyje yra laktozės. Šio vaistinio preparato negalima vartoti pacientams, kuriems nustatytas retas paveldimas sutrikimas – galaktozės netoleravimas, </w:t>
      </w:r>
      <w:r>
        <w:rPr>
          <w:rFonts w:eastAsia="TimesNewRoman,Bold"/>
          <w:iCs/>
          <w:noProof/>
          <w:sz w:val="22"/>
          <w:szCs w:val="22"/>
          <w:lang w:eastAsia="lt-LT"/>
        </w:rPr>
        <w:t xml:space="preserve">visiškas </w:t>
      </w:r>
      <w:r>
        <w:rPr>
          <w:rFonts w:eastAsia="TimesNewRoman,Bold"/>
          <w:noProof/>
          <w:sz w:val="22"/>
          <w:szCs w:val="22"/>
          <w:lang w:eastAsia="lt-LT"/>
        </w:rPr>
        <w:t xml:space="preserve">laktazės stygius arba gliukozės ir galaktozės malabsorbcija. </w:t>
      </w:r>
    </w:p>
    <w:p w14:paraId="1D7A2B26" w14:textId="77777777" w:rsidR="00EA7B6A" w:rsidRDefault="00EA7B6A">
      <w:pPr>
        <w:tabs>
          <w:tab w:val="left" w:pos="567"/>
        </w:tabs>
        <w:spacing w:line="260" w:lineRule="exact"/>
        <w:rPr>
          <w:sz w:val="22"/>
          <w:szCs w:val="22"/>
        </w:rPr>
      </w:pPr>
    </w:p>
    <w:p w14:paraId="72D622A0" w14:textId="77777777" w:rsidR="00EA7B6A" w:rsidRPr="00E504B5" w:rsidRDefault="00EA7B6A">
      <w:pPr>
        <w:rPr>
          <w:sz w:val="22"/>
          <w:szCs w:val="22"/>
          <w:u w:val="single"/>
        </w:rPr>
      </w:pPr>
      <w:r w:rsidRPr="00E504B5">
        <w:rPr>
          <w:sz w:val="22"/>
          <w:szCs w:val="22"/>
          <w:u w:val="single"/>
        </w:rPr>
        <w:t>Gliukozė (maltodekstrino sudedamoji dalis)</w:t>
      </w:r>
    </w:p>
    <w:p w14:paraId="1BFB3B74" w14:textId="77777777" w:rsidR="00EA7B6A" w:rsidRDefault="00EA7B6A">
      <w:pPr>
        <w:rPr>
          <w:sz w:val="22"/>
          <w:szCs w:val="22"/>
        </w:rPr>
      </w:pPr>
      <w:r>
        <w:rPr>
          <w:sz w:val="22"/>
          <w:szCs w:val="22"/>
        </w:rPr>
        <w:t xml:space="preserve">Šio vaistinio preparato sudėtyje yra maltodekstrino. Šio vaistinio preparato negalima vartoti pacientams, kuriems nustatytas retas paveldimas sutrikimas – gliukozės ir galaktozės malabsorbcija. </w:t>
      </w:r>
    </w:p>
    <w:p w14:paraId="10249734" w14:textId="77777777" w:rsidR="00EA7B6A" w:rsidRPr="00E504B5" w:rsidRDefault="00EA7B6A">
      <w:pPr>
        <w:rPr>
          <w:sz w:val="22"/>
          <w:szCs w:val="22"/>
        </w:rPr>
      </w:pPr>
    </w:p>
    <w:p w14:paraId="66C952FF" w14:textId="77777777" w:rsidR="00EA7B6A" w:rsidRPr="00E504B5" w:rsidRDefault="00EA7B6A">
      <w:pPr>
        <w:rPr>
          <w:sz w:val="22"/>
          <w:szCs w:val="22"/>
          <w:u w:val="single"/>
        </w:rPr>
      </w:pPr>
      <w:r w:rsidRPr="00E504B5">
        <w:rPr>
          <w:sz w:val="22"/>
          <w:szCs w:val="22"/>
          <w:u w:val="single"/>
        </w:rPr>
        <w:t>Natris</w:t>
      </w:r>
    </w:p>
    <w:p w14:paraId="5481E7D0" w14:textId="77777777" w:rsidR="00EA7B6A" w:rsidRDefault="00EA7B6A">
      <w:pPr>
        <w:rPr>
          <w:sz w:val="22"/>
          <w:szCs w:val="22"/>
        </w:rPr>
      </w:pPr>
      <w:r>
        <w:rPr>
          <w:sz w:val="22"/>
          <w:szCs w:val="22"/>
        </w:rPr>
        <w:t>Šio vaistinio preparato kiekvienoje šnypščiojoje tabletėje yra 126,6 mg natrio, tai atitinka 6,35 % didžiausios PSO rekomenduojamos paros normos suaugusiesiems, kuri yra 2 g natrio.</w:t>
      </w:r>
    </w:p>
    <w:p w14:paraId="16A6F4FA" w14:textId="77777777" w:rsidR="00EA7B6A" w:rsidRDefault="00EA7B6A">
      <w:pPr>
        <w:tabs>
          <w:tab w:val="left" w:pos="567"/>
        </w:tabs>
        <w:spacing w:line="260" w:lineRule="exact"/>
        <w:rPr>
          <w:sz w:val="22"/>
          <w:szCs w:val="22"/>
        </w:rPr>
      </w:pPr>
    </w:p>
    <w:p w14:paraId="1E10C934"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4.5</w:t>
      </w:r>
      <w:r>
        <w:rPr>
          <w:b/>
          <w:bCs/>
          <w:sz w:val="22"/>
          <w:szCs w:val="22"/>
          <w:lang w:eastAsia="x-none"/>
        </w:rPr>
        <w:tab/>
        <w:t>Sąveika su kitais vaistiniais preparatais ir kitokia sąveika</w:t>
      </w:r>
    </w:p>
    <w:p w14:paraId="05039414" w14:textId="77777777" w:rsidR="00EA7B6A" w:rsidRDefault="00EA7B6A">
      <w:pPr>
        <w:tabs>
          <w:tab w:val="left" w:pos="567"/>
        </w:tabs>
        <w:spacing w:line="260" w:lineRule="exact"/>
        <w:rPr>
          <w:sz w:val="22"/>
          <w:szCs w:val="22"/>
        </w:rPr>
      </w:pPr>
    </w:p>
    <w:p w14:paraId="755481FA" w14:textId="77777777" w:rsidR="00EA7B6A" w:rsidRDefault="00EA7B6A">
      <w:pPr>
        <w:rPr>
          <w:sz w:val="22"/>
          <w:szCs w:val="22"/>
        </w:rPr>
      </w:pPr>
      <w:r>
        <w:rPr>
          <w:sz w:val="22"/>
          <w:szCs w:val="22"/>
        </w:rPr>
        <w:t xml:space="preserve">Kartu su kosulį slopinančiais vaistiniais preparatais vartojant </w:t>
      </w:r>
      <w:r w:rsidR="00F16369">
        <w:rPr>
          <w:sz w:val="22"/>
          <w:szCs w:val="22"/>
        </w:rPr>
        <w:t>Brontex</w:t>
      </w:r>
      <w:r>
        <w:rPr>
          <w:sz w:val="22"/>
          <w:szCs w:val="22"/>
        </w:rPr>
        <w:t xml:space="preserve"> 60 mg šnypščiąsias tabletes dėl kosulio reflekso susilpnėjimo galimas pavojingas sekreto sąstovis kvėpavimo takuose, todėl toks vartojimas kartu galimas tik atidžiai įvertinus rizikos ir naudos santykį.</w:t>
      </w:r>
    </w:p>
    <w:p w14:paraId="460B554C" w14:textId="77777777" w:rsidR="00EA7B6A" w:rsidRDefault="00EA7B6A">
      <w:pPr>
        <w:rPr>
          <w:sz w:val="22"/>
          <w:szCs w:val="22"/>
        </w:rPr>
      </w:pPr>
    </w:p>
    <w:p w14:paraId="3BD419A7"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4.6</w:t>
      </w:r>
      <w:r>
        <w:rPr>
          <w:b/>
          <w:bCs/>
          <w:sz w:val="22"/>
          <w:szCs w:val="22"/>
          <w:lang w:eastAsia="x-none"/>
        </w:rPr>
        <w:tab/>
        <w:t>Vaisingumas, nėštumo ir žindymo laikotarpis</w:t>
      </w:r>
    </w:p>
    <w:p w14:paraId="52E8FBBA" w14:textId="77777777" w:rsidR="00EA7B6A" w:rsidRDefault="00EA7B6A">
      <w:pPr>
        <w:tabs>
          <w:tab w:val="left" w:pos="567"/>
        </w:tabs>
        <w:spacing w:line="260" w:lineRule="exact"/>
        <w:rPr>
          <w:sz w:val="22"/>
          <w:szCs w:val="22"/>
        </w:rPr>
      </w:pPr>
    </w:p>
    <w:p w14:paraId="4F0DE32A" w14:textId="77777777" w:rsidR="00EA7B6A" w:rsidRDefault="00EA7B6A">
      <w:pPr>
        <w:tabs>
          <w:tab w:val="left" w:pos="567"/>
        </w:tabs>
        <w:spacing w:line="260" w:lineRule="exact"/>
        <w:rPr>
          <w:color w:val="0D0D0D"/>
          <w:sz w:val="22"/>
          <w:szCs w:val="22"/>
          <w:u w:val="single"/>
        </w:rPr>
      </w:pPr>
      <w:r>
        <w:rPr>
          <w:color w:val="0D0D0D"/>
          <w:sz w:val="22"/>
          <w:szCs w:val="22"/>
          <w:u w:val="single"/>
        </w:rPr>
        <w:t>Nėštumas</w:t>
      </w:r>
    </w:p>
    <w:p w14:paraId="62D09EDE" w14:textId="77777777" w:rsidR="00EA7B6A" w:rsidRDefault="00EA7B6A">
      <w:pPr>
        <w:rPr>
          <w:sz w:val="22"/>
          <w:szCs w:val="22"/>
        </w:rPr>
      </w:pPr>
      <w:r>
        <w:rPr>
          <w:sz w:val="22"/>
          <w:szCs w:val="22"/>
        </w:rPr>
        <w:t xml:space="preserve">Ambroksolio hidrochloridas prasiskverbia per placentą. Tyrimai su gyvūnais tiesioginio ar netiesioginio kenksmingo poveikio nėštumo eigai, embriono arba vaisiaus vystymuisi, gimdymui ar postnataliniam vystymuisi neparodė. Didelės klinikinės patirties </w:t>
      </w:r>
      <w:r w:rsidR="004012A8">
        <w:rPr>
          <w:sz w:val="22"/>
          <w:szCs w:val="22"/>
        </w:rPr>
        <w:t xml:space="preserve">vaistinio preparato </w:t>
      </w:r>
      <w:r>
        <w:rPr>
          <w:sz w:val="22"/>
          <w:szCs w:val="22"/>
        </w:rPr>
        <w:t xml:space="preserve">vartojant po 28 nėštumo savaitės duomenimis, kenksmingo poveikio vaisiui požymiai nepasireiškia. Nepaisant to, </w:t>
      </w:r>
      <w:r w:rsidR="004012A8">
        <w:rPr>
          <w:sz w:val="22"/>
          <w:szCs w:val="22"/>
        </w:rPr>
        <w:t xml:space="preserve">vaistinių preparatų </w:t>
      </w:r>
      <w:r>
        <w:rPr>
          <w:sz w:val="22"/>
          <w:szCs w:val="22"/>
        </w:rPr>
        <w:t xml:space="preserve">vartojimo nėštumo metu atžvilgiu reikia laikytis įprasto atsargumo. </w:t>
      </w:r>
      <w:r w:rsidR="00F16369">
        <w:rPr>
          <w:sz w:val="22"/>
          <w:szCs w:val="22"/>
        </w:rPr>
        <w:t>Brontex</w:t>
      </w:r>
      <w:r>
        <w:rPr>
          <w:sz w:val="22"/>
          <w:szCs w:val="22"/>
        </w:rPr>
        <w:t xml:space="preserve"> vartoti nėštumo metu, ypač per pirmąjį trimestrą, nerekomenduojama.</w:t>
      </w:r>
    </w:p>
    <w:p w14:paraId="786B97F7" w14:textId="77777777" w:rsidR="00EA7B6A" w:rsidRDefault="00EA7B6A">
      <w:pPr>
        <w:tabs>
          <w:tab w:val="left" w:pos="567"/>
        </w:tabs>
        <w:spacing w:line="260" w:lineRule="exact"/>
        <w:rPr>
          <w:color w:val="0D0D0D"/>
          <w:sz w:val="22"/>
          <w:szCs w:val="22"/>
          <w:u w:val="single"/>
        </w:rPr>
      </w:pPr>
    </w:p>
    <w:p w14:paraId="52B1DF75" w14:textId="77777777" w:rsidR="00EA7B6A" w:rsidRDefault="00EA7B6A">
      <w:pPr>
        <w:tabs>
          <w:tab w:val="left" w:pos="567"/>
        </w:tabs>
        <w:spacing w:line="260" w:lineRule="exact"/>
        <w:rPr>
          <w:color w:val="0D0D0D"/>
          <w:sz w:val="22"/>
          <w:szCs w:val="22"/>
          <w:u w:val="single"/>
        </w:rPr>
      </w:pPr>
      <w:r>
        <w:rPr>
          <w:color w:val="0D0D0D"/>
          <w:sz w:val="22"/>
          <w:szCs w:val="22"/>
          <w:u w:val="single"/>
        </w:rPr>
        <w:t>Žindymas</w:t>
      </w:r>
    </w:p>
    <w:p w14:paraId="0CD667BE" w14:textId="77777777" w:rsidR="00EA7B6A" w:rsidRDefault="00EA7B6A">
      <w:pPr>
        <w:rPr>
          <w:sz w:val="22"/>
          <w:szCs w:val="22"/>
        </w:rPr>
      </w:pPr>
      <w:r>
        <w:rPr>
          <w:sz w:val="22"/>
          <w:szCs w:val="22"/>
        </w:rPr>
        <w:t xml:space="preserve">Ambroksolio hidrochloridas išsiskiria </w:t>
      </w:r>
      <w:r w:rsidR="004012A8">
        <w:rPr>
          <w:sz w:val="22"/>
          <w:szCs w:val="22"/>
        </w:rPr>
        <w:t>į žindyvių pieną</w:t>
      </w:r>
      <w:r>
        <w:rPr>
          <w:sz w:val="22"/>
          <w:szCs w:val="22"/>
        </w:rPr>
        <w:t xml:space="preserve">. Nors nepalankaus poveikio žindomam kūdikiui nesitikima, žindyvėms </w:t>
      </w:r>
      <w:r w:rsidR="00F16369">
        <w:rPr>
          <w:sz w:val="22"/>
          <w:szCs w:val="22"/>
        </w:rPr>
        <w:t>Brontex</w:t>
      </w:r>
      <w:r>
        <w:rPr>
          <w:sz w:val="22"/>
          <w:szCs w:val="22"/>
        </w:rPr>
        <w:t xml:space="preserve"> vartoti nerekomenduojama. </w:t>
      </w:r>
    </w:p>
    <w:p w14:paraId="1856AE81" w14:textId="77777777" w:rsidR="00EA7B6A" w:rsidRDefault="00EA7B6A">
      <w:pPr>
        <w:tabs>
          <w:tab w:val="left" w:pos="567"/>
        </w:tabs>
        <w:spacing w:line="260" w:lineRule="exact"/>
        <w:rPr>
          <w:color w:val="0D0D0D"/>
          <w:sz w:val="22"/>
          <w:szCs w:val="22"/>
          <w:u w:val="single"/>
        </w:rPr>
      </w:pPr>
    </w:p>
    <w:p w14:paraId="50715378" w14:textId="77777777" w:rsidR="00EA7B6A" w:rsidRDefault="00EA7B6A">
      <w:pPr>
        <w:tabs>
          <w:tab w:val="left" w:pos="567"/>
        </w:tabs>
        <w:spacing w:line="260" w:lineRule="exact"/>
        <w:rPr>
          <w:color w:val="0D0D0D"/>
          <w:sz w:val="22"/>
          <w:szCs w:val="22"/>
          <w:u w:val="single"/>
        </w:rPr>
      </w:pPr>
      <w:r>
        <w:rPr>
          <w:color w:val="0D0D0D"/>
          <w:sz w:val="22"/>
          <w:szCs w:val="22"/>
          <w:u w:val="single"/>
        </w:rPr>
        <w:t>Vaisingumas</w:t>
      </w:r>
    </w:p>
    <w:p w14:paraId="269BFCCF" w14:textId="77777777" w:rsidR="00EA7B6A" w:rsidRDefault="00EA7B6A">
      <w:pPr>
        <w:rPr>
          <w:sz w:val="22"/>
          <w:szCs w:val="22"/>
        </w:rPr>
      </w:pPr>
      <w:r>
        <w:rPr>
          <w:sz w:val="22"/>
          <w:szCs w:val="22"/>
        </w:rPr>
        <w:t>Tyrimai su gyvūnais neparodė žalingo poveikio vaisingumui (žr. 5.3 skyrių).</w:t>
      </w:r>
    </w:p>
    <w:p w14:paraId="493E5F59" w14:textId="77777777" w:rsidR="00EA7B6A" w:rsidRDefault="00EA7B6A">
      <w:pPr>
        <w:tabs>
          <w:tab w:val="left" w:pos="567"/>
        </w:tabs>
        <w:spacing w:line="260" w:lineRule="exact"/>
        <w:rPr>
          <w:sz w:val="22"/>
          <w:szCs w:val="22"/>
        </w:rPr>
      </w:pPr>
    </w:p>
    <w:p w14:paraId="78DCC47A"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4.7</w:t>
      </w:r>
      <w:r>
        <w:rPr>
          <w:b/>
          <w:bCs/>
          <w:sz w:val="22"/>
          <w:szCs w:val="22"/>
          <w:lang w:eastAsia="x-none"/>
        </w:rPr>
        <w:tab/>
        <w:t>Poveikis gebėjimui vairuoti ir valdyti mechanizmus</w:t>
      </w:r>
    </w:p>
    <w:p w14:paraId="486A72C8" w14:textId="77777777" w:rsidR="00EA7B6A" w:rsidRDefault="00EA7B6A">
      <w:pPr>
        <w:tabs>
          <w:tab w:val="left" w:pos="567"/>
        </w:tabs>
        <w:spacing w:line="260" w:lineRule="exact"/>
        <w:rPr>
          <w:sz w:val="22"/>
          <w:szCs w:val="22"/>
        </w:rPr>
      </w:pPr>
    </w:p>
    <w:p w14:paraId="36C2433D" w14:textId="77777777" w:rsidR="00EA7B6A" w:rsidRDefault="00EA7B6A">
      <w:pPr>
        <w:rPr>
          <w:sz w:val="22"/>
          <w:szCs w:val="22"/>
        </w:rPr>
      </w:pPr>
      <w:r>
        <w:rPr>
          <w:bCs/>
          <w:sz w:val="22"/>
          <w:szCs w:val="22"/>
        </w:rPr>
        <w:t xml:space="preserve">Įrodymų apie poveikį </w:t>
      </w:r>
      <w:r>
        <w:rPr>
          <w:sz w:val="22"/>
          <w:szCs w:val="22"/>
        </w:rPr>
        <w:t xml:space="preserve">gebėjimui vairuoti ir valdyti mechanizmus nėra. </w:t>
      </w:r>
    </w:p>
    <w:p w14:paraId="559A5A2B" w14:textId="77777777" w:rsidR="00EA7B6A" w:rsidRDefault="00EA7B6A">
      <w:pPr>
        <w:rPr>
          <w:sz w:val="22"/>
          <w:szCs w:val="22"/>
        </w:rPr>
      </w:pPr>
      <w:r>
        <w:rPr>
          <w:sz w:val="22"/>
          <w:szCs w:val="22"/>
        </w:rPr>
        <w:t xml:space="preserve">Tyrimų apie poveikį gebėjimui vairuoti ir valdyti mechanizmus nėra atlikta. </w:t>
      </w:r>
    </w:p>
    <w:p w14:paraId="1D8209C0" w14:textId="77777777" w:rsidR="00EA7B6A" w:rsidRDefault="00EA7B6A">
      <w:pPr>
        <w:tabs>
          <w:tab w:val="left" w:pos="567"/>
        </w:tabs>
        <w:spacing w:line="260" w:lineRule="exact"/>
        <w:rPr>
          <w:sz w:val="22"/>
          <w:szCs w:val="22"/>
        </w:rPr>
      </w:pPr>
    </w:p>
    <w:p w14:paraId="20BCD455" w14:textId="77777777" w:rsidR="00EA7B6A" w:rsidRDefault="00EA7B6A">
      <w:pPr>
        <w:tabs>
          <w:tab w:val="left" w:pos="567"/>
        </w:tabs>
        <w:rPr>
          <w:sz w:val="22"/>
          <w:szCs w:val="22"/>
          <w:u w:val="single"/>
        </w:rPr>
      </w:pPr>
      <w:r>
        <w:rPr>
          <w:b/>
          <w:sz w:val="22"/>
          <w:szCs w:val="22"/>
        </w:rPr>
        <w:t>4.8</w:t>
      </w:r>
      <w:r>
        <w:rPr>
          <w:b/>
          <w:sz w:val="22"/>
          <w:szCs w:val="22"/>
        </w:rPr>
        <w:tab/>
        <w:t>Nepageidaujamas poveikis</w:t>
      </w:r>
    </w:p>
    <w:p w14:paraId="072A8298" w14:textId="77777777" w:rsidR="00EA7B6A" w:rsidRDefault="00EA7B6A">
      <w:pPr>
        <w:tabs>
          <w:tab w:val="left" w:pos="567"/>
        </w:tabs>
        <w:rPr>
          <w:sz w:val="22"/>
          <w:szCs w:val="22"/>
          <w:u w:val="single"/>
        </w:rPr>
      </w:pPr>
    </w:p>
    <w:p w14:paraId="04E0C02A" w14:textId="77777777" w:rsidR="00EA7B6A" w:rsidRDefault="00EA7B6A">
      <w:pPr>
        <w:rPr>
          <w:sz w:val="22"/>
          <w:szCs w:val="22"/>
        </w:rPr>
      </w:pPr>
      <w:r>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D38AE8D" w14:textId="77777777" w:rsidR="00EA7B6A" w:rsidRDefault="00EA7B6A">
      <w:pPr>
        <w:rPr>
          <w:sz w:val="22"/>
          <w:szCs w:val="22"/>
        </w:rPr>
      </w:pPr>
    </w:p>
    <w:p w14:paraId="428D1FE7" w14:textId="77777777" w:rsidR="00EA7B6A" w:rsidRDefault="00EA7B6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9"/>
      </w:tblGrid>
      <w:tr w:rsidR="00EA7B6A" w14:paraId="2E2FF27B" w14:textId="77777777" w:rsidTr="00695A48">
        <w:tc>
          <w:tcPr>
            <w:tcW w:w="4643" w:type="dxa"/>
          </w:tcPr>
          <w:p w14:paraId="3B0DC21A" w14:textId="77777777" w:rsidR="00EA7B6A" w:rsidRDefault="00EA7B6A">
            <w:pPr>
              <w:autoSpaceDE w:val="0"/>
              <w:autoSpaceDN w:val="0"/>
              <w:adjustRightInd w:val="0"/>
              <w:jc w:val="both"/>
              <w:rPr>
                <w:rFonts w:eastAsia="SimSun"/>
                <w:noProof/>
                <w:sz w:val="22"/>
                <w:szCs w:val="22"/>
              </w:rPr>
            </w:pPr>
            <w:r>
              <w:rPr>
                <w:sz w:val="22"/>
                <w:szCs w:val="22"/>
              </w:rPr>
              <w:t>Organų sistemų klasės</w:t>
            </w:r>
          </w:p>
        </w:tc>
        <w:tc>
          <w:tcPr>
            <w:tcW w:w="4644" w:type="dxa"/>
          </w:tcPr>
          <w:p w14:paraId="19DC297A" w14:textId="77777777" w:rsidR="00EA7B6A" w:rsidRDefault="00EA7B6A">
            <w:pPr>
              <w:autoSpaceDE w:val="0"/>
              <w:autoSpaceDN w:val="0"/>
              <w:adjustRightInd w:val="0"/>
              <w:jc w:val="both"/>
              <w:rPr>
                <w:rFonts w:eastAsia="SimSun"/>
                <w:noProof/>
                <w:sz w:val="22"/>
                <w:szCs w:val="22"/>
              </w:rPr>
            </w:pPr>
            <w:r>
              <w:rPr>
                <w:rFonts w:eastAsia="SimSun"/>
                <w:sz w:val="22"/>
                <w:szCs w:val="22"/>
                <w:lang w:eastAsia="en-GB"/>
              </w:rPr>
              <w:t>Nepageidaujamo poveikio reiškiniai ir jų dažnis</w:t>
            </w:r>
          </w:p>
        </w:tc>
      </w:tr>
      <w:tr w:rsidR="00EA7B6A" w14:paraId="54A37FCA" w14:textId="77777777" w:rsidTr="00695A48">
        <w:tc>
          <w:tcPr>
            <w:tcW w:w="4643" w:type="dxa"/>
          </w:tcPr>
          <w:p w14:paraId="00762544" w14:textId="77777777" w:rsidR="00EA7B6A" w:rsidRDefault="00EA7B6A">
            <w:pPr>
              <w:pStyle w:val="Pavadinimas"/>
              <w:jc w:val="left"/>
              <w:rPr>
                <w:rFonts w:eastAsia="SimSun"/>
                <w:noProof/>
                <w:szCs w:val="22"/>
                <w:lang w:val="lt-LT"/>
              </w:rPr>
            </w:pPr>
            <w:r>
              <w:rPr>
                <w:noProof/>
                <w:szCs w:val="22"/>
                <w:lang w:val="lt-LT"/>
              </w:rPr>
              <w:t>Imuninės sistemos sutrikimai</w:t>
            </w:r>
          </w:p>
        </w:tc>
        <w:tc>
          <w:tcPr>
            <w:tcW w:w="4644" w:type="dxa"/>
          </w:tcPr>
          <w:p w14:paraId="4F80473E" w14:textId="77777777" w:rsidR="00EA7B6A" w:rsidRDefault="00EA7B6A">
            <w:pPr>
              <w:rPr>
                <w:sz w:val="22"/>
                <w:szCs w:val="22"/>
              </w:rPr>
            </w:pPr>
            <w:r>
              <w:rPr>
                <w:i/>
                <w:noProof/>
                <w:sz w:val="22"/>
                <w:szCs w:val="22"/>
              </w:rPr>
              <w:t xml:space="preserve">Reti: </w:t>
            </w:r>
            <w:r>
              <w:rPr>
                <w:sz w:val="22"/>
                <w:szCs w:val="22"/>
              </w:rPr>
              <w:t>padidėjusio jautrumo reakcijos.</w:t>
            </w:r>
          </w:p>
          <w:p w14:paraId="0739EF71" w14:textId="77777777" w:rsidR="00EA7B6A" w:rsidRDefault="00EA7B6A">
            <w:pPr>
              <w:rPr>
                <w:sz w:val="22"/>
                <w:szCs w:val="22"/>
              </w:rPr>
            </w:pPr>
            <w:r>
              <w:rPr>
                <w:i/>
                <w:sz w:val="22"/>
                <w:szCs w:val="22"/>
              </w:rPr>
              <w:t>Dažnis nežinomas:</w:t>
            </w:r>
            <w:r>
              <w:rPr>
                <w:sz w:val="22"/>
                <w:szCs w:val="22"/>
              </w:rPr>
              <w:t xml:space="preserve"> anafilaksinės reakcijos, įskaitant anafilaksinį šoką, angioneurozinę edemą ir niežėjimą.</w:t>
            </w:r>
          </w:p>
        </w:tc>
      </w:tr>
      <w:tr w:rsidR="00EA7B6A" w14:paraId="274BEB05" w14:textId="77777777" w:rsidTr="00695A48">
        <w:tc>
          <w:tcPr>
            <w:tcW w:w="4643" w:type="dxa"/>
          </w:tcPr>
          <w:p w14:paraId="1F6A5C00" w14:textId="77777777" w:rsidR="00EA7B6A" w:rsidRDefault="00EA7B6A">
            <w:pPr>
              <w:autoSpaceDE w:val="0"/>
              <w:autoSpaceDN w:val="0"/>
              <w:adjustRightInd w:val="0"/>
              <w:jc w:val="both"/>
              <w:rPr>
                <w:rFonts w:eastAsia="SimSun"/>
                <w:b/>
                <w:noProof/>
                <w:sz w:val="22"/>
                <w:szCs w:val="22"/>
              </w:rPr>
            </w:pPr>
            <w:r>
              <w:rPr>
                <w:b/>
                <w:noProof/>
                <w:sz w:val="22"/>
                <w:szCs w:val="22"/>
              </w:rPr>
              <w:t>Nervų sistemos sutrikimai</w:t>
            </w:r>
          </w:p>
        </w:tc>
        <w:tc>
          <w:tcPr>
            <w:tcW w:w="4644" w:type="dxa"/>
          </w:tcPr>
          <w:p w14:paraId="4E5829E4" w14:textId="77777777" w:rsidR="00EA7B6A" w:rsidRDefault="00EA7B6A">
            <w:pPr>
              <w:tabs>
                <w:tab w:val="left" w:pos="720"/>
              </w:tabs>
              <w:rPr>
                <w:sz w:val="22"/>
                <w:szCs w:val="22"/>
              </w:rPr>
            </w:pPr>
            <w:r>
              <w:rPr>
                <w:i/>
                <w:noProof/>
                <w:sz w:val="22"/>
                <w:szCs w:val="22"/>
              </w:rPr>
              <w:t xml:space="preserve">Dažni: </w:t>
            </w:r>
            <w:r>
              <w:rPr>
                <w:noProof/>
                <w:sz w:val="22"/>
                <w:szCs w:val="22"/>
              </w:rPr>
              <w:t>skonio sutrikimas.</w:t>
            </w:r>
          </w:p>
        </w:tc>
      </w:tr>
      <w:tr w:rsidR="00EA7B6A" w14:paraId="4A8104F2" w14:textId="77777777" w:rsidTr="00695A48">
        <w:tc>
          <w:tcPr>
            <w:tcW w:w="4643" w:type="dxa"/>
          </w:tcPr>
          <w:p w14:paraId="2683D478" w14:textId="77777777" w:rsidR="00EA7B6A" w:rsidRDefault="00EA7B6A">
            <w:pPr>
              <w:pStyle w:val="Pavadinimas"/>
              <w:jc w:val="left"/>
              <w:rPr>
                <w:rFonts w:eastAsia="SimSun"/>
                <w:noProof/>
                <w:szCs w:val="22"/>
                <w:lang w:val="lt-LT"/>
              </w:rPr>
            </w:pPr>
            <w:r>
              <w:rPr>
                <w:noProof/>
                <w:szCs w:val="22"/>
                <w:lang w:val="lt-LT"/>
              </w:rPr>
              <w:t>Kvėpavimo sistemos, krūtinės ląstos ir tarpuplaučio sutrikimai</w:t>
            </w:r>
          </w:p>
        </w:tc>
        <w:tc>
          <w:tcPr>
            <w:tcW w:w="4644" w:type="dxa"/>
          </w:tcPr>
          <w:p w14:paraId="2A7AB52B" w14:textId="77777777" w:rsidR="00EA7B6A" w:rsidRDefault="00EA7B6A">
            <w:pPr>
              <w:rPr>
                <w:noProof/>
                <w:sz w:val="22"/>
                <w:szCs w:val="22"/>
              </w:rPr>
            </w:pPr>
            <w:r>
              <w:rPr>
                <w:i/>
                <w:noProof/>
                <w:sz w:val="22"/>
                <w:szCs w:val="22"/>
              </w:rPr>
              <w:t>Dažni:</w:t>
            </w:r>
            <w:r>
              <w:rPr>
                <w:noProof/>
                <w:sz w:val="22"/>
                <w:szCs w:val="22"/>
              </w:rPr>
              <w:t xml:space="preserve"> ryklės hipestezija.</w:t>
            </w:r>
          </w:p>
          <w:p w14:paraId="40850797" w14:textId="77777777" w:rsidR="00EA7B6A" w:rsidRDefault="00EA7B6A">
            <w:pPr>
              <w:rPr>
                <w:sz w:val="22"/>
                <w:szCs w:val="22"/>
              </w:rPr>
            </w:pPr>
            <w:r>
              <w:rPr>
                <w:i/>
                <w:sz w:val="22"/>
                <w:szCs w:val="22"/>
              </w:rPr>
              <w:t xml:space="preserve">Dažnis nežinomas: </w:t>
            </w:r>
            <w:r>
              <w:rPr>
                <w:color w:val="202124"/>
                <w:sz w:val="22"/>
                <w:szCs w:val="22"/>
              </w:rPr>
              <w:t>dusulys (padidėjusio jautrumo reakcijos simptomas)</w:t>
            </w:r>
          </w:p>
        </w:tc>
      </w:tr>
      <w:tr w:rsidR="00EA7B6A" w14:paraId="4775410A" w14:textId="77777777" w:rsidTr="00695A48">
        <w:tc>
          <w:tcPr>
            <w:tcW w:w="4643" w:type="dxa"/>
          </w:tcPr>
          <w:p w14:paraId="52A790A1" w14:textId="77777777" w:rsidR="00EA7B6A" w:rsidRDefault="00EA7B6A">
            <w:pPr>
              <w:pStyle w:val="Pavadinimas"/>
              <w:jc w:val="left"/>
              <w:rPr>
                <w:rFonts w:eastAsia="SimSun"/>
                <w:noProof/>
                <w:szCs w:val="22"/>
                <w:lang w:val="lt-LT"/>
              </w:rPr>
            </w:pPr>
            <w:r>
              <w:rPr>
                <w:noProof/>
                <w:szCs w:val="22"/>
                <w:lang w:val="lt-LT"/>
              </w:rPr>
              <w:lastRenderedPageBreak/>
              <w:t>Virškinimo trakto sutrikimai</w:t>
            </w:r>
          </w:p>
        </w:tc>
        <w:tc>
          <w:tcPr>
            <w:tcW w:w="4644" w:type="dxa"/>
          </w:tcPr>
          <w:p w14:paraId="01644CBB" w14:textId="77777777" w:rsidR="00EA7B6A" w:rsidRDefault="00EA7B6A">
            <w:pPr>
              <w:rPr>
                <w:sz w:val="22"/>
                <w:szCs w:val="22"/>
              </w:rPr>
            </w:pPr>
            <w:r>
              <w:rPr>
                <w:i/>
                <w:sz w:val="22"/>
                <w:szCs w:val="22"/>
              </w:rPr>
              <w:t>Dažni:</w:t>
            </w:r>
            <w:r>
              <w:rPr>
                <w:sz w:val="22"/>
                <w:szCs w:val="22"/>
              </w:rPr>
              <w:t xml:space="preserve"> pykinimas, burnos hipestezija.</w:t>
            </w:r>
          </w:p>
          <w:p w14:paraId="7FE0460C" w14:textId="77777777" w:rsidR="00EA7B6A" w:rsidRDefault="00EA7B6A">
            <w:pPr>
              <w:rPr>
                <w:noProof/>
                <w:sz w:val="22"/>
                <w:szCs w:val="22"/>
              </w:rPr>
            </w:pPr>
            <w:r>
              <w:rPr>
                <w:i/>
                <w:noProof/>
                <w:sz w:val="22"/>
                <w:szCs w:val="22"/>
              </w:rPr>
              <w:t>Nedažni:</w:t>
            </w:r>
            <w:r>
              <w:rPr>
                <w:noProof/>
                <w:sz w:val="22"/>
                <w:szCs w:val="22"/>
              </w:rPr>
              <w:t>vėmimas, viduriavimas, dispepsija, pilvo skausmas, burnos džiūvimas.</w:t>
            </w:r>
          </w:p>
          <w:p w14:paraId="59EC2954" w14:textId="77777777" w:rsidR="00EA7B6A" w:rsidRDefault="00EA7B6A">
            <w:pPr>
              <w:rPr>
                <w:noProof/>
                <w:sz w:val="22"/>
                <w:szCs w:val="22"/>
              </w:rPr>
            </w:pPr>
            <w:r>
              <w:rPr>
                <w:i/>
                <w:noProof/>
                <w:sz w:val="22"/>
                <w:szCs w:val="22"/>
              </w:rPr>
              <w:t>Reti</w:t>
            </w:r>
            <w:r>
              <w:rPr>
                <w:noProof/>
                <w:sz w:val="22"/>
                <w:szCs w:val="22"/>
              </w:rPr>
              <w:t xml:space="preserve">: ryklės </w:t>
            </w:r>
            <w:r w:rsidR="004012A8">
              <w:rPr>
                <w:noProof/>
                <w:sz w:val="22"/>
                <w:szCs w:val="22"/>
              </w:rPr>
              <w:t xml:space="preserve"> </w:t>
            </w:r>
            <w:r>
              <w:rPr>
                <w:noProof/>
                <w:sz w:val="22"/>
                <w:szCs w:val="22"/>
              </w:rPr>
              <w:t>džiūvimas</w:t>
            </w:r>
          </w:p>
          <w:p w14:paraId="53FA6158" w14:textId="77777777" w:rsidR="00EA7B6A" w:rsidRDefault="00EA7B6A">
            <w:pPr>
              <w:rPr>
                <w:sz w:val="22"/>
                <w:szCs w:val="22"/>
              </w:rPr>
            </w:pPr>
            <w:r>
              <w:rPr>
                <w:i/>
                <w:sz w:val="22"/>
                <w:szCs w:val="22"/>
              </w:rPr>
              <w:t xml:space="preserve">Labai reti: </w:t>
            </w:r>
            <w:r>
              <w:rPr>
                <w:sz w:val="22"/>
                <w:szCs w:val="22"/>
              </w:rPr>
              <w:t>seilėtekis</w:t>
            </w:r>
          </w:p>
        </w:tc>
      </w:tr>
      <w:tr w:rsidR="00EA7B6A" w14:paraId="518F9F48" w14:textId="77777777" w:rsidTr="00695A48">
        <w:tc>
          <w:tcPr>
            <w:tcW w:w="4643" w:type="dxa"/>
          </w:tcPr>
          <w:p w14:paraId="784CEED3" w14:textId="77777777" w:rsidR="00EA7B6A" w:rsidRDefault="00EA7B6A">
            <w:pPr>
              <w:pStyle w:val="Pavadinimas"/>
              <w:jc w:val="left"/>
              <w:rPr>
                <w:rFonts w:eastAsia="SimSun"/>
                <w:noProof/>
                <w:szCs w:val="22"/>
                <w:lang w:val="lt-LT"/>
              </w:rPr>
            </w:pPr>
            <w:r>
              <w:rPr>
                <w:noProof/>
                <w:szCs w:val="22"/>
                <w:lang w:val="lt-LT"/>
              </w:rPr>
              <w:t>Odos ir poodinio audinio sutrikimai</w:t>
            </w:r>
          </w:p>
        </w:tc>
        <w:tc>
          <w:tcPr>
            <w:tcW w:w="4644" w:type="dxa"/>
          </w:tcPr>
          <w:p w14:paraId="3A731ED2" w14:textId="77777777" w:rsidR="00EA7B6A" w:rsidRDefault="00EA7B6A">
            <w:pPr>
              <w:rPr>
                <w:sz w:val="22"/>
                <w:szCs w:val="22"/>
              </w:rPr>
            </w:pPr>
            <w:r>
              <w:rPr>
                <w:i/>
                <w:sz w:val="22"/>
                <w:szCs w:val="22"/>
              </w:rPr>
              <w:t xml:space="preserve">Reti: </w:t>
            </w:r>
            <w:r>
              <w:rPr>
                <w:sz w:val="22"/>
                <w:szCs w:val="22"/>
              </w:rPr>
              <w:t>išbėrimas, dilgėlinė.</w:t>
            </w:r>
          </w:p>
          <w:p w14:paraId="6D723607" w14:textId="77777777" w:rsidR="00EA7B6A" w:rsidRDefault="00EA7B6A" w:rsidP="00B65971">
            <w:pPr>
              <w:tabs>
                <w:tab w:val="left" w:pos="720"/>
              </w:tabs>
              <w:rPr>
                <w:sz w:val="22"/>
                <w:szCs w:val="22"/>
              </w:rPr>
            </w:pPr>
            <w:r>
              <w:rPr>
                <w:i/>
                <w:sz w:val="22"/>
                <w:szCs w:val="22"/>
              </w:rPr>
              <w:t>Dažnis nežinomas:</w:t>
            </w:r>
            <w:r>
              <w:rPr>
                <w:sz w:val="22"/>
                <w:szCs w:val="22"/>
              </w:rPr>
              <w:t xml:space="preserve"> sunkios nepageidaujamos odos reakcijos (įskaitant </w:t>
            </w:r>
            <w:r w:rsidRPr="00D73C8C">
              <w:rPr>
                <w:sz w:val="22"/>
                <w:szCs w:val="22"/>
              </w:rPr>
              <w:t xml:space="preserve">daugiaformę </w:t>
            </w:r>
            <w:r w:rsidR="00D73C8C">
              <w:rPr>
                <w:sz w:val="22"/>
                <w:szCs w:val="22"/>
              </w:rPr>
              <w:t>raudonę (</w:t>
            </w:r>
            <w:r w:rsidRPr="00D73C8C">
              <w:rPr>
                <w:sz w:val="22"/>
                <w:szCs w:val="22"/>
              </w:rPr>
              <w:t>eritemą</w:t>
            </w:r>
            <w:r w:rsidR="00D73C8C">
              <w:rPr>
                <w:sz w:val="22"/>
                <w:szCs w:val="22"/>
              </w:rPr>
              <w:t>)</w:t>
            </w:r>
            <w:r>
              <w:rPr>
                <w:sz w:val="22"/>
                <w:szCs w:val="22"/>
              </w:rPr>
              <w:t>, Stivenso-Džonsono sindromą ar toksinę epidermio nekrolizę ir ūminę generalizuotą egzanteminę pustuliozę).</w:t>
            </w:r>
          </w:p>
        </w:tc>
      </w:tr>
      <w:tr w:rsidR="00EA7B6A" w14:paraId="3EBEAE17" w14:textId="77777777" w:rsidTr="00695A48">
        <w:tc>
          <w:tcPr>
            <w:tcW w:w="4643" w:type="dxa"/>
          </w:tcPr>
          <w:p w14:paraId="0DDE6700" w14:textId="77777777" w:rsidR="00EA7B6A" w:rsidRDefault="00EA7B6A">
            <w:pPr>
              <w:pStyle w:val="Pavadinimas"/>
              <w:jc w:val="left"/>
              <w:rPr>
                <w:rFonts w:eastAsia="SimSun"/>
                <w:noProof/>
                <w:szCs w:val="22"/>
                <w:lang w:val="lt-LT"/>
              </w:rPr>
            </w:pPr>
            <w:r>
              <w:rPr>
                <w:noProof/>
                <w:szCs w:val="22"/>
                <w:lang w:val="lt-LT"/>
              </w:rPr>
              <w:t>Bendrieji sutrikimai ir vartojimo vietos pažeidimai</w:t>
            </w:r>
          </w:p>
        </w:tc>
        <w:tc>
          <w:tcPr>
            <w:tcW w:w="4644" w:type="dxa"/>
          </w:tcPr>
          <w:p w14:paraId="2822164F" w14:textId="77777777" w:rsidR="00EA7B6A" w:rsidRDefault="00EA7B6A">
            <w:pPr>
              <w:rPr>
                <w:i/>
                <w:sz w:val="22"/>
                <w:szCs w:val="22"/>
              </w:rPr>
            </w:pPr>
            <w:r>
              <w:rPr>
                <w:i/>
                <w:sz w:val="22"/>
                <w:szCs w:val="22"/>
              </w:rPr>
              <w:t>Nedažni:</w:t>
            </w:r>
            <w:r>
              <w:rPr>
                <w:color w:val="202124"/>
                <w:sz w:val="22"/>
                <w:szCs w:val="22"/>
              </w:rPr>
              <w:t xml:space="preserve"> karščiavimas, gleivinės reakcijos.</w:t>
            </w:r>
          </w:p>
        </w:tc>
      </w:tr>
    </w:tbl>
    <w:p w14:paraId="34297695" w14:textId="77777777" w:rsidR="00EA7B6A" w:rsidRDefault="00EA7B6A">
      <w:pPr>
        <w:rPr>
          <w:iCs/>
          <w:sz w:val="22"/>
          <w:szCs w:val="22"/>
          <w:u w:val="single"/>
        </w:rPr>
      </w:pPr>
    </w:p>
    <w:p w14:paraId="35B6FDE2" w14:textId="77777777" w:rsidR="00EA7B6A" w:rsidRDefault="00EA7B6A">
      <w:pPr>
        <w:tabs>
          <w:tab w:val="left" w:pos="567"/>
        </w:tabs>
        <w:spacing w:line="260" w:lineRule="exact"/>
        <w:rPr>
          <w:sz w:val="22"/>
          <w:szCs w:val="22"/>
          <w:u w:val="single"/>
        </w:rPr>
      </w:pPr>
      <w:r>
        <w:rPr>
          <w:sz w:val="22"/>
          <w:szCs w:val="22"/>
          <w:u w:val="single"/>
        </w:rPr>
        <w:t>Pranešimas apie įtariamas nepageidaujamas reakcijas</w:t>
      </w:r>
    </w:p>
    <w:p w14:paraId="48369314" w14:textId="77777777" w:rsidR="00EA7B6A" w:rsidRDefault="00EA7B6A">
      <w:pPr>
        <w:tabs>
          <w:tab w:val="left" w:pos="567"/>
        </w:tabs>
        <w:spacing w:line="260" w:lineRule="exact"/>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sz w:val="22"/>
          <w:szCs w:val="22"/>
          <w:u w:val="single"/>
        </w:rPr>
        <w:t>https://vapris.vvkt.lt/vvkt-web/public/nrvSpecialist</w:t>
      </w:r>
      <w:r>
        <w:rPr>
          <w:sz w:val="22"/>
          <w:szCs w:val="22"/>
        </w:rPr>
        <w:t xml:space="preserve"> arba užpildę Sveikatos priežiūros ar farmacijos specialisto pranešimo apie įtariamą nepageidaujamą reakciją (ĮNR) formą, kuri skelbiama </w:t>
      </w:r>
      <w:r>
        <w:rPr>
          <w:color w:val="0000FF"/>
          <w:sz w:val="22"/>
          <w:szCs w:val="22"/>
          <w:u w:val="single"/>
        </w:rPr>
        <w:t>https://www.vvkt.lt/index.php?1399030386</w:t>
      </w:r>
      <w:r>
        <w:rPr>
          <w:sz w:val="22"/>
          <w:szCs w:val="22"/>
        </w:rPr>
        <w:t>, ir atsiųsti elektroniniu paštu (adresu NepageidaujamaR@vvkt.lt).</w:t>
      </w:r>
    </w:p>
    <w:p w14:paraId="70B54725" w14:textId="77777777" w:rsidR="00EA7B6A" w:rsidRDefault="00EA7B6A">
      <w:pPr>
        <w:tabs>
          <w:tab w:val="left" w:pos="567"/>
        </w:tabs>
        <w:spacing w:line="260" w:lineRule="exact"/>
        <w:rPr>
          <w:sz w:val="22"/>
          <w:szCs w:val="22"/>
        </w:rPr>
      </w:pPr>
    </w:p>
    <w:p w14:paraId="75775152"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4.9</w:t>
      </w:r>
      <w:r>
        <w:rPr>
          <w:b/>
          <w:bCs/>
          <w:sz w:val="22"/>
          <w:szCs w:val="22"/>
          <w:lang w:eastAsia="x-none"/>
        </w:rPr>
        <w:tab/>
        <w:t>Perdozavimas</w:t>
      </w:r>
    </w:p>
    <w:p w14:paraId="7D77B2CB" w14:textId="77777777" w:rsidR="00EA7B6A" w:rsidRDefault="00EA7B6A">
      <w:pPr>
        <w:tabs>
          <w:tab w:val="left" w:pos="567"/>
        </w:tabs>
        <w:spacing w:line="260" w:lineRule="exact"/>
        <w:rPr>
          <w:sz w:val="22"/>
          <w:szCs w:val="22"/>
        </w:rPr>
      </w:pPr>
    </w:p>
    <w:p w14:paraId="74130742" w14:textId="77777777" w:rsidR="00EA7B6A" w:rsidRDefault="00EA7B6A">
      <w:pPr>
        <w:tabs>
          <w:tab w:val="left" w:pos="567"/>
        </w:tabs>
        <w:spacing w:line="260" w:lineRule="exact"/>
        <w:rPr>
          <w:sz w:val="22"/>
          <w:szCs w:val="22"/>
        </w:rPr>
      </w:pPr>
      <w:r>
        <w:rPr>
          <w:sz w:val="22"/>
          <w:szCs w:val="22"/>
        </w:rPr>
        <w:t>Iki šiol apie specifinius perdozavimo simptomus žmogui nepranešta. Remiantis pranešimais apie atsitiktinį perdozavimą ir (arba) medicinines klaidas, stebėti simptomai sutampa su žinomu ambroksolio hidrochlorido nepageidaujamu poveikiu, kuris pasireiškia vartojant rekomenduojamomis dozėmis; gali reikėti taikyti simptominį gydymą.</w:t>
      </w:r>
    </w:p>
    <w:p w14:paraId="190A7660" w14:textId="77777777" w:rsidR="00EA7B6A" w:rsidRDefault="00EA7B6A">
      <w:pPr>
        <w:keepNext/>
        <w:keepLines/>
        <w:tabs>
          <w:tab w:val="left" w:pos="567"/>
        </w:tabs>
        <w:outlineLvl w:val="2"/>
        <w:rPr>
          <w:b/>
          <w:bCs/>
          <w:sz w:val="22"/>
          <w:szCs w:val="22"/>
          <w:lang w:eastAsia="x-none"/>
        </w:rPr>
      </w:pPr>
    </w:p>
    <w:p w14:paraId="416BFD0B" w14:textId="77777777" w:rsidR="00EA7B6A" w:rsidRDefault="00EA7B6A">
      <w:pPr>
        <w:keepNext/>
        <w:keepLines/>
        <w:tabs>
          <w:tab w:val="left" w:pos="567"/>
        </w:tabs>
        <w:outlineLvl w:val="2"/>
        <w:rPr>
          <w:b/>
          <w:bCs/>
          <w:sz w:val="22"/>
          <w:szCs w:val="22"/>
          <w:lang w:eastAsia="x-none"/>
        </w:rPr>
      </w:pPr>
    </w:p>
    <w:p w14:paraId="66D7635D" w14:textId="77777777" w:rsidR="00EA7B6A" w:rsidRDefault="00EA7B6A">
      <w:pPr>
        <w:keepNext/>
        <w:keepLines/>
        <w:tabs>
          <w:tab w:val="left" w:pos="567"/>
        </w:tabs>
        <w:outlineLvl w:val="2"/>
        <w:rPr>
          <w:b/>
          <w:bCs/>
          <w:sz w:val="22"/>
          <w:szCs w:val="22"/>
          <w:lang w:eastAsia="x-none"/>
        </w:rPr>
      </w:pPr>
      <w:r>
        <w:rPr>
          <w:b/>
          <w:bCs/>
          <w:sz w:val="22"/>
          <w:szCs w:val="22"/>
          <w:lang w:eastAsia="x-none"/>
        </w:rPr>
        <w:t>5.</w:t>
      </w:r>
      <w:r>
        <w:rPr>
          <w:b/>
          <w:bCs/>
          <w:sz w:val="22"/>
          <w:szCs w:val="22"/>
          <w:lang w:eastAsia="x-none"/>
        </w:rPr>
        <w:tab/>
        <w:t>FARMAKOLOGINĖS SAVYBĖS</w:t>
      </w:r>
    </w:p>
    <w:p w14:paraId="700BD4DA" w14:textId="77777777" w:rsidR="00EA7B6A" w:rsidRDefault="00EA7B6A">
      <w:pPr>
        <w:tabs>
          <w:tab w:val="left" w:pos="567"/>
        </w:tabs>
        <w:spacing w:line="260" w:lineRule="exact"/>
        <w:rPr>
          <w:sz w:val="22"/>
          <w:szCs w:val="22"/>
        </w:rPr>
      </w:pPr>
    </w:p>
    <w:p w14:paraId="10F1A8E2"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5.1</w:t>
      </w:r>
      <w:r>
        <w:rPr>
          <w:b/>
          <w:sz w:val="22"/>
          <w:szCs w:val="22"/>
          <w:lang w:eastAsia="x-none"/>
        </w:rPr>
        <w:t xml:space="preserve"> </w:t>
      </w:r>
      <w:r>
        <w:rPr>
          <w:b/>
          <w:bCs/>
          <w:sz w:val="22"/>
          <w:szCs w:val="22"/>
          <w:lang w:eastAsia="x-none"/>
        </w:rPr>
        <w:tab/>
        <w:t>Farmakodinaminės savybės</w:t>
      </w:r>
    </w:p>
    <w:p w14:paraId="21E898FB" w14:textId="77777777" w:rsidR="00EA7B6A" w:rsidRDefault="00EA7B6A">
      <w:pPr>
        <w:tabs>
          <w:tab w:val="left" w:pos="567"/>
        </w:tabs>
        <w:spacing w:line="260" w:lineRule="exact"/>
        <w:rPr>
          <w:sz w:val="22"/>
          <w:szCs w:val="22"/>
        </w:rPr>
      </w:pPr>
    </w:p>
    <w:p w14:paraId="73419578" w14:textId="77777777" w:rsidR="00EA7B6A" w:rsidRDefault="00EA7B6A">
      <w:pPr>
        <w:rPr>
          <w:noProof/>
          <w:sz w:val="22"/>
          <w:szCs w:val="22"/>
        </w:rPr>
      </w:pPr>
      <w:r>
        <w:rPr>
          <w:bCs/>
          <w:sz w:val="22"/>
          <w:szCs w:val="22"/>
        </w:rPr>
        <w:t>Farmakoterapinė grupė</w:t>
      </w:r>
      <w:r>
        <w:rPr>
          <w:sz w:val="22"/>
          <w:szCs w:val="22"/>
        </w:rPr>
        <w:t xml:space="preserve"> - </w:t>
      </w:r>
      <w:r>
        <w:rPr>
          <w:bCs/>
          <w:color w:val="000000"/>
          <w:sz w:val="22"/>
          <w:szCs w:val="22"/>
        </w:rPr>
        <w:t>mukolitikai,</w:t>
      </w:r>
      <w:r>
        <w:rPr>
          <w:sz w:val="22"/>
          <w:szCs w:val="22"/>
        </w:rPr>
        <w:t xml:space="preserve"> ATC kodas - R05CB06.</w:t>
      </w:r>
    </w:p>
    <w:p w14:paraId="361016F4" w14:textId="77777777" w:rsidR="00EA7B6A" w:rsidRDefault="00EA7B6A">
      <w:pPr>
        <w:tabs>
          <w:tab w:val="left" w:pos="567"/>
        </w:tabs>
        <w:spacing w:line="260" w:lineRule="exact"/>
        <w:rPr>
          <w:sz w:val="22"/>
          <w:szCs w:val="22"/>
        </w:rPr>
      </w:pPr>
    </w:p>
    <w:p w14:paraId="224D59F2" w14:textId="77777777" w:rsidR="00EA7B6A" w:rsidRDefault="00EA7B6A">
      <w:pPr>
        <w:tabs>
          <w:tab w:val="left" w:pos="567"/>
        </w:tabs>
        <w:spacing w:line="260" w:lineRule="exact"/>
        <w:rPr>
          <w:sz w:val="22"/>
          <w:szCs w:val="22"/>
        </w:rPr>
      </w:pPr>
      <w:r>
        <w:rPr>
          <w:sz w:val="22"/>
          <w:szCs w:val="22"/>
        </w:rPr>
        <w:t xml:space="preserve">Ikiklinikinių tyrimų metu nustatyta, kad ambroksolio hidrochloridas, veiklioji </w:t>
      </w:r>
      <w:r w:rsidR="00F16369">
        <w:rPr>
          <w:sz w:val="22"/>
          <w:szCs w:val="22"/>
        </w:rPr>
        <w:t>Brontex</w:t>
      </w:r>
      <w:r>
        <w:rPr>
          <w:sz w:val="22"/>
          <w:szCs w:val="22"/>
        </w:rPr>
        <w:t xml:space="preserve"> medžiaga, padidina serozinio bronchų sekreto dalį. Ambroksolio hidrochloridas taip pat didina surfaktanto susidarymą tiesiog</w:t>
      </w:r>
      <w:r w:rsidR="00B65971">
        <w:rPr>
          <w:sz w:val="22"/>
          <w:szCs w:val="22"/>
        </w:rPr>
        <w:t>iai</w:t>
      </w:r>
      <w:r>
        <w:rPr>
          <w:sz w:val="22"/>
          <w:szCs w:val="22"/>
        </w:rPr>
        <w:t xml:space="preserve"> veikdamas alveolių 2 tipo pneumocitus ir smulkiųjų kvėpavimo takų Klara ląsteles bei stimuliuoja </w:t>
      </w:r>
      <w:r w:rsidR="00B65971">
        <w:rPr>
          <w:sz w:val="22"/>
          <w:szCs w:val="22"/>
        </w:rPr>
        <w:t>virpamojo (</w:t>
      </w:r>
      <w:r>
        <w:rPr>
          <w:sz w:val="22"/>
          <w:szCs w:val="22"/>
        </w:rPr>
        <w:t>ciliarinio</w:t>
      </w:r>
      <w:r w:rsidR="00B65971">
        <w:rPr>
          <w:sz w:val="22"/>
          <w:szCs w:val="22"/>
        </w:rPr>
        <w:t>)</w:t>
      </w:r>
      <w:r>
        <w:rPr>
          <w:sz w:val="22"/>
          <w:szCs w:val="22"/>
        </w:rPr>
        <w:t xml:space="preserve"> epitelio aktyvumą. Šie poveikiai sumažina gleivių </w:t>
      </w:r>
      <w:r w:rsidR="00B65971">
        <w:rPr>
          <w:sz w:val="22"/>
          <w:szCs w:val="22"/>
        </w:rPr>
        <w:t xml:space="preserve">klampumą </w:t>
      </w:r>
      <w:r>
        <w:rPr>
          <w:sz w:val="22"/>
          <w:szCs w:val="22"/>
        </w:rPr>
        <w:t xml:space="preserve">ir gerina jų pasišalinimą (mukociliarinis klirensas). Pagerėjęs gleivių pasišalinimas nustatytas klinikiniais farmakologiniais tyrimais. Padidėjusi skysčio sekrecija ir pagerėjęs mukociliarinis klirensas </w:t>
      </w:r>
      <w:r w:rsidR="00EA492A">
        <w:rPr>
          <w:sz w:val="22"/>
          <w:szCs w:val="22"/>
        </w:rPr>
        <w:t xml:space="preserve">skatina </w:t>
      </w:r>
      <w:r>
        <w:rPr>
          <w:sz w:val="22"/>
          <w:szCs w:val="22"/>
        </w:rPr>
        <w:t xml:space="preserve">atsikosėjimą ir </w:t>
      </w:r>
      <w:r w:rsidR="00EA492A">
        <w:rPr>
          <w:sz w:val="22"/>
          <w:szCs w:val="22"/>
        </w:rPr>
        <w:t xml:space="preserve">palengvina </w:t>
      </w:r>
      <w:r>
        <w:rPr>
          <w:sz w:val="22"/>
          <w:szCs w:val="22"/>
        </w:rPr>
        <w:t>kosulį.</w:t>
      </w:r>
    </w:p>
    <w:p w14:paraId="0C806173" w14:textId="77777777" w:rsidR="00EA7B6A" w:rsidRDefault="00EA7B6A">
      <w:pPr>
        <w:rPr>
          <w:sz w:val="22"/>
          <w:szCs w:val="22"/>
          <w:highlight w:val="yellow"/>
        </w:rPr>
      </w:pPr>
    </w:p>
    <w:p w14:paraId="342725A9" w14:textId="77777777" w:rsidR="00EA7B6A" w:rsidRDefault="00EA7B6A">
      <w:pPr>
        <w:rPr>
          <w:sz w:val="22"/>
          <w:szCs w:val="22"/>
        </w:rPr>
      </w:pPr>
      <w:r>
        <w:rPr>
          <w:sz w:val="22"/>
          <w:szCs w:val="22"/>
        </w:rPr>
        <w:t xml:space="preserve">Ilgalaikis (6 mėnesių) ambroksolio hidrochlorido vartojimas (ambroksolio hidrochlorido pailginto atpalaidavimo 75 mg kapsulių) sergantiems LOPL pacientams reikšmingai sumažino ligos paūmėjimo dažnį po 2 mėnesių vartojimo. Ambroksolio hidrochloridu gydomiems pacientams reikšmingai </w:t>
      </w:r>
      <w:r w:rsidR="00EA492A">
        <w:rPr>
          <w:sz w:val="22"/>
          <w:szCs w:val="22"/>
        </w:rPr>
        <w:t>sumažėjo sirgimo</w:t>
      </w:r>
      <w:r>
        <w:rPr>
          <w:sz w:val="22"/>
          <w:szCs w:val="22"/>
        </w:rPr>
        <w:t xml:space="preserve"> dien</w:t>
      </w:r>
      <w:r w:rsidR="00EA492A">
        <w:rPr>
          <w:sz w:val="22"/>
          <w:szCs w:val="22"/>
        </w:rPr>
        <w:t>ų skaičius</w:t>
      </w:r>
      <w:r>
        <w:rPr>
          <w:sz w:val="22"/>
          <w:szCs w:val="22"/>
        </w:rPr>
        <w:t xml:space="preserve"> ir buvo galima sumažinti gydymo antibiotikais trukmę. Palyginti su placebu, gydymas pailginto atpalaidavimo ambroksolio hidrochlorido </w:t>
      </w:r>
      <w:r w:rsidR="00EA492A">
        <w:rPr>
          <w:sz w:val="22"/>
          <w:szCs w:val="22"/>
        </w:rPr>
        <w:t xml:space="preserve">kapsulėmis </w:t>
      </w:r>
      <w:r>
        <w:rPr>
          <w:sz w:val="22"/>
          <w:szCs w:val="22"/>
        </w:rPr>
        <w:t>parodė statistiškai reikšmingą atsikosėjimo, kosulio ir dusulio bei auskultacinių duomenų pagerėjimą.</w:t>
      </w:r>
    </w:p>
    <w:p w14:paraId="5CDC96AA" w14:textId="77777777" w:rsidR="00EA7B6A" w:rsidRDefault="00EA7B6A">
      <w:pPr>
        <w:rPr>
          <w:sz w:val="22"/>
          <w:szCs w:val="22"/>
        </w:rPr>
      </w:pPr>
    </w:p>
    <w:p w14:paraId="158CE289" w14:textId="77777777" w:rsidR="00EA7B6A" w:rsidRDefault="00EA7B6A">
      <w:pPr>
        <w:rPr>
          <w:sz w:val="22"/>
          <w:szCs w:val="22"/>
        </w:rPr>
      </w:pPr>
      <w:r>
        <w:rPr>
          <w:sz w:val="22"/>
          <w:szCs w:val="22"/>
        </w:rPr>
        <w:t xml:space="preserve">Ambroksolio hidrochlorido vietinis anestezinis poveikis tirtas panaudojant triušių akis. Jis tikriausiai susijęs su natrio jonų kanalų blokavimo savybėmis. Ambroksolio hidrochloridas </w:t>
      </w:r>
      <w:r>
        <w:rPr>
          <w:i/>
          <w:sz w:val="22"/>
          <w:szCs w:val="22"/>
        </w:rPr>
        <w:t>in vitro</w:t>
      </w:r>
      <w:r>
        <w:rPr>
          <w:sz w:val="22"/>
          <w:szCs w:val="22"/>
        </w:rPr>
        <w:t xml:space="preserve"> blokuoja </w:t>
      </w:r>
      <w:r>
        <w:rPr>
          <w:sz w:val="22"/>
          <w:szCs w:val="22"/>
        </w:rPr>
        <w:lastRenderedPageBreak/>
        <w:t>klonuotus su įtampa susijusius hiperpoliarizuotus natrio jonų kanalus. Ryšys grįžtamas ir priklausomas nuo koncentracijos.</w:t>
      </w:r>
    </w:p>
    <w:p w14:paraId="58DB4F06" w14:textId="77777777" w:rsidR="00EA7B6A" w:rsidRDefault="00EA7B6A">
      <w:pPr>
        <w:rPr>
          <w:sz w:val="22"/>
          <w:szCs w:val="22"/>
          <w:highlight w:val="yellow"/>
        </w:rPr>
      </w:pPr>
    </w:p>
    <w:p w14:paraId="70738E4A" w14:textId="77777777" w:rsidR="00EA7B6A" w:rsidRDefault="00EA7B6A">
      <w:pPr>
        <w:tabs>
          <w:tab w:val="left" w:pos="567"/>
        </w:tabs>
        <w:spacing w:line="260" w:lineRule="exact"/>
        <w:rPr>
          <w:sz w:val="22"/>
          <w:szCs w:val="22"/>
        </w:rPr>
      </w:pPr>
      <w:r>
        <w:rPr>
          <w:sz w:val="22"/>
          <w:szCs w:val="22"/>
        </w:rPr>
        <w:t xml:space="preserve">Tyrimais </w:t>
      </w:r>
      <w:r>
        <w:rPr>
          <w:i/>
          <w:sz w:val="22"/>
          <w:szCs w:val="22"/>
        </w:rPr>
        <w:t>in vitro</w:t>
      </w:r>
      <w:r>
        <w:rPr>
          <w:sz w:val="22"/>
          <w:szCs w:val="22"/>
        </w:rPr>
        <w:t xml:space="preserve"> nustatyta, kad ambroksolio hidrochloridui būdingas priešuždegiminis poveikis. Ambroksolis </w:t>
      </w:r>
      <w:r>
        <w:rPr>
          <w:i/>
          <w:sz w:val="22"/>
          <w:szCs w:val="22"/>
        </w:rPr>
        <w:t>in vitro</w:t>
      </w:r>
      <w:r>
        <w:rPr>
          <w:sz w:val="22"/>
          <w:szCs w:val="22"/>
        </w:rPr>
        <w:t xml:space="preserve"> reikšmingai sumažino citokinų išsiskyrimą iš kraujo ir audinių </w:t>
      </w:r>
      <w:r w:rsidR="00873BBE">
        <w:rPr>
          <w:sz w:val="22"/>
          <w:szCs w:val="22"/>
        </w:rPr>
        <w:t xml:space="preserve">mononuklearinių </w:t>
      </w:r>
      <w:r>
        <w:rPr>
          <w:sz w:val="22"/>
          <w:szCs w:val="22"/>
        </w:rPr>
        <w:t xml:space="preserve">ir </w:t>
      </w:r>
      <w:r w:rsidR="00873BBE">
        <w:rPr>
          <w:sz w:val="22"/>
          <w:szCs w:val="22"/>
        </w:rPr>
        <w:t>polimorfonuklearinių ląstelių</w:t>
      </w:r>
      <w:r>
        <w:rPr>
          <w:sz w:val="22"/>
          <w:szCs w:val="22"/>
        </w:rPr>
        <w:t>.</w:t>
      </w:r>
    </w:p>
    <w:p w14:paraId="1C26A96B" w14:textId="77777777" w:rsidR="00EA7B6A" w:rsidRDefault="00EA7B6A">
      <w:pPr>
        <w:tabs>
          <w:tab w:val="left" w:pos="567"/>
        </w:tabs>
        <w:spacing w:line="260" w:lineRule="exact"/>
        <w:rPr>
          <w:sz w:val="22"/>
          <w:szCs w:val="22"/>
        </w:rPr>
      </w:pPr>
    </w:p>
    <w:p w14:paraId="123E1D27" w14:textId="77777777" w:rsidR="00EA7B6A" w:rsidRDefault="00EA7B6A">
      <w:pPr>
        <w:tabs>
          <w:tab w:val="left" w:pos="567"/>
        </w:tabs>
        <w:spacing w:line="260" w:lineRule="exact"/>
        <w:rPr>
          <w:sz w:val="22"/>
          <w:szCs w:val="22"/>
        </w:rPr>
      </w:pPr>
      <w:r>
        <w:rPr>
          <w:sz w:val="22"/>
          <w:szCs w:val="22"/>
        </w:rPr>
        <w:t xml:space="preserve">Klinikiniais pacientų, kuriems pasireiškė </w:t>
      </w:r>
      <w:r w:rsidRPr="00D73C8C">
        <w:rPr>
          <w:sz w:val="22"/>
          <w:szCs w:val="22"/>
        </w:rPr>
        <w:t>ryklės s</w:t>
      </w:r>
      <w:r>
        <w:rPr>
          <w:sz w:val="22"/>
          <w:szCs w:val="22"/>
        </w:rPr>
        <w:t xml:space="preserve">kausmas, tyrimais nustatyta, kad, vartojant ambroksolio hidrochlorido 20 mg kietasias pastiles, reikšmingai sumažėjo </w:t>
      </w:r>
      <w:r w:rsidRPr="00D73C8C">
        <w:rPr>
          <w:sz w:val="22"/>
          <w:szCs w:val="22"/>
        </w:rPr>
        <w:t xml:space="preserve">ryklės </w:t>
      </w:r>
      <w:r w:rsidRPr="00215849">
        <w:rPr>
          <w:sz w:val="22"/>
          <w:szCs w:val="22"/>
        </w:rPr>
        <w:t>s</w:t>
      </w:r>
      <w:r>
        <w:rPr>
          <w:sz w:val="22"/>
          <w:szCs w:val="22"/>
        </w:rPr>
        <w:t>kausmas ir paraudimas.</w:t>
      </w:r>
    </w:p>
    <w:p w14:paraId="73F12C3E" w14:textId="77777777" w:rsidR="00EA7B6A" w:rsidRDefault="00EA7B6A">
      <w:pPr>
        <w:tabs>
          <w:tab w:val="left" w:pos="567"/>
        </w:tabs>
        <w:spacing w:line="260" w:lineRule="exact"/>
        <w:rPr>
          <w:sz w:val="22"/>
          <w:szCs w:val="22"/>
        </w:rPr>
      </w:pPr>
      <w:r>
        <w:rPr>
          <w:sz w:val="22"/>
          <w:szCs w:val="22"/>
        </w:rPr>
        <w:t>Šios farmakologinės savybės sutampa su klinikinio veiksmingumo tyrimų papildomais stebėjimais apie greitą skausmo slopinimą vartojant ambroksolio inhaliacijas sergant viršutinių kvėpavimo takų ligomis.</w:t>
      </w:r>
    </w:p>
    <w:p w14:paraId="063B46E1" w14:textId="77777777" w:rsidR="00EA7B6A" w:rsidRDefault="00EA7B6A">
      <w:pPr>
        <w:rPr>
          <w:sz w:val="22"/>
          <w:szCs w:val="22"/>
        </w:rPr>
      </w:pPr>
      <w:r>
        <w:rPr>
          <w:color w:val="000000"/>
          <w:sz w:val="22"/>
          <w:szCs w:val="22"/>
        </w:rPr>
        <w:t xml:space="preserve">Ambroksolio vartojimas kartu su antibiotikais amoksicilinu, cefuroksimu, eritromicinu, doksiciklinu sukelia antibiotikų koncentracijos padidėjimą skrepliuose. </w:t>
      </w:r>
      <w:r>
        <w:rPr>
          <w:rFonts w:eastAsia="MS Mincho"/>
          <w:sz w:val="22"/>
          <w:szCs w:val="22"/>
          <w:lang w:eastAsia="ja-JP"/>
        </w:rPr>
        <w:t>Klinikinė reikšmė iki šiol nebuvo nustatyta.</w:t>
      </w:r>
    </w:p>
    <w:p w14:paraId="2B1ADF0F" w14:textId="77777777" w:rsidR="00EA7B6A" w:rsidRDefault="00EA7B6A">
      <w:pPr>
        <w:tabs>
          <w:tab w:val="left" w:pos="567"/>
        </w:tabs>
        <w:spacing w:line="260" w:lineRule="exact"/>
        <w:rPr>
          <w:sz w:val="22"/>
          <w:szCs w:val="22"/>
          <w:u w:val="single"/>
        </w:rPr>
      </w:pPr>
    </w:p>
    <w:p w14:paraId="40EC1A91"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5.2</w:t>
      </w:r>
      <w:r>
        <w:rPr>
          <w:b/>
          <w:bCs/>
          <w:sz w:val="22"/>
          <w:szCs w:val="22"/>
          <w:lang w:eastAsia="x-none"/>
        </w:rPr>
        <w:tab/>
        <w:t>Farmakokinetinės savybės</w:t>
      </w:r>
    </w:p>
    <w:p w14:paraId="3CC3F788" w14:textId="77777777" w:rsidR="00EA7B6A" w:rsidRDefault="00EA7B6A">
      <w:pPr>
        <w:rPr>
          <w:sz w:val="22"/>
          <w:szCs w:val="22"/>
        </w:rPr>
      </w:pPr>
    </w:p>
    <w:p w14:paraId="44FBE17D" w14:textId="77777777" w:rsidR="00EA7B6A" w:rsidRDefault="00EA7B6A">
      <w:pPr>
        <w:tabs>
          <w:tab w:val="left" w:pos="567"/>
        </w:tabs>
        <w:spacing w:line="260" w:lineRule="exact"/>
        <w:ind w:right="-142"/>
        <w:rPr>
          <w:sz w:val="22"/>
          <w:szCs w:val="22"/>
          <w:u w:val="single"/>
        </w:rPr>
      </w:pPr>
      <w:r>
        <w:rPr>
          <w:sz w:val="22"/>
          <w:szCs w:val="22"/>
          <w:u w:val="single"/>
        </w:rPr>
        <w:t>Absorbcija</w:t>
      </w:r>
    </w:p>
    <w:p w14:paraId="0E066463" w14:textId="77777777" w:rsidR="00EA7B6A" w:rsidRDefault="00EA7B6A">
      <w:pPr>
        <w:tabs>
          <w:tab w:val="left" w:pos="567"/>
        </w:tabs>
        <w:spacing w:line="260" w:lineRule="exact"/>
        <w:ind w:right="-142"/>
        <w:rPr>
          <w:sz w:val="22"/>
          <w:szCs w:val="22"/>
        </w:rPr>
      </w:pPr>
      <w:r>
        <w:rPr>
          <w:sz w:val="22"/>
          <w:szCs w:val="22"/>
        </w:rPr>
        <w:t>Ambroksolio hidrochlorido absorbcija vartojant greito apalaidavimo geriamasias vaistinio preparato formas terapiniame intervale vyksta tiesiniu pobūdžiu greitai ir pilnai. Didžiausia koncentracija plazmoje pasiekiama po pavartojimo per 1-2,5 valandas vartojant greito atpalaidavimo formas ir vidutiniškai po 6,5 valandų vartojant lėto atpalaidavimo farmacines formas.</w:t>
      </w:r>
    </w:p>
    <w:p w14:paraId="2645D3A0" w14:textId="77777777" w:rsidR="00EA7B6A" w:rsidRDefault="00EA7B6A">
      <w:pPr>
        <w:tabs>
          <w:tab w:val="left" w:pos="567"/>
        </w:tabs>
        <w:spacing w:line="260" w:lineRule="exact"/>
        <w:ind w:right="-142"/>
        <w:rPr>
          <w:sz w:val="22"/>
          <w:szCs w:val="22"/>
        </w:rPr>
      </w:pPr>
      <w:r>
        <w:rPr>
          <w:sz w:val="22"/>
          <w:szCs w:val="22"/>
        </w:rPr>
        <w:t xml:space="preserve">Pavartojus 30 mg tabletes pilnas biologinis prieinamumas yra 79 %. Lėto atpalaidavimo kapsulių santykinis prieinamumas yra 95 % (priklauso nuo dozės) palyginti su tabletėmis, kurių veikliosios medžiagos atsipalaidavimas nesikeičia (vartojant 60 mg </w:t>
      </w:r>
      <w:r w:rsidR="00DC74FA">
        <w:rPr>
          <w:sz w:val="22"/>
          <w:szCs w:val="22"/>
        </w:rPr>
        <w:t>paros dozę</w:t>
      </w:r>
      <w:r>
        <w:rPr>
          <w:sz w:val="22"/>
          <w:szCs w:val="22"/>
        </w:rPr>
        <w:t>, 2 kartus po 30 mg).</w:t>
      </w:r>
    </w:p>
    <w:p w14:paraId="5FD47AAA" w14:textId="77777777" w:rsidR="00EA7B6A" w:rsidRDefault="00EA7B6A">
      <w:pPr>
        <w:tabs>
          <w:tab w:val="left" w:pos="567"/>
        </w:tabs>
        <w:spacing w:line="260" w:lineRule="exact"/>
        <w:ind w:right="-142"/>
        <w:rPr>
          <w:sz w:val="22"/>
          <w:szCs w:val="22"/>
          <w:u w:val="single"/>
        </w:rPr>
      </w:pPr>
    </w:p>
    <w:p w14:paraId="7572A7EB" w14:textId="77777777" w:rsidR="00EA7B6A" w:rsidRDefault="00EA7B6A">
      <w:pPr>
        <w:tabs>
          <w:tab w:val="left" w:pos="567"/>
        </w:tabs>
        <w:spacing w:line="260" w:lineRule="exact"/>
        <w:rPr>
          <w:sz w:val="22"/>
          <w:szCs w:val="22"/>
          <w:u w:val="single"/>
        </w:rPr>
      </w:pPr>
      <w:r>
        <w:rPr>
          <w:sz w:val="22"/>
          <w:szCs w:val="22"/>
          <w:u w:val="single"/>
        </w:rPr>
        <w:t>Pasiskirstymas</w:t>
      </w:r>
    </w:p>
    <w:p w14:paraId="4AA0CC3F" w14:textId="77777777" w:rsidR="00EA7B6A" w:rsidRDefault="00EA7B6A">
      <w:pPr>
        <w:rPr>
          <w:sz w:val="22"/>
          <w:szCs w:val="22"/>
        </w:rPr>
      </w:pPr>
      <w:r>
        <w:rPr>
          <w:sz w:val="22"/>
          <w:szCs w:val="22"/>
        </w:rPr>
        <w:t xml:space="preserve">Ambroksolio hidrochloridas iš kraujo greitai ir aiškiai pasiskirsto audiniuose, didžiausia jo koncentracija randama plaučiuose. Pavartojus per burną, nustatytas pasiskirstymo tūris yra 552 litrai. </w:t>
      </w:r>
    </w:p>
    <w:p w14:paraId="15C859B1" w14:textId="77777777" w:rsidR="00EA7B6A" w:rsidRDefault="00EA7B6A">
      <w:pPr>
        <w:rPr>
          <w:sz w:val="22"/>
          <w:szCs w:val="22"/>
        </w:rPr>
      </w:pPr>
      <w:r>
        <w:rPr>
          <w:sz w:val="22"/>
          <w:szCs w:val="22"/>
        </w:rPr>
        <w:t>Esant terapinei koncentracijai prie plazmos baltymų prisijungia maždaug 90 % ambroksolio.</w:t>
      </w:r>
    </w:p>
    <w:p w14:paraId="422595BF" w14:textId="77777777" w:rsidR="00EA7B6A" w:rsidRDefault="00EA7B6A">
      <w:pPr>
        <w:tabs>
          <w:tab w:val="left" w:pos="567"/>
        </w:tabs>
        <w:spacing w:line="260" w:lineRule="exact"/>
        <w:rPr>
          <w:sz w:val="22"/>
          <w:szCs w:val="22"/>
          <w:u w:val="single"/>
        </w:rPr>
      </w:pPr>
    </w:p>
    <w:p w14:paraId="36EE8DF0" w14:textId="77777777" w:rsidR="00EA7B6A" w:rsidRDefault="00EA7B6A">
      <w:pPr>
        <w:rPr>
          <w:sz w:val="22"/>
          <w:szCs w:val="22"/>
        </w:rPr>
      </w:pPr>
      <w:r>
        <w:rPr>
          <w:sz w:val="22"/>
          <w:szCs w:val="22"/>
          <w:u w:val="single"/>
        </w:rPr>
        <w:t>Biotransformacija</w:t>
      </w:r>
    </w:p>
    <w:p w14:paraId="78C809F3" w14:textId="77777777" w:rsidR="00EA7B6A" w:rsidRDefault="00EA7B6A">
      <w:pPr>
        <w:rPr>
          <w:rFonts w:eastAsia="SimSun"/>
          <w:sz w:val="22"/>
          <w:szCs w:val="22"/>
          <w:lang w:val="en-GB" w:eastAsia="zh-CN"/>
        </w:rPr>
      </w:pPr>
      <w:r>
        <w:rPr>
          <w:sz w:val="22"/>
          <w:szCs w:val="22"/>
        </w:rPr>
        <w:t xml:space="preserve">Pavartojus per burną pirmojo </w:t>
      </w:r>
      <w:r w:rsidR="00B3159A">
        <w:rPr>
          <w:sz w:val="22"/>
          <w:szCs w:val="22"/>
        </w:rPr>
        <w:t>metabolizmo kepenyse</w:t>
      </w:r>
      <w:r>
        <w:rPr>
          <w:sz w:val="22"/>
          <w:szCs w:val="22"/>
        </w:rPr>
        <w:t xml:space="preserve"> metu suardoma maždaug 30 % vaistinio preparato. Ambroksolio hidrochloridas metabolizuojamas daugiausia kepenyse, gliukuronizacijos metu susidarant dibromantranilo rūgščiai (maždaug 10 % dozės). Tyrimuose su žmogaus kepenų mikrosomomis nustatyta, kad už ambroksolio hidrochlorido virtimą dibromantranilo rūgštimi atsakingas CYP3A4.</w:t>
      </w:r>
    </w:p>
    <w:p w14:paraId="2D32A058" w14:textId="77777777" w:rsidR="00EA7B6A" w:rsidRDefault="00EA7B6A">
      <w:pPr>
        <w:rPr>
          <w:sz w:val="22"/>
          <w:szCs w:val="22"/>
        </w:rPr>
      </w:pPr>
    </w:p>
    <w:p w14:paraId="0A3E2D8F" w14:textId="77777777" w:rsidR="00EA7B6A" w:rsidRDefault="00EA7B6A">
      <w:pPr>
        <w:tabs>
          <w:tab w:val="left" w:pos="567"/>
        </w:tabs>
        <w:spacing w:line="260" w:lineRule="exact"/>
        <w:rPr>
          <w:sz w:val="22"/>
          <w:szCs w:val="22"/>
          <w:u w:val="single"/>
        </w:rPr>
      </w:pPr>
      <w:r>
        <w:rPr>
          <w:sz w:val="22"/>
          <w:szCs w:val="22"/>
          <w:u w:val="single"/>
        </w:rPr>
        <w:t>Eliminacija</w:t>
      </w:r>
    </w:p>
    <w:p w14:paraId="0E667568" w14:textId="77777777" w:rsidR="00EA7B6A" w:rsidRDefault="00EA7B6A">
      <w:pPr>
        <w:rPr>
          <w:sz w:val="22"/>
          <w:szCs w:val="22"/>
        </w:rPr>
      </w:pPr>
      <w:r>
        <w:rPr>
          <w:sz w:val="22"/>
          <w:szCs w:val="22"/>
        </w:rPr>
        <w:t>Pavartojus per burną 3 paras apie 6 </w:t>
      </w:r>
      <w:r>
        <w:rPr>
          <w:sz w:val="22"/>
          <w:szCs w:val="22"/>
        </w:rPr>
        <w:sym w:font="Times New Roman" w:char="0025"/>
      </w:r>
      <w:r>
        <w:rPr>
          <w:sz w:val="22"/>
          <w:szCs w:val="22"/>
        </w:rPr>
        <w:t xml:space="preserve"> vaistinio preparato išsiskiria nepakitusiu, apie 26 % junginių pavidalu. </w:t>
      </w:r>
    </w:p>
    <w:p w14:paraId="0BB2E1F0" w14:textId="77777777" w:rsidR="00EA7B6A" w:rsidRDefault="00EA7B6A">
      <w:pPr>
        <w:rPr>
          <w:sz w:val="22"/>
          <w:szCs w:val="22"/>
        </w:rPr>
      </w:pPr>
      <w:r>
        <w:rPr>
          <w:sz w:val="22"/>
          <w:szCs w:val="22"/>
        </w:rPr>
        <w:t xml:space="preserve">Ambroksolio hidrochlorido galutinis pusinės eliminacijos </w:t>
      </w:r>
      <w:r w:rsidR="00B3159A">
        <w:rPr>
          <w:sz w:val="22"/>
          <w:szCs w:val="22"/>
        </w:rPr>
        <w:t xml:space="preserve">periodas </w:t>
      </w:r>
      <w:r>
        <w:rPr>
          <w:sz w:val="22"/>
          <w:szCs w:val="22"/>
        </w:rPr>
        <w:t xml:space="preserve">yra maždaug 10 valandų. Bendrasis klirensas yra maždaug 660 ml/min, inkstų klirensas sudaro apie 8 % bendrojo klirenso. Nustatyta, kad po 5 </w:t>
      </w:r>
      <w:r w:rsidR="00B3159A">
        <w:rPr>
          <w:sz w:val="22"/>
          <w:szCs w:val="22"/>
        </w:rPr>
        <w:t>parų</w:t>
      </w:r>
      <w:r>
        <w:rPr>
          <w:sz w:val="22"/>
          <w:szCs w:val="22"/>
        </w:rPr>
        <w:t xml:space="preserve"> vartojimo 83 % visos dozės (radioaktyviai žymėto vaistinio preparato) išsiskiria su šlapimu.</w:t>
      </w:r>
    </w:p>
    <w:p w14:paraId="68926EC7" w14:textId="77777777" w:rsidR="00EA7B6A" w:rsidRDefault="00EA7B6A">
      <w:pPr>
        <w:tabs>
          <w:tab w:val="left" w:pos="567"/>
        </w:tabs>
        <w:spacing w:line="260" w:lineRule="exact"/>
        <w:rPr>
          <w:sz w:val="22"/>
          <w:szCs w:val="22"/>
          <w:u w:val="single"/>
        </w:rPr>
      </w:pPr>
    </w:p>
    <w:p w14:paraId="54B0CA25" w14:textId="77777777" w:rsidR="00EA7B6A" w:rsidRDefault="00EA7B6A">
      <w:pPr>
        <w:tabs>
          <w:tab w:val="left" w:pos="567"/>
        </w:tabs>
        <w:rPr>
          <w:color w:val="000000"/>
          <w:sz w:val="22"/>
          <w:szCs w:val="22"/>
          <w:u w:val="single"/>
        </w:rPr>
      </w:pPr>
      <w:r>
        <w:rPr>
          <w:color w:val="000000"/>
          <w:sz w:val="22"/>
          <w:szCs w:val="22"/>
          <w:u w:val="single"/>
        </w:rPr>
        <w:t>Ypatingos populiacijos</w:t>
      </w:r>
    </w:p>
    <w:p w14:paraId="1D47BEF7" w14:textId="77777777" w:rsidR="00EA7B6A" w:rsidRDefault="00EA7B6A">
      <w:pPr>
        <w:rPr>
          <w:sz w:val="22"/>
          <w:szCs w:val="22"/>
        </w:rPr>
      </w:pPr>
      <w:r>
        <w:rPr>
          <w:sz w:val="22"/>
          <w:szCs w:val="22"/>
        </w:rPr>
        <w:t>Esant kepenų veiklos sutrikimui, ambroksolio eliminacija sumažėja. Dėl to plazmoje koncentracija padidėja apytikriai 1,3-2 kartus. Dėl veikliosios medžiagos didelės terapinės platumos dozės koreguoti nereikia.</w:t>
      </w:r>
    </w:p>
    <w:p w14:paraId="6475D52E" w14:textId="77777777" w:rsidR="00EA7B6A" w:rsidRDefault="00EA7B6A">
      <w:pPr>
        <w:rPr>
          <w:sz w:val="22"/>
          <w:szCs w:val="22"/>
        </w:rPr>
      </w:pPr>
      <w:r>
        <w:rPr>
          <w:sz w:val="22"/>
          <w:szCs w:val="22"/>
        </w:rPr>
        <w:t>Ambroksolio hidrochlorido farmakokinetikai amžius arba lytis kliniškai reikšmingo poveikio nedaro. Todėl nukrypimai nuo rekomenduojamų dozių nereikalingi.</w:t>
      </w:r>
    </w:p>
    <w:p w14:paraId="1780428B" w14:textId="77777777" w:rsidR="00EA7B6A" w:rsidRDefault="00EA7B6A">
      <w:pPr>
        <w:rPr>
          <w:sz w:val="22"/>
          <w:szCs w:val="22"/>
        </w:rPr>
      </w:pPr>
      <w:r>
        <w:rPr>
          <w:sz w:val="22"/>
          <w:szCs w:val="22"/>
        </w:rPr>
        <w:t>Ambroksolio hidrochlorido biologinio prieinamumo maistas neįtakoja.</w:t>
      </w:r>
    </w:p>
    <w:p w14:paraId="2E859980" w14:textId="77777777" w:rsidR="00EA7B6A" w:rsidRDefault="00EA7B6A">
      <w:pPr>
        <w:rPr>
          <w:sz w:val="22"/>
          <w:szCs w:val="22"/>
        </w:rPr>
      </w:pPr>
    </w:p>
    <w:p w14:paraId="565E9685"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5.3</w:t>
      </w:r>
      <w:r>
        <w:rPr>
          <w:b/>
          <w:bCs/>
          <w:sz w:val="22"/>
          <w:szCs w:val="22"/>
          <w:lang w:eastAsia="x-none"/>
        </w:rPr>
        <w:tab/>
        <w:t>Ikiklinikinių saugumo tyrimų duomenys</w:t>
      </w:r>
    </w:p>
    <w:p w14:paraId="05C1500D" w14:textId="77777777" w:rsidR="00EA7B6A" w:rsidRDefault="00EA7B6A">
      <w:pPr>
        <w:rPr>
          <w:sz w:val="22"/>
          <w:szCs w:val="22"/>
        </w:rPr>
      </w:pPr>
    </w:p>
    <w:p w14:paraId="6428AD21" w14:textId="77777777" w:rsidR="00EA7B6A" w:rsidRDefault="00EA7B6A">
      <w:pPr>
        <w:rPr>
          <w:sz w:val="22"/>
          <w:szCs w:val="22"/>
        </w:rPr>
      </w:pPr>
      <w:r>
        <w:rPr>
          <w:sz w:val="22"/>
          <w:szCs w:val="22"/>
        </w:rPr>
        <w:lastRenderedPageBreak/>
        <w:t>Ūminis toksinis ambroksolio hidrochlorido poveikis yra silpnas. Tyrimuose, skiriant daugkartines dozes per burną, jokių nepageidaujamų poveikių nebuvo pastebėta, duodant 150 mg/kg/per parą (pelėms 4 savaites), 50 mg/kg/per parą (žiurkėms 52 ir 78 savaites), 40 mg/kg/per parą (triušiams 26 savaites) ir 10 mg/kg/per parą (šunims 52 savaites). Toksiniam poveikiui jautriausių organų neaptikta.</w:t>
      </w:r>
    </w:p>
    <w:p w14:paraId="0786C3DA" w14:textId="77777777" w:rsidR="00EA7B6A" w:rsidRDefault="00EA7B6A">
      <w:pPr>
        <w:rPr>
          <w:sz w:val="22"/>
          <w:szCs w:val="22"/>
        </w:rPr>
      </w:pPr>
      <w:r>
        <w:rPr>
          <w:sz w:val="22"/>
          <w:szCs w:val="22"/>
        </w:rPr>
        <w:t>Keturių savaičių toksinio poveikio tyrimo metu į veną injekuojamas ambroksolio hidrochloridas žiurkėms (4, 16 ir 64 mg/kg/per parą) ir šunims (45, 90 ir 120 mg/kg/per parą</w:t>
      </w:r>
      <w:r w:rsidR="00142CE3">
        <w:rPr>
          <w:sz w:val="22"/>
          <w:szCs w:val="22"/>
        </w:rPr>
        <w:t xml:space="preserve"> (infuziją skiriant </w:t>
      </w:r>
      <w:r w:rsidR="00142CE3">
        <w:rPr>
          <w:sz w:val="22"/>
          <w:szCs w:val="22"/>
          <w:lang w:val="en-GB"/>
        </w:rPr>
        <w:t>3 valandas per parą</w:t>
      </w:r>
      <w:r>
        <w:rPr>
          <w:sz w:val="22"/>
          <w:szCs w:val="22"/>
        </w:rPr>
        <w:t>) sunkaus vietinio arba sisteminio toksinio poveikio, įskaitant audinių patologiją, nesukėlė. Visi nepageidaujami reiškiniai buvo grįžtami.</w:t>
      </w:r>
    </w:p>
    <w:p w14:paraId="58143525" w14:textId="77777777" w:rsidR="00EA7B6A" w:rsidRDefault="00EA7B6A">
      <w:pPr>
        <w:rPr>
          <w:sz w:val="22"/>
          <w:szCs w:val="22"/>
        </w:rPr>
      </w:pPr>
    </w:p>
    <w:p w14:paraId="1A47BA10" w14:textId="77777777" w:rsidR="00EA7B6A" w:rsidRDefault="00EA7B6A">
      <w:pPr>
        <w:rPr>
          <w:sz w:val="22"/>
          <w:szCs w:val="22"/>
        </w:rPr>
      </w:pPr>
      <w:r>
        <w:rPr>
          <w:sz w:val="22"/>
          <w:szCs w:val="22"/>
        </w:rPr>
        <w:t>Ambroksolio hidrochloridas nesukelia embriotoksinio ir teratogeninio poveikio duodant su maistu ir gėrimu žiurkių patelėms ne didesnėmis dozėmis kaip 3</w:t>
      </w:r>
      <w:r w:rsidR="00142CE3">
        <w:rPr>
          <w:sz w:val="22"/>
          <w:szCs w:val="22"/>
        </w:rPr>
        <w:t> </w:t>
      </w:r>
      <w:r>
        <w:rPr>
          <w:sz w:val="22"/>
          <w:szCs w:val="22"/>
        </w:rPr>
        <w:t>000 mg/kg kūno svorio ir triušiams ne didesnėmis dozėmis kaip 200 mg/kg kūno svorio. Duodant ne didesnėmis dozėmis kaip 1</w:t>
      </w:r>
      <w:r w:rsidR="00142CE3">
        <w:rPr>
          <w:sz w:val="22"/>
          <w:szCs w:val="22"/>
        </w:rPr>
        <w:t> </w:t>
      </w:r>
      <w:r>
        <w:rPr>
          <w:sz w:val="22"/>
          <w:szCs w:val="22"/>
        </w:rPr>
        <w:t>500 mg/kg, poveikio žiurkių patinų ir patelių vaisingumui nėra. Nepageidaujamo poveikio perinataliniam ir postnataliniam vystymuisi nenustatyta duodant 50 mg/kg/parą. Davus 500 mg/kg/parą dozes nustatytas nestiprus toksinis ambroksolio hidrochlorido poveikis patelėms ir jaunikliams – tai rodo sulėtėjęs svorio augimas ir sumažėjęs vados dydis.</w:t>
      </w:r>
    </w:p>
    <w:p w14:paraId="4CB9C7B0" w14:textId="77777777" w:rsidR="00EA7B6A" w:rsidRDefault="00EA7B6A">
      <w:pPr>
        <w:rPr>
          <w:noProof/>
          <w:sz w:val="22"/>
          <w:szCs w:val="22"/>
        </w:rPr>
      </w:pPr>
    </w:p>
    <w:p w14:paraId="0E2E768B" w14:textId="77777777" w:rsidR="00EA7B6A" w:rsidRDefault="00EA7B6A">
      <w:pPr>
        <w:rPr>
          <w:noProof/>
          <w:sz w:val="22"/>
          <w:szCs w:val="22"/>
        </w:rPr>
      </w:pPr>
      <w:r>
        <w:rPr>
          <w:noProof/>
          <w:sz w:val="22"/>
          <w:szCs w:val="22"/>
        </w:rPr>
        <w:t xml:space="preserve">Genotoksiškumo tyrimais </w:t>
      </w:r>
      <w:r>
        <w:rPr>
          <w:i/>
          <w:noProof/>
          <w:sz w:val="22"/>
          <w:szCs w:val="22"/>
        </w:rPr>
        <w:t>in vitro</w:t>
      </w:r>
      <w:r>
        <w:rPr>
          <w:noProof/>
          <w:sz w:val="22"/>
          <w:szCs w:val="22"/>
        </w:rPr>
        <w:t xml:space="preserve"> (Ames testas ir chromosomų aberacijų testas) ir </w:t>
      </w:r>
      <w:r>
        <w:rPr>
          <w:i/>
          <w:noProof/>
          <w:sz w:val="22"/>
          <w:szCs w:val="22"/>
        </w:rPr>
        <w:t>in vivo</w:t>
      </w:r>
      <w:r>
        <w:rPr>
          <w:noProof/>
          <w:sz w:val="22"/>
          <w:szCs w:val="22"/>
        </w:rPr>
        <w:t xml:space="preserve"> (mikrobranduolių testas su pelėmis) ambroksolio hidrochlorido mutageninio poveikio nenustatyta.</w:t>
      </w:r>
    </w:p>
    <w:p w14:paraId="2786708A" w14:textId="77777777" w:rsidR="00EA7B6A" w:rsidRDefault="00EA7B6A">
      <w:pPr>
        <w:rPr>
          <w:noProof/>
          <w:sz w:val="22"/>
          <w:szCs w:val="22"/>
        </w:rPr>
      </w:pPr>
    </w:p>
    <w:p w14:paraId="6B9820E4" w14:textId="77777777" w:rsidR="00EA7B6A" w:rsidRDefault="00EA7B6A">
      <w:pPr>
        <w:rPr>
          <w:noProof/>
          <w:sz w:val="22"/>
          <w:szCs w:val="22"/>
        </w:rPr>
      </w:pPr>
      <w:r>
        <w:rPr>
          <w:noProof/>
          <w:sz w:val="22"/>
          <w:szCs w:val="22"/>
        </w:rPr>
        <w:t>Ambroksolio hidrochloridas kancerogeniškumo tyrimuose neparodė jokio poveikio pelėms (duodant 50, 200 ir 800 mg/kg/per parą) ir žiurkėms (65, 250 ir 100 mg/kg/per parą) duodant su maistu atitinkamai 105 ir 116 savaičių.</w:t>
      </w:r>
    </w:p>
    <w:p w14:paraId="4632C4F6" w14:textId="77777777" w:rsidR="00EA7B6A" w:rsidRDefault="00EA7B6A">
      <w:pPr>
        <w:rPr>
          <w:noProof/>
          <w:sz w:val="22"/>
          <w:szCs w:val="22"/>
        </w:rPr>
      </w:pPr>
    </w:p>
    <w:p w14:paraId="24BAEE35" w14:textId="77777777" w:rsidR="00EA7B6A" w:rsidRDefault="00EA7B6A">
      <w:pPr>
        <w:rPr>
          <w:sz w:val="22"/>
          <w:szCs w:val="22"/>
        </w:rPr>
      </w:pPr>
    </w:p>
    <w:p w14:paraId="32511CC1" w14:textId="77777777" w:rsidR="00EA7B6A" w:rsidRDefault="00EA7B6A">
      <w:pPr>
        <w:keepNext/>
        <w:keepLines/>
        <w:tabs>
          <w:tab w:val="left" w:pos="567"/>
        </w:tabs>
        <w:outlineLvl w:val="2"/>
        <w:rPr>
          <w:b/>
          <w:bCs/>
          <w:sz w:val="22"/>
          <w:szCs w:val="22"/>
          <w:lang w:eastAsia="x-none"/>
        </w:rPr>
      </w:pPr>
      <w:r>
        <w:rPr>
          <w:b/>
          <w:bCs/>
          <w:sz w:val="22"/>
          <w:szCs w:val="22"/>
          <w:lang w:eastAsia="x-none"/>
        </w:rPr>
        <w:t>6.</w:t>
      </w:r>
      <w:r>
        <w:rPr>
          <w:b/>
          <w:bCs/>
          <w:sz w:val="22"/>
          <w:szCs w:val="22"/>
          <w:lang w:eastAsia="x-none"/>
        </w:rPr>
        <w:tab/>
        <w:t>FARMACINĖ INFORMACIJA</w:t>
      </w:r>
    </w:p>
    <w:p w14:paraId="6CC8E61C" w14:textId="77777777" w:rsidR="00EA7B6A" w:rsidRDefault="00EA7B6A">
      <w:pPr>
        <w:rPr>
          <w:sz w:val="22"/>
          <w:szCs w:val="22"/>
        </w:rPr>
      </w:pPr>
    </w:p>
    <w:p w14:paraId="7230C3BE"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6.1</w:t>
      </w:r>
      <w:r>
        <w:rPr>
          <w:b/>
          <w:bCs/>
          <w:sz w:val="22"/>
          <w:szCs w:val="22"/>
          <w:lang w:eastAsia="x-none"/>
        </w:rPr>
        <w:tab/>
        <w:t>Pagalbinių medžiagų sąrašas</w:t>
      </w:r>
    </w:p>
    <w:p w14:paraId="53D24EBA" w14:textId="77777777" w:rsidR="00EA7B6A" w:rsidRDefault="00EA7B6A">
      <w:pPr>
        <w:rPr>
          <w:sz w:val="22"/>
          <w:szCs w:val="22"/>
        </w:rPr>
      </w:pPr>
    </w:p>
    <w:p w14:paraId="46231567" w14:textId="77777777" w:rsidR="00EA7B6A" w:rsidRDefault="00EA7B6A">
      <w:pPr>
        <w:rPr>
          <w:sz w:val="22"/>
          <w:szCs w:val="22"/>
        </w:rPr>
      </w:pPr>
      <w:r>
        <w:rPr>
          <w:sz w:val="22"/>
          <w:szCs w:val="22"/>
        </w:rPr>
        <w:t>Citrinų rūgštis (E330)</w:t>
      </w:r>
    </w:p>
    <w:p w14:paraId="4AF8F678" w14:textId="77777777" w:rsidR="00EA7B6A" w:rsidRDefault="00EA7B6A">
      <w:pPr>
        <w:rPr>
          <w:sz w:val="22"/>
          <w:szCs w:val="22"/>
        </w:rPr>
      </w:pPr>
      <w:r>
        <w:rPr>
          <w:sz w:val="22"/>
          <w:szCs w:val="22"/>
        </w:rPr>
        <w:t>Natrio-vandenilio karbonatas (E500(ii))</w:t>
      </w:r>
    </w:p>
    <w:p w14:paraId="4C144291" w14:textId="77777777" w:rsidR="00EA7B6A" w:rsidRDefault="00EA7B6A">
      <w:pPr>
        <w:rPr>
          <w:sz w:val="22"/>
          <w:szCs w:val="22"/>
        </w:rPr>
      </w:pPr>
      <w:r>
        <w:rPr>
          <w:sz w:val="22"/>
          <w:szCs w:val="22"/>
        </w:rPr>
        <w:t>Natrio karbonatas (E500(i))</w:t>
      </w:r>
    </w:p>
    <w:p w14:paraId="404AA0DF" w14:textId="77777777" w:rsidR="00EA7B6A" w:rsidRDefault="00EA7B6A">
      <w:pPr>
        <w:rPr>
          <w:sz w:val="22"/>
          <w:szCs w:val="22"/>
        </w:rPr>
      </w:pPr>
      <w:r>
        <w:rPr>
          <w:sz w:val="22"/>
          <w:szCs w:val="22"/>
        </w:rPr>
        <w:t>Sacharino natrio druska (E954)</w:t>
      </w:r>
    </w:p>
    <w:p w14:paraId="0A0A6FF2" w14:textId="77777777" w:rsidR="00EA7B6A" w:rsidRDefault="00EA7B6A">
      <w:pPr>
        <w:rPr>
          <w:sz w:val="22"/>
          <w:szCs w:val="22"/>
        </w:rPr>
      </w:pPr>
      <w:r>
        <w:rPr>
          <w:sz w:val="22"/>
          <w:szCs w:val="22"/>
        </w:rPr>
        <w:t>Natrio ciklamatas (E952)</w:t>
      </w:r>
    </w:p>
    <w:p w14:paraId="4D753DBA" w14:textId="77777777" w:rsidR="00EA7B6A" w:rsidRDefault="00EA7B6A">
      <w:pPr>
        <w:rPr>
          <w:sz w:val="22"/>
          <w:szCs w:val="22"/>
        </w:rPr>
      </w:pPr>
      <w:r>
        <w:rPr>
          <w:sz w:val="22"/>
          <w:szCs w:val="22"/>
        </w:rPr>
        <w:t>Natrio chloridas</w:t>
      </w:r>
    </w:p>
    <w:p w14:paraId="25CDE5DC" w14:textId="77777777" w:rsidR="00EA7B6A" w:rsidRDefault="00EA7B6A">
      <w:pPr>
        <w:rPr>
          <w:sz w:val="22"/>
          <w:szCs w:val="22"/>
        </w:rPr>
      </w:pPr>
      <w:r>
        <w:rPr>
          <w:sz w:val="22"/>
          <w:szCs w:val="22"/>
        </w:rPr>
        <w:t>Natrio citratas (E331)</w:t>
      </w:r>
    </w:p>
    <w:p w14:paraId="66F7E1DE" w14:textId="77777777" w:rsidR="00EA7B6A" w:rsidRDefault="00EA7B6A">
      <w:pPr>
        <w:rPr>
          <w:sz w:val="22"/>
          <w:szCs w:val="22"/>
        </w:rPr>
      </w:pPr>
      <w:r>
        <w:rPr>
          <w:sz w:val="22"/>
          <w:szCs w:val="22"/>
        </w:rPr>
        <w:t>Laktozė</w:t>
      </w:r>
    </w:p>
    <w:p w14:paraId="4EA0DD49" w14:textId="77777777" w:rsidR="00EA7B6A" w:rsidRDefault="00EA7B6A">
      <w:pPr>
        <w:rPr>
          <w:sz w:val="22"/>
          <w:szCs w:val="22"/>
        </w:rPr>
      </w:pPr>
      <w:r>
        <w:rPr>
          <w:sz w:val="22"/>
          <w:szCs w:val="22"/>
        </w:rPr>
        <w:t>Manitolis (E421)</w:t>
      </w:r>
    </w:p>
    <w:p w14:paraId="0C5618FB" w14:textId="77777777" w:rsidR="00EA7B6A" w:rsidRDefault="00EA7B6A">
      <w:pPr>
        <w:tabs>
          <w:tab w:val="left" w:pos="3030"/>
        </w:tabs>
        <w:rPr>
          <w:sz w:val="22"/>
          <w:szCs w:val="22"/>
        </w:rPr>
      </w:pPr>
      <w:r>
        <w:rPr>
          <w:sz w:val="22"/>
          <w:szCs w:val="22"/>
        </w:rPr>
        <w:t>Sorbitolis (E420)</w:t>
      </w:r>
    </w:p>
    <w:p w14:paraId="5E091865" w14:textId="77777777" w:rsidR="00EA7B6A" w:rsidRDefault="00EA7B6A">
      <w:pPr>
        <w:rPr>
          <w:sz w:val="22"/>
          <w:szCs w:val="22"/>
        </w:rPr>
      </w:pPr>
      <w:r>
        <w:rPr>
          <w:sz w:val="22"/>
          <w:szCs w:val="22"/>
        </w:rPr>
        <w:t>Simetikonas</w:t>
      </w:r>
    </w:p>
    <w:p w14:paraId="1DF9B1E9" w14:textId="77777777" w:rsidR="00EA7B6A" w:rsidRDefault="00EA7B6A">
      <w:pPr>
        <w:rPr>
          <w:i/>
          <w:sz w:val="22"/>
          <w:szCs w:val="22"/>
        </w:rPr>
      </w:pPr>
      <w:r>
        <w:rPr>
          <w:i/>
          <w:sz w:val="22"/>
          <w:szCs w:val="22"/>
        </w:rPr>
        <w:t>Vyšnių aromatinė medžiaga:</w:t>
      </w:r>
    </w:p>
    <w:p w14:paraId="0F2AFB9C" w14:textId="77777777" w:rsidR="00EA7B6A" w:rsidRDefault="00EA7B6A">
      <w:pPr>
        <w:rPr>
          <w:sz w:val="22"/>
          <w:szCs w:val="22"/>
        </w:rPr>
      </w:pPr>
      <w:r>
        <w:rPr>
          <w:sz w:val="22"/>
          <w:szCs w:val="22"/>
        </w:rPr>
        <w:t>Natūralios / gamtai identiškos aromatinės medžiagos (sudėtyje yra benzilo alkoholio (E1519), propilenglikolio (E1520))</w:t>
      </w:r>
    </w:p>
    <w:p w14:paraId="7F03397A" w14:textId="77777777" w:rsidR="00EA7B6A" w:rsidRDefault="00EA7B6A">
      <w:pPr>
        <w:rPr>
          <w:sz w:val="22"/>
          <w:szCs w:val="22"/>
        </w:rPr>
      </w:pPr>
      <w:r>
        <w:rPr>
          <w:sz w:val="22"/>
          <w:szCs w:val="22"/>
        </w:rPr>
        <w:t>Maltodekstrinas</w:t>
      </w:r>
    </w:p>
    <w:p w14:paraId="39C10B29" w14:textId="77777777" w:rsidR="00EA7B6A" w:rsidRDefault="00EA7B6A">
      <w:pPr>
        <w:rPr>
          <w:sz w:val="22"/>
          <w:szCs w:val="22"/>
        </w:rPr>
      </w:pPr>
      <w:r>
        <w:rPr>
          <w:sz w:val="22"/>
          <w:szCs w:val="22"/>
        </w:rPr>
        <w:t>Manitolis (E421)</w:t>
      </w:r>
    </w:p>
    <w:p w14:paraId="3DD5F7E4" w14:textId="77777777" w:rsidR="00EA7B6A" w:rsidRDefault="00EA7B6A">
      <w:pPr>
        <w:rPr>
          <w:sz w:val="22"/>
          <w:szCs w:val="22"/>
        </w:rPr>
      </w:pPr>
      <w:r>
        <w:rPr>
          <w:sz w:val="22"/>
          <w:szCs w:val="22"/>
        </w:rPr>
        <w:t>Gliukonolaktonas (E575)</w:t>
      </w:r>
    </w:p>
    <w:p w14:paraId="5493B10E" w14:textId="77777777" w:rsidR="00EA7B6A" w:rsidRDefault="00EA7B6A">
      <w:pPr>
        <w:rPr>
          <w:sz w:val="22"/>
          <w:szCs w:val="22"/>
        </w:rPr>
      </w:pPr>
      <w:r>
        <w:rPr>
          <w:sz w:val="22"/>
          <w:szCs w:val="22"/>
        </w:rPr>
        <w:t>Sorbitolis (E420)</w:t>
      </w:r>
    </w:p>
    <w:p w14:paraId="40FC4E03" w14:textId="77777777" w:rsidR="00EA7B6A" w:rsidRDefault="00EA7B6A">
      <w:pPr>
        <w:rPr>
          <w:sz w:val="22"/>
          <w:szCs w:val="22"/>
        </w:rPr>
      </w:pPr>
      <w:r>
        <w:rPr>
          <w:sz w:val="22"/>
          <w:szCs w:val="22"/>
        </w:rPr>
        <w:t>Gumiarabikas (E414)</w:t>
      </w:r>
    </w:p>
    <w:p w14:paraId="2A49A075" w14:textId="77777777" w:rsidR="00EA7B6A" w:rsidRDefault="00EA7B6A">
      <w:pPr>
        <w:rPr>
          <w:sz w:val="22"/>
          <w:szCs w:val="22"/>
        </w:rPr>
      </w:pPr>
      <w:r>
        <w:rPr>
          <w:sz w:val="22"/>
          <w:szCs w:val="22"/>
        </w:rPr>
        <w:t>Koloidinis bevandenis silicio dioksidas (E551)</w:t>
      </w:r>
    </w:p>
    <w:p w14:paraId="659D7A66" w14:textId="77777777" w:rsidR="00EA7B6A" w:rsidRDefault="00EA7B6A">
      <w:pPr>
        <w:rPr>
          <w:sz w:val="22"/>
          <w:szCs w:val="22"/>
        </w:rPr>
      </w:pPr>
    </w:p>
    <w:p w14:paraId="656D8959"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6.2</w:t>
      </w:r>
      <w:r>
        <w:rPr>
          <w:b/>
          <w:bCs/>
          <w:sz w:val="22"/>
          <w:szCs w:val="22"/>
          <w:lang w:eastAsia="x-none"/>
        </w:rPr>
        <w:tab/>
        <w:t>Nesuderinamumas</w:t>
      </w:r>
    </w:p>
    <w:p w14:paraId="363B038F" w14:textId="77777777" w:rsidR="00EA7B6A" w:rsidRDefault="00EA7B6A">
      <w:pPr>
        <w:rPr>
          <w:sz w:val="22"/>
          <w:szCs w:val="22"/>
        </w:rPr>
      </w:pPr>
    </w:p>
    <w:p w14:paraId="110451D4" w14:textId="77777777" w:rsidR="00EA7B6A" w:rsidRDefault="00EA7B6A">
      <w:pPr>
        <w:rPr>
          <w:sz w:val="22"/>
          <w:szCs w:val="22"/>
        </w:rPr>
      </w:pPr>
      <w:r>
        <w:rPr>
          <w:sz w:val="22"/>
          <w:szCs w:val="22"/>
        </w:rPr>
        <w:t xml:space="preserve">Duomenys nebūtini. </w:t>
      </w:r>
    </w:p>
    <w:p w14:paraId="6DC3F36D" w14:textId="77777777" w:rsidR="00EA7B6A" w:rsidRDefault="00EA7B6A">
      <w:pPr>
        <w:rPr>
          <w:sz w:val="22"/>
          <w:szCs w:val="22"/>
        </w:rPr>
      </w:pPr>
    </w:p>
    <w:p w14:paraId="115E8C65"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6.3</w:t>
      </w:r>
      <w:r>
        <w:rPr>
          <w:b/>
          <w:bCs/>
          <w:sz w:val="22"/>
          <w:szCs w:val="22"/>
          <w:lang w:eastAsia="x-none"/>
        </w:rPr>
        <w:tab/>
        <w:t>Tinkamumo laikas</w:t>
      </w:r>
    </w:p>
    <w:p w14:paraId="733CB277" w14:textId="77777777" w:rsidR="00EA7B6A" w:rsidRDefault="00EA7B6A">
      <w:pPr>
        <w:rPr>
          <w:sz w:val="22"/>
          <w:szCs w:val="22"/>
        </w:rPr>
      </w:pPr>
    </w:p>
    <w:p w14:paraId="7A976CC6" w14:textId="77777777" w:rsidR="00EA7B6A" w:rsidRDefault="00EA7B6A">
      <w:pPr>
        <w:rPr>
          <w:sz w:val="22"/>
          <w:szCs w:val="22"/>
        </w:rPr>
      </w:pPr>
      <w:r>
        <w:rPr>
          <w:sz w:val="22"/>
          <w:szCs w:val="22"/>
        </w:rPr>
        <w:lastRenderedPageBreak/>
        <w:t>3 metai.</w:t>
      </w:r>
    </w:p>
    <w:p w14:paraId="1E34D75A" w14:textId="77777777" w:rsidR="00EA7B6A" w:rsidRDefault="00EA7B6A">
      <w:pPr>
        <w:rPr>
          <w:sz w:val="22"/>
          <w:szCs w:val="22"/>
        </w:rPr>
      </w:pPr>
    </w:p>
    <w:p w14:paraId="6C364F11"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6.4</w:t>
      </w:r>
      <w:r>
        <w:rPr>
          <w:b/>
          <w:bCs/>
          <w:sz w:val="22"/>
          <w:szCs w:val="22"/>
          <w:lang w:eastAsia="x-none"/>
        </w:rPr>
        <w:tab/>
        <w:t>Specialios laikymo sąlygos</w:t>
      </w:r>
    </w:p>
    <w:p w14:paraId="7A8421EE" w14:textId="77777777" w:rsidR="00EA7B6A" w:rsidRDefault="00EA7B6A">
      <w:pPr>
        <w:rPr>
          <w:sz w:val="22"/>
          <w:szCs w:val="22"/>
        </w:rPr>
      </w:pPr>
    </w:p>
    <w:p w14:paraId="3A1690E3" w14:textId="77777777" w:rsidR="00EA7B6A" w:rsidRDefault="00EA7B6A">
      <w:pPr>
        <w:pStyle w:val="Pagrindinistekstas"/>
        <w:tabs>
          <w:tab w:val="left" w:pos="0"/>
        </w:tabs>
        <w:spacing w:after="0"/>
        <w:rPr>
          <w:szCs w:val="22"/>
        </w:rPr>
      </w:pPr>
      <w:r>
        <w:rPr>
          <w:szCs w:val="22"/>
        </w:rPr>
        <w:t>Laikyti ne aukštesnėje kaip 30 </w:t>
      </w:r>
      <w:r>
        <w:rPr>
          <w:szCs w:val="22"/>
        </w:rPr>
        <w:sym w:font="Symbol" w:char="F0B0"/>
      </w:r>
      <w:r>
        <w:rPr>
          <w:szCs w:val="22"/>
        </w:rPr>
        <w:t xml:space="preserve">C temperatūroje. </w:t>
      </w:r>
    </w:p>
    <w:p w14:paraId="0EC11DD3" w14:textId="77777777" w:rsidR="00EA7B6A" w:rsidRDefault="00EA7B6A">
      <w:pPr>
        <w:pStyle w:val="Pagrindinistekstas"/>
        <w:tabs>
          <w:tab w:val="left" w:pos="0"/>
        </w:tabs>
        <w:spacing w:after="0"/>
        <w:rPr>
          <w:szCs w:val="22"/>
        </w:rPr>
      </w:pPr>
      <w:r>
        <w:rPr>
          <w:szCs w:val="22"/>
        </w:rPr>
        <w:t>Laikyti gamintojo pakuotėje, kad vaistinis preparatas būtų apsaugotas nuo drėgmės.</w:t>
      </w:r>
    </w:p>
    <w:p w14:paraId="21A1D476" w14:textId="77777777" w:rsidR="00EA7B6A" w:rsidRDefault="00EA7B6A">
      <w:pPr>
        <w:pStyle w:val="BTEMEASMCA"/>
      </w:pPr>
    </w:p>
    <w:p w14:paraId="58607E2B"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6.5</w:t>
      </w:r>
      <w:r>
        <w:rPr>
          <w:b/>
          <w:bCs/>
          <w:sz w:val="22"/>
          <w:szCs w:val="22"/>
          <w:lang w:eastAsia="x-none"/>
        </w:rPr>
        <w:tab/>
        <w:t>Talpyklės pobūdis ir jos turinys</w:t>
      </w:r>
      <w:r>
        <w:rPr>
          <w:b/>
          <w:sz w:val="22"/>
          <w:szCs w:val="22"/>
          <w:lang w:eastAsia="x-none"/>
        </w:rPr>
        <w:t xml:space="preserve"> </w:t>
      </w:r>
    </w:p>
    <w:p w14:paraId="08D52685" w14:textId="77777777" w:rsidR="00EA7B6A" w:rsidRDefault="00EA7B6A">
      <w:pPr>
        <w:rPr>
          <w:sz w:val="22"/>
          <w:szCs w:val="22"/>
        </w:rPr>
      </w:pPr>
    </w:p>
    <w:p w14:paraId="74336932" w14:textId="77777777" w:rsidR="00EA7B6A" w:rsidRDefault="00F16369">
      <w:pPr>
        <w:rPr>
          <w:sz w:val="22"/>
          <w:szCs w:val="22"/>
        </w:rPr>
      </w:pPr>
      <w:r>
        <w:rPr>
          <w:sz w:val="22"/>
          <w:szCs w:val="22"/>
        </w:rPr>
        <w:t>Brontex</w:t>
      </w:r>
      <w:r w:rsidR="00EA7B6A">
        <w:rPr>
          <w:sz w:val="22"/>
          <w:szCs w:val="22"/>
        </w:rPr>
        <w:t xml:space="preserve"> supakuotas polipropileno tūbelėse, uždarytose polietileno kamščiais, kuriuose yra sausiklio. Kamščiai užpildyti silikagelio sausikliu siekiant apsaugoti tabletes nuo drėgmės.</w:t>
      </w:r>
    </w:p>
    <w:p w14:paraId="73579BCC" w14:textId="77777777" w:rsidR="00EA7B6A" w:rsidRDefault="00EA7B6A">
      <w:pPr>
        <w:rPr>
          <w:sz w:val="22"/>
          <w:szCs w:val="22"/>
        </w:rPr>
      </w:pPr>
    </w:p>
    <w:p w14:paraId="0300CC09" w14:textId="77777777" w:rsidR="00EA7B6A" w:rsidRDefault="00EA7B6A">
      <w:pPr>
        <w:rPr>
          <w:sz w:val="22"/>
          <w:szCs w:val="22"/>
        </w:rPr>
      </w:pPr>
      <w:r>
        <w:rPr>
          <w:sz w:val="22"/>
          <w:szCs w:val="22"/>
        </w:rPr>
        <w:t>Pakuotės dydžiai: 10 arba 20 šnypščiųjų tablečių.</w:t>
      </w:r>
    </w:p>
    <w:p w14:paraId="50A0308A" w14:textId="77777777" w:rsidR="00EA7B6A" w:rsidRDefault="00EA7B6A">
      <w:pPr>
        <w:rPr>
          <w:sz w:val="22"/>
          <w:szCs w:val="22"/>
        </w:rPr>
      </w:pPr>
    </w:p>
    <w:p w14:paraId="2C72EB9D" w14:textId="77777777" w:rsidR="00EA7B6A" w:rsidRDefault="00EA7B6A">
      <w:pPr>
        <w:rPr>
          <w:sz w:val="22"/>
          <w:szCs w:val="22"/>
        </w:rPr>
      </w:pPr>
      <w:r>
        <w:rPr>
          <w:sz w:val="22"/>
          <w:szCs w:val="22"/>
        </w:rPr>
        <w:t>Gali būti tiekiamos ne visų dydžių pakuotės.</w:t>
      </w:r>
    </w:p>
    <w:p w14:paraId="4FC5A978" w14:textId="77777777" w:rsidR="00EA7B6A" w:rsidRDefault="00EA7B6A">
      <w:pPr>
        <w:rPr>
          <w:sz w:val="22"/>
          <w:szCs w:val="22"/>
        </w:rPr>
      </w:pPr>
    </w:p>
    <w:p w14:paraId="6D034CB6"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6.6</w:t>
      </w:r>
      <w:r>
        <w:rPr>
          <w:b/>
          <w:bCs/>
          <w:sz w:val="22"/>
          <w:szCs w:val="22"/>
          <w:lang w:eastAsia="x-none"/>
        </w:rPr>
        <w:tab/>
        <w:t>Specialūs reikalavimai atliekoms tvarkyti ir vaistiniam preparatui ruošti</w:t>
      </w:r>
    </w:p>
    <w:p w14:paraId="32A2E671" w14:textId="77777777" w:rsidR="00EA7B6A" w:rsidRDefault="00EA7B6A">
      <w:pPr>
        <w:rPr>
          <w:sz w:val="22"/>
          <w:szCs w:val="22"/>
        </w:rPr>
      </w:pPr>
    </w:p>
    <w:p w14:paraId="2E6F4E80" w14:textId="77777777" w:rsidR="00EA7B6A" w:rsidRDefault="00EA7B6A">
      <w:pPr>
        <w:rPr>
          <w:sz w:val="22"/>
          <w:szCs w:val="22"/>
          <w:u w:val="single"/>
        </w:rPr>
      </w:pPr>
      <w:r>
        <w:rPr>
          <w:sz w:val="22"/>
          <w:szCs w:val="22"/>
        </w:rPr>
        <w:t xml:space="preserve">Ištirpinus </w:t>
      </w:r>
      <w:r w:rsidR="00F16369">
        <w:rPr>
          <w:sz w:val="22"/>
          <w:szCs w:val="22"/>
        </w:rPr>
        <w:t>Brontex</w:t>
      </w:r>
      <w:r>
        <w:rPr>
          <w:sz w:val="22"/>
          <w:szCs w:val="22"/>
        </w:rPr>
        <w:t xml:space="preserve"> šnypščiąsias tabletes tirpalas turi būti bespalvis, skaidrus ir be dalelių.</w:t>
      </w:r>
    </w:p>
    <w:p w14:paraId="7F2348FB" w14:textId="77777777" w:rsidR="00EA7B6A" w:rsidRDefault="00EA7B6A">
      <w:pPr>
        <w:rPr>
          <w:sz w:val="22"/>
          <w:szCs w:val="22"/>
        </w:rPr>
      </w:pPr>
    </w:p>
    <w:p w14:paraId="07B3C624" w14:textId="77777777" w:rsidR="00EA7B6A" w:rsidRDefault="00EA7B6A">
      <w:pPr>
        <w:rPr>
          <w:sz w:val="22"/>
          <w:szCs w:val="22"/>
        </w:rPr>
      </w:pPr>
      <w:r>
        <w:rPr>
          <w:sz w:val="22"/>
          <w:szCs w:val="22"/>
        </w:rPr>
        <w:t xml:space="preserve">Nesuvartotą vaistinį preparatą ar atliekas reikia tvarkyti laikantis vietinių reikalavimų. </w:t>
      </w:r>
    </w:p>
    <w:p w14:paraId="16C4F76C" w14:textId="77777777" w:rsidR="00EA7B6A" w:rsidRDefault="00EA7B6A">
      <w:pPr>
        <w:rPr>
          <w:sz w:val="22"/>
          <w:szCs w:val="22"/>
        </w:rPr>
      </w:pPr>
    </w:p>
    <w:p w14:paraId="1D54A162" w14:textId="77777777" w:rsidR="00EA7B6A" w:rsidRDefault="00EA7B6A">
      <w:pPr>
        <w:rPr>
          <w:sz w:val="22"/>
          <w:szCs w:val="22"/>
        </w:rPr>
      </w:pPr>
    </w:p>
    <w:p w14:paraId="52BFFA74" w14:textId="77777777" w:rsidR="00EA7B6A" w:rsidRDefault="00EA7B6A">
      <w:pPr>
        <w:keepNext/>
        <w:keepLines/>
        <w:tabs>
          <w:tab w:val="left" w:pos="567"/>
        </w:tabs>
        <w:outlineLvl w:val="2"/>
        <w:rPr>
          <w:b/>
          <w:bCs/>
          <w:sz w:val="22"/>
          <w:szCs w:val="22"/>
          <w:lang w:eastAsia="x-none"/>
        </w:rPr>
      </w:pPr>
      <w:r>
        <w:rPr>
          <w:b/>
          <w:bCs/>
          <w:sz w:val="22"/>
          <w:szCs w:val="22"/>
          <w:lang w:eastAsia="x-none"/>
        </w:rPr>
        <w:t>7.</w:t>
      </w:r>
      <w:r>
        <w:rPr>
          <w:b/>
          <w:bCs/>
          <w:sz w:val="22"/>
          <w:szCs w:val="22"/>
          <w:lang w:eastAsia="x-none"/>
        </w:rPr>
        <w:tab/>
        <w:t>REGISTRUOTOJAS</w:t>
      </w:r>
    </w:p>
    <w:p w14:paraId="29F8036B" w14:textId="77777777" w:rsidR="00EA7B6A" w:rsidRDefault="00EA7B6A">
      <w:pPr>
        <w:rPr>
          <w:sz w:val="22"/>
          <w:szCs w:val="22"/>
        </w:rPr>
      </w:pPr>
    </w:p>
    <w:p w14:paraId="2AA7DA18" w14:textId="77777777" w:rsidR="00EA7B6A" w:rsidRDefault="00EA7B6A">
      <w:pPr>
        <w:rPr>
          <w:sz w:val="22"/>
          <w:szCs w:val="22"/>
        </w:rPr>
      </w:pPr>
      <w:r>
        <w:rPr>
          <w:sz w:val="22"/>
          <w:szCs w:val="22"/>
        </w:rPr>
        <w:t>ratiopharm GmbH</w:t>
      </w:r>
    </w:p>
    <w:p w14:paraId="0466835E" w14:textId="77777777" w:rsidR="00EA7B6A" w:rsidRDefault="00EA7B6A">
      <w:pPr>
        <w:rPr>
          <w:sz w:val="22"/>
          <w:szCs w:val="22"/>
        </w:rPr>
      </w:pPr>
      <w:r>
        <w:rPr>
          <w:sz w:val="22"/>
          <w:szCs w:val="22"/>
        </w:rPr>
        <w:t>Graf-Arco-Str. 3</w:t>
      </w:r>
    </w:p>
    <w:p w14:paraId="6BCA6CE9" w14:textId="77777777" w:rsidR="00EA7B6A" w:rsidRDefault="00EA7B6A">
      <w:pPr>
        <w:rPr>
          <w:sz w:val="22"/>
          <w:szCs w:val="22"/>
        </w:rPr>
      </w:pPr>
      <w:r>
        <w:rPr>
          <w:sz w:val="22"/>
          <w:szCs w:val="22"/>
        </w:rPr>
        <w:t>Ulm, 89079</w:t>
      </w:r>
    </w:p>
    <w:p w14:paraId="4FC11696" w14:textId="77777777" w:rsidR="00EA7B6A" w:rsidRDefault="00EA7B6A">
      <w:pPr>
        <w:rPr>
          <w:sz w:val="22"/>
          <w:szCs w:val="22"/>
        </w:rPr>
      </w:pPr>
      <w:r>
        <w:rPr>
          <w:sz w:val="22"/>
          <w:szCs w:val="22"/>
        </w:rPr>
        <w:t>Vokietija</w:t>
      </w:r>
    </w:p>
    <w:p w14:paraId="3D8C60B8" w14:textId="77777777" w:rsidR="00EA7B6A" w:rsidRDefault="00EA7B6A">
      <w:pPr>
        <w:rPr>
          <w:sz w:val="22"/>
          <w:szCs w:val="22"/>
        </w:rPr>
      </w:pPr>
    </w:p>
    <w:p w14:paraId="4D673FB8" w14:textId="77777777" w:rsidR="00EA7B6A" w:rsidRDefault="00EA7B6A">
      <w:pPr>
        <w:rPr>
          <w:sz w:val="22"/>
          <w:szCs w:val="22"/>
        </w:rPr>
      </w:pPr>
    </w:p>
    <w:p w14:paraId="0D045D9F" w14:textId="77777777" w:rsidR="00EA7B6A" w:rsidRDefault="00EA7B6A">
      <w:pPr>
        <w:keepNext/>
        <w:keepLines/>
        <w:tabs>
          <w:tab w:val="left" w:pos="567"/>
        </w:tabs>
        <w:outlineLvl w:val="2"/>
        <w:rPr>
          <w:b/>
          <w:bCs/>
          <w:sz w:val="22"/>
          <w:szCs w:val="22"/>
          <w:lang w:eastAsia="x-none"/>
        </w:rPr>
      </w:pPr>
      <w:r>
        <w:rPr>
          <w:b/>
          <w:bCs/>
          <w:sz w:val="22"/>
          <w:szCs w:val="22"/>
          <w:lang w:eastAsia="x-none"/>
        </w:rPr>
        <w:t>8.</w:t>
      </w:r>
      <w:r>
        <w:rPr>
          <w:b/>
          <w:bCs/>
          <w:sz w:val="22"/>
          <w:szCs w:val="22"/>
          <w:lang w:eastAsia="x-none"/>
        </w:rPr>
        <w:tab/>
        <w:t xml:space="preserve">REGISTRACIJOS PAŽYMĖJIMO NUMERIS (-IAI) </w:t>
      </w:r>
    </w:p>
    <w:p w14:paraId="7B886630" w14:textId="77777777" w:rsidR="00EA7B6A" w:rsidRDefault="00EA7B6A">
      <w:pPr>
        <w:rPr>
          <w:sz w:val="22"/>
          <w:szCs w:val="22"/>
        </w:rPr>
      </w:pPr>
    </w:p>
    <w:p w14:paraId="3AC53FF1" w14:textId="77777777" w:rsidR="00D61199" w:rsidRPr="00D61199" w:rsidRDefault="00D61199" w:rsidP="00D61199">
      <w:pPr>
        <w:rPr>
          <w:sz w:val="22"/>
          <w:szCs w:val="22"/>
        </w:rPr>
      </w:pPr>
      <w:r w:rsidRPr="00D61199">
        <w:rPr>
          <w:sz w:val="22"/>
          <w:szCs w:val="22"/>
        </w:rPr>
        <w:t>LT/1/22/4999/001 – N10</w:t>
      </w:r>
    </w:p>
    <w:p w14:paraId="3C32C7CF" w14:textId="77777777" w:rsidR="00D61199" w:rsidRPr="00D61199" w:rsidRDefault="00D61199" w:rsidP="00D61199">
      <w:pPr>
        <w:rPr>
          <w:sz w:val="22"/>
          <w:szCs w:val="22"/>
        </w:rPr>
      </w:pPr>
      <w:r w:rsidRPr="00D61199">
        <w:rPr>
          <w:sz w:val="22"/>
          <w:szCs w:val="22"/>
        </w:rPr>
        <w:t>LT/1/22/4999/002 – N20</w:t>
      </w:r>
    </w:p>
    <w:p w14:paraId="03282014" w14:textId="77777777" w:rsidR="00D61199" w:rsidRDefault="00D61199" w:rsidP="00D61199">
      <w:pPr>
        <w:rPr>
          <w:sz w:val="22"/>
          <w:szCs w:val="22"/>
        </w:rPr>
      </w:pPr>
    </w:p>
    <w:p w14:paraId="35634482" w14:textId="77777777" w:rsidR="00EA7B6A" w:rsidRDefault="00EA7B6A">
      <w:pPr>
        <w:rPr>
          <w:sz w:val="22"/>
          <w:szCs w:val="22"/>
        </w:rPr>
      </w:pPr>
    </w:p>
    <w:p w14:paraId="3C47ED45" w14:textId="77777777" w:rsidR="00EA7B6A" w:rsidRDefault="00EA7B6A">
      <w:pPr>
        <w:keepNext/>
        <w:keepLines/>
        <w:tabs>
          <w:tab w:val="left" w:pos="567"/>
        </w:tabs>
        <w:outlineLvl w:val="2"/>
        <w:rPr>
          <w:b/>
          <w:bCs/>
          <w:sz w:val="22"/>
          <w:szCs w:val="22"/>
          <w:lang w:eastAsia="x-none"/>
        </w:rPr>
      </w:pPr>
      <w:r>
        <w:rPr>
          <w:b/>
          <w:bCs/>
          <w:sz w:val="22"/>
          <w:szCs w:val="22"/>
          <w:lang w:eastAsia="x-none"/>
        </w:rPr>
        <w:t>9.</w:t>
      </w:r>
      <w:r>
        <w:rPr>
          <w:b/>
          <w:bCs/>
          <w:sz w:val="22"/>
          <w:szCs w:val="22"/>
          <w:lang w:eastAsia="x-none"/>
        </w:rPr>
        <w:tab/>
        <w:t>REGISTRAVIMO / PERREGISTRAVIMO DATA</w:t>
      </w:r>
    </w:p>
    <w:p w14:paraId="2E6649D5" w14:textId="77777777" w:rsidR="00EA7B6A" w:rsidRDefault="00EA7B6A">
      <w:pPr>
        <w:rPr>
          <w:sz w:val="22"/>
          <w:szCs w:val="22"/>
        </w:rPr>
      </w:pPr>
    </w:p>
    <w:p w14:paraId="252B3B16" w14:textId="77777777" w:rsidR="00EA7B6A" w:rsidRDefault="00EA7B6A">
      <w:pPr>
        <w:rPr>
          <w:sz w:val="22"/>
          <w:szCs w:val="22"/>
        </w:rPr>
      </w:pPr>
      <w:r>
        <w:rPr>
          <w:sz w:val="22"/>
          <w:szCs w:val="22"/>
        </w:rPr>
        <w:t xml:space="preserve">Registravimo data </w:t>
      </w:r>
      <w:r w:rsidR="00D61199">
        <w:rPr>
          <w:sz w:val="22"/>
          <w:szCs w:val="22"/>
        </w:rPr>
        <w:t>2022 m. rugpjūčio 8 d.</w:t>
      </w:r>
    </w:p>
    <w:p w14:paraId="06867225" w14:textId="77777777" w:rsidR="00EA7B6A" w:rsidRDefault="00EA7B6A">
      <w:pPr>
        <w:rPr>
          <w:sz w:val="22"/>
          <w:szCs w:val="22"/>
        </w:rPr>
      </w:pPr>
    </w:p>
    <w:p w14:paraId="6ED59CED" w14:textId="77777777" w:rsidR="00EA7B6A" w:rsidRDefault="00EA7B6A">
      <w:pPr>
        <w:tabs>
          <w:tab w:val="left" w:pos="567"/>
        </w:tabs>
        <w:rPr>
          <w:sz w:val="22"/>
          <w:szCs w:val="22"/>
        </w:rPr>
      </w:pPr>
    </w:p>
    <w:p w14:paraId="13F225BD" w14:textId="77777777" w:rsidR="00EA7B6A" w:rsidRDefault="00EA7B6A">
      <w:pPr>
        <w:keepNext/>
        <w:keepLines/>
        <w:tabs>
          <w:tab w:val="left" w:pos="567"/>
        </w:tabs>
        <w:outlineLvl w:val="2"/>
        <w:rPr>
          <w:b/>
          <w:bCs/>
          <w:sz w:val="22"/>
          <w:szCs w:val="22"/>
          <w:lang w:eastAsia="x-none"/>
        </w:rPr>
      </w:pPr>
      <w:r>
        <w:rPr>
          <w:b/>
          <w:bCs/>
          <w:sz w:val="22"/>
          <w:szCs w:val="22"/>
          <w:lang w:eastAsia="x-none"/>
        </w:rPr>
        <w:t>10.</w:t>
      </w:r>
      <w:r>
        <w:rPr>
          <w:b/>
          <w:bCs/>
          <w:sz w:val="22"/>
          <w:szCs w:val="22"/>
          <w:lang w:eastAsia="x-none"/>
        </w:rPr>
        <w:tab/>
        <w:t>TEKSTO PERŽIŪROS DATA</w:t>
      </w:r>
    </w:p>
    <w:p w14:paraId="4B9E7E07" w14:textId="77777777" w:rsidR="00EA7B6A" w:rsidRDefault="00EA7B6A">
      <w:pPr>
        <w:rPr>
          <w:sz w:val="22"/>
          <w:szCs w:val="22"/>
        </w:rPr>
      </w:pPr>
    </w:p>
    <w:p w14:paraId="1A55BF7E" w14:textId="77777777" w:rsidR="00EA7B6A" w:rsidRDefault="00F170AC">
      <w:pPr>
        <w:rPr>
          <w:sz w:val="22"/>
          <w:szCs w:val="22"/>
        </w:rPr>
      </w:pPr>
      <w:r>
        <w:rPr>
          <w:sz w:val="22"/>
          <w:szCs w:val="22"/>
        </w:rPr>
        <w:t>2022 m. spalio 29 d.</w:t>
      </w:r>
    </w:p>
    <w:p w14:paraId="669FFC4B" w14:textId="77777777" w:rsidR="00F170AC" w:rsidRDefault="00F170AC">
      <w:pPr>
        <w:rPr>
          <w:sz w:val="22"/>
          <w:szCs w:val="22"/>
        </w:rPr>
      </w:pPr>
    </w:p>
    <w:p w14:paraId="229EB9F1" w14:textId="77777777" w:rsidR="00EA7B6A" w:rsidRDefault="00EA7B6A">
      <w:pPr>
        <w:tabs>
          <w:tab w:val="left" w:pos="5954"/>
          <w:tab w:val="left" w:pos="6237"/>
          <w:tab w:val="left" w:pos="6663"/>
          <w:tab w:val="left" w:pos="6946"/>
        </w:tabs>
        <w:rPr>
          <w:rFonts w:eastAsia="SimSun"/>
          <w:sz w:val="22"/>
          <w:szCs w:val="22"/>
        </w:rPr>
      </w:pPr>
      <w:r>
        <w:rPr>
          <w:rFonts w:eastAsia="SimSun"/>
          <w:sz w:val="22"/>
          <w:szCs w:val="22"/>
        </w:rPr>
        <w:t>Išsami informacija apie šį vaistinį preparatą pateikiama Valstybinės vaistų kontrolės tarnybos prie Lietuvos Respublikos sveikatos apsaugos ministerijos tinklalapyje</w:t>
      </w:r>
      <w:r>
        <w:rPr>
          <w:rFonts w:eastAsia="SimSun"/>
          <w:i/>
          <w:sz w:val="22"/>
          <w:szCs w:val="22"/>
        </w:rPr>
        <w:t xml:space="preserve"> </w:t>
      </w:r>
      <w:r>
        <w:rPr>
          <w:rFonts w:eastAsia="SimSun"/>
          <w:color w:val="0000FF"/>
          <w:sz w:val="22"/>
          <w:szCs w:val="22"/>
          <w:u w:val="single"/>
        </w:rPr>
        <w:t>http://www.vvkt.lt</w:t>
      </w:r>
    </w:p>
    <w:p w14:paraId="3E500D38" w14:textId="77777777" w:rsidR="00EA7B6A" w:rsidRDefault="00EA7B6A">
      <w:pPr>
        <w:tabs>
          <w:tab w:val="center" w:pos="4819"/>
          <w:tab w:val="right" w:pos="9638"/>
        </w:tabs>
        <w:rPr>
          <w:sz w:val="22"/>
          <w:szCs w:val="22"/>
        </w:rPr>
      </w:pPr>
    </w:p>
    <w:p w14:paraId="2017FFCD" w14:textId="77777777" w:rsidR="00EA7B6A" w:rsidRDefault="00EA7B6A">
      <w:pPr>
        <w:tabs>
          <w:tab w:val="left" w:pos="567"/>
        </w:tabs>
        <w:spacing w:line="260" w:lineRule="exact"/>
        <w:rPr>
          <w:sz w:val="22"/>
          <w:szCs w:val="22"/>
        </w:rPr>
      </w:pPr>
      <w:r>
        <w:rPr>
          <w:sz w:val="22"/>
          <w:szCs w:val="22"/>
        </w:rPr>
        <w:br w:type="page"/>
      </w:r>
    </w:p>
    <w:p w14:paraId="53BD28DF" w14:textId="77777777" w:rsidR="00EA7B6A" w:rsidRDefault="00EA7B6A">
      <w:pPr>
        <w:tabs>
          <w:tab w:val="left" w:pos="567"/>
        </w:tabs>
        <w:spacing w:line="260" w:lineRule="exact"/>
        <w:rPr>
          <w:sz w:val="22"/>
          <w:szCs w:val="22"/>
        </w:rPr>
      </w:pPr>
    </w:p>
    <w:p w14:paraId="1AD5E534" w14:textId="77777777" w:rsidR="00EA7B6A" w:rsidRDefault="00EA7B6A">
      <w:pPr>
        <w:tabs>
          <w:tab w:val="left" w:pos="567"/>
        </w:tabs>
        <w:spacing w:line="260" w:lineRule="exact"/>
        <w:rPr>
          <w:sz w:val="22"/>
          <w:szCs w:val="22"/>
        </w:rPr>
      </w:pPr>
    </w:p>
    <w:p w14:paraId="1AC6CED7" w14:textId="77777777" w:rsidR="00EA7B6A" w:rsidRDefault="00EA7B6A">
      <w:pPr>
        <w:tabs>
          <w:tab w:val="left" w:pos="567"/>
        </w:tabs>
        <w:spacing w:line="260" w:lineRule="exact"/>
        <w:rPr>
          <w:sz w:val="22"/>
          <w:szCs w:val="22"/>
        </w:rPr>
      </w:pPr>
    </w:p>
    <w:p w14:paraId="57F9C481" w14:textId="77777777" w:rsidR="00EA7B6A" w:rsidRDefault="00EA7B6A">
      <w:pPr>
        <w:tabs>
          <w:tab w:val="left" w:pos="567"/>
        </w:tabs>
        <w:spacing w:line="260" w:lineRule="exact"/>
        <w:rPr>
          <w:sz w:val="22"/>
          <w:szCs w:val="22"/>
        </w:rPr>
      </w:pPr>
    </w:p>
    <w:p w14:paraId="23F45DC2" w14:textId="77777777" w:rsidR="00EA7B6A" w:rsidRDefault="00EA7B6A">
      <w:pPr>
        <w:tabs>
          <w:tab w:val="left" w:pos="567"/>
        </w:tabs>
        <w:spacing w:line="260" w:lineRule="exact"/>
        <w:rPr>
          <w:sz w:val="22"/>
          <w:szCs w:val="22"/>
        </w:rPr>
      </w:pPr>
    </w:p>
    <w:p w14:paraId="70BDAD98" w14:textId="77777777" w:rsidR="00EA7B6A" w:rsidRDefault="00EA7B6A">
      <w:pPr>
        <w:tabs>
          <w:tab w:val="left" w:pos="567"/>
        </w:tabs>
        <w:spacing w:line="260" w:lineRule="exact"/>
        <w:rPr>
          <w:sz w:val="22"/>
          <w:szCs w:val="22"/>
        </w:rPr>
      </w:pPr>
    </w:p>
    <w:p w14:paraId="37B9A36B" w14:textId="77777777" w:rsidR="00EA7B6A" w:rsidRDefault="00EA7B6A">
      <w:pPr>
        <w:tabs>
          <w:tab w:val="left" w:pos="567"/>
        </w:tabs>
        <w:spacing w:line="260" w:lineRule="exact"/>
        <w:rPr>
          <w:sz w:val="22"/>
          <w:szCs w:val="22"/>
        </w:rPr>
      </w:pPr>
    </w:p>
    <w:p w14:paraId="67BF1BCE" w14:textId="77777777" w:rsidR="00EA7B6A" w:rsidRDefault="00EA7B6A">
      <w:pPr>
        <w:tabs>
          <w:tab w:val="left" w:pos="567"/>
        </w:tabs>
        <w:spacing w:line="260" w:lineRule="exact"/>
        <w:rPr>
          <w:sz w:val="22"/>
          <w:szCs w:val="22"/>
        </w:rPr>
      </w:pPr>
    </w:p>
    <w:p w14:paraId="299AA92B" w14:textId="77777777" w:rsidR="00EA7B6A" w:rsidRDefault="00EA7B6A">
      <w:pPr>
        <w:tabs>
          <w:tab w:val="left" w:pos="567"/>
        </w:tabs>
        <w:spacing w:line="260" w:lineRule="exact"/>
        <w:rPr>
          <w:sz w:val="22"/>
          <w:szCs w:val="22"/>
        </w:rPr>
      </w:pPr>
    </w:p>
    <w:p w14:paraId="2D58AFB6" w14:textId="77777777" w:rsidR="00EA7B6A" w:rsidRDefault="00EA7B6A">
      <w:pPr>
        <w:tabs>
          <w:tab w:val="left" w:pos="567"/>
        </w:tabs>
        <w:spacing w:line="260" w:lineRule="exact"/>
        <w:rPr>
          <w:sz w:val="22"/>
          <w:szCs w:val="22"/>
        </w:rPr>
      </w:pPr>
    </w:p>
    <w:p w14:paraId="3E59B1D5" w14:textId="77777777" w:rsidR="00EA7B6A" w:rsidRDefault="00EA7B6A">
      <w:pPr>
        <w:tabs>
          <w:tab w:val="left" w:pos="567"/>
        </w:tabs>
        <w:spacing w:line="260" w:lineRule="exact"/>
        <w:rPr>
          <w:sz w:val="22"/>
          <w:szCs w:val="22"/>
        </w:rPr>
      </w:pPr>
    </w:p>
    <w:p w14:paraId="1208149E" w14:textId="77777777" w:rsidR="00EA7B6A" w:rsidRDefault="00EA7B6A">
      <w:pPr>
        <w:tabs>
          <w:tab w:val="left" w:pos="567"/>
        </w:tabs>
        <w:spacing w:line="260" w:lineRule="exact"/>
        <w:rPr>
          <w:sz w:val="22"/>
          <w:szCs w:val="22"/>
        </w:rPr>
      </w:pPr>
    </w:p>
    <w:p w14:paraId="5B0BBBE0" w14:textId="77777777" w:rsidR="00EA7B6A" w:rsidRDefault="00EA7B6A">
      <w:pPr>
        <w:tabs>
          <w:tab w:val="left" w:pos="567"/>
        </w:tabs>
        <w:spacing w:line="260" w:lineRule="exact"/>
        <w:jc w:val="center"/>
        <w:rPr>
          <w:b/>
          <w:sz w:val="22"/>
          <w:szCs w:val="22"/>
        </w:rPr>
      </w:pPr>
    </w:p>
    <w:p w14:paraId="6C336F57" w14:textId="77777777" w:rsidR="00EA7B6A" w:rsidRDefault="00EA7B6A">
      <w:pPr>
        <w:tabs>
          <w:tab w:val="left" w:pos="567"/>
        </w:tabs>
        <w:spacing w:line="260" w:lineRule="exact"/>
        <w:jc w:val="center"/>
        <w:rPr>
          <w:b/>
          <w:sz w:val="22"/>
          <w:szCs w:val="22"/>
        </w:rPr>
      </w:pPr>
    </w:p>
    <w:p w14:paraId="0C435D30" w14:textId="77777777" w:rsidR="00EA7B6A" w:rsidRDefault="00EA7B6A">
      <w:pPr>
        <w:tabs>
          <w:tab w:val="left" w:pos="567"/>
        </w:tabs>
        <w:spacing w:line="260" w:lineRule="exact"/>
        <w:jc w:val="center"/>
        <w:rPr>
          <w:b/>
          <w:sz w:val="22"/>
          <w:szCs w:val="22"/>
        </w:rPr>
      </w:pPr>
    </w:p>
    <w:p w14:paraId="0F5AA23A" w14:textId="77777777" w:rsidR="00EA7B6A" w:rsidRDefault="00EA7B6A">
      <w:pPr>
        <w:tabs>
          <w:tab w:val="left" w:pos="567"/>
        </w:tabs>
        <w:spacing w:line="260" w:lineRule="exact"/>
        <w:jc w:val="center"/>
        <w:rPr>
          <w:b/>
          <w:sz w:val="22"/>
          <w:szCs w:val="22"/>
        </w:rPr>
      </w:pPr>
    </w:p>
    <w:p w14:paraId="230E4FDB" w14:textId="77777777" w:rsidR="00EA7B6A" w:rsidRDefault="00EA7B6A">
      <w:pPr>
        <w:tabs>
          <w:tab w:val="left" w:pos="567"/>
        </w:tabs>
        <w:spacing w:line="260" w:lineRule="exact"/>
        <w:jc w:val="center"/>
        <w:rPr>
          <w:b/>
          <w:sz w:val="22"/>
          <w:szCs w:val="22"/>
        </w:rPr>
      </w:pPr>
    </w:p>
    <w:p w14:paraId="771A54A7" w14:textId="77777777" w:rsidR="00EA7B6A" w:rsidRDefault="00EA7B6A">
      <w:pPr>
        <w:tabs>
          <w:tab w:val="left" w:pos="567"/>
        </w:tabs>
        <w:spacing w:line="260" w:lineRule="exact"/>
        <w:jc w:val="center"/>
        <w:rPr>
          <w:b/>
          <w:sz w:val="22"/>
          <w:szCs w:val="22"/>
        </w:rPr>
      </w:pPr>
    </w:p>
    <w:p w14:paraId="482E918A" w14:textId="77777777" w:rsidR="00EA7B6A" w:rsidRDefault="00EA7B6A">
      <w:pPr>
        <w:tabs>
          <w:tab w:val="left" w:pos="567"/>
        </w:tabs>
        <w:spacing w:line="260" w:lineRule="exact"/>
        <w:jc w:val="center"/>
        <w:rPr>
          <w:b/>
          <w:sz w:val="22"/>
          <w:szCs w:val="22"/>
        </w:rPr>
      </w:pPr>
    </w:p>
    <w:p w14:paraId="3D92332D" w14:textId="77777777" w:rsidR="00EA7B6A" w:rsidRDefault="00EA7B6A">
      <w:pPr>
        <w:tabs>
          <w:tab w:val="left" w:pos="567"/>
        </w:tabs>
        <w:spacing w:line="260" w:lineRule="exact"/>
        <w:jc w:val="center"/>
        <w:rPr>
          <w:b/>
          <w:sz w:val="22"/>
          <w:szCs w:val="22"/>
        </w:rPr>
      </w:pPr>
    </w:p>
    <w:p w14:paraId="2CC2093C" w14:textId="77777777" w:rsidR="00EA7B6A" w:rsidRDefault="00EA7B6A">
      <w:pPr>
        <w:tabs>
          <w:tab w:val="left" w:pos="567"/>
        </w:tabs>
        <w:spacing w:line="260" w:lineRule="exact"/>
        <w:jc w:val="center"/>
        <w:rPr>
          <w:b/>
          <w:sz w:val="22"/>
          <w:szCs w:val="22"/>
        </w:rPr>
      </w:pPr>
    </w:p>
    <w:p w14:paraId="2AE90C01" w14:textId="77777777" w:rsidR="00EA7B6A" w:rsidRDefault="00EA7B6A">
      <w:pPr>
        <w:tabs>
          <w:tab w:val="left" w:pos="567"/>
        </w:tabs>
        <w:spacing w:line="260" w:lineRule="exact"/>
        <w:jc w:val="center"/>
        <w:rPr>
          <w:b/>
          <w:sz w:val="22"/>
          <w:szCs w:val="22"/>
        </w:rPr>
      </w:pPr>
    </w:p>
    <w:p w14:paraId="497E4799" w14:textId="77777777" w:rsidR="00EA7B6A" w:rsidRDefault="00EA7B6A">
      <w:pPr>
        <w:tabs>
          <w:tab w:val="left" w:pos="567"/>
        </w:tabs>
        <w:spacing w:line="260" w:lineRule="exact"/>
        <w:jc w:val="center"/>
        <w:rPr>
          <w:b/>
          <w:sz w:val="22"/>
          <w:szCs w:val="22"/>
        </w:rPr>
      </w:pPr>
      <w:r>
        <w:rPr>
          <w:b/>
          <w:sz w:val="22"/>
          <w:szCs w:val="22"/>
        </w:rPr>
        <w:t>II PRIEDAS</w:t>
      </w:r>
    </w:p>
    <w:p w14:paraId="0C8D8C21" w14:textId="77777777" w:rsidR="00EA7B6A" w:rsidRDefault="00EA7B6A">
      <w:pPr>
        <w:tabs>
          <w:tab w:val="left" w:pos="567"/>
        </w:tabs>
        <w:spacing w:line="260" w:lineRule="exact"/>
        <w:ind w:left="1701" w:right="1416" w:hanging="567"/>
        <w:rPr>
          <w:sz w:val="22"/>
          <w:szCs w:val="22"/>
        </w:rPr>
      </w:pPr>
    </w:p>
    <w:p w14:paraId="2D4595C5" w14:textId="77777777" w:rsidR="00EA7B6A" w:rsidRDefault="00EA7B6A">
      <w:pPr>
        <w:tabs>
          <w:tab w:val="left" w:pos="567"/>
        </w:tabs>
        <w:spacing w:line="260" w:lineRule="exact"/>
        <w:jc w:val="center"/>
        <w:rPr>
          <w:i/>
          <w:sz w:val="22"/>
          <w:szCs w:val="22"/>
        </w:rPr>
      </w:pPr>
      <w:r>
        <w:rPr>
          <w:b/>
          <w:sz w:val="22"/>
          <w:szCs w:val="22"/>
        </w:rPr>
        <w:t>REGISTRACIJOS SĄLYGOS</w:t>
      </w:r>
    </w:p>
    <w:p w14:paraId="618F80DA" w14:textId="77777777" w:rsidR="00EA7B6A" w:rsidRDefault="00EA7B6A">
      <w:pPr>
        <w:tabs>
          <w:tab w:val="left" w:pos="567"/>
        </w:tabs>
        <w:spacing w:line="260" w:lineRule="exact"/>
        <w:rPr>
          <w:sz w:val="22"/>
          <w:szCs w:val="22"/>
        </w:rPr>
      </w:pPr>
    </w:p>
    <w:p w14:paraId="594F26AD" w14:textId="77777777" w:rsidR="00EA7B6A" w:rsidRDefault="00EA7B6A">
      <w:pPr>
        <w:tabs>
          <w:tab w:val="left" w:pos="1701"/>
        </w:tabs>
        <w:spacing w:line="260" w:lineRule="exact"/>
        <w:ind w:left="1701" w:right="567" w:hanging="567"/>
        <w:rPr>
          <w:b/>
          <w:sz w:val="22"/>
          <w:szCs w:val="22"/>
        </w:rPr>
      </w:pPr>
      <w:r>
        <w:rPr>
          <w:b/>
          <w:sz w:val="22"/>
          <w:szCs w:val="22"/>
        </w:rPr>
        <w:t>A.</w:t>
      </w:r>
      <w:r>
        <w:rPr>
          <w:b/>
          <w:sz w:val="22"/>
          <w:szCs w:val="22"/>
        </w:rPr>
        <w:tab/>
        <w:t>GAMINTOJAS (-AI), ATSAKINGAS (-I) UŽ SERIJŲ IŠLEIDIMĄ</w:t>
      </w:r>
    </w:p>
    <w:p w14:paraId="4C8BA1E0" w14:textId="77777777" w:rsidR="00EA7B6A" w:rsidRDefault="00EA7B6A">
      <w:pPr>
        <w:tabs>
          <w:tab w:val="left" w:pos="1701"/>
        </w:tabs>
        <w:spacing w:line="260" w:lineRule="exact"/>
        <w:ind w:left="567" w:right="567" w:hanging="567"/>
        <w:rPr>
          <w:sz w:val="22"/>
          <w:szCs w:val="22"/>
        </w:rPr>
      </w:pPr>
    </w:p>
    <w:p w14:paraId="23CDDEDA" w14:textId="77777777" w:rsidR="00EA7B6A" w:rsidRDefault="00EA7B6A">
      <w:pPr>
        <w:tabs>
          <w:tab w:val="left" w:pos="1701"/>
        </w:tabs>
        <w:spacing w:line="260" w:lineRule="exact"/>
        <w:ind w:left="1701" w:right="567" w:hanging="567"/>
        <w:rPr>
          <w:b/>
          <w:sz w:val="22"/>
          <w:szCs w:val="22"/>
        </w:rPr>
      </w:pPr>
      <w:r>
        <w:rPr>
          <w:b/>
          <w:sz w:val="22"/>
          <w:szCs w:val="22"/>
        </w:rPr>
        <w:t>B.</w:t>
      </w:r>
      <w:r>
        <w:rPr>
          <w:b/>
          <w:sz w:val="22"/>
          <w:szCs w:val="22"/>
        </w:rPr>
        <w:tab/>
        <w:t>TIEKIMO IR VARTOJIMO SĄLYGOS AR APRIBOJIMAI</w:t>
      </w:r>
    </w:p>
    <w:p w14:paraId="2BEB07D2" w14:textId="77777777" w:rsidR="00EA7B6A" w:rsidRDefault="00EA7B6A">
      <w:pPr>
        <w:tabs>
          <w:tab w:val="left" w:pos="1701"/>
        </w:tabs>
        <w:spacing w:line="260" w:lineRule="exact"/>
        <w:ind w:left="567" w:right="567" w:hanging="567"/>
        <w:rPr>
          <w:sz w:val="22"/>
          <w:szCs w:val="22"/>
        </w:rPr>
      </w:pPr>
    </w:p>
    <w:p w14:paraId="7297C6B9" w14:textId="77777777" w:rsidR="00EA7B6A" w:rsidRDefault="00EA7B6A">
      <w:pPr>
        <w:tabs>
          <w:tab w:val="left" w:pos="1701"/>
        </w:tabs>
        <w:spacing w:line="260" w:lineRule="exact"/>
        <w:ind w:right="567"/>
        <w:rPr>
          <w:b/>
          <w:sz w:val="22"/>
          <w:szCs w:val="22"/>
        </w:rPr>
      </w:pPr>
    </w:p>
    <w:p w14:paraId="43AF9354" w14:textId="77777777" w:rsidR="00EA7B6A" w:rsidRDefault="00EA7B6A">
      <w:pPr>
        <w:tabs>
          <w:tab w:val="left" w:pos="567"/>
        </w:tabs>
        <w:spacing w:line="260" w:lineRule="exact"/>
        <w:ind w:left="567" w:hanging="567"/>
        <w:rPr>
          <w:sz w:val="22"/>
          <w:szCs w:val="22"/>
        </w:rPr>
      </w:pPr>
    </w:p>
    <w:p w14:paraId="41B3DB8D" w14:textId="77777777" w:rsidR="00EA7B6A" w:rsidRDefault="00EA7B6A">
      <w:pPr>
        <w:tabs>
          <w:tab w:val="left" w:pos="567"/>
        </w:tabs>
        <w:spacing w:line="260" w:lineRule="exact"/>
        <w:ind w:right="-1"/>
        <w:rPr>
          <w:sz w:val="22"/>
          <w:szCs w:val="22"/>
        </w:rPr>
      </w:pPr>
    </w:p>
    <w:p w14:paraId="2BFA887D" w14:textId="77777777" w:rsidR="00EA7B6A" w:rsidRDefault="00EA7B6A">
      <w:pPr>
        <w:tabs>
          <w:tab w:val="left" w:pos="567"/>
        </w:tabs>
        <w:spacing w:line="260" w:lineRule="exact"/>
        <w:ind w:left="567" w:hanging="567"/>
        <w:rPr>
          <w:b/>
          <w:sz w:val="22"/>
          <w:szCs w:val="22"/>
        </w:rPr>
      </w:pPr>
      <w:r>
        <w:rPr>
          <w:sz w:val="22"/>
          <w:szCs w:val="22"/>
        </w:rPr>
        <w:br w:type="page"/>
      </w:r>
      <w:r>
        <w:rPr>
          <w:b/>
          <w:sz w:val="22"/>
          <w:szCs w:val="22"/>
        </w:rPr>
        <w:lastRenderedPageBreak/>
        <w:t>A.</w:t>
      </w:r>
      <w:r>
        <w:rPr>
          <w:b/>
          <w:sz w:val="22"/>
          <w:szCs w:val="22"/>
        </w:rPr>
        <w:tab/>
        <w:t>GAMINTOJAS (-AI), ATSAKINGAS (-I) UŽ SERIJŲ IŠLEIDIMĄ</w:t>
      </w:r>
    </w:p>
    <w:p w14:paraId="4552FC33" w14:textId="77777777" w:rsidR="00EA7B6A" w:rsidRDefault="00EA7B6A">
      <w:pPr>
        <w:tabs>
          <w:tab w:val="left" w:pos="567"/>
        </w:tabs>
        <w:spacing w:line="260" w:lineRule="exact"/>
        <w:rPr>
          <w:sz w:val="22"/>
          <w:szCs w:val="22"/>
        </w:rPr>
      </w:pPr>
    </w:p>
    <w:p w14:paraId="1BA213BC" w14:textId="77777777" w:rsidR="00EA7B6A" w:rsidRDefault="00EA7B6A">
      <w:pPr>
        <w:tabs>
          <w:tab w:val="left" w:pos="567"/>
        </w:tabs>
        <w:spacing w:line="260" w:lineRule="exact"/>
        <w:rPr>
          <w:sz w:val="22"/>
          <w:szCs w:val="22"/>
          <w:u w:val="single"/>
        </w:rPr>
      </w:pPr>
      <w:r>
        <w:rPr>
          <w:sz w:val="22"/>
          <w:szCs w:val="22"/>
          <w:u w:val="single"/>
        </w:rPr>
        <w:t>Gamintojo (-ų), atsakingo (-ų) už serijų išleidimą, pavadinimas (-ai) ir adresas (-ai)</w:t>
      </w:r>
    </w:p>
    <w:p w14:paraId="33DBD9A8" w14:textId="77777777" w:rsidR="00EA7B6A" w:rsidRDefault="00EA7B6A">
      <w:pPr>
        <w:tabs>
          <w:tab w:val="left" w:pos="567"/>
        </w:tabs>
        <w:spacing w:line="260" w:lineRule="exact"/>
        <w:rPr>
          <w:sz w:val="22"/>
          <w:szCs w:val="22"/>
        </w:rPr>
      </w:pPr>
    </w:p>
    <w:p w14:paraId="1439CB04" w14:textId="77777777" w:rsidR="00EA7B6A" w:rsidRDefault="00EA7B6A">
      <w:pPr>
        <w:tabs>
          <w:tab w:val="left" w:pos="567"/>
        </w:tabs>
        <w:spacing w:line="260" w:lineRule="exact"/>
        <w:rPr>
          <w:sz w:val="22"/>
          <w:szCs w:val="22"/>
        </w:rPr>
      </w:pPr>
      <w:r>
        <w:rPr>
          <w:sz w:val="22"/>
          <w:szCs w:val="22"/>
        </w:rPr>
        <w:t>HERMES PHARMA GmbH</w:t>
      </w:r>
    </w:p>
    <w:p w14:paraId="082E08C9" w14:textId="77777777" w:rsidR="00EA7B6A" w:rsidRDefault="00EA7B6A">
      <w:pPr>
        <w:tabs>
          <w:tab w:val="left" w:pos="567"/>
        </w:tabs>
        <w:spacing w:line="260" w:lineRule="exact"/>
        <w:rPr>
          <w:sz w:val="22"/>
          <w:szCs w:val="22"/>
        </w:rPr>
      </w:pPr>
      <w:r>
        <w:rPr>
          <w:sz w:val="22"/>
          <w:szCs w:val="22"/>
        </w:rPr>
        <w:t>Hans-Urmiller-Ring 52</w:t>
      </w:r>
    </w:p>
    <w:p w14:paraId="6913C090" w14:textId="77777777" w:rsidR="00EA7B6A" w:rsidRDefault="00EA7B6A">
      <w:pPr>
        <w:tabs>
          <w:tab w:val="left" w:pos="567"/>
        </w:tabs>
        <w:spacing w:line="260" w:lineRule="exact"/>
        <w:rPr>
          <w:sz w:val="22"/>
          <w:szCs w:val="22"/>
        </w:rPr>
      </w:pPr>
      <w:r>
        <w:rPr>
          <w:sz w:val="22"/>
          <w:szCs w:val="22"/>
        </w:rPr>
        <w:t>82515 Bavaria, Wolfratshausen</w:t>
      </w:r>
    </w:p>
    <w:p w14:paraId="35CF4156" w14:textId="77777777" w:rsidR="00EA7B6A" w:rsidRDefault="00EA7B6A">
      <w:pPr>
        <w:tabs>
          <w:tab w:val="left" w:pos="567"/>
        </w:tabs>
        <w:spacing w:line="260" w:lineRule="exact"/>
        <w:rPr>
          <w:sz w:val="22"/>
          <w:szCs w:val="22"/>
        </w:rPr>
      </w:pPr>
      <w:r>
        <w:rPr>
          <w:sz w:val="22"/>
          <w:szCs w:val="22"/>
        </w:rPr>
        <w:t>Vokietija</w:t>
      </w:r>
    </w:p>
    <w:p w14:paraId="6B0A3EBB" w14:textId="77777777" w:rsidR="00EA7B6A" w:rsidRDefault="00EA7B6A">
      <w:pPr>
        <w:tabs>
          <w:tab w:val="left" w:pos="567"/>
        </w:tabs>
        <w:spacing w:line="260" w:lineRule="exact"/>
        <w:rPr>
          <w:sz w:val="22"/>
          <w:szCs w:val="22"/>
        </w:rPr>
      </w:pPr>
    </w:p>
    <w:p w14:paraId="03157882" w14:textId="77777777" w:rsidR="00EA7B6A" w:rsidRDefault="00EA7B6A">
      <w:pPr>
        <w:tabs>
          <w:tab w:val="left" w:pos="567"/>
        </w:tabs>
        <w:spacing w:line="260" w:lineRule="exact"/>
        <w:rPr>
          <w:sz w:val="22"/>
          <w:szCs w:val="22"/>
        </w:rPr>
      </w:pPr>
    </w:p>
    <w:p w14:paraId="69BCCE58" w14:textId="77777777" w:rsidR="00EA7B6A" w:rsidRDefault="00EA7B6A">
      <w:pPr>
        <w:tabs>
          <w:tab w:val="left" w:pos="567"/>
        </w:tabs>
        <w:ind w:left="567" w:hanging="567"/>
        <w:rPr>
          <w:sz w:val="22"/>
          <w:szCs w:val="22"/>
        </w:rPr>
      </w:pPr>
      <w:r>
        <w:rPr>
          <w:b/>
          <w:sz w:val="22"/>
          <w:szCs w:val="22"/>
        </w:rPr>
        <w:t>B.</w:t>
      </w:r>
      <w:r>
        <w:rPr>
          <w:b/>
          <w:sz w:val="22"/>
          <w:szCs w:val="22"/>
        </w:rPr>
        <w:tab/>
        <w:t>TIEKIMO IR VARTOJIMO SĄLYGOS AR APRIBOJIMAI</w:t>
      </w:r>
    </w:p>
    <w:p w14:paraId="0B44EBE1" w14:textId="77777777" w:rsidR="00EA7B6A" w:rsidRDefault="00EA7B6A">
      <w:pPr>
        <w:tabs>
          <w:tab w:val="left" w:pos="567"/>
        </w:tabs>
        <w:spacing w:line="260" w:lineRule="exact"/>
        <w:rPr>
          <w:sz w:val="22"/>
          <w:szCs w:val="22"/>
        </w:rPr>
      </w:pPr>
    </w:p>
    <w:p w14:paraId="6E19BC0D" w14:textId="77777777" w:rsidR="00EA7B6A" w:rsidRDefault="00EA7B6A">
      <w:pPr>
        <w:tabs>
          <w:tab w:val="left" w:pos="567"/>
        </w:tabs>
        <w:spacing w:line="260" w:lineRule="exact"/>
        <w:rPr>
          <w:sz w:val="22"/>
          <w:szCs w:val="22"/>
        </w:rPr>
      </w:pPr>
      <w:r>
        <w:rPr>
          <w:sz w:val="22"/>
          <w:szCs w:val="22"/>
        </w:rPr>
        <w:t>Nereceptinis vaistinis preparatas.</w:t>
      </w:r>
    </w:p>
    <w:p w14:paraId="6C502A18" w14:textId="77777777" w:rsidR="00EA7B6A" w:rsidRDefault="00EA7B6A">
      <w:pPr>
        <w:tabs>
          <w:tab w:val="left" w:pos="4962"/>
        </w:tabs>
        <w:ind w:firstLine="4962"/>
        <w:rPr>
          <w:sz w:val="22"/>
          <w:szCs w:val="22"/>
        </w:rPr>
      </w:pPr>
    </w:p>
    <w:p w14:paraId="5A6BBFCC" w14:textId="77777777" w:rsidR="00EA7B6A" w:rsidRDefault="00EA7B6A">
      <w:pPr>
        <w:tabs>
          <w:tab w:val="left" w:pos="567"/>
        </w:tabs>
        <w:spacing w:line="260" w:lineRule="exact"/>
        <w:rPr>
          <w:sz w:val="22"/>
          <w:szCs w:val="22"/>
        </w:rPr>
      </w:pPr>
      <w:r>
        <w:rPr>
          <w:sz w:val="22"/>
          <w:szCs w:val="22"/>
        </w:rPr>
        <w:br w:type="page"/>
      </w:r>
    </w:p>
    <w:p w14:paraId="72A9D04B" w14:textId="77777777" w:rsidR="00EA7B6A" w:rsidRDefault="00EA7B6A">
      <w:pPr>
        <w:tabs>
          <w:tab w:val="left" w:pos="567"/>
        </w:tabs>
        <w:spacing w:line="260" w:lineRule="exact"/>
        <w:rPr>
          <w:sz w:val="22"/>
          <w:szCs w:val="22"/>
        </w:rPr>
      </w:pPr>
    </w:p>
    <w:p w14:paraId="77A8CF9E" w14:textId="77777777" w:rsidR="00EA7B6A" w:rsidRDefault="00EA7B6A">
      <w:pPr>
        <w:tabs>
          <w:tab w:val="left" w:pos="567"/>
        </w:tabs>
        <w:spacing w:line="260" w:lineRule="exact"/>
        <w:rPr>
          <w:sz w:val="22"/>
          <w:szCs w:val="22"/>
        </w:rPr>
      </w:pPr>
    </w:p>
    <w:p w14:paraId="2231E2B3" w14:textId="77777777" w:rsidR="00EA7B6A" w:rsidRDefault="00EA7B6A">
      <w:pPr>
        <w:tabs>
          <w:tab w:val="left" w:pos="567"/>
        </w:tabs>
        <w:spacing w:line="260" w:lineRule="exact"/>
        <w:rPr>
          <w:sz w:val="22"/>
          <w:szCs w:val="22"/>
        </w:rPr>
      </w:pPr>
    </w:p>
    <w:p w14:paraId="6ED2C212" w14:textId="77777777" w:rsidR="00EA7B6A" w:rsidRDefault="00EA7B6A">
      <w:pPr>
        <w:tabs>
          <w:tab w:val="left" w:pos="567"/>
        </w:tabs>
        <w:spacing w:line="260" w:lineRule="exact"/>
        <w:rPr>
          <w:sz w:val="22"/>
          <w:szCs w:val="22"/>
        </w:rPr>
      </w:pPr>
    </w:p>
    <w:p w14:paraId="266C0C99" w14:textId="77777777" w:rsidR="00EA7B6A" w:rsidRDefault="00EA7B6A">
      <w:pPr>
        <w:tabs>
          <w:tab w:val="left" w:pos="567"/>
        </w:tabs>
        <w:spacing w:line="260" w:lineRule="exact"/>
        <w:rPr>
          <w:sz w:val="22"/>
          <w:szCs w:val="22"/>
        </w:rPr>
      </w:pPr>
    </w:p>
    <w:p w14:paraId="1A2C1E54" w14:textId="77777777" w:rsidR="00EA7B6A" w:rsidRDefault="00EA7B6A">
      <w:pPr>
        <w:tabs>
          <w:tab w:val="left" w:pos="567"/>
        </w:tabs>
        <w:spacing w:line="260" w:lineRule="exact"/>
        <w:rPr>
          <w:sz w:val="22"/>
          <w:szCs w:val="22"/>
        </w:rPr>
      </w:pPr>
    </w:p>
    <w:p w14:paraId="299440B4" w14:textId="77777777" w:rsidR="00EA7B6A" w:rsidRDefault="00EA7B6A">
      <w:pPr>
        <w:tabs>
          <w:tab w:val="left" w:pos="567"/>
        </w:tabs>
        <w:spacing w:line="260" w:lineRule="exact"/>
        <w:rPr>
          <w:sz w:val="22"/>
          <w:szCs w:val="22"/>
        </w:rPr>
      </w:pPr>
    </w:p>
    <w:p w14:paraId="3782F81B" w14:textId="77777777" w:rsidR="00EA7B6A" w:rsidRDefault="00EA7B6A">
      <w:pPr>
        <w:tabs>
          <w:tab w:val="left" w:pos="567"/>
        </w:tabs>
        <w:spacing w:line="260" w:lineRule="exact"/>
        <w:rPr>
          <w:sz w:val="22"/>
          <w:szCs w:val="22"/>
        </w:rPr>
      </w:pPr>
    </w:p>
    <w:p w14:paraId="3674FEEC" w14:textId="77777777" w:rsidR="00EA7B6A" w:rsidRDefault="00EA7B6A">
      <w:pPr>
        <w:tabs>
          <w:tab w:val="left" w:pos="567"/>
        </w:tabs>
        <w:spacing w:line="260" w:lineRule="exact"/>
        <w:rPr>
          <w:sz w:val="22"/>
          <w:szCs w:val="22"/>
        </w:rPr>
      </w:pPr>
    </w:p>
    <w:p w14:paraId="416478C7" w14:textId="77777777" w:rsidR="00EA7B6A" w:rsidRDefault="00EA7B6A">
      <w:pPr>
        <w:tabs>
          <w:tab w:val="left" w:pos="567"/>
        </w:tabs>
        <w:spacing w:line="260" w:lineRule="exact"/>
        <w:rPr>
          <w:sz w:val="22"/>
          <w:szCs w:val="22"/>
        </w:rPr>
      </w:pPr>
    </w:p>
    <w:p w14:paraId="467A4A5A" w14:textId="77777777" w:rsidR="00EA7B6A" w:rsidRDefault="00EA7B6A">
      <w:pPr>
        <w:tabs>
          <w:tab w:val="left" w:pos="567"/>
        </w:tabs>
        <w:spacing w:line="260" w:lineRule="exact"/>
        <w:rPr>
          <w:sz w:val="22"/>
          <w:szCs w:val="22"/>
        </w:rPr>
      </w:pPr>
    </w:p>
    <w:p w14:paraId="5C83334A" w14:textId="77777777" w:rsidR="00EA7B6A" w:rsidRDefault="00EA7B6A">
      <w:pPr>
        <w:tabs>
          <w:tab w:val="left" w:pos="567"/>
        </w:tabs>
        <w:spacing w:line="260" w:lineRule="exact"/>
        <w:rPr>
          <w:sz w:val="22"/>
          <w:szCs w:val="22"/>
        </w:rPr>
      </w:pPr>
    </w:p>
    <w:p w14:paraId="30537A7F" w14:textId="77777777" w:rsidR="00EA7B6A" w:rsidRDefault="00EA7B6A">
      <w:pPr>
        <w:tabs>
          <w:tab w:val="left" w:pos="567"/>
        </w:tabs>
        <w:spacing w:line="260" w:lineRule="exact"/>
        <w:rPr>
          <w:sz w:val="22"/>
          <w:szCs w:val="22"/>
        </w:rPr>
      </w:pPr>
    </w:p>
    <w:p w14:paraId="0D8F2119" w14:textId="77777777" w:rsidR="00EA7B6A" w:rsidRDefault="00EA7B6A">
      <w:pPr>
        <w:tabs>
          <w:tab w:val="left" w:pos="567"/>
        </w:tabs>
        <w:spacing w:line="260" w:lineRule="exact"/>
        <w:rPr>
          <w:sz w:val="22"/>
          <w:szCs w:val="22"/>
        </w:rPr>
      </w:pPr>
    </w:p>
    <w:p w14:paraId="46F57015" w14:textId="77777777" w:rsidR="00EA7B6A" w:rsidRDefault="00EA7B6A">
      <w:pPr>
        <w:tabs>
          <w:tab w:val="left" w:pos="567"/>
        </w:tabs>
        <w:spacing w:line="260" w:lineRule="exact"/>
        <w:rPr>
          <w:sz w:val="22"/>
          <w:szCs w:val="22"/>
        </w:rPr>
      </w:pPr>
    </w:p>
    <w:p w14:paraId="50D9B1B7" w14:textId="77777777" w:rsidR="00EA7B6A" w:rsidRDefault="00EA7B6A">
      <w:pPr>
        <w:tabs>
          <w:tab w:val="left" w:pos="567"/>
        </w:tabs>
        <w:spacing w:line="260" w:lineRule="exact"/>
        <w:rPr>
          <w:b/>
          <w:sz w:val="22"/>
          <w:szCs w:val="22"/>
        </w:rPr>
      </w:pPr>
    </w:p>
    <w:p w14:paraId="4A839C63" w14:textId="77777777" w:rsidR="00EA7B6A" w:rsidRDefault="00EA7B6A">
      <w:pPr>
        <w:tabs>
          <w:tab w:val="left" w:pos="567"/>
        </w:tabs>
        <w:spacing w:line="260" w:lineRule="exact"/>
        <w:rPr>
          <w:b/>
          <w:sz w:val="22"/>
          <w:szCs w:val="22"/>
        </w:rPr>
      </w:pPr>
    </w:p>
    <w:p w14:paraId="361352D0" w14:textId="77777777" w:rsidR="00EA7B6A" w:rsidRDefault="00EA7B6A">
      <w:pPr>
        <w:tabs>
          <w:tab w:val="left" w:pos="567"/>
        </w:tabs>
        <w:spacing w:line="260" w:lineRule="exact"/>
        <w:rPr>
          <w:b/>
          <w:sz w:val="22"/>
          <w:szCs w:val="22"/>
        </w:rPr>
      </w:pPr>
    </w:p>
    <w:p w14:paraId="1E5CCF07" w14:textId="77777777" w:rsidR="00EA7B6A" w:rsidRDefault="00EA7B6A">
      <w:pPr>
        <w:tabs>
          <w:tab w:val="left" w:pos="567"/>
        </w:tabs>
        <w:spacing w:line="260" w:lineRule="exact"/>
        <w:rPr>
          <w:b/>
          <w:sz w:val="22"/>
          <w:szCs w:val="22"/>
        </w:rPr>
      </w:pPr>
    </w:p>
    <w:p w14:paraId="697F14BC" w14:textId="77777777" w:rsidR="00EA7B6A" w:rsidRDefault="00EA7B6A">
      <w:pPr>
        <w:tabs>
          <w:tab w:val="left" w:pos="567"/>
        </w:tabs>
        <w:spacing w:line="260" w:lineRule="exact"/>
        <w:rPr>
          <w:b/>
          <w:sz w:val="22"/>
          <w:szCs w:val="22"/>
        </w:rPr>
      </w:pPr>
    </w:p>
    <w:p w14:paraId="4B4B5E4B" w14:textId="77777777" w:rsidR="00EA7B6A" w:rsidRDefault="00EA7B6A">
      <w:pPr>
        <w:tabs>
          <w:tab w:val="left" w:pos="567"/>
        </w:tabs>
        <w:spacing w:line="260" w:lineRule="exact"/>
        <w:rPr>
          <w:b/>
          <w:sz w:val="22"/>
          <w:szCs w:val="22"/>
        </w:rPr>
      </w:pPr>
    </w:p>
    <w:p w14:paraId="256D2F9A" w14:textId="77777777" w:rsidR="00EA7B6A" w:rsidRDefault="00EA7B6A">
      <w:pPr>
        <w:keepNext/>
        <w:tabs>
          <w:tab w:val="left" w:pos="567"/>
        </w:tabs>
        <w:jc w:val="center"/>
        <w:outlineLvl w:val="1"/>
        <w:rPr>
          <w:b/>
          <w:bCs/>
          <w:iCs/>
          <w:sz w:val="22"/>
          <w:szCs w:val="22"/>
          <w:lang w:eastAsia="x-none"/>
        </w:rPr>
      </w:pPr>
    </w:p>
    <w:p w14:paraId="68C7DDF1" w14:textId="77777777" w:rsidR="00EA7B6A" w:rsidRDefault="00EA7B6A">
      <w:pPr>
        <w:keepNext/>
        <w:tabs>
          <w:tab w:val="left" w:pos="567"/>
        </w:tabs>
        <w:jc w:val="center"/>
        <w:outlineLvl w:val="1"/>
        <w:rPr>
          <w:b/>
          <w:sz w:val="22"/>
          <w:szCs w:val="22"/>
          <w:lang w:eastAsia="x-none"/>
        </w:rPr>
      </w:pPr>
      <w:r>
        <w:rPr>
          <w:b/>
          <w:bCs/>
          <w:iCs/>
          <w:sz w:val="22"/>
          <w:szCs w:val="22"/>
          <w:lang w:eastAsia="x-none"/>
        </w:rPr>
        <w:t>III PRIEDAS</w:t>
      </w:r>
    </w:p>
    <w:p w14:paraId="569A4CD4" w14:textId="77777777" w:rsidR="00EA7B6A" w:rsidRDefault="00EA7B6A">
      <w:pPr>
        <w:tabs>
          <w:tab w:val="left" w:pos="567"/>
        </w:tabs>
        <w:spacing w:line="260" w:lineRule="exact"/>
        <w:rPr>
          <w:sz w:val="22"/>
          <w:szCs w:val="22"/>
        </w:rPr>
      </w:pPr>
    </w:p>
    <w:p w14:paraId="78823887" w14:textId="77777777" w:rsidR="00EA7B6A" w:rsidRDefault="00EA7B6A">
      <w:pPr>
        <w:keepNext/>
        <w:tabs>
          <w:tab w:val="left" w:pos="567"/>
        </w:tabs>
        <w:jc w:val="center"/>
        <w:outlineLvl w:val="1"/>
        <w:rPr>
          <w:b/>
          <w:sz w:val="22"/>
          <w:szCs w:val="22"/>
          <w:lang w:eastAsia="x-none"/>
        </w:rPr>
      </w:pPr>
      <w:r>
        <w:rPr>
          <w:b/>
          <w:bCs/>
          <w:iCs/>
          <w:sz w:val="22"/>
          <w:szCs w:val="22"/>
          <w:lang w:eastAsia="x-none"/>
        </w:rPr>
        <w:t>ŽENKLINIMAS IR PAKUOTĖS LAPELIS</w:t>
      </w:r>
    </w:p>
    <w:p w14:paraId="36BF993E" w14:textId="77777777" w:rsidR="00EA7B6A" w:rsidRDefault="00EA7B6A">
      <w:pPr>
        <w:tabs>
          <w:tab w:val="left" w:pos="567"/>
        </w:tabs>
        <w:spacing w:line="260" w:lineRule="exact"/>
        <w:rPr>
          <w:sz w:val="22"/>
          <w:szCs w:val="22"/>
        </w:rPr>
      </w:pPr>
      <w:r>
        <w:rPr>
          <w:sz w:val="22"/>
          <w:szCs w:val="22"/>
        </w:rPr>
        <w:br w:type="page"/>
      </w:r>
    </w:p>
    <w:p w14:paraId="6F669F49" w14:textId="77777777" w:rsidR="00EA7B6A" w:rsidRDefault="00EA7B6A">
      <w:pPr>
        <w:tabs>
          <w:tab w:val="left" w:pos="567"/>
        </w:tabs>
        <w:spacing w:line="260" w:lineRule="exact"/>
        <w:rPr>
          <w:sz w:val="22"/>
          <w:szCs w:val="22"/>
        </w:rPr>
      </w:pPr>
    </w:p>
    <w:p w14:paraId="4EF9A376" w14:textId="77777777" w:rsidR="00EA7B6A" w:rsidRDefault="00EA7B6A">
      <w:pPr>
        <w:tabs>
          <w:tab w:val="left" w:pos="567"/>
        </w:tabs>
        <w:spacing w:line="260" w:lineRule="exact"/>
        <w:rPr>
          <w:sz w:val="22"/>
          <w:szCs w:val="22"/>
        </w:rPr>
      </w:pPr>
    </w:p>
    <w:p w14:paraId="5A00CE17" w14:textId="77777777" w:rsidR="00EA7B6A" w:rsidRDefault="00EA7B6A">
      <w:pPr>
        <w:tabs>
          <w:tab w:val="left" w:pos="567"/>
        </w:tabs>
        <w:spacing w:line="260" w:lineRule="exact"/>
        <w:rPr>
          <w:sz w:val="22"/>
          <w:szCs w:val="22"/>
        </w:rPr>
      </w:pPr>
    </w:p>
    <w:p w14:paraId="6BEF3B98" w14:textId="77777777" w:rsidR="00EA7B6A" w:rsidRDefault="00EA7B6A">
      <w:pPr>
        <w:tabs>
          <w:tab w:val="left" w:pos="567"/>
        </w:tabs>
        <w:spacing w:line="260" w:lineRule="exact"/>
        <w:rPr>
          <w:sz w:val="22"/>
          <w:szCs w:val="22"/>
        </w:rPr>
      </w:pPr>
    </w:p>
    <w:p w14:paraId="53CE1DFE" w14:textId="77777777" w:rsidR="00EA7B6A" w:rsidRDefault="00EA7B6A">
      <w:pPr>
        <w:tabs>
          <w:tab w:val="left" w:pos="567"/>
        </w:tabs>
        <w:spacing w:line="260" w:lineRule="exact"/>
        <w:rPr>
          <w:sz w:val="22"/>
          <w:szCs w:val="22"/>
        </w:rPr>
      </w:pPr>
    </w:p>
    <w:p w14:paraId="25618925" w14:textId="77777777" w:rsidR="00EA7B6A" w:rsidRDefault="00EA7B6A">
      <w:pPr>
        <w:tabs>
          <w:tab w:val="left" w:pos="567"/>
        </w:tabs>
        <w:spacing w:line="260" w:lineRule="exact"/>
        <w:rPr>
          <w:sz w:val="22"/>
          <w:szCs w:val="22"/>
        </w:rPr>
      </w:pPr>
    </w:p>
    <w:p w14:paraId="29D70B30" w14:textId="77777777" w:rsidR="00EA7B6A" w:rsidRDefault="00EA7B6A">
      <w:pPr>
        <w:tabs>
          <w:tab w:val="left" w:pos="567"/>
        </w:tabs>
        <w:spacing w:line="260" w:lineRule="exact"/>
        <w:rPr>
          <w:sz w:val="22"/>
          <w:szCs w:val="22"/>
        </w:rPr>
      </w:pPr>
    </w:p>
    <w:p w14:paraId="39D4F380" w14:textId="77777777" w:rsidR="00EA7B6A" w:rsidRDefault="00EA7B6A">
      <w:pPr>
        <w:tabs>
          <w:tab w:val="left" w:pos="567"/>
        </w:tabs>
        <w:spacing w:line="260" w:lineRule="exact"/>
        <w:rPr>
          <w:sz w:val="22"/>
          <w:szCs w:val="22"/>
        </w:rPr>
      </w:pPr>
    </w:p>
    <w:p w14:paraId="398E3EC8" w14:textId="77777777" w:rsidR="00EA7B6A" w:rsidRDefault="00EA7B6A">
      <w:pPr>
        <w:tabs>
          <w:tab w:val="left" w:pos="567"/>
        </w:tabs>
        <w:spacing w:line="260" w:lineRule="exact"/>
        <w:rPr>
          <w:sz w:val="22"/>
          <w:szCs w:val="22"/>
        </w:rPr>
      </w:pPr>
    </w:p>
    <w:p w14:paraId="210B4ADC" w14:textId="77777777" w:rsidR="00EA7B6A" w:rsidRDefault="00EA7B6A">
      <w:pPr>
        <w:tabs>
          <w:tab w:val="left" w:pos="567"/>
        </w:tabs>
        <w:spacing w:line="260" w:lineRule="exact"/>
        <w:rPr>
          <w:sz w:val="22"/>
          <w:szCs w:val="22"/>
        </w:rPr>
      </w:pPr>
    </w:p>
    <w:p w14:paraId="4943A958" w14:textId="77777777" w:rsidR="00EA7B6A" w:rsidRDefault="00EA7B6A">
      <w:pPr>
        <w:tabs>
          <w:tab w:val="left" w:pos="567"/>
        </w:tabs>
        <w:spacing w:line="260" w:lineRule="exact"/>
        <w:rPr>
          <w:sz w:val="22"/>
          <w:szCs w:val="22"/>
        </w:rPr>
      </w:pPr>
    </w:p>
    <w:p w14:paraId="43C4837D" w14:textId="77777777" w:rsidR="00EA7B6A" w:rsidRDefault="00EA7B6A">
      <w:pPr>
        <w:tabs>
          <w:tab w:val="left" w:pos="567"/>
        </w:tabs>
        <w:spacing w:line="260" w:lineRule="exact"/>
        <w:rPr>
          <w:sz w:val="22"/>
          <w:szCs w:val="22"/>
        </w:rPr>
      </w:pPr>
    </w:p>
    <w:p w14:paraId="64F5292D" w14:textId="77777777" w:rsidR="00EA7B6A" w:rsidRDefault="00EA7B6A">
      <w:pPr>
        <w:tabs>
          <w:tab w:val="left" w:pos="567"/>
        </w:tabs>
        <w:spacing w:line="260" w:lineRule="exact"/>
        <w:rPr>
          <w:sz w:val="22"/>
          <w:szCs w:val="22"/>
        </w:rPr>
      </w:pPr>
    </w:p>
    <w:p w14:paraId="2C398A3A" w14:textId="77777777" w:rsidR="00EA7B6A" w:rsidRDefault="00EA7B6A">
      <w:pPr>
        <w:tabs>
          <w:tab w:val="left" w:pos="567"/>
        </w:tabs>
        <w:spacing w:line="260" w:lineRule="exact"/>
        <w:rPr>
          <w:sz w:val="22"/>
          <w:szCs w:val="22"/>
        </w:rPr>
      </w:pPr>
    </w:p>
    <w:p w14:paraId="3678959C" w14:textId="77777777" w:rsidR="00EA7B6A" w:rsidRDefault="00EA7B6A">
      <w:pPr>
        <w:tabs>
          <w:tab w:val="left" w:pos="567"/>
        </w:tabs>
        <w:spacing w:line="260" w:lineRule="exact"/>
        <w:rPr>
          <w:sz w:val="22"/>
          <w:szCs w:val="22"/>
        </w:rPr>
      </w:pPr>
    </w:p>
    <w:p w14:paraId="4B104089" w14:textId="77777777" w:rsidR="00EA7B6A" w:rsidRDefault="00EA7B6A">
      <w:pPr>
        <w:tabs>
          <w:tab w:val="left" w:pos="567"/>
        </w:tabs>
        <w:spacing w:line="260" w:lineRule="exact"/>
        <w:rPr>
          <w:sz w:val="22"/>
          <w:szCs w:val="22"/>
        </w:rPr>
      </w:pPr>
    </w:p>
    <w:p w14:paraId="4988B0D2" w14:textId="77777777" w:rsidR="00EA7B6A" w:rsidRDefault="00EA7B6A">
      <w:pPr>
        <w:tabs>
          <w:tab w:val="left" w:pos="567"/>
        </w:tabs>
        <w:spacing w:line="260" w:lineRule="exact"/>
        <w:rPr>
          <w:sz w:val="22"/>
          <w:szCs w:val="22"/>
        </w:rPr>
      </w:pPr>
    </w:p>
    <w:p w14:paraId="1BF43518" w14:textId="77777777" w:rsidR="00EA7B6A" w:rsidRDefault="00EA7B6A">
      <w:pPr>
        <w:tabs>
          <w:tab w:val="left" w:pos="567"/>
        </w:tabs>
        <w:spacing w:line="260" w:lineRule="exact"/>
        <w:rPr>
          <w:sz w:val="22"/>
          <w:szCs w:val="22"/>
        </w:rPr>
      </w:pPr>
    </w:p>
    <w:p w14:paraId="02A5942B" w14:textId="77777777" w:rsidR="00EA7B6A" w:rsidRDefault="00EA7B6A">
      <w:pPr>
        <w:tabs>
          <w:tab w:val="left" w:pos="567"/>
        </w:tabs>
        <w:spacing w:line="260" w:lineRule="exact"/>
        <w:rPr>
          <w:sz w:val="22"/>
          <w:szCs w:val="22"/>
        </w:rPr>
      </w:pPr>
    </w:p>
    <w:p w14:paraId="2531DCD0" w14:textId="77777777" w:rsidR="00EA7B6A" w:rsidRDefault="00EA7B6A">
      <w:pPr>
        <w:tabs>
          <w:tab w:val="left" w:pos="567"/>
        </w:tabs>
        <w:spacing w:line="260" w:lineRule="exact"/>
        <w:rPr>
          <w:sz w:val="22"/>
          <w:szCs w:val="22"/>
        </w:rPr>
      </w:pPr>
    </w:p>
    <w:p w14:paraId="04F0CAF8" w14:textId="77777777" w:rsidR="00EA7B6A" w:rsidRDefault="00EA7B6A">
      <w:pPr>
        <w:tabs>
          <w:tab w:val="left" w:pos="567"/>
        </w:tabs>
        <w:spacing w:line="260" w:lineRule="exact"/>
        <w:rPr>
          <w:sz w:val="22"/>
          <w:szCs w:val="22"/>
        </w:rPr>
      </w:pPr>
    </w:p>
    <w:p w14:paraId="24A74770" w14:textId="77777777" w:rsidR="00EA7B6A" w:rsidRDefault="00EA7B6A">
      <w:pPr>
        <w:tabs>
          <w:tab w:val="left" w:pos="567"/>
        </w:tabs>
        <w:spacing w:line="260" w:lineRule="exact"/>
        <w:rPr>
          <w:sz w:val="22"/>
          <w:szCs w:val="22"/>
        </w:rPr>
      </w:pPr>
    </w:p>
    <w:p w14:paraId="406C6822" w14:textId="77777777" w:rsidR="00EA7B6A" w:rsidRDefault="00EA7B6A">
      <w:pPr>
        <w:keepNext/>
        <w:tabs>
          <w:tab w:val="left" w:pos="567"/>
        </w:tabs>
        <w:jc w:val="center"/>
        <w:outlineLvl w:val="1"/>
        <w:rPr>
          <w:b/>
          <w:sz w:val="22"/>
          <w:szCs w:val="22"/>
          <w:lang w:eastAsia="x-none"/>
        </w:rPr>
      </w:pPr>
      <w:r>
        <w:rPr>
          <w:b/>
          <w:bCs/>
          <w:iCs/>
          <w:sz w:val="22"/>
          <w:szCs w:val="22"/>
          <w:lang w:eastAsia="x-none"/>
        </w:rPr>
        <w:t>A. ŽENKLINIMAS</w:t>
      </w:r>
    </w:p>
    <w:p w14:paraId="19E3AF07" w14:textId="77777777" w:rsidR="00EA7B6A" w:rsidRDefault="00EA7B6A">
      <w:pPr>
        <w:tabs>
          <w:tab w:val="left" w:pos="567"/>
        </w:tabs>
        <w:spacing w:line="260" w:lineRule="exact"/>
        <w:rPr>
          <w:sz w:val="22"/>
          <w:szCs w:val="22"/>
        </w:rPr>
      </w:pPr>
      <w:r>
        <w:rPr>
          <w:sz w:val="22"/>
          <w:szCs w:val="22"/>
        </w:rPr>
        <w:br w:type="page"/>
      </w:r>
    </w:p>
    <w:p w14:paraId="4EBE6EBE" w14:textId="77777777" w:rsidR="00EA7B6A" w:rsidRDefault="00EA7B6A">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INFO</w:t>
      </w:r>
      <w:r w:rsidR="003477B4">
        <w:rPr>
          <w:b/>
          <w:sz w:val="22"/>
          <w:szCs w:val="22"/>
        </w:rPr>
        <w:t xml:space="preserve">RMACIJA ANT IŠORINĖS </w:t>
      </w:r>
      <w:r>
        <w:rPr>
          <w:b/>
          <w:sz w:val="22"/>
          <w:szCs w:val="22"/>
        </w:rPr>
        <w:t>PAKUOTĖS</w:t>
      </w:r>
    </w:p>
    <w:p w14:paraId="7AAB48A2" w14:textId="77777777" w:rsidR="00EA7B6A" w:rsidRDefault="00EA7B6A">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80E7859" w14:textId="77777777" w:rsidR="00EA7B6A" w:rsidRDefault="00EA7B6A">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 xml:space="preserve">KARTONO DĖŽUTĖ </w:t>
      </w:r>
    </w:p>
    <w:p w14:paraId="7E2BADCB" w14:textId="77777777" w:rsidR="00EA7B6A" w:rsidRDefault="00EA7B6A">
      <w:pPr>
        <w:tabs>
          <w:tab w:val="left" w:pos="567"/>
        </w:tabs>
        <w:spacing w:line="260" w:lineRule="exact"/>
        <w:rPr>
          <w:sz w:val="22"/>
          <w:szCs w:val="22"/>
        </w:rPr>
      </w:pPr>
    </w:p>
    <w:p w14:paraId="6CB73F2D" w14:textId="77777777" w:rsidR="00EA7B6A" w:rsidRDefault="00EA7B6A">
      <w:pPr>
        <w:tabs>
          <w:tab w:val="left" w:pos="567"/>
        </w:tabs>
        <w:spacing w:line="260" w:lineRule="exact"/>
        <w:rPr>
          <w:sz w:val="22"/>
          <w:szCs w:val="22"/>
        </w:rPr>
      </w:pPr>
    </w:p>
    <w:p w14:paraId="4CFF9A0F" w14:textId="77777777" w:rsidR="00EA7B6A" w:rsidRDefault="00EA7B6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04C5FCE8" w14:textId="77777777" w:rsidR="00EA7B6A" w:rsidRDefault="00EA7B6A">
      <w:pPr>
        <w:tabs>
          <w:tab w:val="left" w:pos="567"/>
        </w:tabs>
        <w:spacing w:line="260" w:lineRule="exact"/>
        <w:rPr>
          <w:sz w:val="22"/>
          <w:szCs w:val="22"/>
        </w:rPr>
      </w:pPr>
    </w:p>
    <w:p w14:paraId="3A840063"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60 mg šnypščiosios tabletės </w:t>
      </w:r>
    </w:p>
    <w:p w14:paraId="750FA0F7" w14:textId="638E3D76" w:rsidR="00EA7B6A" w:rsidRDefault="00CC32B5">
      <w:pPr>
        <w:tabs>
          <w:tab w:val="left" w:pos="567"/>
        </w:tabs>
        <w:spacing w:line="260" w:lineRule="exact"/>
        <w:rPr>
          <w:sz w:val="22"/>
          <w:szCs w:val="22"/>
        </w:rPr>
      </w:pPr>
      <w:r>
        <w:rPr>
          <w:sz w:val="22"/>
          <w:szCs w:val="22"/>
        </w:rPr>
        <w:t>a</w:t>
      </w:r>
      <w:r w:rsidR="00EA7B6A">
        <w:rPr>
          <w:sz w:val="22"/>
          <w:szCs w:val="22"/>
        </w:rPr>
        <w:t>mbro</w:t>
      </w:r>
      <w:r>
        <w:rPr>
          <w:sz w:val="22"/>
          <w:szCs w:val="22"/>
        </w:rPr>
        <w:t>xoli hydrochloridum</w:t>
      </w:r>
    </w:p>
    <w:p w14:paraId="739F1D1D" w14:textId="77777777" w:rsidR="00EA7B6A" w:rsidRDefault="00EA7B6A">
      <w:pPr>
        <w:tabs>
          <w:tab w:val="left" w:pos="567"/>
        </w:tabs>
        <w:spacing w:line="260" w:lineRule="exact"/>
        <w:rPr>
          <w:sz w:val="22"/>
          <w:szCs w:val="22"/>
        </w:rPr>
      </w:pPr>
    </w:p>
    <w:p w14:paraId="3A2CC544" w14:textId="77777777" w:rsidR="00EA7B6A" w:rsidRDefault="00EA7B6A">
      <w:pPr>
        <w:tabs>
          <w:tab w:val="left" w:pos="567"/>
        </w:tabs>
        <w:spacing w:line="260" w:lineRule="exact"/>
        <w:rPr>
          <w:sz w:val="22"/>
          <w:szCs w:val="22"/>
        </w:rPr>
      </w:pPr>
    </w:p>
    <w:p w14:paraId="6298928D" w14:textId="77777777" w:rsidR="00EA7B6A" w:rsidRDefault="00EA7B6A">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123B04B1" w14:textId="77777777" w:rsidR="00EA7B6A" w:rsidRDefault="00EA7B6A">
      <w:pPr>
        <w:tabs>
          <w:tab w:val="left" w:pos="567"/>
        </w:tabs>
        <w:spacing w:line="260" w:lineRule="exact"/>
        <w:rPr>
          <w:sz w:val="22"/>
          <w:szCs w:val="22"/>
        </w:rPr>
      </w:pPr>
    </w:p>
    <w:p w14:paraId="7D2FA921" w14:textId="77777777" w:rsidR="00EA7B6A" w:rsidRDefault="00EA7B6A">
      <w:pPr>
        <w:tabs>
          <w:tab w:val="left" w:pos="567"/>
        </w:tabs>
        <w:spacing w:line="260" w:lineRule="exact"/>
        <w:rPr>
          <w:sz w:val="22"/>
          <w:szCs w:val="22"/>
        </w:rPr>
      </w:pPr>
      <w:r>
        <w:rPr>
          <w:sz w:val="22"/>
          <w:szCs w:val="22"/>
        </w:rPr>
        <w:t>Vienoje šnypščiojoje tabletėje yra 60 mg ambroksolio hidrochlorido.</w:t>
      </w:r>
    </w:p>
    <w:p w14:paraId="287844FC" w14:textId="77777777" w:rsidR="00EA7B6A" w:rsidRDefault="00EA7B6A">
      <w:pPr>
        <w:tabs>
          <w:tab w:val="left" w:pos="567"/>
        </w:tabs>
        <w:spacing w:line="260" w:lineRule="exact"/>
        <w:rPr>
          <w:sz w:val="22"/>
          <w:szCs w:val="22"/>
        </w:rPr>
      </w:pPr>
    </w:p>
    <w:p w14:paraId="28FB43E7" w14:textId="77777777" w:rsidR="00EA7B6A" w:rsidRDefault="00EA7B6A">
      <w:pPr>
        <w:tabs>
          <w:tab w:val="left" w:pos="567"/>
        </w:tabs>
        <w:spacing w:line="260" w:lineRule="exact"/>
        <w:rPr>
          <w:sz w:val="22"/>
          <w:szCs w:val="22"/>
        </w:rPr>
      </w:pPr>
    </w:p>
    <w:p w14:paraId="4A68ABEA" w14:textId="77777777" w:rsidR="00EA7B6A" w:rsidRDefault="00EA7B6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2C981649" w14:textId="77777777" w:rsidR="00EA7B6A" w:rsidRDefault="00EA7B6A">
      <w:pPr>
        <w:tabs>
          <w:tab w:val="left" w:pos="567"/>
        </w:tabs>
        <w:spacing w:line="260" w:lineRule="exact"/>
        <w:rPr>
          <w:sz w:val="22"/>
          <w:szCs w:val="22"/>
        </w:rPr>
      </w:pPr>
    </w:p>
    <w:p w14:paraId="619BC609" w14:textId="77777777" w:rsidR="00EA7B6A" w:rsidRDefault="00EA7B6A">
      <w:pPr>
        <w:tabs>
          <w:tab w:val="left" w:pos="567"/>
        </w:tabs>
        <w:spacing w:line="260" w:lineRule="exact"/>
        <w:rPr>
          <w:sz w:val="22"/>
          <w:szCs w:val="22"/>
        </w:rPr>
      </w:pPr>
      <w:r>
        <w:rPr>
          <w:sz w:val="22"/>
          <w:szCs w:val="22"/>
        </w:rPr>
        <w:t>Sudėtyje yra benzilo alkoholio (E1519), laktozės, gliukozės, sorbitolio (E420) ir natrio.</w:t>
      </w:r>
    </w:p>
    <w:p w14:paraId="3009271B" w14:textId="77777777" w:rsidR="00EA7B6A" w:rsidRDefault="00EA7B6A">
      <w:pPr>
        <w:tabs>
          <w:tab w:val="left" w:pos="567"/>
        </w:tabs>
        <w:spacing w:line="260" w:lineRule="exact"/>
        <w:rPr>
          <w:sz w:val="22"/>
          <w:szCs w:val="22"/>
        </w:rPr>
      </w:pPr>
      <w:r>
        <w:rPr>
          <w:sz w:val="22"/>
          <w:szCs w:val="22"/>
        </w:rPr>
        <w:t>Daugiau informacijos pateikta pakuotės lapelyje.</w:t>
      </w:r>
    </w:p>
    <w:p w14:paraId="6A2DF67F" w14:textId="77777777" w:rsidR="00EA7B6A" w:rsidRDefault="00EA7B6A">
      <w:pPr>
        <w:tabs>
          <w:tab w:val="left" w:pos="567"/>
        </w:tabs>
        <w:spacing w:line="260" w:lineRule="exact"/>
        <w:rPr>
          <w:sz w:val="22"/>
          <w:szCs w:val="22"/>
        </w:rPr>
      </w:pPr>
    </w:p>
    <w:p w14:paraId="00564F1E" w14:textId="77777777" w:rsidR="00EA7B6A" w:rsidRDefault="00EA7B6A">
      <w:pPr>
        <w:tabs>
          <w:tab w:val="left" w:pos="567"/>
        </w:tabs>
        <w:spacing w:line="260" w:lineRule="exact"/>
        <w:rPr>
          <w:sz w:val="22"/>
          <w:szCs w:val="22"/>
        </w:rPr>
      </w:pPr>
      <w:r>
        <w:rPr>
          <w:sz w:val="22"/>
          <w:szCs w:val="22"/>
        </w:rPr>
        <w:t>Su vyšnių aromatine medžiaga.</w:t>
      </w:r>
    </w:p>
    <w:p w14:paraId="0A25D15F" w14:textId="77777777" w:rsidR="00EA7B6A" w:rsidRDefault="00EA7B6A">
      <w:pPr>
        <w:tabs>
          <w:tab w:val="left" w:pos="567"/>
        </w:tabs>
        <w:spacing w:line="260" w:lineRule="exact"/>
        <w:rPr>
          <w:sz w:val="22"/>
          <w:szCs w:val="22"/>
        </w:rPr>
      </w:pPr>
    </w:p>
    <w:p w14:paraId="67DDE814" w14:textId="77777777" w:rsidR="00EA7B6A" w:rsidRDefault="00EA7B6A">
      <w:pPr>
        <w:tabs>
          <w:tab w:val="left" w:pos="567"/>
        </w:tabs>
        <w:spacing w:line="260" w:lineRule="exact"/>
        <w:rPr>
          <w:sz w:val="22"/>
          <w:szCs w:val="22"/>
        </w:rPr>
      </w:pPr>
    </w:p>
    <w:p w14:paraId="471D22D2" w14:textId="77777777" w:rsidR="00EA7B6A" w:rsidRDefault="00EA7B6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43CD9B7E" w14:textId="77777777" w:rsidR="00EA7B6A" w:rsidRDefault="00EA7B6A">
      <w:pPr>
        <w:tabs>
          <w:tab w:val="left" w:pos="567"/>
        </w:tabs>
        <w:spacing w:line="260" w:lineRule="exact"/>
        <w:rPr>
          <w:sz w:val="22"/>
          <w:szCs w:val="22"/>
        </w:rPr>
      </w:pPr>
    </w:p>
    <w:p w14:paraId="41D31C5F" w14:textId="77777777" w:rsidR="00EA7B6A" w:rsidRDefault="00EA7B6A">
      <w:pPr>
        <w:tabs>
          <w:tab w:val="left" w:pos="567"/>
        </w:tabs>
        <w:spacing w:line="260" w:lineRule="exact"/>
        <w:rPr>
          <w:sz w:val="22"/>
          <w:szCs w:val="22"/>
        </w:rPr>
      </w:pPr>
      <w:r w:rsidRPr="00CB6B1C">
        <w:rPr>
          <w:sz w:val="22"/>
          <w:highlight w:val="lightGray"/>
        </w:rPr>
        <w:t>Šnypščioji tabletė</w:t>
      </w:r>
    </w:p>
    <w:p w14:paraId="5AF43C0E" w14:textId="77777777" w:rsidR="00EA7B6A" w:rsidRDefault="00EA7B6A">
      <w:pPr>
        <w:tabs>
          <w:tab w:val="left" w:pos="567"/>
        </w:tabs>
        <w:spacing w:line="260" w:lineRule="exact"/>
        <w:rPr>
          <w:sz w:val="22"/>
          <w:szCs w:val="22"/>
        </w:rPr>
      </w:pPr>
    </w:p>
    <w:p w14:paraId="66B0D33A" w14:textId="77777777" w:rsidR="00EA7B6A" w:rsidRDefault="003477B4">
      <w:pPr>
        <w:tabs>
          <w:tab w:val="left" w:pos="567"/>
        </w:tabs>
        <w:spacing w:line="260" w:lineRule="exact"/>
        <w:rPr>
          <w:sz w:val="22"/>
          <w:szCs w:val="22"/>
        </w:rPr>
      </w:pPr>
      <w:r>
        <w:rPr>
          <w:sz w:val="22"/>
          <w:szCs w:val="22"/>
        </w:rPr>
        <w:t>10 šnypščiųjų tablečių</w:t>
      </w:r>
    </w:p>
    <w:p w14:paraId="28A458B9" w14:textId="77777777" w:rsidR="00EA7B6A" w:rsidRDefault="003477B4">
      <w:pPr>
        <w:tabs>
          <w:tab w:val="left" w:pos="567"/>
        </w:tabs>
        <w:spacing w:line="260" w:lineRule="exact"/>
        <w:rPr>
          <w:sz w:val="22"/>
          <w:szCs w:val="22"/>
        </w:rPr>
      </w:pPr>
      <w:r>
        <w:rPr>
          <w:sz w:val="22"/>
          <w:highlight w:val="lightGray"/>
        </w:rPr>
        <w:t>20 šnypščiųjų tablečių</w:t>
      </w:r>
    </w:p>
    <w:p w14:paraId="43EC8653" w14:textId="77777777" w:rsidR="00EA7B6A" w:rsidRDefault="00EA7B6A">
      <w:pPr>
        <w:tabs>
          <w:tab w:val="left" w:pos="567"/>
        </w:tabs>
        <w:spacing w:line="260" w:lineRule="exact"/>
        <w:rPr>
          <w:sz w:val="22"/>
          <w:szCs w:val="22"/>
        </w:rPr>
      </w:pPr>
    </w:p>
    <w:p w14:paraId="63EA052D" w14:textId="77777777" w:rsidR="00EA7B6A" w:rsidRDefault="00EA7B6A">
      <w:pPr>
        <w:tabs>
          <w:tab w:val="left" w:pos="567"/>
        </w:tabs>
        <w:spacing w:line="260" w:lineRule="exact"/>
        <w:rPr>
          <w:sz w:val="22"/>
          <w:szCs w:val="22"/>
        </w:rPr>
      </w:pPr>
    </w:p>
    <w:p w14:paraId="23D58630" w14:textId="77777777" w:rsidR="00EA7B6A" w:rsidRDefault="00EA7B6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5189960F" w14:textId="77777777" w:rsidR="00EA7B6A" w:rsidRDefault="00EA7B6A">
      <w:pPr>
        <w:tabs>
          <w:tab w:val="left" w:pos="567"/>
        </w:tabs>
        <w:spacing w:line="260" w:lineRule="exact"/>
        <w:rPr>
          <w:sz w:val="22"/>
          <w:szCs w:val="22"/>
        </w:rPr>
      </w:pPr>
    </w:p>
    <w:p w14:paraId="264EA740" w14:textId="77777777" w:rsidR="00EA7B6A" w:rsidRDefault="00EA7B6A">
      <w:pPr>
        <w:tabs>
          <w:tab w:val="left" w:pos="567"/>
        </w:tabs>
        <w:spacing w:line="260" w:lineRule="exact"/>
        <w:rPr>
          <w:sz w:val="22"/>
          <w:szCs w:val="22"/>
        </w:rPr>
      </w:pPr>
      <w:r>
        <w:rPr>
          <w:sz w:val="22"/>
          <w:szCs w:val="22"/>
        </w:rPr>
        <w:t>Vartoti per burną.</w:t>
      </w:r>
    </w:p>
    <w:p w14:paraId="32730802" w14:textId="77777777" w:rsidR="00EA7B6A" w:rsidRDefault="00EA7B6A">
      <w:pPr>
        <w:tabs>
          <w:tab w:val="left" w:pos="567"/>
        </w:tabs>
        <w:spacing w:line="260" w:lineRule="exact"/>
        <w:rPr>
          <w:sz w:val="22"/>
          <w:szCs w:val="22"/>
        </w:rPr>
      </w:pPr>
      <w:r>
        <w:rPr>
          <w:sz w:val="22"/>
          <w:szCs w:val="22"/>
        </w:rPr>
        <w:t>Ištirpinkite tabletę stiklinėje vandens ir išgerkite.</w:t>
      </w:r>
    </w:p>
    <w:p w14:paraId="020712B1" w14:textId="77777777" w:rsidR="00EA7B6A" w:rsidRDefault="00EA7B6A">
      <w:pPr>
        <w:tabs>
          <w:tab w:val="left" w:pos="567"/>
        </w:tabs>
        <w:spacing w:line="260" w:lineRule="exact"/>
        <w:rPr>
          <w:sz w:val="22"/>
          <w:szCs w:val="22"/>
        </w:rPr>
      </w:pPr>
      <w:r>
        <w:rPr>
          <w:sz w:val="22"/>
          <w:szCs w:val="22"/>
        </w:rPr>
        <w:t>Prieš vartojimą perskaitykite pakuotės lapelį.</w:t>
      </w:r>
    </w:p>
    <w:p w14:paraId="6464BB3C" w14:textId="77777777" w:rsidR="00EA7B6A" w:rsidRDefault="00EA7B6A">
      <w:pPr>
        <w:tabs>
          <w:tab w:val="left" w:pos="567"/>
        </w:tabs>
        <w:spacing w:line="260" w:lineRule="exact"/>
        <w:rPr>
          <w:sz w:val="22"/>
          <w:szCs w:val="22"/>
        </w:rPr>
      </w:pPr>
    </w:p>
    <w:p w14:paraId="076FC9B7" w14:textId="77777777" w:rsidR="00EA7B6A" w:rsidRDefault="00EA7B6A">
      <w:pPr>
        <w:tabs>
          <w:tab w:val="left" w:pos="567"/>
        </w:tabs>
        <w:spacing w:line="260" w:lineRule="exact"/>
        <w:rPr>
          <w:sz w:val="22"/>
          <w:szCs w:val="22"/>
        </w:rPr>
      </w:pPr>
    </w:p>
    <w:p w14:paraId="669A1E96" w14:textId="77777777" w:rsidR="00EA7B6A" w:rsidRDefault="00EA7B6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419447AB" w14:textId="77777777" w:rsidR="00EA7B6A" w:rsidRDefault="00EA7B6A">
      <w:pPr>
        <w:tabs>
          <w:tab w:val="left" w:pos="567"/>
        </w:tabs>
        <w:spacing w:line="260" w:lineRule="exact"/>
        <w:rPr>
          <w:sz w:val="22"/>
          <w:szCs w:val="22"/>
        </w:rPr>
      </w:pPr>
    </w:p>
    <w:p w14:paraId="708E4987" w14:textId="77777777" w:rsidR="00EA7B6A" w:rsidRDefault="00EA7B6A">
      <w:pPr>
        <w:tabs>
          <w:tab w:val="left" w:pos="567"/>
        </w:tabs>
        <w:spacing w:line="260" w:lineRule="exact"/>
        <w:rPr>
          <w:sz w:val="22"/>
          <w:szCs w:val="22"/>
        </w:rPr>
      </w:pPr>
      <w:r>
        <w:rPr>
          <w:sz w:val="22"/>
          <w:szCs w:val="22"/>
        </w:rPr>
        <w:t>Laikyti vaikams nepastebimoje ir nepasiekiamoje vietoje.</w:t>
      </w:r>
    </w:p>
    <w:p w14:paraId="1DA7BB27" w14:textId="77777777" w:rsidR="00EA7B6A" w:rsidRDefault="00EA7B6A">
      <w:pPr>
        <w:tabs>
          <w:tab w:val="left" w:pos="567"/>
        </w:tabs>
        <w:spacing w:line="260" w:lineRule="exact"/>
        <w:rPr>
          <w:sz w:val="22"/>
          <w:szCs w:val="22"/>
        </w:rPr>
      </w:pPr>
    </w:p>
    <w:p w14:paraId="46C38B6D" w14:textId="77777777" w:rsidR="00EA7B6A" w:rsidRDefault="00EA7B6A">
      <w:pPr>
        <w:tabs>
          <w:tab w:val="left" w:pos="567"/>
        </w:tabs>
        <w:spacing w:line="260" w:lineRule="exact"/>
        <w:rPr>
          <w:sz w:val="22"/>
          <w:szCs w:val="22"/>
        </w:rPr>
      </w:pPr>
    </w:p>
    <w:p w14:paraId="56C8C0A5" w14:textId="77777777" w:rsidR="00EA7B6A" w:rsidRDefault="00EA7B6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6E9350EE" w14:textId="77777777" w:rsidR="00EA7B6A" w:rsidRDefault="00EA7B6A">
      <w:pPr>
        <w:tabs>
          <w:tab w:val="left" w:pos="567"/>
        </w:tabs>
        <w:spacing w:line="260" w:lineRule="exact"/>
        <w:rPr>
          <w:sz w:val="22"/>
          <w:szCs w:val="22"/>
        </w:rPr>
      </w:pPr>
    </w:p>
    <w:p w14:paraId="2494B63F" w14:textId="77777777" w:rsidR="00EA7B6A" w:rsidRDefault="00EA7B6A">
      <w:pPr>
        <w:tabs>
          <w:tab w:val="left" w:pos="567"/>
        </w:tabs>
        <w:spacing w:line="260" w:lineRule="exact"/>
        <w:rPr>
          <w:sz w:val="22"/>
          <w:szCs w:val="22"/>
        </w:rPr>
      </w:pPr>
    </w:p>
    <w:p w14:paraId="7820450F" w14:textId="77777777" w:rsidR="00EA7B6A" w:rsidRDefault="00EA7B6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090636CE" w14:textId="77777777" w:rsidR="00EA7B6A" w:rsidRDefault="00EA7B6A">
      <w:pPr>
        <w:tabs>
          <w:tab w:val="left" w:pos="567"/>
        </w:tabs>
        <w:spacing w:line="260" w:lineRule="exact"/>
        <w:rPr>
          <w:sz w:val="22"/>
          <w:szCs w:val="22"/>
        </w:rPr>
      </w:pPr>
    </w:p>
    <w:p w14:paraId="4E71351B" w14:textId="73589DDD" w:rsidR="00EA7B6A" w:rsidRDefault="000756EA">
      <w:pPr>
        <w:tabs>
          <w:tab w:val="left" w:pos="567"/>
        </w:tabs>
        <w:spacing w:line="260" w:lineRule="exact"/>
        <w:rPr>
          <w:sz w:val="22"/>
          <w:szCs w:val="22"/>
        </w:rPr>
      </w:pPr>
      <w:r>
        <w:rPr>
          <w:sz w:val="22"/>
          <w:szCs w:val="22"/>
        </w:rPr>
        <w:t>EXP</w:t>
      </w:r>
      <w:r w:rsidR="00EA7B6A">
        <w:rPr>
          <w:sz w:val="22"/>
          <w:szCs w:val="22"/>
        </w:rPr>
        <w:t xml:space="preserve"> {mm MMMM}</w:t>
      </w:r>
    </w:p>
    <w:p w14:paraId="680F3675" w14:textId="77777777" w:rsidR="00EA7B6A" w:rsidRDefault="00EA7B6A">
      <w:pPr>
        <w:tabs>
          <w:tab w:val="left" w:pos="567"/>
        </w:tabs>
        <w:spacing w:line="260" w:lineRule="exact"/>
        <w:rPr>
          <w:sz w:val="22"/>
          <w:szCs w:val="22"/>
        </w:rPr>
      </w:pPr>
    </w:p>
    <w:p w14:paraId="2AA904B1" w14:textId="77777777" w:rsidR="00EA7B6A" w:rsidRDefault="00EA7B6A">
      <w:pPr>
        <w:tabs>
          <w:tab w:val="left" w:pos="567"/>
        </w:tabs>
        <w:spacing w:line="260" w:lineRule="exact"/>
        <w:rPr>
          <w:sz w:val="22"/>
          <w:szCs w:val="22"/>
        </w:rPr>
      </w:pPr>
    </w:p>
    <w:p w14:paraId="3125BA24" w14:textId="77777777" w:rsidR="00EA7B6A" w:rsidRDefault="00EA7B6A">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lastRenderedPageBreak/>
        <w:t>9.</w:t>
      </w:r>
      <w:r>
        <w:rPr>
          <w:b/>
          <w:sz w:val="22"/>
          <w:szCs w:val="22"/>
        </w:rPr>
        <w:tab/>
        <w:t>SPECIALIOS LAIKYMO SĄLYGOS</w:t>
      </w:r>
    </w:p>
    <w:p w14:paraId="0F62C7A1" w14:textId="77777777" w:rsidR="00EA7B6A" w:rsidRDefault="00EA7B6A">
      <w:pPr>
        <w:tabs>
          <w:tab w:val="left" w:pos="567"/>
        </w:tabs>
        <w:spacing w:line="260" w:lineRule="exact"/>
        <w:rPr>
          <w:sz w:val="22"/>
          <w:szCs w:val="22"/>
        </w:rPr>
      </w:pPr>
    </w:p>
    <w:p w14:paraId="5B912914" w14:textId="77777777" w:rsidR="00EA7B6A" w:rsidRDefault="00EA7B6A">
      <w:pPr>
        <w:pStyle w:val="Pagrindinistekstas"/>
        <w:tabs>
          <w:tab w:val="left" w:pos="0"/>
        </w:tabs>
        <w:spacing w:after="0"/>
        <w:rPr>
          <w:szCs w:val="22"/>
        </w:rPr>
      </w:pPr>
      <w:r>
        <w:rPr>
          <w:szCs w:val="22"/>
        </w:rPr>
        <w:t>Laikyti ne aukštesnėje kaip 30 </w:t>
      </w:r>
      <w:r>
        <w:rPr>
          <w:szCs w:val="22"/>
        </w:rPr>
        <w:sym w:font="Symbol" w:char="F0B0"/>
      </w:r>
      <w:r>
        <w:rPr>
          <w:szCs w:val="22"/>
        </w:rPr>
        <w:t xml:space="preserve">C temperatūroje. </w:t>
      </w:r>
    </w:p>
    <w:p w14:paraId="6AE1C9F1" w14:textId="77777777" w:rsidR="00EA7B6A" w:rsidRDefault="00EA7B6A">
      <w:pPr>
        <w:pStyle w:val="Pagrindinistekstas"/>
        <w:tabs>
          <w:tab w:val="left" w:pos="0"/>
        </w:tabs>
        <w:spacing w:after="0"/>
        <w:rPr>
          <w:szCs w:val="22"/>
        </w:rPr>
      </w:pPr>
      <w:r>
        <w:rPr>
          <w:szCs w:val="22"/>
        </w:rPr>
        <w:t>Laikyti gamintojo pakuotėje, kad vaistas būtų apsaugotas nuo drėgmės.</w:t>
      </w:r>
    </w:p>
    <w:p w14:paraId="730D0F0B" w14:textId="77777777" w:rsidR="00EA7B6A" w:rsidRDefault="00EA7B6A">
      <w:pPr>
        <w:tabs>
          <w:tab w:val="left" w:pos="567"/>
        </w:tabs>
        <w:spacing w:line="260" w:lineRule="exact"/>
        <w:rPr>
          <w:sz w:val="22"/>
          <w:szCs w:val="22"/>
        </w:rPr>
      </w:pPr>
    </w:p>
    <w:p w14:paraId="570719CC" w14:textId="77777777" w:rsidR="00EA7B6A" w:rsidRDefault="00EA7B6A">
      <w:pPr>
        <w:tabs>
          <w:tab w:val="left" w:pos="567"/>
        </w:tabs>
        <w:spacing w:line="260" w:lineRule="exact"/>
        <w:rPr>
          <w:sz w:val="22"/>
          <w:szCs w:val="22"/>
        </w:rPr>
      </w:pPr>
    </w:p>
    <w:p w14:paraId="46758A3D" w14:textId="77777777" w:rsidR="00EA7B6A" w:rsidRDefault="00EA7B6A">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26452BEA" w14:textId="77777777" w:rsidR="00EA7B6A" w:rsidRDefault="00EA7B6A">
      <w:pPr>
        <w:pStyle w:val="BTEMEASMCA"/>
      </w:pPr>
    </w:p>
    <w:p w14:paraId="46B27D1C" w14:textId="77777777" w:rsidR="00EA7B6A" w:rsidRDefault="00EA7B6A">
      <w:pPr>
        <w:tabs>
          <w:tab w:val="left" w:pos="567"/>
        </w:tabs>
        <w:spacing w:line="260" w:lineRule="exact"/>
        <w:rPr>
          <w:sz w:val="22"/>
          <w:szCs w:val="22"/>
        </w:rPr>
      </w:pPr>
    </w:p>
    <w:p w14:paraId="4876717D" w14:textId="77777777" w:rsidR="00EA7B6A" w:rsidRDefault="00EA7B6A">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02ECABD8" w14:textId="77777777" w:rsidR="00EA7B6A" w:rsidRDefault="00EA7B6A">
      <w:pPr>
        <w:tabs>
          <w:tab w:val="left" w:pos="567"/>
        </w:tabs>
        <w:spacing w:line="260" w:lineRule="exact"/>
        <w:rPr>
          <w:sz w:val="22"/>
          <w:szCs w:val="22"/>
        </w:rPr>
      </w:pPr>
    </w:p>
    <w:p w14:paraId="4C89325E" w14:textId="77777777" w:rsidR="00EA7B6A" w:rsidRDefault="00EA7B6A">
      <w:pPr>
        <w:rPr>
          <w:sz w:val="22"/>
          <w:szCs w:val="22"/>
        </w:rPr>
      </w:pPr>
      <w:r>
        <w:rPr>
          <w:sz w:val="22"/>
          <w:szCs w:val="22"/>
        </w:rPr>
        <w:t>ratiopharm GmbH</w:t>
      </w:r>
    </w:p>
    <w:p w14:paraId="465E2322" w14:textId="77777777" w:rsidR="00EA7B6A" w:rsidRDefault="00EA7B6A">
      <w:pPr>
        <w:rPr>
          <w:sz w:val="22"/>
          <w:szCs w:val="22"/>
        </w:rPr>
      </w:pPr>
      <w:r>
        <w:rPr>
          <w:sz w:val="22"/>
          <w:szCs w:val="22"/>
        </w:rPr>
        <w:t>Graf-Arco-Str. 3</w:t>
      </w:r>
    </w:p>
    <w:p w14:paraId="247697CF" w14:textId="77777777" w:rsidR="00EA7B6A" w:rsidRDefault="00EA7B6A">
      <w:pPr>
        <w:rPr>
          <w:sz w:val="22"/>
          <w:szCs w:val="22"/>
        </w:rPr>
      </w:pPr>
      <w:r>
        <w:rPr>
          <w:sz w:val="22"/>
          <w:szCs w:val="22"/>
        </w:rPr>
        <w:t>Ulm, 89079</w:t>
      </w:r>
    </w:p>
    <w:p w14:paraId="74AAAC79" w14:textId="77777777" w:rsidR="00EA7B6A" w:rsidRDefault="00EA7B6A">
      <w:pPr>
        <w:rPr>
          <w:sz w:val="22"/>
          <w:szCs w:val="22"/>
        </w:rPr>
      </w:pPr>
      <w:r>
        <w:rPr>
          <w:sz w:val="22"/>
          <w:szCs w:val="22"/>
        </w:rPr>
        <w:t>Vokietija</w:t>
      </w:r>
    </w:p>
    <w:p w14:paraId="52A79AB6" w14:textId="77777777" w:rsidR="00EA7B6A" w:rsidRDefault="00EA7B6A">
      <w:pPr>
        <w:tabs>
          <w:tab w:val="left" w:pos="567"/>
        </w:tabs>
        <w:spacing w:line="260" w:lineRule="exact"/>
        <w:rPr>
          <w:sz w:val="22"/>
          <w:szCs w:val="22"/>
        </w:rPr>
      </w:pPr>
    </w:p>
    <w:p w14:paraId="02E72298" w14:textId="77777777" w:rsidR="00EA7B6A" w:rsidRDefault="00EA7B6A">
      <w:pPr>
        <w:tabs>
          <w:tab w:val="left" w:pos="567"/>
        </w:tabs>
        <w:spacing w:line="260" w:lineRule="exact"/>
        <w:rPr>
          <w:sz w:val="22"/>
          <w:szCs w:val="22"/>
        </w:rPr>
      </w:pPr>
    </w:p>
    <w:p w14:paraId="7826D8F6" w14:textId="77777777" w:rsidR="00EA7B6A" w:rsidRDefault="00EA7B6A">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055E5AF8" w14:textId="77777777" w:rsidR="00EA7B6A" w:rsidRDefault="00EA7B6A">
      <w:pPr>
        <w:tabs>
          <w:tab w:val="left" w:pos="567"/>
        </w:tabs>
        <w:spacing w:line="260" w:lineRule="exact"/>
        <w:rPr>
          <w:sz w:val="22"/>
          <w:szCs w:val="22"/>
        </w:rPr>
      </w:pPr>
    </w:p>
    <w:p w14:paraId="0FD4A168" w14:textId="77777777" w:rsidR="00D61199" w:rsidRPr="00CB6B1C" w:rsidRDefault="00D61199" w:rsidP="00D61199">
      <w:pPr>
        <w:tabs>
          <w:tab w:val="left" w:pos="567"/>
        </w:tabs>
        <w:spacing w:line="260" w:lineRule="exact"/>
        <w:rPr>
          <w:sz w:val="22"/>
          <w:szCs w:val="22"/>
          <w:shd w:val="clear" w:color="auto" w:fill="D9D9D9"/>
        </w:rPr>
      </w:pPr>
      <w:r w:rsidRPr="00D61199">
        <w:rPr>
          <w:sz w:val="22"/>
          <w:szCs w:val="22"/>
        </w:rPr>
        <w:t xml:space="preserve">LT/1/22/4999/001 </w:t>
      </w:r>
      <w:r w:rsidRPr="00CB6B1C">
        <w:rPr>
          <w:sz w:val="22"/>
          <w:szCs w:val="22"/>
          <w:shd w:val="clear" w:color="auto" w:fill="D9D9D9"/>
        </w:rPr>
        <w:t>– N10</w:t>
      </w:r>
    </w:p>
    <w:p w14:paraId="6B40C6EE" w14:textId="77777777" w:rsidR="00EA7B6A" w:rsidRDefault="00D61199" w:rsidP="00D61199">
      <w:pPr>
        <w:tabs>
          <w:tab w:val="left" w:pos="567"/>
        </w:tabs>
        <w:spacing w:line="260" w:lineRule="exact"/>
        <w:rPr>
          <w:sz w:val="22"/>
          <w:szCs w:val="22"/>
        </w:rPr>
      </w:pPr>
      <w:r w:rsidRPr="00CB6B1C">
        <w:rPr>
          <w:sz w:val="22"/>
          <w:szCs w:val="22"/>
          <w:shd w:val="clear" w:color="auto" w:fill="D9D9D9"/>
        </w:rPr>
        <w:t>LT/1/22/4999/002 – N20</w:t>
      </w:r>
    </w:p>
    <w:p w14:paraId="2F1C827C" w14:textId="77777777" w:rsidR="00D61199" w:rsidRDefault="00D61199" w:rsidP="00D61199">
      <w:pPr>
        <w:tabs>
          <w:tab w:val="left" w:pos="567"/>
        </w:tabs>
        <w:spacing w:line="260" w:lineRule="exact"/>
        <w:rPr>
          <w:sz w:val="22"/>
          <w:szCs w:val="22"/>
        </w:rPr>
      </w:pPr>
    </w:p>
    <w:p w14:paraId="73C6A9C8" w14:textId="77777777" w:rsidR="00EA7B6A" w:rsidRDefault="00EA7B6A">
      <w:pPr>
        <w:tabs>
          <w:tab w:val="left" w:pos="567"/>
        </w:tabs>
        <w:spacing w:line="260" w:lineRule="exact"/>
        <w:rPr>
          <w:sz w:val="22"/>
          <w:szCs w:val="22"/>
        </w:rPr>
      </w:pPr>
    </w:p>
    <w:p w14:paraId="276C5C96" w14:textId="77777777" w:rsidR="00EA7B6A" w:rsidRDefault="00EA7B6A">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0328B4F2" w14:textId="77777777" w:rsidR="00EA7B6A" w:rsidRDefault="00EA7B6A">
      <w:pPr>
        <w:tabs>
          <w:tab w:val="left" w:pos="567"/>
        </w:tabs>
        <w:spacing w:line="260" w:lineRule="exact"/>
        <w:rPr>
          <w:sz w:val="22"/>
          <w:szCs w:val="22"/>
        </w:rPr>
      </w:pPr>
    </w:p>
    <w:p w14:paraId="4BB26235" w14:textId="1CE6DEA0" w:rsidR="00EA7B6A" w:rsidRDefault="000756EA">
      <w:pPr>
        <w:tabs>
          <w:tab w:val="left" w:pos="567"/>
        </w:tabs>
        <w:spacing w:line="260" w:lineRule="exact"/>
        <w:rPr>
          <w:sz w:val="22"/>
          <w:szCs w:val="22"/>
        </w:rPr>
      </w:pPr>
      <w:r>
        <w:rPr>
          <w:sz w:val="22"/>
          <w:szCs w:val="22"/>
        </w:rPr>
        <w:t>Lot</w:t>
      </w:r>
    </w:p>
    <w:p w14:paraId="156E713D" w14:textId="77777777" w:rsidR="00EA7B6A" w:rsidRDefault="00EA7B6A">
      <w:pPr>
        <w:tabs>
          <w:tab w:val="left" w:pos="567"/>
        </w:tabs>
        <w:spacing w:line="260" w:lineRule="exact"/>
        <w:rPr>
          <w:sz w:val="22"/>
          <w:szCs w:val="22"/>
        </w:rPr>
      </w:pPr>
    </w:p>
    <w:p w14:paraId="48FADD71" w14:textId="77777777" w:rsidR="00EA7B6A" w:rsidRDefault="00EA7B6A">
      <w:pPr>
        <w:tabs>
          <w:tab w:val="left" w:pos="567"/>
        </w:tabs>
        <w:spacing w:line="260" w:lineRule="exact"/>
        <w:rPr>
          <w:sz w:val="22"/>
          <w:szCs w:val="22"/>
        </w:rPr>
      </w:pPr>
    </w:p>
    <w:p w14:paraId="5B0E1F4D" w14:textId="77777777" w:rsidR="00EA7B6A" w:rsidRDefault="00EA7B6A">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47D3B25A" w14:textId="77777777" w:rsidR="00EA7B6A" w:rsidRDefault="00EA7B6A">
      <w:pPr>
        <w:tabs>
          <w:tab w:val="left" w:pos="567"/>
        </w:tabs>
        <w:spacing w:line="260" w:lineRule="exact"/>
        <w:rPr>
          <w:sz w:val="22"/>
          <w:szCs w:val="22"/>
        </w:rPr>
      </w:pPr>
    </w:p>
    <w:p w14:paraId="1F6DF752" w14:textId="77777777" w:rsidR="00EA7B6A" w:rsidRDefault="00EA7B6A">
      <w:pPr>
        <w:tabs>
          <w:tab w:val="left" w:pos="567"/>
        </w:tabs>
        <w:spacing w:line="260" w:lineRule="exact"/>
        <w:rPr>
          <w:sz w:val="22"/>
          <w:szCs w:val="22"/>
        </w:rPr>
      </w:pPr>
      <w:r>
        <w:rPr>
          <w:sz w:val="22"/>
          <w:szCs w:val="22"/>
        </w:rPr>
        <w:t>Nereceptinis vaistas</w:t>
      </w:r>
    </w:p>
    <w:p w14:paraId="58B5C959" w14:textId="77777777" w:rsidR="00EA7B6A" w:rsidRDefault="00EA7B6A">
      <w:pPr>
        <w:tabs>
          <w:tab w:val="left" w:pos="567"/>
        </w:tabs>
        <w:spacing w:line="260" w:lineRule="exact"/>
        <w:rPr>
          <w:sz w:val="22"/>
          <w:szCs w:val="22"/>
        </w:rPr>
      </w:pPr>
    </w:p>
    <w:p w14:paraId="50FA3CE3" w14:textId="77777777" w:rsidR="00EA7B6A" w:rsidRDefault="00EA7B6A">
      <w:pPr>
        <w:tabs>
          <w:tab w:val="left" w:pos="567"/>
        </w:tabs>
        <w:spacing w:line="260" w:lineRule="exact"/>
        <w:rPr>
          <w:sz w:val="22"/>
          <w:szCs w:val="22"/>
        </w:rPr>
      </w:pPr>
    </w:p>
    <w:p w14:paraId="2AFEBD56" w14:textId="77777777" w:rsidR="00EA7B6A" w:rsidRDefault="00EA7B6A">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09B2632A" w14:textId="77777777" w:rsidR="00EA7B6A" w:rsidRDefault="00EA7B6A">
      <w:pPr>
        <w:tabs>
          <w:tab w:val="left" w:pos="567"/>
        </w:tabs>
        <w:spacing w:line="260" w:lineRule="exact"/>
        <w:rPr>
          <w:sz w:val="22"/>
          <w:szCs w:val="22"/>
        </w:rPr>
      </w:pPr>
    </w:p>
    <w:p w14:paraId="1B92EA59" w14:textId="77777777" w:rsidR="00EA7B6A" w:rsidRDefault="00EA7B6A">
      <w:pPr>
        <w:tabs>
          <w:tab w:val="left" w:pos="567"/>
        </w:tabs>
        <w:rPr>
          <w:sz w:val="22"/>
          <w:szCs w:val="22"/>
        </w:rPr>
      </w:pPr>
      <w:r>
        <w:rPr>
          <w:sz w:val="22"/>
          <w:szCs w:val="22"/>
        </w:rPr>
        <w:t>Šlapio (produktyvaus) kosulio slopinimui suaugusiesiems ir vyresniems kaip 12 metų paaugliams, sergantiems ūmine arba lėtine bronchų arba plaučių liga. Skystina gleives ir jas atpalaiduoja, kad būtų lengviau atsikosėti</w:t>
      </w:r>
      <w:r>
        <w:rPr>
          <w:color w:val="FF0000"/>
          <w:sz w:val="22"/>
          <w:szCs w:val="22"/>
        </w:rPr>
        <w:t>.</w:t>
      </w:r>
    </w:p>
    <w:p w14:paraId="6E3512A0" w14:textId="77777777" w:rsidR="00EA7B6A" w:rsidRDefault="00EA7B6A">
      <w:pPr>
        <w:tabs>
          <w:tab w:val="left" w:pos="567"/>
        </w:tabs>
        <w:rPr>
          <w:sz w:val="22"/>
          <w:szCs w:val="22"/>
        </w:rPr>
      </w:pPr>
    </w:p>
    <w:p w14:paraId="05186A1B" w14:textId="77777777" w:rsidR="00EA7B6A" w:rsidRDefault="00262CEB">
      <w:pPr>
        <w:tabs>
          <w:tab w:val="left" w:pos="567"/>
        </w:tabs>
        <w:spacing w:line="260" w:lineRule="exact"/>
        <w:rPr>
          <w:sz w:val="22"/>
          <w:szCs w:val="22"/>
          <w:u w:val="single"/>
        </w:rPr>
      </w:pPr>
      <w:r>
        <w:rPr>
          <w:sz w:val="22"/>
          <w:szCs w:val="22"/>
          <w:u w:val="single"/>
        </w:rPr>
        <w:t>Vartojimas s</w:t>
      </w:r>
      <w:r w:rsidR="00142CE3">
        <w:rPr>
          <w:sz w:val="22"/>
          <w:szCs w:val="22"/>
          <w:u w:val="single"/>
        </w:rPr>
        <w:t xml:space="preserve">uaugusiesiems </w:t>
      </w:r>
      <w:r w:rsidR="00EA7B6A">
        <w:rPr>
          <w:sz w:val="22"/>
          <w:szCs w:val="22"/>
          <w:u w:val="single"/>
        </w:rPr>
        <w:t>ir vyresni</w:t>
      </w:r>
      <w:r w:rsidR="00142CE3">
        <w:rPr>
          <w:sz w:val="22"/>
          <w:szCs w:val="22"/>
          <w:u w:val="single"/>
        </w:rPr>
        <w:t>ems</w:t>
      </w:r>
      <w:r w:rsidR="00EA7B6A">
        <w:rPr>
          <w:sz w:val="22"/>
          <w:szCs w:val="22"/>
          <w:u w:val="single"/>
        </w:rPr>
        <w:t xml:space="preserve"> kaip 12 metų paauglia</w:t>
      </w:r>
      <w:r w:rsidR="00142CE3">
        <w:rPr>
          <w:sz w:val="22"/>
          <w:szCs w:val="22"/>
          <w:u w:val="single"/>
        </w:rPr>
        <w:t>ms</w:t>
      </w:r>
      <w:r w:rsidR="00B815B6">
        <w:rPr>
          <w:sz w:val="22"/>
          <w:szCs w:val="22"/>
          <w:u w:val="single"/>
        </w:rPr>
        <w:t>:</w:t>
      </w:r>
    </w:p>
    <w:p w14:paraId="14AB4988" w14:textId="77777777" w:rsidR="00EA7B6A" w:rsidRDefault="00EA7B6A">
      <w:pPr>
        <w:tabs>
          <w:tab w:val="left" w:pos="567"/>
        </w:tabs>
        <w:spacing w:line="260" w:lineRule="exact"/>
        <w:rPr>
          <w:sz w:val="22"/>
          <w:szCs w:val="22"/>
        </w:rPr>
      </w:pPr>
      <w:r>
        <w:rPr>
          <w:sz w:val="22"/>
          <w:szCs w:val="22"/>
        </w:rPr>
        <w:t>Pirmas 2 arba 3 dienas: pusė šnypščiosios tabletės (30 mg) tris kartus per parą.</w:t>
      </w:r>
    </w:p>
    <w:p w14:paraId="0A3090F8" w14:textId="77777777" w:rsidR="00EA7B6A" w:rsidRDefault="00EA7B6A">
      <w:pPr>
        <w:tabs>
          <w:tab w:val="left" w:pos="567"/>
        </w:tabs>
        <w:spacing w:line="260" w:lineRule="exact"/>
        <w:rPr>
          <w:sz w:val="22"/>
          <w:szCs w:val="22"/>
        </w:rPr>
      </w:pPr>
      <w:r>
        <w:rPr>
          <w:sz w:val="22"/>
          <w:szCs w:val="22"/>
        </w:rPr>
        <w:t>Vėliau vartoti pusę šnypščiosios tabletės (30 mg) du kartus per parą.</w:t>
      </w:r>
    </w:p>
    <w:p w14:paraId="0436342B" w14:textId="77777777" w:rsidR="00EA7B6A" w:rsidRDefault="00EA7B6A">
      <w:pPr>
        <w:tabs>
          <w:tab w:val="left" w:pos="567"/>
        </w:tabs>
        <w:spacing w:line="260" w:lineRule="exact"/>
        <w:rPr>
          <w:sz w:val="22"/>
          <w:szCs w:val="22"/>
        </w:rPr>
      </w:pPr>
    </w:p>
    <w:p w14:paraId="2E7C0055" w14:textId="77777777" w:rsidR="00EA7B6A" w:rsidRDefault="00F16369">
      <w:pPr>
        <w:tabs>
          <w:tab w:val="left" w:pos="567"/>
        </w:tabs>
        <w:spacing w:line="260" w:lineRule="exact"/>
        <w:rPr>
          <w:b/>
          <w:sz w:val="22"/>
          <w:szCs w:val="22"/>
        </w:rPr>
      </w:pPr>
      <w:r>
        <w:rPr>
          <w:b/>
          <w:sz w:val="22"/>
          <w:szCs w:val="22"/>
        </w:rPr>
        <w:t>Brontex</w:t>
      </w:r>
      <w:r w:rsidR="00EA7B6A">
        <w:rPr>
          <w:b/>
          <w:sz w:val="22"/>
          <w:szCs w:val="22"/>
        </w:rPr>
        <w:t xml:space="preserve"> 60 mg </w:t>
      </w:r>
      <w:r w:rsidR="00262CEB">
        <w:rPr>
          <w:b/>
          <w:sz w:val="22"/>
          <w:szCs w:val="22"/>
        </w:rPr>
        <w:t xml:space="preserve">negalima </w:t>
      </w:r>
      <w:r w:rsidR="00EA7B6A">
        <w:rPr>
          <w:b/>
          <w:sz w:val="22"/>
          <w:szCs w:val="22"/>
        </w:rPr>
        <w:t>vartoti jaunesniems kaip 12 metų vaikams.</w:t>
      </w:r>
    </w:p>
    <w:p w14:paraId="662584E2" w14:textId="77777777" w:rsidR="00EA7B6A" w:rsidRDefault="00EA7B6A">
      <w:pPr>
        <w:tabs>
          <w:tab w:val="left" w:pos="567"/>
        </w:tabs>
        <w:spacing w:line="260" w:lineRule="exact"/>
        <w:rPr>
          <w:sz w:val="22"/>
          <w:szCs w:val="22"/>
        </w:rPr>
      </w:pPr>
    </w:p>
    <w:p w14:paraId="4867C14C" w14:textId="77777777" w:rsidR="003477B4" w:rsidRDefault="003477B4">
      <w:pPr>
        <w:tabs>
          <w:tab w:val="left" w:pos="567"/>
        </w:tabs>
        <w:spacing w:line="260" w:lineRule="exact"/>
        <w:rPr>
          <w:sz w:val="22"/>
          <w:szCs w:val="22"/>
        </w:rPr>
      </w:pPr>
    </w:p>
    <w:p w14:paraId="4F6F495D" w14:textId="77777777" w:rsidR="00EA7B6A" w:rsidRPr="00E504B5" w:rsidRDefault="00EA7B6A">
      <w:pPr>
        <w:pBdr>
          <w:top w:val="single" w:sz="4" w:space="1" w:color="auto"/>
          <w:left w:val="single" w:sz="4" w:space="4" w:color="auto"/>
          <w:bottom w:val="single" w:sz="4" w:space="0" w:color="auto"/>
          <w:right w:val="single" w:sz="4" w:space="4" w:color="auto"/>
        </w:pBdr>
        <w:tabs>
          <w:tab w:val="left" w:pos="567"/>
        </w:tabs>
        <w:rPr>
          <w:sz w:val="22"/>
          <w:szCs w:val="22"/>
        </w:rPr>
      </w:pPr>
      <w:r>
        <w:rPr>
          <w:b/>
          <w:sz w:val="22"/>
          <w:szCs w:val="22"/>
        </w:rPr>
        <w:t>16.</w:t>
      </w:r>
      <w:r>
        <w:rPr>
          <w:b/>
          <w:sz w:val="22"/>
          <w:szCs w:val="22"/>
        </w:rPr>
        <w:tab/>
        <w:t>INFORMACIJA BRAILIO RAŠTU</w:t>
      </w:r>
    </w:p>
    <w:p w14:paraId="7B5E5CEF" w14:textId="77777777" w:rsidR="00EA7B6A" w:rsidRDefault="00EA7B6A">
      <w:pPr>
        <w:tabs>
          <w:tab w:val="left" w:pos="567"/>
        </w:tabs>
        <w:spacing w:line="260" w:lineRule="exact"/>
        <w:rPr>
          <w:sz w:val="22"/>
          <w:szCs w:val="22"/>
        </w:rPr>
      </w:pPr>
    </w:p>
    <w:p w14:paraId="62D569B0"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60 mg šnypščiosios tabletės</w:t>
      </w:r>
    </w:p>
    <w:p w14:paraId="30447B67" w14:textId="77777777" w:rsidR="00EA7B6A" w:rsidRDefault="00EA7B6A">
      <w:pPr>
        <w:tabs>
          <w:tab w:val="left" w:pos="567"/>
        </w:tabs>
        <w:spacing w:line="260" w:lineRule="exact"/>
        <w:rPr>
          <w:sz w:val="22"/>
          <w:szCs w:val="22"/>
          <w:shd w:val="clear" w:color="auto" w:fill="CCCCCC"/>
        </w:rPr>
      </w:pPr>
    </w:p>
    <w:p w14:paraId="4E3ED890" w14:textId="77777777" w:rsidR="00EA7B6A" w:rsidRDefault="00EA7B6A">
      <w:pPr>
        <w:tabs>
          <w:tab w:val="left" w:pos="567"/>
        </w:tabs>
        <w:spacing w:line="260" w:lineRule="exact"/>
        <w:rPr>
          <w:sz w:val="22"/>
          <w:szCs w:val="22"/>
          <w:shd w:val="clear" w:color="auto" w:fill="CCCCCC"/>
        </w:rPr>
      </w:pPr>
    </w:p>
    <w:p w14:paraId="5C06E45A" w14:textId="77777777" w:rsidR="00EA7B6A" w:rsidRDefault="00EA7B6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en-GB"/>
        </w:rPr>
      </w:pPr>
      <w:r>
        <w:rPr>
          <w:b/>
          <w:sz w:val="22"/>
          <w:szCs w:val="22"/>
          <w:lang w:val="en-GB"/>
        </w:rPr>
        <w:lastRenderedPageBreak/>
        <w:t>17.</w:t>
      </w:r>
      <w:r>
        <w:rPr>
          <w:b/>
          <w:sz w:val="22"/>
          <w:szCs w:val="22"/>
          <w:lang w:val="en-GB"/>
        </w:rPr>
        <w:tab/>
        <w:t>UNIKALUS IDENTIFIKATORIUS – 2D BRŪKŠNINIS KODAS</w:t>
      </w:r>
    </w:p>
    <w:p w14:paraId="0F733AF2" w14:textId="77777777" w:rsidR="00EA7B6A" w:rsidRDefault="00EA7B6A">
      <w:pPr>
        <w:tabs>
          <w:tab w:val="left" w:pos="567"/>
        </w:tabs>
        <w:spacing w:line="260" w:lineRule="exact"/>
        <w:rPr>
          <w:sz w:val="22"/>
          <w:szCs w:val="22"/>
        </w:rPr>
      </w:pPr>
    </w:p>
    <w:p w14:paraId="52A91F1E" w14:textId="77777777" w:rsidR="00EA7B6A" w:rsidRPr="00CB6B1C" w:rsidRDefault="00EA7B6A">
      <w:pPr>
        <w:tabs>
          <w:tab w:val="left" w:pos="567"/>
        </w:tabs>
        <w:spacing w:line="260" w:lineRule="exact"/>
        <w:rPr>
          <w:sz w:val="22"/>
          <w:highlight w:val="lightGray"/>
        </w:rPr>
      </w:pPr>
      <w:r w:rsidRPr="00CB6B1C">
        <w:rPr>
          <w:sz w:val="22"/>
          <w:highlight w:val="lightGray"/>
        </w:rPr>
        <w:t xml:space="preserve">Duomenys nebūtini. </w:t>
      </w:r>
    </w:p>
    <w:p w14:paraId="3D1BAD7F" w14:textId="77777777" w:rsidR="00EA7B6A" w:rsidRDefault="00EA7B6A">
      <w:pPr>
        <w:tabs>
          <w:tab w:val="left" w:pos="567"/>
        </w:tabs>
        <w:spacing w:line="260" w:lineRule="exact"/>
        <w:rPr>
          <w:sz w:val="22"/>
          <w:szCs w:val="22"/>
        </w:rPr>
      </w:pPr>
    </w:p>
    <w:p w14:paraId="69DBB4AE" w14:textId="77777777" w:rsidR="00EA7B6A" w:rsidRDefault="00EA7B6A">
      <w:pPr>
        <w:tabs>
          <w:tab w:val="left" w:pos="567"/>
        </w:tabs>
        <w:spacing w:line="260" w:lineRule="exact"/>
        <w:rPr>
          <w:sz w:val="22"/>
          <w:szCs w:val="22"/>
        </w:rPr>
      </w:pPr>
    </w:p>
    <w:p w14:paraId="2CAF655B" w14:textId="77777777" w:rsidR="00EA7B6A" w:rsidRDefault="00EA7B6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5FD02E58" w14:textId="77777777" w:rsidR="00EA7B6A" w:rsidRDefault="00EA7B6A">
      <w:pPr>
        <w:tabs>
          <w:tab w:val="left" w:pos="567"/>
        </w:tabs>
        <w:spacing w:line="260" w:lineRule="exact"/>
        <w:rPr>
          <w:sz w:val="22"/>
          <w:szCs w:val="22"/>
        </w:rPr>
      </w:pPr>
    </w:p>
    <w:p w14:paraId="508EE173" w14:textId="77777777" w:rsidR="00EA7B6A" w:rsidRDefault="00EA7B6A">
      <w:pPr>
        <w:tabs>
          <w:tab w:val="left" w:pos="567"/>
        </w:tabs>
        <w:spacing w:line="260" w:lineRule="exact"/>
        <w:rPr>
          <w:sz w:val="22"/>
          <w:highlight w:val="lightGray"/>
        </w:rPr>
      </w:pPr>
      <w:r w:rsidRPr="00CB6B1C">
        <w:rPr>
          <w:sz w:val="22"/>
          <w:highlight w:val="lightGray"/>
        </w:rPr>
        <w:t xml:space="preserve">Duomenys nebūtini. </w:t>
      </w:r>
    </w:p>
    <w:p w14:paraId="146BDFCF" w14:textId="77777777" w:rsidR="003477B4" w:rsidRDefault="003477B4">
      <w:pPr>
        <w:tabs>
          <w:tab w:val="left" w:pos="567"/>
        </w:tabs>
        <w:spacing w:line="260" w:lineRule="exact"/>
        <w:rPr>
          <w:sz w:val="22"/>
          <w:highlight w:val="lightGray"/>
        </w:rPr>
      </w:pPr>
    </w:p>
    <w:p w14:paraId="0975B250" w14:textId="77777777" w:rsidR="003477B4" w:rsidRDefault="003477B4">
      <w:pPr>
        <w:tabs>
          <w:tab w:val="left" w:pos="567"/>
        </w:tabs>
        <w:spacing w:line="260" w:lineRule="exact"/>
        <w:rPr>
          <w:sz w:val="22"/>
          <w:highlight w:val="lightGray"/>
        </w:rPr>
      </w:pPr>
    </w:p>
    <w:p w14:paraId="03465DB0" w14:textId="77777777" w:rsidR="003477B4" w:rsidRDefault="003477B4">
      <w:pPr>
        <w:tabs>
          <w:tab w:val="left" w:pos="567"/>
        </w:tabs>
        <w:spacing w:line="260" w:lineRule="exact"/>
        <w:rPr>
          <w:sz w:val="22"/>
          <w:highlight w:val="lightGray"/>
        </w:rPr>
      </w:pPr>
    </w:p>
    <w:p w14:paraId="3D84EC60" w14:textId="77777777" w:rsidR="003477B4" w:rsidRDefault="003477B4">
      <w:pPr>
        <w:tabs>
          <w:tab w:val="left" w:pos="567"/>
        </w:tabs>
        <w:spacing w:line="260" w:lineRule="exact"/>
        <w:rPr>
          <w:sz w:val="22"/>
          <w:highlight w:val="lightGray"/>
        </w:rPr>
      </w:pPr>
    </w:p>
    <w:p w14:paraId="2F6CE4A3" w14:textId="77777777" w:rsidR="003477B4" w:rsidRDefault="003477B4">
      <w:pPr>
        <w:tabs>
          <w:tab w:val="left" w:pos="567"/>
        </w:tabs>
        <w:spacing w:line="260" w:lineRule="exact"/>
        <w:rPr>
          <w:sz w:val="22"/>
          <w:highlight w:val="lightGray"/>
        </w:rPr>
      </w:pPr>
    </w:p>
    <w:p w14:paraId="7F8C0FD0" w14:textId="77777777" w:rsidR="003477B4" w:rsidRDefault="003477B4">
      <w:pPr>
        <w:tabs>
          <w:tab w:val="left" w:pos="567"/>
        </w:tabs>
        <w:spacing w:line="260" w:lineRule="exact"/>
        <w:rPr>
          <w:sz w:val="22"/>
          <w:highlight w:val="lightGray"/>
        </w:rPr>
      </w:pPr>
    </w:p>
    <w:p w14:paraId="3B478D28" w14:textId="77777777" w:rsidR="003477B4" w:rsidRDefault="003477B4">
      <w:pPr>
        <w:tabs>
          <w:tab w:val="left" w:pos="567"/>
        </w:tabs>
        <w:spacing w:line="260" w:lineRule="exact"/>
        <w:rPr>
          <w:sz w:val="22"/>
          <w:highlight w:val="lightGray"/>
        </w:rPr>
      </w:pPr>
    </w:p>
    <w:p w14:paraId="42FF1544" w14:textId="77777777" w:rsidR="003477B4" w:rsidRDefault="003477B4">
      <w:pPr>
        <w:tabs>
          <w:tab w:val="left" w:pos="567"/>
        </w:tabs>
        <w:spacing w:line="260" w:lineRule="exact"/>
        <w:rPr>
          <w:sz w:val="22"/>
          <w:highlight w:val="lightGray"/>
        </w:rPr>
      </w:pPr>
    </w:p>
    <w:p w14:paraId="4EDFB475" w14:textId="77777777" w:rsidR="003477B4" w:rsidRDefault="003477B4">
      <w:pPr>
        <w:tabs>
          <w:tab w:val="left" w:pos="567"/>
        </w:tabs>
        <w:spacing w:line="260" w:lineRule="exact"/>
        <w:rPr>
          <w:sz w:val="22"/>
          <w:highlight w:val="lightGray"/>
        </w:rPr>
      </w:pPr>
    </w:p>
    <w:p w14:paraId="771AD5C6" w14:textId="77777777" w:rsidR="003477B4" w:rsidRDefault="003477B4">
      <w:pPr>
        <w:tabs>
          <w:tab w:val="left" w:pos="567"/>
        </w:tabs>
        <w:spacing w:line="260" w:lineRule="exact"/>
        <w:rPr>
          <w:sz w:val="22"/>
          <w:highlight w:val="lightGray"/>
        </w:rPr>
      </w:pPr>
    </w:p>
    <w:p w14:paraId="5B881500" w14:textId="77777777" w:rsidR="003477B4" w:rsidRDefault="003477B4">
      <w:pPr>
        <w:tabs>
          <w:tab w:val="left" w:pos="567"/>
        </w:tabs>
        <w:spacing w:line="260" w:lineRule="exact"/>
        <w:rPr>
          <w:sz w:val="22"/>
          <w:highlight w:val="lightGray"/>
        </w:rPr>
      </w:pPr>
    </w:p>
    <w:p w14:paraId="0E9A7573" w14:textId="77777777" w:rsidR="003477B4" w:rsidRDefault="003477B4">
      <w:pPr>
        <w:tabs>
          <w:tab w:val="left" w:pos="567"/>
        </w:tabs>
        <w:spacing w:line="260" w:lineRule="exact"/>
        <w:rPr>
          <w:sz w:val="22"/>
          <w:highlight w:val="lightGray"/>
        </w:rPr>
      </w:pPr>
    </w:p>
    <w:p w14:paraId="56986516" w14:textId="77777777" w:rsidR="003477B4" w:rsidRDefault="003477B4">
      <w:pPr>
        <w:tabs>
          <w:tab w:val="left" w:pos="567"/>
        </w:tabs>
        <w:spacing w:line="260" w:lineRule="exact"/>
        <w:rPr>
          <w:sz w:val="22"/>
          <w:highlight w:val="lightGray"/>
        </w:rPr>
      </w:pPr>
    </w:p>
    <w:p w14:paraId="2F6AF28E" w14:textId="77777777" w:rsidR="003477B4" w:rsidRDefault="003477B4">
      <w:pPr>
        <w:tabs>
          <w:tab w:val="left" w:pos="567"/>
        </w:tabs>
        <w:spacing w:line="260" w:lineRule="exact"/>
        <w:rPr>
          <w:sz w:val="22"/>
          <w:highlight w:val="lightGray"/>
        </w:rPr>
      </w:pPr>
    </w:p>
    <w:p w14:paraId="34E80B34" w14:textId="77777777" w:rsidR="003477B4" w:rsidRDefault="003477B4">
      <w:pPr>
        <w:tabs>
          <w:tab w:val="left" w:pos="567"/>
        </w:tabs>
        <w:spacing w:line="260" w:lineRule="exact"/>
        <w:rPr>
          <w:sz w:val="22"/>
          <w:highlight w:val="lightGray"/>
        </w:rPr>
      </w:pPr>
    </w:p>
    <w:p w14:paraId="450286A8" w14:textId="77777777" w:rsidR="003477B4" w:rsidRDefault="003477B4">
      <w:pPr>
        <w:tabs>
          <w:tab w:val="left" w:pos="567"/>
        </w:tabs>
        <w:spacing w:line="260" w:lineRule="exact"/>
        <w:rPr>
          <w:sz w:val="22"/>
          <w:highlight w:val="lightGray"/>
        </w:rPr>
      </w:pPr>
    </w:p>
    <w:p w14:paraId="0CF4C0CA" w14:textId="77777777" w:rsidR="003477B4" w:rsidRDefault="003477B4">
      <w:pPr>
        <w:tabs>
          <w:tab w:val="left" w:pos="567"/>
        </w:tabs>
        <w:spacing w:line="260" w:lineRule="exact"/>
        <w:rPr>
          <w:sz w:val="22"/>
          <w:highlight w:val="lightGray"/>
        </w:rPr>
      </w:pPr>
    </w:p>
    <w:p w14:paraId="2494AC1F" w14:textId="77777777" w:rsidR="003477B4" w:rsidRDefault="003477B4">
      <w:pPr>
        <w:tabs>
          <w:tab w:val="left" w:pos="567"/>
        </w:tabs>
        <w:spacing w:line="260" w:lineRule="exact"/>
        <w:rPr>
          <w:sz w:val="22"/>
          <w:highlight w:val="lightGray"/>
        </w:rPr>
      </w:pPr>
    </w:p>
    <w:p w14:paraId="769BF793" w14:textId="77777777" w:rsidR="003477B4" w:rsidRDefault="003477B4">
      <w:pPr>
        <w:tabs>
          <w:tab w:val="left" w:pos="567"/>
        </w:tabs>
        <w:spacing w:line="260" w:lineRule="exact"/>
        <w:rPr>
          <w:sz w:val="22"/>
          <w:highlight w:val="lightGray"/>
        </w:rPr>
      </w:pPr>
    </w:p>
    <w:p w14:paraId="5875CC32" w14:textId="77777777" w:rsidR="003477B4" w:rsidRDefault="003477B4">
      <w:pPr>
        <w:tabs>
          <w:tab w:val="left" w:pos="567"/>
        </w:tabs>
        <w:spacing w:line="260" w:lineRule="exact"/>
        <w:rPr>
          <w:sz w:val="22"/>
          <w:highlight w:val="lightGray"/>
        </w:rPr>
      </w:pPr>
    </w:p>
    <w:p w14:paraId="3A277581" w14:textId="77777777" w:rsidR="003477B4" w:rsidRDefault="003477B4">
      <w:pPr>
        <w:tabs>
          <w:tab w:val="left" w:pos="567"/>
        </w:tabs>
        <w:spacing w:line="260" w:lineRule="exact"/>
        <w:rPr>
          <w:sz w:val="22"/>
          <w:highlight w:val="lightGray"/>
        </w:rPr>
      </w:pPr>
    </w:p>
    <w:p w14:paraId="16D39974" w14:textId="77777777" w:rsidR="003477B4" w:rsidRDefault="003477B4">
      <w:pPr>
        <w:tabs>
          <w:tab w:val="left" w:pos="567"/>
        </w:tabs>
        <w:spacing w:line="260" w:lineRule="exact"/>
        <w:rPr>
          <w:sz w:val="22"/>
          <w:highlight w:val="lightGray"/>
        </w:rPr>
      </w:pPr>
    </w:p>
    <w:p w14:paraId="4EB2A479" w14:textId="77777777" w:rsidR="003477B4" w:rsidRDefault="003477B4">
      <w:pPr>
        <w:tabs>
          <w:tab w:val="left" w:pos="567"/>
        </w:tabs>
        <w:spacing w:line="260" w:lineRule="exact"/>
        <w:rPr>
          <w:sz w:val="22"/>
          <w:highlight w:val="lightGray"/>
        </w:rPr>
      </w:pPr>
    </w:p>
    <w:p w14:paraId="365C8BAD" w14:textId="77777777" w:rsidR="003477B4" w:rsidRDefault="003477B4">
      <w:pPr>
        <w:tabs>
          <w:tab w:val="left" w:pos="567"/>
        </w:tabs>
        <w:spacing w:line="260" w:lineRule="exact"/>
        <w:rPr>
          <w:sz w:val="22"/>
          <w:highlight w:val="lightGray"/>
        </w:rPr>
      </w:pPr>
    </w:p>
    <w:p w14:paraId="17673DE6" w14:textId="77777777" w:rsidR="003477B4" w:rsidRDefault="003477B4">
      <w:pPr>
        <w:tabs>
          <w:tab w:val="left" w:pos="567"/>
        </w:tabs>
        <w:spacing w:line="260" w:lineRule="exact"/>
        <w:rPr>
          <w:sz w:val="22"/>
          <w:highlight w:val="lightGray"/>
        </w:rPr>
      </w:pPr>
    </w:p>
    <w:p w14:paraId="6EBE500F" w14:textId="77777777" w:rsidR="003477B4" w:rsidRDefault="003477B4">
      <w:pPr>
        <w:tabs>
          <w:tab w:val="left" w:pos="567"/>
        </w:tabs>
        <w:spacing w:line="260" w:lineRule="exact"/>
        <w:rPr>
          <w:sz w:val="22"/>
          <w:highlight w:val="lightGray"/>
        </w:rPr>
      </w:pPr>
    </w:p>
    <w:p w14:paraId="16122F6F" w14:textId="77777777" w:rsidR="003477B4" w:rsidRDefault="003477B4">
      <w:pPr>
        <w:tabs>
          <w:tab w:val="left" w:pos="567"/>
        </w:tabs>
        <w:spacing w:line="260" w:lineRule="exact"/>
        <w:rPr>
          <w:sz w:val="22"/>
          <w:highlight w:val="lightGray"/>
        </w:rPr>
      </w:pPr>
    </w:p>
    <w:p w14:paraId="52B28306" w14:textId="77777777" w:rsidR="003477B4" w:rsidRDefault="003477B4">
      <w:pPr>
        <w:tabs>
          <w:tab w:val="left" w:pos="567"/>
        </w:tabs>
        <w:spacing w:line="260" w:lineRule="exact"/>
        <w:rPr>
          <w:sz w:val="22"/>
          <w:highlight w:val="lightGray"/>
        </w:rPr>
      </w:pPr>
    </w:p>
    <w:p w14:paraId="255964E2" w14:textId="77777777" w:rsidR="003477B4" w:rsidRDefault="003477B4">
      <w:pPr>
        <w:tabs>
          <w:tab w:val="left" w:pos="567"/>
        </w:tabs>
        <w:spacing w:line="260" w:lineRule="exact"/>
        <w:rPr>
          <w:sz w:val="22"/>
          <w:highlight w:val="lightGray"/>
        </w:rPr>
      </w:pPr>
    </w:p>
    <w:p w14:paraId="717FF48F" w14:textId="77777777" w:rsidR="003477B4" w:rsidRDefault="003477B4">
      <w:pPr>
        <w:tabs>
          <w:tab w:val="left" w:pos="567"/>
        </w:tabs>
        <w:spacing w:line="260" w:lineRule="exact"/>
        <w:rPr>
          <w:sz w:val="22"/>
          <w:highlight w:val="lightGray"/>
        </w:rPr>
      </w:pPr>
    </w:p>
    <w:p w14:paraId="54D61692" w14:textId="77777777" w:rsidR="003477B4" w:rsidRDefault="003477B4">
      <w:pPr>
        <w:tabs>
          <w:tab w:val="left" w:pos="567"/>
        </w:tabs>
        <w:spacing w:line="260" w:lineRule="exact"/>
        <w:rPr>
          <w:sz w:val="22"/>
          <w:highlight w:val="lightGray"/>
        </w:rPr>
      </w:pPr>
    </w:p>
    <w:p w14:paraId="342CCC5C" w14:textId="77777777" w:rsidR="003477B4" w:rsidRDefault="003477B4">
      <w:pPr>
        <w:tabs>
          <w:tab w:val="left" w:pos="567"/>
        </w:tabs>
        <w:spacing w:line="260" w:lineRule="exact"/>
        <w:rPr>
          <w:sz w:val="22"/>
          <w:highlight w:val="lightGray"/>
        </w:rPr>
      </w:pPr>
    </w:p>
    <w:p w14:paraId="35A8BFC9" w14:textId="77777777" w:rsidR="003477B4" w:rsidRDefault="003477B4">
      <w:pPr>
        <w:tabs>
          <w:tab w:val="left" w:pos="567"/>
        </w:tabs>
        <w:spacing w:line="260" w:lineRule="exact"/>
        <w:rPr>
          <w:sz w:val="22"/>
          <w:highlight w:val="lightGray"/>
        </w:rPr>
      </w:pPr>
    </w:p>
    <w:p w14:paraId="25D25E1C" w14:textId="77777777" w:rsidR="003477B4" w:rsidRDefault="003477B4">
      <w:pPr>
        <w:tabs>
          <w:tab w:val="left" w:pos="567"/>
        </w:tabs>
        <w:spacing w:line="260" w:lineRule="exact"/>
        <w:rPr>
          <w:sz w:val="22"/>
          <w:highlight w:val="lightGray"/>
        </w:rPr>
      </w:pPr>
    </w:p>
    <w:p w14:paraId="127114B8" w14:textId="77777777" w:rsidR="003477B4" w:rsidRDefault="003477B4">
      <w:pPr>
        <w:tabs>
          <w:tab w:val="left" w:pos="567"/>
        </w:tabs>
        <w:spacing w:line="260" w:lineRule="exact"/>
        <w:rPr>
          <w:sz w:val="22"/>
          <w:highlight w:val="lightGray"/>
        </w:rPr>
      </w:pPr>
    </w:p>
    <w:p w14:paraId="17348155" w14:textId="77777777" w:rsidR="003477B4" w:rsidRDefault="003477B4">
      <w:pPr>
        <w:tabs>
          <w:tab w:val="left" w:pos="567"/>
        </w:tabs>
        <w:spacing w:line="260" w:lineRule="exact"/>
        <w:rPr>
          <w:sz w:val="22"/>
          <w:highlight w:val="lightGray"/>
        </w:rPr>
      </w:pPr>
    </w:p>
    <w:p w14:paraId="54524CFB" w14:textId="77777777" w:rsidR="003477B4" w:rsidRDefault="003477B4">
      <w:pPr>
        <w:tabs>
          <w:tab w:val="left" w:pos="567"/>
        </w:tabs>
        <w:spacing w:line="260" w:lineRule="exact"/>
        <w:rPr>
          <w:sz w:val="22"/>
          <w:highlight w:val="lightGray"/>
        </w:rPr>
      </w:pPr>
    </w:p>
    <w:p w14:paraId="74600E60" w14:textId="77777777" w:rsidR="003477B4" w:rsidRDefault="003477B4">
      <w:pPr>
        <w:tabs>
          <w:tab w:val="left" w:pos="567"/>
        </w:tabs>
        <w:spacing w:line="260" w:lineRule="exact"/>
        <w:rPr>
          <w:sz w:val="22"/>
          <w:highlight w:val="lightGray"/>
        </w:rPr>
      </w:pPr>
    </w:p>
    <w:p w14:paraId="241466DF" w14:textId="77777777" w:rsidR="003477B4" w:rsidRDefault="003477B4">
      <w:pPr>
        <w:tabs>
          <w:tab w:val="left" w:pos="567"/>
        </w:tabs>
        <w:spacing w:line="260" w:lineRule="exact"/>
        <w:rPr>
          <w:sz w:val="22"/>
          <w:highlight w:val="lightGray"/>
        </w:rPr>
      </w:pPr>
    </w:p>
    <w:p w14:paraId="3DBB455D" w14:textId="77777777" w:rsidR="003477B4" w:rsidRDefault="003477B4">
      <w:pPr>
        <w:tabs>
          <w:tab w:val="left" w:pos="567"/>
        </w:tabs>
        <w:spacing w:line="260" w:lineRule="exact"/>
        <w:rPr>
          <w:sz w:val="22"/>
          <w:highlight w:val="lightGray"/>
        </w:rPr>
      </w:pPr>
    </w:p>
    <w:p w14:paraId="5460DE25" w14:textId="77777777" w:rsidR="003477B4" w:rsidRDefault="003477B4">
      <w:pPr>
        <w:tabs>
          <w:tab w:val="left" w:pos="567"/>
        </w:tabs>
        <w:spacing w:line="260" w:lineRule="exact"/>
        <w:rPr>
          <w:sz w:val="22"/>
          <w:highlight w:val="lightGray"/>
        </w:rPr>
      </w:pPr>
    </w:p>
    <w:p w14:paraId="233717B8" w14:textId="77777777" w:rsidR="003477B4" w:rsidRDefault="003477B4">
      <w:pPr>
        <w:tabs>
          <w:tab w:val="left" w:pos="567"/>
        </w:tabs>
        <w:spacing w:line="260" w:lineRule="exact"/>
        <w:rPr>
          <w:sz w:val="22"/>
          <w:highlight w:val="lightGray"/>
        </w:rPr>
      </w:pPr>
    </w:p>
    <w:p w14:paraId="1395C55D" w14:textId="77777777" w:rsidR="003477B4" w:rsidRDefault="003477B4">
      <w:pPr>
        <w:tabs>
          <w:tab w:val="left" w:pos="567"/>
        </w:tabs>
        <w:spacing w:line="260" w:lineRule="exact"/>
        <w:rPr>
          <w:sz w:val="22"/>
          <w:highlight w:val="lightGray"/>
        </w:rPr>
      </w:pPr>
    </w:p>
    <w:p w14:paraId="73C13A41" w14:textId="77777777" w:rsidR="003477B4" w:rsidRDefault="003477B4">
      <w:pPr>
        <w:tabs>
          <w:tab w:val="left" w:pos="567"/>
        </w:tabs>
        <w:spacing w:line="260" w:lineRule="exact"/>
        <w:rPr>
          <w:sz w:val="22"/>
          <w:highlight w:val="lightGray"/>
        </w:rPr>
      </w:pPr>
    </w:p>
    <w:p w14:paraId="56E4B5AA" w14:textId="77777777" w:rsidR="003477B4" w:rsidRDefault="003477B4">
      <w:pPr>
        <w:tabs>
          <w:tab w:val="left" w:pos="567"/>
        </w:tabs>
        <w:spacing w:line="260" w:lineRule="exact"/>
        <w:rPr>
          <w:sz w:val="22"/>
          <w:highlight w:val="lightGray"/>
        </w:rPr>
      </w:pPr>
    </w:p>
    <w:p w14:paraId="1F1A23E2" w14:textId="77777777" w:rsidR="003477B4" w:rsidRDefault="003477B4">
      <w:pPr>
        <w:tabs>
          <w:tab w:val="left" w:pos="567"/>
        </w:tabs>
        <w:spacing w:line="260" w:lineRule="exact"/>
        <w:rPr>
          <w:sz w:val="22"/>
          <w:highlight w:val="lightGray"/>
        </w:rPr>
      </w:pPr>
    </w:p>
    <w:p w14:paraId="48DF68DF" w14:textId="77777777" w:rsidR="003477B4" w:rsidRDefault="003477B4">
      <w:pPr>
        <w:tabs>
          <w:tab w:val="left" w:pos="567"/>
        </w:tabs>
        <w:spacing w:line="260" w:lineRule="exact"/>
        <w:rPr>
          <w:sz w:val="22"/>
          <w:highlight w:val="lightGray"/>
        </w:rPr>
      </w:pPr>
    </w:p>
    <w:p w14:paraId="3DC70FB3" w14:textId="77777777" w:rsidR="003477B4" w:rsidRDefault="003477B4" w:rsidP="003477B4">
      <w:pPr>
        <w:tabs>
          <w:tab w:val="left" w:pos="567"/>
        </w:tabs>
        <w:spacing w:line="260" w:lineRule="exact"/>
        <w:rPr>
          <w:sz w:val="22"/>
          <w:szCs w:val="22"/>
        </w:rPr>
      </w:pPr>
    </w:p>
    <w:p w14:paraId="18B213F5" w14:textId="3D4A8F7D" w:rsidR="003477B4" w:rsidRDefault="003477B4" w:rsidP="003477B4">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INFORMACIJA ANT VIDINĖS PAKUOTĖS</w:t>
      </w:r>
    </w:p>
    <w:p w14:paraId="02B44DE3"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5A1CB390"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TŪBELĖ</w:t>
      </w:r>
    </w:p>
    <w:p w14:paraId="1A217AB4" w14:textId="77777777" w:rsidR="003477B4" w:rsidRDefault="003477B4" w:rsidP="003477B4">
      <w:pPr>
        <w:tabs>
          <w:tab w:val="left" w:pos="567"/>
        </w:tabs>
        <w:spacing w:line="260" w:lineRule="exact"/>
        <w:rPr>
          <w:sz w:val="22"/>
          <w:szCs w:val="22"/>
        </w:rPr>
      </w:pPr>
    </w:p>
    <w:p w14:paraId="116CF847" w14:textId="77777777" w:rsidR="003477B4" w:rsidRDefault="003477B4" w:rsidP="003477B4">
      <w:pPr>
        <w:tabs>
          <w:tab w:val="left" w:pos="567"/>
        </w:tabs>
        <w:spacing w:line="260" w:lineRule="exact"/>
        <w:rPr>
          <w:sz w:val="22"/>
          <w:szCs w:val="22"/>
        </w:rPr>
      </w:pPr>
    </w:p>
    <w:p w14:paraId="1C7D67B4"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120028CE" w14:textId="77777777" w:rsidR="003477B4" w:rsidRDefault="003477B4" w:rsidP="003477B4">
      <w:pPr>
        <w:tabs>
          <w:tab w:val="left" w:pos="567"/>
        </w:tabs>
        <w:spacing w:line="260" w:lineRule="exact"/>
        <w:rPr>
          <w:sz w:val="22"/>
          <w:szCs w:val="22"/>
        </w:rPr>
      </w:pPr>
    </w:p>
    <w:p w14:paraId="2B2A1418" w14:textId="77777777" w:rsidR="003477B4" w:rsidRDefault="003477B4" w:rsidP="003477B4">
      <w:pPr>
        <w:tabs>
          <w:tab w:val="left" w:pos="567"/>
        </w:tabs>
        <w:spacing w:line="260" w:lineRule="exact"/>
        <w:rPr>
          <w:sz w:val="22"/>
          <w:szCs w:val="22"/>
        </w:rPr>
      </w:pPr>
      <w:r>
        <w:rPr>
          <w:sz w:val="22"/>
          <w:szCs w:val="22"/>
        </w:rPr>
        <w:t xml:space="preserve">Brontex 60 mg šnypščiosios tabletės </w:t>
      </w:r>
    </w:p>
    <w:p w14:paraId="0851AB79" w14:textId="574B9711" w:rsidR="003477B4" w:rsidRDefault="00CC32B5" w:rsidP="003477B4">
      <w:pPr>
        <w:tabs>
          <w:tab w:val="left" w:pos="567"/>
        </w:tabs>
        <w:spacing w:line="260" w:lineRule="exact"/>
        <w:rPr>
          <w:sz w:val="22"/>
          <w:szCs w:val="22"/>
        </w:rPr>
      </w:pPr>
      <w:r>
        <w:rPr>
          <w:sz w:val="22"/>
          <w:szCs w:val="22"/>
        </w:rPr>
        <w:t>a</w:t>
      </w:r>
      <w:r w:rsidR="003477B4">
        <w:rPr>
          <w:sz w:val="22"/>
          <w:szCs w:val="22"/>
        </w:rPr>
        <w:t>mbro</w:t>
      </w:r>
      <w:r>
        <w:rPr>
          <w:sz w:val="22"/>
          <w:szCs w:val="22"/>
        </w:rPr>
        <w:t>xoli hydrochloridum</w:t>
      </w:r>
    </w:p>
    <w:p w14:paraId="402BF0C3" w14:textId="77777777" w:rsidR="003477B4" w:rsidRDefault="003477B4" w:rsidP="003477B4">
      <w:pPr>
        <w:tabs>
          <w:tab w:val="left" w:pos="567"/>
        </w:tabs>
        <w:spacing w:line="260" w:lineRule="exact"/>
        <w:rPr>
          <w:sz w:val="22"/>
          <w:szCs w:val="22"/>
        </w:rPr>
      </w:pPr>
    </w:p>
    <w:p w14:paraId="70C03E55" w14:textId="77777777" w:rsidR="003477B4" w:rsidRDefault="003477B4" w:rsidP="003477B4">
      <w:pPr>
        <w:tabs>
          <w:tab w:val="left" w:pos="567"/>
        </w:tabs>
        <w:spacing w:line="260" w:lineRule="exact"/>
        <w:rPr>
          <w:sz w:val="22"/>
          <w:szCs w:val="22"/>
        </w:rPr>
      </w:pPr>
    </w:p>
    <w:p w14:paraId="1A242663"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77E15FD4" w14:textId="77777777" w:rsidR="003477B4" w:rsidRDefault="003477B4" w:rsidP="003477B4">
      <w:pPr>
        <w:tabs>
          <w:tab w:val="left" w:pos="567"/>
        </w:tabs>
        <w:spacing w:line="260" w:lineRule="exact"/>
        <w:rPr>
          <w:sz w:val="22"/>
          <w:szCs w:val="22"/>
        </w:rPr>
      </w:pPr>
    </w:p>
    <w:p w14:paraId="1C264D3E" w14:textId="77777777" w:rsidR="003477B4" w:rsidRDefault="003477B4" w:rsidP="003477B4">
      <w:pPr>
        <w:tabs>
          <w:tab w:val="left" w:pos="567"/>
        </w:tabs>
        <w:spacing w:line="260" w:lineRule="exact"/>
        <w:rPr>
          <w:sz w:val="22"/>
          <w:szCs w:val="22"/>
        </w:rPr>
      </w:pPr>
      <w:r>
        <w:rPr>
          <w:sz w:val="22"/>
          <w:szCs w:val="22"/>
        </w:rPr>
        <w:t>Vienoje šnypščiojoje tabletėje yra 60 mg ambroksolio hidrochlorido.</w:t>
      </w:r>
    </w:p>
    <w:p w14:paraId="046DF581" w14:textId="77777777" w:rsidR="003477B4" w:rsidRDefault="003477B4" w:rsidP="003477B4">
      <w:pPr>
        <w:tabs>
          <w:tab w:val="left" w:pos="567"/>
        </w:tabs>
        <w:spacing w:line="260" w:lineRule="exact"/>
        <w:rPr>
          <w:sz w:val="22"/>
          <w:szCs w:val="22"/>
        </w:rPr>
      </w:pPr>
    </w:p>
    <w:p w14:paraId="09700F43" w14:textId="77777777" w:rsidR="003477B4" w:rsidRDefault="003477B4" w:rsidP="003477B4">
      <w:pPr>
        <w:tabs>
          <w:tab w:val="left" w:pos="567"/>
        </w:tabs>
        <w:spacing w:line="260" w:lineRule="exact"/>
        <w:rPr>
          <w:sz w:val="22"/>
          <w:szCs w:val="22"/>
        </w:rPr>
      </w:pPr>
    </w:p>
    <w:p w14:paraId="2B063610"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2854CA8C" w14:textId="77777777" w:rsidR="003477B4" w:rsidRDefault="003477B4" w:rsidP="003477B4">
      <w:pPr>
        <w:tabs>
          <w:tab w:val="left" w:pos="567"/>
        </w:tabs>
        <w:spacing w:line="260" w:lineRule="exact"/>
        <w:rPr>
          <w:sz w:val="22"/>
          <w:szCs w:val="22"/>
        </w:rPr>
      </w:pPr>
    </w:p>
    <w:p w14:paraId="57EB2251" w14:textId="77777777" w:rsidR="003477B4" w:rsidRDefault="003477B4" w:rsidP="003477B4">
      <w:pPr>
        <w:tabs>
          <w:tab w:val="left" w:pos="567"/>
        </w:tabs>
        <w:spacing w:line="260" w:lineRule="exact"/>
        <w:rPr>
          <w:sz w:val="22"/>
          <w:szCs w:val="22"/>
        </w:rPr>
      </w:pPr>
      <w:r>
        <w:rPr>
          <w:sz w:val="22"/>
          <w:szCs w:val="22"/>
        </w:rPr>
        <w:t>Sudėtyje yra benzilo alkoholio (E1519), laktozės, gliukozės, sorbitolio (E420) ir natrio.</w:t>
      </w:r>
    </w:p>
    <w:p w14:paraId="729065E0" w14:textId="77777777" w:rsidR="003477B4" w:rsidRDefault="003477B4" w:rsidP="003477B4">
      <w:pPr>
        <w:tabs>
          <w:tab w:val="left" w:pos="567"/>
        </w:tabs>
        <w:spacing w:line="260" w:lineRule="exact"/>
        <w:rPr>
          <w:sz w:val="22"/>
          <w:szCs w:val="22"/>
        </w:rPr>
      </w:pPr>
    </w:p>
    <w:p w14:paraId="28A12428" w14:textId="77777777" w:rsidR="003477B4" w:rsidRDefault="003477B4" w:rsidP="003477B4">
      <w:pPr>
        <w:tabs>
          <w:tab w:val="left" w:pos="567"/>
        </w:tabs>
        <w:spacing w:line="260" w:lineRule="exact"/>
        <w:rPr>
          <w:sz w:val="22"/>
          <w:szCs w:val="22"/>
        </w:rPr>
      </w:pPr>
    </w:p>
    <w:p w14:paraId="48F4EE05"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775C0756" w14:textId="77777777" w:rsidR="003477B4" w:rsidRDefault="003477B4" w:rsidP="003477B4">
      <w:pPr>
        <w:tabs>
          <w:tab w:val="left" w:pos="567"/>
        </w:tabs>
        <w:spacing w:line="260" w:lineRule="exact"/>
        <w:rPr>
          <w:sz w:val="22"/>
          <w:szCs w:val="22"/>
        </w:rPr>
      </w:pPr>
    </w:p>
    <w:p w14:paraId="2092600F" w14:textId="77777777" w:rsidR="003477B4" w:rsidRDefault="003477B4" w:rsidP="003477B4">
      <w:pPr>
        <w:tabs>
          <w:tab w:val="left" w:pos="567"/>
        </w:tabs>
        <w:spacing w:line="260" w:lineRule="exact"/>
        <w:rPr>
          <w:sz w:val="22"/>
          <w:szCs w:val="22"/>
        </w:rPr>
      </w:pPr>
      <w:r w:rsidRPr="00DE7621">
        <w:rPr>
          <w:sz w:val="22"/>
          <w:highlight w:val="lightGray"/>
        </w:rPr>
        <w:t>Šnypščioji tabletė</w:t>
      </w:r>
    </w:p>
    <w:p w14:paraId="2A7BF5FE" w14:textId="77777777" w:rsidR="003477B4" w:rsidRDefault="003477B4" w:rsidP="003477B4">
      <w:pPr>
        <w:tabs>
          <w:tab w:val="left" w:pos="567"/>
        </w:tabs>
        <w:spacing w:line="260" w:lineRule="exact"/>
        <w:rPr>
          <w:sz w:val="22"/>
          <w:szCs w:val="22"/>
        </w:rPr>
      </w:pPr>
    </w:p>
    <w:p w14:paraId="7098E33E" w14:textId="77777777" w:rsidR="003477B4" w:rsidRDefault="003477B4" w:rsidP="003477B4">
      <w:pPr>
        <w:tabs>
          <w:tab w:val="left" w:pos="567"/>
        </w:tabs>
        <w:spacing w:line="260" w:lineRule="exact"/>
        <w:rPr>
          <w:sz w:val="22"/>
          <w:szCs w:val="22"/>
        </w:rPr>
      </w:pPr>
      <w:r>
        <w:rPr>
          <w:sz w:val="22"/>
          <w:szCs w:val="22"/>
        </w:rPr>
        <w:t>10 šnypščiųjų tablečių</w:t>
      </w:r>
    </w:p>
    <w:p w14:paraId="3452B6CA" w14:textId="77777777" w:rsidR="003477B4" w:rsidRDefault="003477B4" w:rsidP="003477B4">
      <w:pPr>
        <w:tabs>
          <w:tab w:val="left" w:pos="567"/>
        </w:tabs>
        <w:spacing w:line="260" w:lineRule="exact"/>
        <w:rPr>
          <w:sz w:val="22"/>
          <w:szCs w:val="22"/>
        </w:rPr>
      </w:pPr>
      <w:r w:rsidRPr="00DE7621">
        <w:rPr>
          <w:sz w:val="22"/>
          <w:highlight w:val="lightGray"/>
        </w:rPr>
        <w:t>20 šnypščiųjų tablečių</w:t>
      </w:r>
    </w:p>
    <w:p w14:paraId="643B2132" w14:textId="77777777" w:rsidR="003477B4" w:rsidRDefault="003477B4" w:rsidP="003477B4">
      <w:pPr>
        <w:tabs>
          <w:tab w:val="left" w:pos="567"/>
        </w:tabs>
        <w:spacing w:line="260" w:lineRule="exact"/>
        <w:rPr>
          <w:sz w:val="22"/>
          <w:szCs w:val="22"/>
        </w:rPr>
      </w:pPr>
    </w:p>
    <w:p w14:paraId="4B7575BF" w14:textId="77777777" w:rsidR="003477B4" w:rsidRDefault="003477B4" w:rsidP="003477B4">
      <w:pPr>
        <w:tabs>
          <w:tab w:val="left" w:pos="567"/>
        </w:tabs>
        <w:spacing w:line="260" w:lineRule="exact"/>
        <w:rPr>
          <w:sz w:val="22"/>
          <w:szCs w:val="22"/>
        </w:rPr>
      </w:pPr>
    </w:p>
    <w:p w14:paraId="74330084"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63A7C9E0" w14:textId="77777777" w:rsidR="003477B4" w:rsidRDefault="003477B4" w:rsidP="003477B4">
      <w:pPr>
        <w:tabs>
          <w:tab w:val="left" w:pos="567"/>
        </w:tabs>
        <w:spacing w:line="260" w:lineRule="exact"/>
        <w:rPr>
          <w:sz w:val="22"/>
          <w:szCs w:val="22"/>
        </w:rPr>
      </w:pPr>
    </w:p>
    <w:p w14:paraId="36F89561" w14:textId="77777777" w:rsidR="003477B4" w:rsidRDefault="003477B4" w:rsidP="003477B4">
      <w:pPr>
        <w:tabs>
          <w:tab w:val="left" w:pos="567"/>
        </w:tabs>
        <w:spacing w:line="260" w:lineRule="exact"/>
        <w:rPr>
          <w:sz w:val="22"/>
          <w:szCs w:val="22"/>
        </w:rPr>
      </w:pPr>
      <w:r w:rsidRPr="003477B4">
        <w:rPr>
          <w:sz w:val="22"/>
          <w:szCs w:val="22"/>
          <w:highlight w:val="lightGray"/>
        </w:rPr>
        <w:t>Vartoti per burną.</w:t>
      </w:r>
    </w:p>
    <w:p w14:paraId="79877F81" w14:textId="77777777" w:rsidR="003477B4" w:rsidRDefault="003477B4" w:rsidP="003477B4">
      <w:pPr>
        <w:tabs>
          <w:tab w:val="left" w:pos="567"/>
        </w:tabs>
        <w:spacing w:line="260" w:lineRule="exact"/>
        <w:rPr>
          <w:sz w:val="22"/>
          <w:szCs w:val="22"/>
        </w:rPr>
      </w:pPr>
      <w:r>
        <w:rPr>
          <w:sz w:val="22"/>
          <w:szCs w:val="22"/>
        </w:rPr>
        <w:t>Prieš vartojimą perskaitykite pakuotės lapelį.</w:t>
      </w:r>
    </w:p>
    <w:p w14:paraId="5E336CD3" w14:textId="77777777" w:rsidR="003477B4" w:rsidRDefault="003477B4" w:rsidP="003477B4">
      <w:pPr>
        <w:tabs>
          <w:tab w:val="left" w:pos="567"/>
        </w:tabs>
        <w:spacing w:line="260" w:lineRule="exact"/>
        <w:rPr>
          <w:sz w:val="22"/>
          <w:szCs w:val="22"/>
        </w:rPr>
      </w:pPr>
    </w:p>
    <w:p w14:paraId="75E2C952" w14:textId="77777777" w:rsidR="003477B4" w:rsidRDefault="003477B4" w:rsidP="003477B4">
      <w:pPr>
        <w:tabs>
          <w:tab w:val="left" w:pos="567"/>
        </w:tabs>
        <w:spacing w:line="260" w:lineRule="exact"/>
        <w:rPr>
          <w:sz w:val="22"/>
          <w:szCs w:val="22"/>
        </w:rPr>
      </w:pPr>
    </w:p>
    <w:p w14:paraId="1852337F"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248E4769" w14:textId="77777777" w:rsidR="003477B4" w:rsidRDefault="003477B4" w:rsidP="003477B4">
      <w:pPr>
        <w:tabs>
          <w:tab w:val="left" w:pos="567"/>
        </w:tabs>
        <w:spacing w:line="260" w:lineRule="exact"/>
        <w:rPr>
          <w:sz w:val="22"/>
          <w:szCs w:val="22"/>
        </w:rPr>
      </w:pPr>
    </w:p>
    <w:p w14:paraId="01564A6F" w14:textId="77777777" w:rsidR="003477B4" w:rsidRDefault="003477B4" w:rsidP="003477B4">
      <w:pPr>
        <w:tabs>
          <w:tab w:val="left" w:pos="567"/>
        </w:tabs>
        <w:spacing w:line="260" w:lineRule="exact"/>
        <w:rPr>
          <w:sz w:val="22"/>
          <w:szCs w:val="22"/>
        </w:rPr>
      </w:pPr>
      <w:r w:rsidRPr="003477B4">
        <w:rPr>
          <w:sz w:val="22"/>
          <w:szCs w:val="22"/>
          <w:highlight w:val="lightGray"/>
        </w:rPr>
        <w:t>Laikyti vaikams nepastebimoje ir nepasiekiamoje vietoje.</w:t>
      </w:r>
    </w:p>
    <w:p w14:paraId="66723C25" w14:textId="77777777" w:rsidR="003477B4" w:rsidRDefault="003477B4" w:rsidP="003477B4">
      <w:pPr>
        <w:tabs>
          <w:tab w:val="left" w:pos="567"/>
        </w:tabs>
        <w:spacing w:line="260" w:lineRule="exact"/>
        <w:rPr>
          <w:sz w:val="22"/>
          <w:szCs w:val="22"/>
        </w:rPr>
      </w:pPr>
    </w:p>
    <w:p w14:paraId="477A3DA5" w14:textId="77777777" w:rsidR="003477B4" w:rsidRDefault="003477B4" w:rsidP="003477B4">
      <w:pPr>
        <w:tabs>
          <w:tab w:val="left" w:pos="567"/>
        </w:tabs>
        <w:spacing w:line="260" w:lineRule="exact"/>
        <w:rPr>
          <w:sz w:val="22"/>
          <w:szCs w:val="22"/>
        </w:rPr>
      </w:pPr>
    </w:p>
    <w:p w14:paraId="379BBEF4"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6CF97293" w14:textId="77777777" w:rsidR="003477B4" w:rsidRDefault="003477B4" w:rsidP="003477B4">
      <w:pPr>
        <w:tabs>
          <w:tab w:val="left" w:pos="567"/>
        </w:tabs>
        <w:spacing w:line="260" w:lineRule="exact"/>
        <w:rPr>
          <w:sz w:val="22"/>
          <w:szCs w:val="22"/>
        </w:rPr>
      </w:pPr>
    </w:p>
    <w:p w14:paraId="38AD6CBC" w14:textId="77777777" w:rsidR="003477B4" w:rsidRDefault="003477B4" w:rsidP="003477B4">
      <w:pPr>
        <w:tabs>
          <w:tab w:val="left" w:pos="567"/>
        </w:tabs>
        <w:spacing w:line="260" w:lineRule="exact"/>
        <w:rPr>
          <w:sz w:val="22"/>
          <w:szCs w:val="22"/>
        </w:rPr>
      </w:pPr>
    </w:p>
    <w:p w14:paraId="70314189"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2CAC0B6C" w14:textId="77777777" w:rsidR="003477B4" w:rsidRDefault="003477B4" w:rsidP="003477B4">
      <w:pPr>
        <w:tabs>
          <w:tab w:val="left" w:pos="567"/>
        </w:tabs>
        <w:spacing w:line="260" w:lineRule="exact"/>
        <w:rPr>
          <w:sz w:val="22"/>
          <w:szCs w:val="22"/>
        </w:rPr>
      </w:pPr>
    </w:p>
    <w:p w14:paraId="5F3F0261" w14:textId="77777777" w:rsidR="003477B4" w:rsidRDefault="003477B4" w:rsidP="003477B4">
      <w:pPr>
        <w:tabs>
          <w:tab w:val="left" w:pos="567"/>
        </w:tabs>
        <w:spacing w:line="260" w:lineRule="exact"/>
        <w:rPr>
          <w:sz w:val="22"/>
          <w:szCs w:val="22"/>
        </w:rPr>
      </w:pPr>
      <w:r>
        <w:rPr>
          <w:sz w:val="22"/>
          <w:szCs w:val="22"/>
        </w:rPr>
        <w:t>EXP {mm MMMM}</w:t>
      </w:r>
    </w:p>
    <w:p w14:paraId="0F4B1C68" w14:textId="77777777" w:rsidR="003477B4" w:rsidRDefault="003477B4" w:rsidP="003477B4">
      <w:pPr>
        <w:tabs>
          <w:tab w:val="left" w:pos="567"/>
        </w:tabs>
        <w:spacing w:line="260" w:lineRule="exact"/>
        <w:rPr>
          <w:sz w:val="22"/>
          <w:szCs w:val="22"/>
        </w:rPr>
      </w:pPr>
    </w:p>
    <w:p w14:paraId="4F8D7B1A" w14:textId="77777777" w:rsidR="003477B4" w:rsidRDefault="003477B4" w:rsidP="003477B4">
      <w:pPr>
        <w:tabs>
          <w:tab w:val="left" w:pos="567"/>
        </w:tabs>
        <w:spacing w:line="260" w:lineRule="exact"/>
        <w:rPr>
          <w:sz w:val="22"/>
          <w:szCs w:val="22"/>
        </w:rPr>
      </w:pPr>
    </w:p>
    <w:p w14:paraId="01B86C91" w14:textId="77777777" w:rsidR="003477B4" w:rsidRDefault="003477B4" w:rsidP="003477B4">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1B299B2B" w14:textId="77777777" w:rsidR="003477B4" w:rsidRDefault="003477B4" w:rsidP="003477B4">
      <w:pPr>
        <w:tabs>
          <w:tab w:val="left" w:pos="567"/>
        </w:tabs>
        <w:spacing w:line="260" w:lineRule="exact"/>
        <w:rPr>
          <w:sz w:val="22"/>
          <w:szCs w:val="22"/>
        </w:rPr>
      </w:pPr>
    </w:p>
    <w:p w14:paraId="263285B6" w14:textId="77777777" w:rsidR="003477B4" w:rsidRDefault="003477B4" w:rsidP="003477B4">
      <w:pPr>
        <w:pStyle w:val="Pagrindinistekstas"/>
        <w:tabs>
          <w:tab w:val="left" w:pos="0"/>
        </w:tabs>
        <w:spacing w:after="0"/>
        <w:rPr>
          <w:szCs w:val="22"/>
        </w:rPr>
      </w:pPr>
      <w:r>
        <w:rPr>
          <w:szCs w:val="22"/>
        </w:rPr>
        <w:t>Laikyti ne aukštesnėje kaip 30 </w:t>
      </w:r>
      <w:r>
        <w:rPr>
          <w:szCs w:val="22"/>
        </w:rPr>
        <w:sym w:font="Symbol" w:char="F0B0"/>
      </w:r>
      <w:r>
        <w:rPr>
          <w:szCs w:val="22"/>
        </w:rPr>
        <w:t xml:space="preserve">C temperatūroje. </w:t>
      </w:r>
    </w:p>
    <w:p w14:paraId="7B404D5D" w14:textId="77777777" w:rsidR="003477B4" w:rsidRDefault="003477B4" w:rsidP="003477B4">
      <w:pPr>
        <w:pStyle w:val="Pagrindinistekstas"/>
        <w:tabs>
          <w:tab w:val="left" w:pos="0"/>
        </w:tabs>
        <w:spacing w:after="0"/>
        <w:rPr>
          <w:szCs w:val="22"/>
        </w:rPr>
      </w:pPr>
      <w:r>
        <w:rPr>
          <w:szCs w:val="22"/>
        </w:rPr>
        <w:lastRenderedPageBreak/>
        <w:t>Laikyti gamintojo pakuotėje, kad vaistas būtų apsaugotas nuo drėgmės.</w:t>
      </w:r>
    </w:p>
    <w:p w14:paraId="6CE4D61A" w14:textId="77777777" w:rsidR="003477B4" w:rsidRDefault="003477B4" w:rsidP="003477B4">
      <w:pPr>
        <w:tabs>
          <w:tab w:val="left" w:pos="567"/>
        </w:tabs>
        <w:spacing w:line="260" w:lineRule="exact"/>
        <w:rPr>
          <w:sz w:val="22"/>
          <w:szCs w:val="22"/>
        </w:rPr>
      </w:pPr>
    </w:p>
    <w:p w14:paraId="21F6A440" w14:textId="77777777" w:rsidR="003477B4" w:rsidRDefault="003477B4" w:rsidP="003477B4">
      <w:pPr>
        <w:tabs>
          <w:tab w:val="left" w:pos="567"/>
        </w:tabs>
        <w:spacing w:line="260" w:lineRule="exact"/>
        <w:rPr>
          <w:sz w:val="22"/>
          <w:szCs w:val="22"/>
        </w:rPr>
      </w:pPr>
    </w:p>
    <w:p w14:paraId="0E07E805"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605CC734" w14:textId="77777777" w:rsidR="003477B4" w:rsidRDefault="003477B4" w:rsidP="003477B4">
      <w:pPr>
        <w:pStyle w:val="BTEMEASMCA"/>
      </w:pPr>
    </w:p>
    <w:p w14:paraId="6253095A" w14:textId="77777777" w:rsidR="003477B4" w:rsidRDefault="003477B4" w:rsidP="003477B4">
      <w:pPr>
        <w:tabs>
          <w:tab w:val="left" w:pos="567"/>
        </w:tabs>
        <w:spacing w:line="260" w:lineRule="exact"/>
        <w:rPr>
          <w:sz w:val="22"/>
          <w:szCs w:val="22"/>
        </w:rPr>
      </w:pPr>
    </w:p>
    <w:p w14:paraId="269ABE61"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19864C4F" w14:textId="77777777" w:rsidR="003477B4" w:rsidRDefault="003477B4" w:rsidP="003477B4">
      <w:pPr>
        <w:tabs>
          <w:tab w:val="left" w:pos="567"/>
        </w:tabs>
        <w:spacing w:line="260" w:lineRule="exact"/>
        <w:rPr>
          <w:sz w:val="22"/>
          <w:szCs w:val="22"/>
        </w:rPr>
      </w:pPr>
    </w:p>
    <w:p w14:paraId="502A2799" w14:textId="77777777" w:rsidR="003477B4" w:rsidRDefault="003477B4" w:rsidP="003477B4">
      <w:pPr>
        <w:rPr>
          <w:sz w:val="22"/>
          <w:szCs w:val="22"/>
        </w:rPr>
      </w:pPr>
      <w:r>
        <w:rPr>
          <w:sz w:val="22"/>
          <w:szCs w:val="22"/>
        </w:rPr>
        <w:t>ratiopharm GmbH</w:t>
      </w:r>
    </w:p>
    <w:p w14:paraId="7C3DFB8F" w14:textId="77777777" w:rsidR="003477B4" w:rsidRDefault="003477B4" w:rsidP="003477B4">
      <w:pPr>
        <w:rPr>
          <w:sz w:val="22"/>
          <w:szCs w:val="22"/>
        </w:rPr>
      </w:pPr>
      <w:r>
        <w:rPr>
          <w:sz w:val="22"/>
          <w:szCs w:val="22"/>
        </w:rPr>
        <w:t>Graf-Arco-Str. 3</w:t>
      </w:r>
    </w:p>
    <w:p w14:paraId="70E89B20" w14:textId="77777777" w:rsidR="003477B4" w:rsidRDefault="003477B4" w:rsidP="003477B4">
      <w:pPr>
        <w:rPr>
          <w:sz w:val="22"/>
          <w:szCs w:val="22"/>
        </w:rPr>
      </w:pPr>
      <w:r>
        <w:rPr>
          <w:sz w:val="22"/>
          <w:szCs w:val="22"/>
        </w:rPr>
        <w:t>Ulm, 89079</w:t>
      </w:r>
    </w:p>
    <w:p w14:paraId="26941655" w14:textId="77777777" w:rsidR="003477B4" w:rsidRDefault="003477B4" w:rsidP="003477B4">
      <w:pPr>
        <w:rPr>
          <w:sz w:val="22"/>
          <w:szCs w:val="22"/>
        </w:rPr>
      </w:pPr>
      <w:r>
        <w:rPr>
          <w:sz w:val="22"/>
          <w:szCs w:val="22"/>
        </w:rPr>
        <w:t>Vokietija</w:t>
      </w:r>
    </w:p>
    <w:p w14:paraId="1A299086" w14:textId="77777777" w:rsidR="003477B4" w:rsidRDefault="003477B4" w:rsidP="003477B4">
      <w:pPr>
        <w:tabs>
          <w:tab w:val="left" w:pos="567"/>
        </w:tabs>
        <w:spacing w:line="260" w:lineRule="exact"/>
        <w:rPr>
          <w:sz w:val="22"/>
          <w:szCs w:val="22"/>
        </w:rPr>
      </w:pPr>
    </w:p>
    <w:p w14:paraId="479A2FC2" w14:textId="77777777" w:rsidR="003477B4" w:rsidRDefault="003477B4" w:rsidP="003477B4">
      <w:pPr>
        <w:tabs>
          <w:tab w:val="left" w:pos="567"/>
        </w:tabs>
        <w:spacing w:line="260" w:lineRule="exact"/>
        <w:rPr>
          <w:sz w:val="22"/>
          <w:szCs w:val="22"/>
        </w:rPr>
      </w:pPr>
    </w:p>
    <w:p w14:paraId="0126FF78"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502357D7" w14:textId="77777777" w:rsidR="003477B4" w:rsidRDefault="003477B4" w:rsidP="003477B4">
      <w:pPr>
        <w:tabs>
          <w:tab w:val="left" w:pos="567"/>
        </w:tabs>
        <w:spacing w:line="260" w:lineRule="exact"/>
        <w:rPr>
          <w:sz w:val="22"/>
          <w:szCs w:val="22"/>
        </w:rPr>
      </w:pPr>
    </w:p>
    <w:p w14:paraId="76EDA440" w14:textId="77777777" w:rsidR="003477B4" w:rsidRDefault="003477B4" w:rsidP="003477B4">
      <w:pPr>
        <w:tabs>
          <w:tab w:val="left" w:pos="567"/>
        </w:tabs>
        <w:spacing w:line="260" w:lineRule="exact"/>
        <w:rPr>
          <w:sz w:val="22"/>
          <w:szCs w:val="22"/>
        </w:rPr>
      </w:pPr>
    </w:p>
    <w:p w14:paraId="15C32C0E"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7B7DD1D9" w14:textId="77777777" w:rsidR="003477B4" w:rsidRDefault="003477B4" w:rsidP="003477B4">
      <w:pPr>
        <w:tabs>
          <w:tab w:val="left" w:pos="567"/>
        </w:tabs>
        <w:spacing w:line="260" w:lineRule="exact"/>
        <w:rPr>
          <w:sz w:val="22"/>
          <w:szCs w:val="22"/>
        </w:rPr>
      </w:pPr>
    </w:p>
    <w:p w14:paraId="24E87DF3" w14:textId="77777777" w:rsidR="003477B4" w:rsidRDefault="003477B4" w:rsidP="003477B4">
      <w:pPr>
        <w:tabs>
          <w:tab w:val="left" w:pos="567"/>
        </w:tabs>
        <w:spacing w:line="260" w:lineRule="exact"/>
        <w:rPr>
          <w:sz w:val="22"/>
          <w:szCs w:val="22"/>
        </w:rPr>
      </w:pPr>
      <w:r>
        <w:rPr>
          <w:sz w:val="22"/>
          <w:szCs w:val="22"/>
        </w:rPr>
        <w:t>Lot</w:t>
      </w:r>
    </w:p>
    <w:p w14:paraId="0634A088" w14:textId="77777777" w:rsidR="003477B4" w:rsidRDefault="003477B4" w:rsidP="003477B4">
      <w:pPr>
        <w:tabs>
          <w:tab w:val="left" w:pos="567"/>
        </w:tabs>
        <w:spacing w:line="260" w:lineRule="exact"/>
        <w:rPr>
          <w:sz w:val="22"/>
          <w:szCs w:val="22"/>
        </w:rPr>
      </w:pPr>
    </w:p>
    <w:p w14:paraId="2BFF3F4C" w14:textId="77777777" w:rsidR="003477B4" w:rsidRDefault="003477B4" w:rsidP="003477B4">
      <w:pPr>
        <w:tabs>
          <w:tab w:val="left" w:pos="567"/>
        </w:tabs>
        <w:spacing w:line="260" w:lineRule="exact"/>
        <w:rPr>
          <w:sz w:val="22"/>
          <w:szCs w:val="22"/>
        </w:rPr>
      </w:pPr>
    </w:p>
    <w:p w14:paraId="7A2C21CB" w14:textId="77777777" w:rsidR="003477B4" w:rsidRDefault="003477B4" w:rsidP="003477B4">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0A196B20" w14:textId="77777777" w:rsidR="003477B4" w:rsidRDefault="003477B4" w:rsidP="003477B4">
      <w:pPr>
        <w:tabs>
          <w:tab w:val="left" w:pos="567"/>
        </w:tabs>
        <w:spacing w:line="260" w:lineRule="exact"/>
        <w:rPr>
          <w:sz w:val="22"/>
          <w:szCs w:val="22"/>
        </w:rPr>
      </w:pPr>
    </w:p>
    <w:p w14:paraId="0C2F6034" w14:textId="77777777" w:rsidR="003477B4" w:rsidRDefault="003477B4" w:rsidP="003477B4">
      <w:pPr>
        <w:tabs>
          <w:tab w:val="left" w:pos="567"/>
        </w:tabs>
        <w:spacing w:line="260" w:lineRule="exact"/>
        <w:rPr>
          <w:sz w:val="22"/>
          <w:szCs w:val="22"/>
        </w:rPr>
      </w:pPr>
    </w:p>
    <w:p w14:paraId="108A5980" w14:textId="77777777" w:rsidR="003477B4" w:rsidRDefault="003477B4" w:rsidP="003477B4">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2698363A" w14:textId="77777777" w:rsidR="003477B4" w:rsidRDefault="003477B4" w:rsidP="003477B4">
      <w:pPr>
        <w:tabs>
          <w:tab w:val="left" w:pos="567"/>
        </w:tabs>
        <w:spacing w:line="260" w:lineRule="exact"/>
        <w:rPr>
          <w:sz w:val="22"/>
          <w:szCs w:val="22"/>
        </w:rPr>
      </w:pPr>
    </w:p>
    <w:p w14:paraId="386527C9" w14:textId="77777777" w:rsidR="003477B4" w:rsidRDefault="003477B4" w:rsidP="003477B4">
      <w:pPr>
        <w:tabs>
          <w:tab w:val="left" w:pos="567"/>
        </w:tabs>
        <w:spacing w:line="260" w:lineRule="exact"/>
        <w:rPr>
          <w:sz w:val="22"/>
          <w:szCs w:val="22"/>
        </w:rPr>
      </w:pPr>
    </w:p>
    <w:p w14:paraId="1BB42642" w14:textId="77777777" w:rsidR="003477B4" w:rsidRPr="00E504B5" w:rsidRDefault="003477B4" w:rsidP="003477B4">
      <w:pPr>
        <w:pBdr>
          <w:top w:val="single" w:sz="4" w:space="1" w:color="auto"/>
          <w:left w:val="single" w:sz="4" w:space="4" w:color="auto"/>
          <w:bottom w:val="single" w:sz="4" w:space="0" w:color="auto"/>
          <w:right w:val="single" w:sz="4" w:space="4" w:color="auto"/>
        </w:pBdr>
        <w:tabs>
          <w:tab w:val="left" w:pos="567"/>
        </w:tabs>
        <w:rPr>
          <w:sz w:val="22"/>
          <w:szCs w:val="22"/>
        </w:rPr>
      </w:pPr>
      <w:r>
        <w:rPr>
          <w:b/>
          <w:sz w:val="22"/>
          <w:szCs w:val="22"/>
        </w:rPr>
        <w:t>16.</w:t>
      </w:r>
      <w:r>
        <w:rPr>
          <w:b/>
          <w:sz w:val="22"/>
          <w:szCs w:val="22"/>
        </w:rPr>
        <w:tab/>
        <w:t>INFORMACIJA BRAILIO RAŠTU</w:t>
      </w:r>
    </w:p>
    <w:p w14:paraId="692C7C74" w14:textId="77777777" w:rsidR="003477B4" w:rsidRDefault="003477B4" w:rsidP="003477B4">
      <w:pPr>
        <w:tabs>
          <w:tab w:val="left" w:pos="567"/>
        </w:tabs>
        <w:spacing w:line="260" w:lineRule="exact"/>
        <w:rPr>
          <w:sz w:val="22"/>
          <w:szCs w:val="22"/>
        </w:rPr>
      </w:pPr>
    </w:p>
    <w:p w14:paraId="6AAF5D1B" w14:textId="77777777" w:rsidR="003477B4" w:rsidRDefault="003477B4" w:rsidP="003477B4">
      <w:pPr>
        <w:tabs>
          <w:tab w:val="left" w:pos="567"/>
        </w:tabs>
        <w:spacing w:line="260" w:lineRule="exact"/>
        <w:rPr>
          <w:sz w:val="22"/>
          <w:szCs w:val="22"/>
        </w:rPr>
      </w:pPr>
    </w:p>
    <w:p w14:paraId="6493D562" w14:textId="77777777" w:rsidR="003477B4" w:rsidRDefault="003477B4" w:rsidP="003477B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en-GB"/>
        </w:rPr>
      </w:pPr>
      <w:r>
        <w:rPr>
          <w:b/>
          <w:sz w:val="22"/>
          <w:szCs w:val="22"/>
          <w:lang w:val="en-GB"/>
        </w:rPr>
        <w:t>17.</w:t>
      </w:r>
      <w:r>
        <w:rPr>
          <w:b/>
          <w:sz w:val="22"/>
          <w:szCs w:val="22"/>
          <w:lang w:val="en-GB"/>
        </w:rPr>
        <w:tab/>
        <w:t>UNIKALUS IDENTIFIKATORIUS – 2D BRŪKŠNINIS KODAS</w:t>
      </w:r>
    </w:p>
    <w:p w14:paraId="166E051E" w14:textId="77777777" w:rsidR="003477B4" w:rsidRDefault="003477B4" w:rsidP="003477B4">
      <w:pPr>
        <w:tabs>
          <w:tab w:val="left" w:pos="567"/>
        </w:tabs>
        <w:spacing w:line="260" w:lineRule="exact"/>
        <w:rPr>
          <w:sz w:val="22"/>
          <w:szCs w:val="22"/>
        </w:rPr>
      </w:pPr>
    </w:p>
    <w:p w14:paraId="15C714AF" w14:textId="77777777" w:rsidR="003477B4" w:rsidRDefault="003477B4" w:rsidP="003477B4">
      <w:pPr>
        <w:tabs>
          <w:tab w:val="left" w:pos="567"/>
        </w:tabs>
        <w:spacing w:line="260" w:lineRule="exact"/>
        <w:rPr>
          <w:sz w:val="22"/>
          <w:szCs w:val="22"/>
        </w:rPr>
      </w:pPr>
    </w:p>
    <w:p w14:paraId="11714DAD" w14:textId="77777777" w:rsidR="003477B4" w:rsidRDefault="003477B4" w:rsidP="003477B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42BD9FFE" w14:textId="77777777" w:rsidR="003477B4" w:rsidRDefault="003477B4" w:rsidP="003477B4">
      <w:pPr>
        <w:tabs>
          <w:tab w:val="left" w:pos="567"/>
        </w:tabs>
        <w:spacing w:line="260" w:lineRule="exact"/>
        <w:rPr>
          <w:sz w:val="22"/>
          <w:szCs w:val="22"/>
        </w:rPr>
      </w:pPr>
    </w:p>
    <w:p w14:paraId="7FAFAB50" w14:textId="77777777" w:rsidR="003477B4" w:rsidRPr="00CB6B1C" w:rsidRDefault="003477B4" w:rsidP="003477B4">
      <w:pPr>
        <w:tabs>
          <w:tab w:val="left" w:pos="567"/>
        </w:tabs>
        <w:spacing w:line="260" w:lineRule="exact"/>
        <w:rPr>
          <w:sz w:val="22"/>
          <w:highlight w:val="lightGray"/>
        </w:rPr>
      </w:pPr>
    </w:p>
    <w:p w14:paraId="114C0650" w14:textId="77777777" w:rsidR="00EA7B6A" w:rsidRPr="00E504B5" w:rsidRDefault="00EA7B6A" w:rsidP="005F3176">
      <w:pPr>
        <w:tabs>
          <w:tab w:val="left" w:pos="567"/>
        </w:tabs>
        <w:spacing w:line="260" w:lineRule="exact"/>
        <w:rPr>
          <w:vanish/>
          <w:sz w:val="22"/>
        </w:rPr>
      </w:pPr>
      <w:r>
        <w:rPr>
          <w:sz w:val="22"/>
          <w:szCs w:val="22"/>
        </w:rPr>
        <w:br w:type="page"/>
      </w:r>
    </w:p>
    <w:p w14:paraId="2C9AF46B" w14:textId="77777777" w:rsidR="00EA7B6A" w:rsidRDefault="00EA7B6A">
      <w:pPr>
        <w:tabs>
          <w:tab w:val="left" w:pos="567"/>
        </w:tabs>
        <w:spacing w:line="260" w:lineRule="exact"/>
        <w:rPr>
          <w:sz w:val="22"/>
          <w:szCs w:val="22"/>
        </w:rPr>
      </w:pPr>
    </w:p>
    <w:p w14:paraId="4F9F800A" w14:textId="77777777" w:rsidR="00EA7B6A" w:rsidRDefault="00EA7B6A">
      <w:pPr>
        <w:tabs>
          <w:tab w:val="left" w:pos="567"/>
        </w:tabs>
        <w:spacing w:line="260" w:lineRule="exact"/>
        <w:rPr>
          <w:sz w:val="22"/>
          <w:szCs w:val="22"/>
        </w:rPr>
      </w:pPr>
    </w:p>
    <w:p w14:paraId="34FFF14D" w14:textId="77777777" w:rsidR="00EA7B6A" w:rsidRDefault="00EA7B6A">
      <w:pPr>
        <w:tabs>
          <w:tab w:val="left" w:pos="567"/>
        </w:tabs>
        <w:spacing w:line="260" w:lineRule="exact"/>
        <w:rPr>
          <w:sz w:val="22"/>
          <w:szCs w:val="22"/>
        </w:rPr>
      </w:pPr>
    </w:p>
    <w:p w14:paraId="59D8DF81" w14:textId="77777777" w:rsidR="00EA7B6A" w:rsidRDefault="00EA7B6A">
      <w:pPr>
        <w:tabs>
          <w:tab w:val="left" w:pos="567"/>
        </w:tabs>
        <w:spacing w:line="260" w:lineRule="exact"/>
        <w:rPr>
          <w:sz w:val="22"/>
          <w:szCs w:val="22"/>
        </w:rPr>
      </w:pPr>
    </w:p>
    <w:p w14:paraId="70032B1B" w14:textId="77777777" w:rsidR="00EA7B6A" w:rsidRDefault="00EA7B6A">
      <w:pPr>
        <w:tabs>
          <w:tab w:val="left" w:pos="567"/>
        </w:tabs>
        <w:spacing w:line="260" w:lineRule="exact"/>
        <w:rPr>
          <w:sz w:val="22"/>
          <w:szCs w:val="22"/>
        </w:rPr>
      </w:pPr>
    </w:p>
    <w:p w14:paraId="4499A371" w14:textId="77777777" w:rsidR="00EA7B6A" w:rsidRDefault="00EA7B6A">
      <w:pPr>
        <w:tabs>
          <w:tab w:val="left" w:pos="567"/>
        </w:tabs>
        <w:spacing w:line="260" w:lineRule="exact"/>
        <w:rPr>
          <w:sz w:val="22"/>
          <w:szCs w:val="22"/>
        </w:rPr>
      </w:pPr>
    </w:p>
    <w:p w14:paraId="552010F9" w14:textId="77777777" w:rsidR="00EA7B6A" w:rsidRDefault="00EA7B6A">
      <w:pPr>
        <w:tabs>
          <w:tab w:val="left" w:pos="567"/>
        </w:tabs>
        <w:spacing w:line="260" w:lineRule="exact"/>
        <w:rPr>
          <w:sz w:val="22"/>
          <w:szCs w:val="22"/>
        </w:rPr>
      </w:pPr>
    </w:p>
    <w:p w14:paraId="4A380203" w14:textId="77777777" w:rsidR="00EA7B6A" w:rsidRDefault="00EA7B6A">
      <w:pPr>
        <w:tabs>
          <w:tab w:val="left" w:pos="567"/>
        </w:tabs>
        <w:spacing w:line="260" w:lineRule="exact"/>
        <w:rPr>
          <w:sz w:val="22"/>
          <w:szCs w:val="22"/>
        </w:rPr>
      </w:pPr>
    </w:p>
    <w:p w14:paraId="61B219F5" w14:textId="77777777" w:rsidR="00EA7B6A" w:rsidRDefault="00EA7B6A">
      <w:pPr>
        <w:tabs>
          <w:tab w:val="left" w:pos="567"/>
        </w:tabs>
        <w:spacing w:line="260" w:lineRule="exact"/>
        <w:rPr>
          <w:sz w:val="22"/>
          <w:szCs w:val="22"/>
        </w:rPr>
      </w:pPr>
    </w:p>
    <w:p w14:paraId="089AC94A" w14:textId="77777777" w:rsidR="00EA7B6A" w:rsidRDefault="00EA7B6A">
      <w:pPr>
        <w:tabs>
          <w:tab w:val="left" w:pos="567"/>
        </w:tabs>
        <w:spacing w:line="260" w:lineRule="exact"/>
        <w:rPr>
          <w:sz w:val="22"/>
          <w:szCs w:val="22"/>
        </w:rPr>
      </w:pPr>
    </w:p>
    <w:p w14:paraId="3528C3F8" w14:textId="77777777" w:rsidR="00EA7B6A" w:rsidRDefault="00EA7B6A">
      <w:pPr>
        <w:tabs>
          <w:tab w:val="left" w:pos="567"/>
        </w:tabs>
        <w:spacing w:line="260" w:lineRule="exact"/>
        <w:rPr>
          <w:sz w:val="22"/>
          <w:szCs w:val="22"/>
        </w:rPr>
      </w:pPr>
    </w:p>
    <w:p w14:paraId="77F2E1C0" w14:textId="77777777" w:rsidR="00EA7B6A" w:rsidRDefault="00EA7B6A">
      <w:pPr>
        <w:tabs>
          <w:tab w:val="left" w:pos="567"/>
        </w:tabs>
        <w:spacing w:line="260" w:lineRule="exact"/>
        <w:rPr>
          <w:sz w:val="22"/>
          <w:szCs w:val="22"/>
        </w:rPr>
      </w:pPr>
    </w:p>
    <w:p w14:paraId="3BCB68BA" w14:textId="77777777" w:rsidR="00EA7B6A" w:rsidRDefault="00EA7B6A">
      <w:pPr>
        <w:tabs>
          <w:tab w:val="left" w:pos="567"/>
        </w:tabs>
        <w:spacing w:line="260" w:lineRule="exact"/>
        <w:rPr>
          <w:sz w:val="22"/>
          <w:szCs w:val="22"/>
        </w:rPr>
      </w:pPr>
    </w:p>
    <w:p w14:paraId="057D89A8" w14:textId="77777777" w:rsidR="00EA7B6A" w:rsidRDefault="00EA7B6A">
      <w:pPr>
        <w:tabs>
          <w:tab w:val="left" w:pos="567"/>
        </w:tabs>
        <w:spacing w:line="260" w:lineRule="exact"/>
        <w:rPr>
          <w:sz w:val="22"/>
          <w:szCs w:val="22"/>
        </w:rPr>
      </w:pPr>
    </w:p>
    <w:p w14:paraId="3C169C97" w14:textId="77777777" w:rsidR="00EA7B6A" w:rsidRDefault="00EA7B6A">
      <w:pPr>
        <w:tabs>
          <w:tab w:val="left" w:pos="567"/>
        </w:tabs>
        <w:spacing w:line="260" w:lineRule="exact"/>
        <w:rPr>
          <w:sz w:val="22"/>
          <w:szCs w:val="22"/>
        </w:rPr>
      </w:pPr>
    </w:p>
    <w:p w14:paraId="4A822D4A" w14:textId="77777777" w:rsidR="00EA7B6A" w:rsidRDefault="00EA7B6A">
      <w:pPr>
        <w:tabs>
          <w:tab w:val="left" w:pos="567"/>
        </w:tabs>
        <w:spacing w:line="260" w:lineRule="exact"/>
        <w:rPr>
          <w:sz w:val="22"/>
          <w:szCs w:val="22"/>
        </w:rPr>
      </w:pPr>
    </w:p>
    <w:p w14:paraId="7F1040F4" w14:textId="77777777" w:rsidR="00EA7B6A" w:rsidRDefault="00EA7B6A">
      <w:pPr>
        <w:tabs>
          <w:tab w:val="left" w:pos="567"/>
        </w:tabs>
        <w:spacing w:line="260" w:lineRule="exact"/>
        <w:rPr>
          <w:sz w:val="22"/>
          <w:szCs w:val="22"/>
        </w:rPr>
      </w:pPr>
    </w:p>
    <w:p w14:paraId="2D98BF03" w14:textId="77777777" w:rsidR="00EA7B6A" w:rsidRDefault="00EA7B6A">
      <w:pPr>
        <w:tabs>
          <w:tab w:val="left" w:pos="567"/>
        </w:tabs>
        <w:spacing w:line="260" w:lineRule="exact"/>
        <w:rPr>
          <w:sz w:val="22"/>
          <w:szCs w:val="22"/>
        </w:rPr>
      </w:pPr>
    </w:p>
    <w:p w14:paraId="57E49EFE" w14:textId="77777777" w:rsidR="00EA7B6A" w:rsidRDefault="00EA7B6A">
      <w:pPr>
        <w:tabs>
          <w:tab w:val="left" w:pos="567"/>
        </w:tabs>
        <w:spacing w:line="260" w:lineRule="exact"/>
        <w:rPr>
          <w:sz w:val="22"/>
          <w:szCs w:val="22"/>
        </w:rPr>
      </w:pPr>
    </w:p>
    <w:p w14:paraId="78B46C5B" w14:textId="77777777" w:rsidR="00EA7B6A" w:rsidRDefault="00EA7B6A">
      <w:pPr>
        <w:tabs>
          <w:tab w:val="left" w:pos="567"/>
        </w:tabs>
        <w:spacing w:line="260" w:lineRule="exact"/>
        <w:rPr>
          <w:sz w:val="22"/>
          <w:szCs w:val="22"/>
        </w:rPr>
      </w:pPr>
    </w:p>
    <w:p w14:paraId="3CADE974" w14:textId="77777777" w:rsidR="00EA7B6A" w:rsidRDefault="00EA7B6A">
      <w:pPr>
        <w:tabs>
          <w:tab w:val="left" w:pos="567"/>
        </w:tabs>
        <w:spacing w:line="260" w:lineRule="exact"/>
        <w:rPr>
          <w:sz w:val="22"/>
          <w:szCs w:val="22"/>
        </w:rPr>
      </w:pPr>
    </w:p>
    <w:p w14:paraId="76E1CD7F" w14:textId="77777777" w:rsidR="00EA7B6A" w:rsidRDefault="00EA7B6A">
      <w:pPr>
        <w:tabs>
          <w:tab w:val="left" w:pos="567"/>
        </w:tabs>
        <w:spacing w:line="260" w:lineRule="exact"/>
        <w:rPr>
          <w:sz w:val="22"/>
          <w:szCs w:val="22"/>
        </w:rPr>
      </w:pPr>
    </w:p>
    <w:p w14:paraId="4F95707B" w14:textId="77777777" w:rsidR="00EA7B6A" w:rsidRDefault="00EA7B6A">
      <w:pPr>
        <w:tabs>
          <w:tab w:val="left" w:pos="567"/>
        </w:tabs>
        <w:spacing w:line="260" w:lineRule="exact"/>
        <w:jc w:val="center"/>
        <w:rPr>
          <w:b/>
          <w:sz w:val="22"/>
          <w:szCs w:val="22"/>
        </w:rPr>
      </w:pPr>
      <w:r>
        <w:rPr>
          <w:b/>
          <w:sz w:val="22"/>
          <w:szCs w:val="22"/>
        </w:rPr>
        <w:t>B. PAKUOTĖS LAPELIS</w:t>
      </w:r>
    </w:p>
    <w:p w14:paraId="3308F587" w14:textId="77777777" w:rsidR="00EA7B6A" w:rsidRDefault="00EA7B6A">
      <w:pPr>
        <w:keepNext/>
        <w:tabs>
          <w:tab w:val="left" w:pos="567"/>
        </w:tabs>
        <w:jc w:val="center"/>
        <w:outlineLvl w:val="1"/>
        <w:rPr>
          <w:b/>
          <w:sz w:val="22"/>
          <w:szCs w:val="22"/>
          <w:lang w:eastAsia="x-none"/>
        </w:rPr>
      </w:pPr>
      <w:r>
        <w:rPr>
          <w:b/>
          <w:bCs/>
          <w:iCs/>
          <w:sz w:val="22"/>
          <w:szCs w:val="22"/>
          <w:lang w:eastAsia="x-none"/>
        </w:rPr>
        <w:br w:type="page"/>
      </w:r>
      <w:r>
        <w:rPr>
          <w:b/>
          <w:bCs/>
          <w:iCs/>
          <w:sz w:val="22"/>
          <w:szCs w:val="22"/>
          <w:lang w:eastAsia="x-none"/>
        </w:rPr>
        <w:lastRenderedPageBreak/>
        <w:t>Pakuotės lapelis:</w:t>
      </w:r>
      <w:r>
        <w:rPr>
          <w:b/>
          <w:sz w:val="22"/>
          <w:szCs w:val="22"/>
          <w:lang w:eastAsia="x-none"/>
        </w:rPr>
        <w:t xml:space="preserve"> </w:t>
      </w:r>
      <w:r>
        <w:rPr>
          <w:b/>
          <w:bCs/>
          <w:iCs/>
          <w:sz w:val="22"/>
          <w:szCs w:val="22"/>
          <w:lang w:eastAsia="x-none"/>
        </w:rPr>
        <w:t>informacija vartotojui</w:t>
      </w:r>
    </w:p>
    <w:p w14:paraId="79C00385" w14:textId="77777777" w:rsidR="00EA7B6A" w:rsidRDefault="00EA7B6A">
      <w:pPr>
        <w:numPr>
          <w:ilvl w:val="12"/>
          <w:numId w:val="0"/>
        </w:numPr>
        <w:shd w:val="clear" w:color="auto" w:fill="FFFFFF"/>
        <w:jc w:val="center"/>
        <w:rPr>
          <w:sz w:val="22"/>
          <w:szCs w:val="22"/>
        </w:rPr>
      </w:pPr>
    </w:p>
    <w:p w14:paraId="56541075" w14:textId="77777777" w:rsidR="00EA7B6A" w:rsidRDefault="00F16369">
      <w:pPr>
        <w:numPr>
          <w:ilvl w:val="12"/>
          <w:numId w:val="0"/>
        </w:numPr>
        <w:jc w:val="center"/>
        <w:rPr>
          <w:b/>
          <w:sz w:val="22"/>
          <w:szCs w:val="22"/>
        </w:rPr>
      </w:pPr>
      <w:r>
        <w:rPr>
          <w:b/>
          <w:sz w:val="22"/>
          <w:szCs w:val="22"/>
        </w:rPr>
        <w:t>Brontex</w:t>
      </w:r>
      <w:r w:rsidR="00EA7B6A">
        <w:rPr>
          <w:b/>
          <w:sz w:val="22"/>
          <w:szCs w:val="22"/>
        </w:rPr>
        <w:t xml:space="preserve"> 60 mg šnypščiosios tabletės</w:t>
      </w:r>
    </w:p>
    <w:p w14:paraId="72083E2E" w14:textId="77777777" w:rsidR="00EA7B6A" w:rsidRDefault="00EA7B6A">
      <w:pPr>
        <w:numPr>
          <w:ilvl w:val="12"/>
          <w:numId w:val="0"/>
        </w:numPr>
        <w:jc w:val="center"/>
        <w:rPr>
          <w:sz w:val="22"/>
          <w:szCs w:val="22"/>
        </w:rPr>
      </w:pPr>
      <w:r>
        <w:rPr>
          <w:sz w:val="22"/>
          <w:szCs w:val="22"/>
        </w:rPr>
        <w:t>ambroksolio hidrochloridas</w:t>
      </w:r>
    </w:p>
    <w:p w14:paraId="41465735" w14:textId="77777777" w:rsidR="00EA7B6A" w:rsidRDefault="00EA7B6A">
      <w:pPr>
        <w:suppressAutoHyphens/>
        <w:ind w:left="142" w:hanging="142"/>
        <w:rPr>
          <w:b/>
          <w:sz w:val="22"/>
          <w:szCs w:val="22"/>
        </w:rPr>
      </w:pPr>
    </w:p>
    <w:p w14:paraId="428C66B1" w14:textId="77777777" w:rsidR="00EA7B6A" w:rsidRDefault="00EA7B6A">
      <w:pPr>
        <w:numPr>
          <w:ilvl w:val="12"/>
          <w:numId w:val="0"/>
        </w:numPr>
        <w:ind w:right="-2"/>
        <w:rPr>
          <w:b/>
          <w:sz w:val="22"/>
          <w:szCs w:val="22"/>
        </w:rPr>
      </w:pPr>
      <w:r>
        <w:rPr>
          <w:b/>
          <w:sz w:val="22"/>
          <w:szCs w:val="22"/>
        </w:rPr>
        <w:t>Atidžiai perskaitykite visą šį lapelį, prieš pradėdami vartoti šį vaistą, nes jame pateikiama Jums svarbi informacija.</w:t>
      </w:r>
    </w:p>
    <w:p w14:paraId="1F4C775C" w14:textId="77777777" w:rsidR="00EA7B6A" w:rsidRDefault="00EA7B6A">
      <w:pPr>
        <w:numPr>
          <w:ilvl w:val="12"/>
          <w:numId w:val="0"/>
        </w:numPr>
        <w:rPr>
          <w:sz w:val="22"/>
          <w:szCs w:val="22"/>
        </w:rPr>
      </w:pPr>
      <w:r>
        <w:rPr>
          <w:sz w:val="22"/>
          <w:szCs w:val="22"/>
        </w:rPr>
        <w:t>Visada vartokite šį vaistą tiksliai kaip aprašyta šiame lapelyje arba kaip nurodė gydytojas arba vaistininkas.</w:t>
      </w:r>
    </w:p>
    <w:p w14:paraId="538BBCD8" w14:textId="77777777" w:rsidR="00EA7B6A" w:rsidRDefault="00EA7B6A">
      <w:pPr>
        <w:tabs>
          <w:tab w:val="left" w:pos="567"/>
        </w:tabs>
        <w:spacing w:line="260" w:lineRule="exact"/>
        <w:ind w:left="567" w:hanging="567"/>
        <w:rPr>
          <w:sz w:val="22"/>
          <w:szCs w:val="22"/>
        </w:rPr>
      </w:pPr>
      <w:r>
        <w:rPr>
          <w:sz w:val="22"/>
          <w:szCs w:val="22"/>
        </w:rPr>
        <w:t>-</w:t>
      </w:r>
      <w:r>
        <w:rPr>
          <w:sz w:val="22"/>
          <w:szCs w:val="22"/>
        </w:rPr>
        <w:tab/>
        <w:t xml:space="preserve">Neišmeskite šio lapelio, nes vėl gali prireikti jį perskaityti. </w:t>
      </w:r>
    </w:p>
    <w:p w14:paraId="32D87BB1" w14:textId="77777777" w:rsidR="00EA7B6A" w:rsidRDefault="00EA7B6A">
      <w:pPr>
        <w:tabs>
          <w:tab w:val="left" w:pos="567"/>
        </w:tabs>
        <w:spacing w:line="260" w:lineRule="exact"/>
        <w:ind w:left="567" w:hanging="567"/>
        <w:rPr>
          <w:sz w:val="22"/>
          <w:szCs w:val="22"/>
        </w:rPr>
      </w:pPr>
      <w:r>
        <w:rPr>
          <w:sz w:val="22"/>
          <w:szCs w:val="22"/>
        </w:rPr>
        <w:t>-</w:t>
      </w:r>
      <w:r>
        <w:rPr>
          <w:sz w:val="22"/>
          <w:szCs w:val="22"/>
        </w:rPr>
        <w:tab/>
        <w:t>Jeigu norite sužinoti daugiau arba pasitarti, kreipkitės į vaistininką.</w:t>
      </w:r>
    </w:p>
    <w:p w14:paraId="360E0B3F" w14:textId="77777777" w:rsidR="00EA7B6A" w:rsidRDefault="00EA7B6A">
      <w:pPr>
        <w:tabs>
          <w:tab w:val="left" w:pos="567"/>
        </w:tabs>
        <w:spacing w:line="260" w:lineRule="exact"/>
        <w:ind w:left="567"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53D23079" w14:textId="77777777" w:rsidR="00EA7B6A" w:rsidRDefault="00EA7B6A">
      <w:pPr>
        <w:tabs>
          <w:tab w:val="left" w:pos="567"/>
        </w:tabs>
        <w:spacing w:line="260" w:lineRule="exact"/>
        <w:ind w:left="567" w:hanging="567"/>
        <w:rPr>
          <w:sz w:val="22"/>
          <w:szCs w:val="22"/>
        </w:rPr>
      </w:pPr>
      <w:r>
        <w:rPr>
          <w:sz w:val="22"/>
          <w:szCs w:val="22"/>
        </w:rPr>
        <w:t>-</w:t>
      </w:r>
      <w:r>
        <w:rPr>
          <w:sz w:val="22"/>
          <w:szCs w:val="22"/>
        </w:rPr>
        <w:tab/>
        <w:t>Jeigu per 5 dienas Jūsų savijauta nepagerėjo arba net pablogėjo, kreipkitės į gydytoją.</w:t>
      </w:r>
    </w:p>
    <w:p w14:paraId="419A81D3" w14:textId="77777777" w:rsidR="00EA7B6A" w:rsidRDefault="00EA7B6A">
      <w:pPr>
        <w:ind w:right="-2"/>
        <w:rPr>
          <w:sz w:val="22"/>
          <w:szCs w:val="22"/>
        </w:rPr>
      </w:pPr>
    </w:p>
    <w:p w14:paraId="5F735CC2"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Apie ką rašoma šiame lapelyje?</w:t>
      </w:r>
    </w:p>
    <w:p w14:paraId="67BA67E6" w14:textId="77777777" w:rsidR="00EA7B6A" w:rsidRDefault="00EA7B6A">
      <w:pPr>
        <w:numPr>
          <w:ilvl w:val="12"/>
          <w:numId w:val="0"/>
        </w:numPr>
        <w:ind w:left="284" w:right="-2"/>
        <w:rPr>
          <w:sz w:val="22"/>
          <w:szCs w:val="22"/>
        </w:rPr>
      </w:pPr>
    </w:p>
    <w:p w14:paraId="7530D232" w14:textId="77777777" w:rsidR="00EA7B6A" w:rsidRDefault="00EA7B6A">
      <w:pPr>
        <w:numPr>
          <w:ilvl w:val="12"/>
          <w:numId w:val="0"/>
        </w:numPr>
        <w:tabs>
          <w:tab w:val="left" w:pos="709"/>
        </w:tabs>
        <w:ind w:right="-2"/>
        <w:rPr>
          <w:sz w:val="22"/>
          <w:szCs w:val="22"/>
        </w:rPr>
      </w:pPr>
      <w:r>
        <w:rPr>
          <w:sz w:val="22"/>
          <w:szCs w:val="22"/>
        </w:rPr>
        <w:t>1.</w:t>
      </w:r>
      <w:r>
        <w:rPr>
          <w:sz w:val="22"/>
          <w:szCs w:val="22"/>
        </w:rPr>
        <w:tab/>
        <w:t xml:space="preserve">Kas yra </w:t>
      </w:r>
      <w:r w:rsidR="00F16369">
        <w:rPr>
          <w:sz w:val="22"/>
          <w:szCs w:val="22"/>
        </w:rPr>
        <w:t>Brontex</w:t>
      </w:r>
      <w:r>
        <w:rPr>
          <w:sz w:val="22"/>
          <w:szCs w:val="22"/>
        </w:rPr>
        <w:t xml:space="preserve"> ir kam jis vartojamas </w:t>
      </w:r>
    </w:p>
    <w:p w14:paraId="6CFCBABA" w14:textId="77777777" w:rsidR="00EA7B6A" w:rsidRDefault="00EA7B6A">
      <w:pPr>
        <w:numPr>
          <w:ilvl w:val="12"/>
          <w:numId w:val="0"/>
        </w:numPr>
        <w:tabs>
          <w:tab w:val="left" w:pos="709"/>
        </w:tabs>
        <w:ind w:right="-2"/>
        <w:rPr>
          <w:sz w:val="22"/>
          <w:szCs w:val="22"/>
        </w:rPr>
      </w:pPr>
      <w:r>
        <w:rPr>
          <w:sz w:val="22"/>
          <w:szCs w:val="22"/>
        </w:rPr>
        <w:t>2.</w:t>
      </w:r>
      <w:r>
        <w:rPr>
          <w:sz w:val="22"/>
          <w:szCs w:val="22"/>
        </w:rPr>
        <w:tab/>
        <w:t xml:space="preserve">Kas žinotina prieš vartojant </w:t>
      </w:r>
      <w:r w:rsidR="00F16369">
        <w:rPr>
          <w:sz w:val="22"/>
          <w:szCs w:val="22"/>
        </w:rPr>
        <w:t>Brontex</w:t>
      </w:r>
      <w:r>
        <w:rPr>
          <w:sz w:val="22"/>
          <w:szCs w:val="22"/>
        </w:rPr>
        <w:t xml:space="preserve"> </w:t>
      </w:r>
    </w:p>
    <w:p w14:paraId="3694676F" w14:textId="77777777" w:rsidR="00EA7B6A" w:rsidRDefault="00EA7B6A">
      <w:pPr>
        <w:numPr>
          <w:ilvl w:val="12"/>
          <w:numId w:val="0"/>
        </w:numPr>
        <w:tabs>
          <w:tab w:val="left" w:pos="709"/>
        </w:tabs>
        <w:ind w:right="-2"/>
        <w:rPr>
          <w:sz w:val="22"/>
          <w:szCs w:val="22"/>
        </w:rPr>
      </w:pPr>
      <w:r>
        <w:rPr>
          <w:sz w:val="22"/>
          <w:szCs w:val="22"/>
        </w:rPr>
        <w:t>3.</w:t>
      </w:r>
      <w:r>
        <w:rPr>
          <w:sz w:val="22"/>
          <w:szCs w:val="22"/>
        </w:rPr>
        <w:tab/>
        <w:t xml:space="preserve">Kaip vartoti </w:t>
      </w:r>
      <w:r w:rsidR="00F16369">
        <w:rPr>
          <w:sz w:val="22"/>
          <w:szCs w:val="22"/>
        </w:rPr>
        <w:t>Brontex</w:t>
      </w:r>
      <w:r>
        <w:rPr>
          <w:sz w:val="22"/>
          <w:szCs w:val="22"/>
        </w:rPr>
        <w:t xml:space="preserve"> </w:t>
      </w:r>
    </w:p>
    <w:p w14:paraId="7650DC85" w14:textId="77777777" w:rsidR="00EA7B6A" w:rsidRDefault="00EA7B6A">
      <w:pPr>
        <w:numPr>
          <w:ilvl w:val="12"/>
          <w:numId w:val="0"/>
        </w:numPr>
        <w:tabs>
          <w:tab w:val="left" w:pos="709"/>
        </w:tabs>
        <w:ind w:right="-2"/>
        <w:rPr>
          <w:sz w:val="22"/>
          <w:szCs w:val="22"/>
        </w:rPr>
      </w:pPr>
      <w:r>
        <w:rPr>
          <w:sz w:val="22"/>
          <w:szCs w:val="22"/>
        </w:rPr>
        <w:t>4.</w:t>
      </w:r>
      <w:r>
        <w:rPr>
          <w:sz w:val="22"/>
          <w:szCs w:val="22"/>
        </w:rPr>
        <w:tab/>
        <w:t xml:space="preserve">Galimas šalutinis poveikis </w:t>
      </w:r>
    </w:p>
    <w:p w14:paraId="1728DA4C" w14:textId="77777777" w:rsidR="00EA7B6A" w:rsidRDefault="00EA7B6A">
      <w:pPr>
        <w:numPr>
          <w:ilvl w:val="12"/>
          <w:numId w:val="0"/>
        </w:numPr>
        <w:tabs>
          <w:tab w:val="left" w:pos="709"/>
        </w:tabs>
        <w:ind w:right="-2"/>
        <w:rPr>
          <w:sz w:val="22"/>
          <w:szCs w:val="22"/>
        </w:rPr>
      </w:pPr>
      <w:r>
        <w:rPr>
          <w:sz w:val="22"/>
          <w:szCs w:val="22"/>
        </w:rPr>
        <w:t>5.</w:t>
      </w:r>
      <w:r>
        <w:rPr>
          <w:sz w:val="22"/>
          <w:szCs w:val="22"/>
        </w:rPr>
        <w:tab/>
        <w:t xml:space="preserve">Kaip laikyti </w:t>
      </w:r>
      <w:r w:rsidR="00F16369">
        <w:rPr>
          <w:sz w:val="22"/>
          <w:szCs w:val="22"/>
        </w:rPr>
        <w:t>Brontex</w:t>
      </w:r>
      <w:r>
        <w:rPr>
          <w:sz w:val="22"/>
          <w:szCs w:val="22"/>
        </w:rPr>
        <w:t xml:space="preserve"> </w:t>
      </w:r>
    </w:p>
    <w:p w14:paraId="154B5261" w14:textId="77777777" w:rsidR="00EA7B6A" w:rsidRDefault="00EA7B6A">
      <w:pPr>
        <w:numPr>
          <w:ilvl w:val="12"/>
          <w:numId w:val="0"/>
        </w:numPr>
        <w:tabs>
          <w:tab w:val="left" w:pos="709"/>
        </w:tabs>
        <w:ind w:right="-2"/>
        <w:rPr>
          <w:sz w:val="22"/>
          <w:szCs w:val="22"/>
        </w:rPr>
      </w:pPr>
      <w:r>
        <w:rPr>
          <w:sz w:val="22"/>
          <w:szCs w:val="22"/>
        </w:rPr>
        <w:t>6.</w:t>
      </w:r>
      <w:r>
        <w:rPr>
          <w:sz w:val="22"/>
          <w:szCs w:val="22"/>
        </w:rPr>
        <w:tab/>
        <w:t>Pakuotės turinys ir kita informacija</w:t>
      </w:r>
    </w:p>
    <w:p w14:paraId="05A412A2" w14:textId="77777777" w:rsidR="00EA7B6A" w:rsidRDefault="00EA7B6A">
      <w:pPr>
        <w:numPr>
          <w:ilvl w:val="12"/>
          <w:numId w:val="0"/>
        </w:numPr>
        <w:ind w:right="-2"/>
        <w:rPr>
          <w:sz w:val="22"/>
          <w:szCs w:val="22"/>
        </w:rPr>
      </w:pPr>
    </w:p>
    <w:p w14:paraId="026B7798" w14:textId="77777777" w:rsidR="00EA7B6A" w:rsidRDefault="00EA7B6A">
      <w:pPr>
        <w:numPr>
          <w:ilvl w:val="12"/>
          <w:numId w:val="0"/>
        </w:numPr>
        <w:ind w:right="-2"/>
        <w:rPr>
          <w:sz w:val="22"/>
          <w:szCs w:val="22"/>
        </w:rPr>
      </w:pPr>
    </w:p>
    <w:p w14:paraId="6FD7B22C"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1.</w:t>
      </w:r>
      <w:r>
        <w:rPr>
          <w:b/>
          <w:bCs/>
          <w:sz w:val="22"/>
          <w:szCs w:val="22"/>
          <w:lang w:eastAsia="x-none"/>
        </w:rPr>
        <w:tab/>
        <w:t xml:space="preserve">Kas yra </w:t>
      </w:r>
      <w:r w:rsidR="00F16369">
        <w:rPr>
          <w:b/>
          <w:sz w:val="22"/>
          <w:szCs w:val="22"/>
        </w:rPr>
        <w:t>Brontex</w:t>
      </w:r>
      <w:r>
        <w:rPr>
          <w:b/>
          <w:sz w:val="22"/>
          <w:szCs w:val="22"/>
        </w:rPr>
        <w:t xml:space="preserve"> </w:t>
      </w:r>
      <w:r>
        <w:rPr>
          <w:b/>
          <w:bCs/>
          <w:sz w:val="22"/>
          <w:szCs w:val="22"/>
          <w:lang w:eastAsia="x-none"/>
        </w:rPr>
        <w:t>ir kam jis vartojamas</w:t>
      </w:r>
    </w:p>
    <w:p w14:paraId="40DB256B" w14:textId="77777777" w:rsidR="00EA7B6A" w:rsidRDefault="00EA7B6A">
      <w:pPr>
        <w:numPr>
          <w:ilvl w:val="12"/>
          <w:numId w:val="0"/>
        </w:numPr>
        <w:ind w:right="-2"/>
        <w:rPr>
          <w:sz w:val="22"/>
          <w:szCs w:val="22"/>
        </w:rPr>
      </w:pPr>
    </w:p>
    <w:p w14:paraId="323745C6" w14:textId="77777777" w:rsidR="00EA7B6A" w:rsidRDefault="00F16369">
      <w:pPr>
        <w:autoSpaceDE w:val="0"/>
        <w:autoSpaceDN w:val="0"/>
        <w:adjustRightInd w:val="0"/>
        <w:rPr>
          <w:color w:val="000000"/>
          <w:sz w:val="22"/>
          <w:szCs w:val="22"/>
          <w:lang w:eastAsia="bg-BG"/>
        </w:rPr>
      </w:pPr>
      <w:r>
        <w:rPr>
          <w:sz w:val="22"/>
          <w:szCs w:val="22"/>
        </w:rPr>
        <w:t>Brontex</w:t>
      </w:r>
      <w:r w:rsidR="00EA7B6A">
        <w:rPr>
          <w:sz w:val="22"/>
          <w:szCs w:val="22"/>
        </w:rPr>
        <w:t xml:space="preserve"> </w:t>
      </w:r>
      <w:r w:rsidR="00EA7B6A">
        <w:rPr>
          <w:color w:val="000000"/>
          <w:sz w:val="22"/>
          <w:szCs w:val="22"/>
          <w:lang w:eastAsia="bg-BG"/>
        </w:rPr>
        <w:t>sudėtyje yra veikliosios medžiagos ambroksolio hidrochlorido. Jis priklauso vaistų grupei, vadinamai mukolitikais (vaistams nuo kosulio ir peršalimo), kurie padeda kvėpavimo takams išsivalyti gleives.</w:t>
      </w:r>
    </w:p>
    <w:p w14:paraId="0D7C96D9" w14:textId="77777777" w:rsidR="00EA7B6A" w:rsidRDefault="00EA7B6A">
      <w:pPr>
        <w:autoSpaceDE w:val="0"/>
        <w:autoSpaceDN w:val="0"/>
        <w:adjustRightInd w:val="0"/>
        <w:rPr>
          <w:color w:val="000000"/>
          <w:sz w:val="22"/>
          <w:szCs w:val="22"/>
          <w:lang w:eastAsia="bg-BG"/>
        </w:rPr>
      </w:pPr>
    </w:p>
    <w:p w14:paraId="7FB3B51B" w14:textId="77777777" w:rsidR="00EA7B6A" w:rsidRDefault="00F16369">
      <w:pPr>
        <w:autoSpaceDE w:val="0"/>
        <w:autoSpaceDN w:val="0"/>
        <w:adjustRightInd w:val="0"/>
        <w:rPr>
          <w:color w:val="000000"/>
          <w:sz w:val="22"/>
          <w:szCs w:val="22"/>
          <w:lang w:eastAsia="bg-BG"/>
        </w:rPr>
      </w:pPr>
      <w:r>
        <w:rPr>
          <w:sz w:val="22"/>
          <w:szCs w:val="22"/>
        </w:rPr>
        <w:t>Brontex</w:t>
      </w:r>
      <w:r w:rsidR="00EA7B6A">
        <w:rPr>
          <w:sz w:val="22"/>
          <w:szCs w:val="22"/>
        </w:rPr>
        <w:t xml:space="preserve"> 60 mg</w:t>
      </w:r>
      <w:r w:rsidR="00EA7B6A">
        <w:rPr>
          <w:b/>
          <w:sz w:val="22"/>
          <w:szCs w:val="22"/>
        </w:rPr>
        <w:t xml:space="preserve"> </w:t>
      </w:r>
      <w:r w:rsidR="00EA7B6A">
        <w:rPr>
          <w:sz w:val="22"/>
          <w:szCs w:val="22"/>
        </w:rPr>
        <w:t>šnypščiosios tabletės vartojamos gydyti esant šlapiam (produktyviam) kosuliui suaugusiesiems ir vyresniems kaip 12 metų vaikams, kurie serga ūminėmis ir lėtinėmis kvėpavimo ligomis. Tokios kvėpavimo takų ligos yra gerklų, trachėjos arba bronchų ūminis uždegimas arba tokios lėtinės ligos kaip lėtinis bronchitas ar lėtinė obstrukcinė plaučių liga.</w:t>
      </w:r>
    </w:p>
    <w:p w14:paraId="2C37C871" w14:textId="77777777" w:rsidR="00EA7B6A" w:rsidRDefault="00EA7B6A">
      <w:pPr>
        <w:autoSpaceDE w:val="0"/>
        <w:autoSpaceDN w:val="0"/>
        <w:adjustRightInd w:val="0"/>
        <w:rPr>
          <w:color w:val="000000"/>
          <w:sz w:val="22"/>
          <w:szCs w:val="22"/>
          <w:lang w:eastAsia="bg-BG"/>
        </w:rPr>
      </w:pPr>
    </w:p>
    <w:p w14:paraId="731165CC" w14:textId="77777777" w:rsidR="00EA7B6A" w:rsidRDefault="00EA7B6A">
      <w:pPr>
        <w:numPr>
          <w:ilvl w:val="12"/>
          <w:numId w:val="0"/>
        </w:numPr>
        <w:rPr>
          <w:sz w:val="22"/>
          <w:szCs w:val="22"/>
        </w:rPr>
      </w:pPr>
      <w:r>
        <w:rPr>
          <w:sz w:val="22"/>
          <w:szCs w:val="22"/>
        </w:rPr>
        <w:t xml:space="preserve">Šlapias (produktyvus) kosulys yra susijęs su plaučių ir bronchų ligomis, kuomet susidaro gleivių perteklius. </w:t>
      </w:r>
      <w:r w:rsidR="00F16369">
        <w:rPr>
          <w:sz w:val="22"/>
          <w:szCs w:val="22"/>
        </w:rPr>
        <w:t>Brontex</w:t>
      </w:r>
      <w:r>
        <w:rPr>
          <w:sz w:val="22"/>
          <w:szCs w:val="22"/>
        </w:rPr>
        <w:t xml:space="preserve"> veikia skystindamas ir atpalaiduodamas gleives, ir tokiu būdu tampa lengviau atsikosėti.</w:t>
      </w:r>
    </w:p>
    <w:p w14:paraId="7D7B3FA3" w14:textId="77777777" w:rsidR="00EA7B6A" w:rsidRDefault="00EA7B6A">
      <w:pPr>
        <w:numPr>
          <w:ilvl w:val="12"/>
          <w:numId w:val="0"/>
        </w:numPr>
        <w:rPr>
          <w:sz w:val="22"/>
          <w:szCs w:val="22"/>
        </w:rPr>
      </w:pPr>
    </w:p>
    <w:p w14:paraId="7C454C38" w14:textId="77777777" w:rsidR="00EA7B6A" w:rsidRDefault="00EA7B6A">
      <w:pPr>
        <w:numPr>
          <w:ilvl w:val="12"/>
          <w:numId w:val="0"/>
        </w:numPr>
        <w:rPr>
          <w:noProof/>
          <w:sz w:val="22"/>
          <w:szCs w:val="22"/>
        </w:rPr>
      </w:pPr>
      <w:r>
        <w:rPr>
          <w:sz w:val="22"/>
          <w:szCs w:val="22"/>
        </w:rPr>
        <w:t>Jeigu per 5 dienas Jūsų savijauta nepagerėjo arba net pablogėjo, kreipkitės į gydytoją.</w:t>
      </w:r>
    </w:p>
    <w:p w14:paraId="0989F1DD" w14:textId="77777777" w:rsidR="00EA7B6A" w:rsidRDefault="00F16369">
      <w:pPr>
        <w:ind w:right="-2"/>
        <w:rPr>
          <w:sz w:val="22"/>
          <w:szCs w:val="22"/>
        </w:rPr>
      </w:pPr>
      <w:r>
        <w:rPr>
          <w:sz w:val="22"/>
          <w:szCs w:val="22"/>
        </w:rPr>
        <w:t>Brontex</w:t>
      </w:r>
      <w:r w:rsidR="00EA7B6A">
        <w:rPr>
          <w:sz w:val="22"/>
          <w:szCs w:val="22"/>
        </w:rPr>
        <w:t xml:space="preserve"> negalima vartoti ilgiau kaip 5 dienas nepasitarus su gydytoju.</w:t>
      </w:r>
    </w:p>
    <w:p w14:paraId="0C1065F5" w14:textId="77777777" w:rsidR="00EA7B6A" w:rsidRDefault="00EA7B6A">
      <w:pPr>
        <w:keepNext/>
        <w:tabs>
          <w:tab w:val="left" w:pos="567"/>
        </w:tabs>
        <w:spacing w:line="260" w:lineRule="exact"/>
        <w:jc w:val="both"/>
        <w:outlineLvl w:val="3"/>
        <w:rPr>
          <w:b/>
          <w:bCs/>
          <w:sz w:val="22"/>
          <w:szCs w:val="22"/>
          <w:lang w:eastAsia="x-none"/>
        </w:rPr>
      </w:pPr>
    </w:p>
    <w:p w14:paraId="6C242418" w14:textId="77777777" w:rsidR="00EA7B6A" w:rsidRDefault="00EA7B6A">
      <w:pPr>
        <w:keepNext/>
        <w:tabs>
          <w:tab w:val="left" w:pos="567"/>
        </w:tabs>
        <w:spacing w:line="260" w:lineRule="exact"/>
        <w:jc w:val="both"/>
        <w:outlineLvl w:val="3"/>
        <w:rPr>
          <w:b/>
          <w:bCs/>
          <w:sz w:val="22"/>
          <w:szCs w:val="22"/>
          <w:lang w:eastAsia="x-none"/>
        </w:rPr>
      </w:pPr>
    </w:p>
    <w:p w14:paraId="4189A07C"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2.</w:t>
      </w:r>
      <w:r>
        <w:rPr>
          <w:b/>
          <w:bCs/>
          <w:sz w:val="22"/>
          <w:szCs w:val="22"/>
          <w:lang w:eastAsia="x-none"/>
        </w:rPr>
        <w:tab/>
        <w:t xml:space="preserve">Kas žinotina prieš vartojant </w:t>
      </w:r>
      <w:r w:rsidR="00F16369">
        <w:rPr>
          <w:b/>
          <w:sz w:val="22"/>
          <w:szCs w:val="22"/>
        </w:rPr>
        <w:t>Brontex</w:t>
      </w:r>
      <w:r>
        <w:rPr>
          <w:b/>
          <w:sz w:val="22"/>
          <w:szCs w:val="22"/>
        </w:rPr>
        <w:t xml:space="preserve"> </w:t>
      </w:r>
      <w:r>
        <w:rPr>
          <w:b/>
          <w:sz w:val="22"/>
          <w:szCs w:val="22"/>
          <w:lang w:eastAsia="x-none"/>
        </w:rPr>
        <w:t xml:space="preserve"> </w:t>
      </w:r>
    </w:p>
    <w:p w14:paraId="57DE80F3" w14:textId="77777777" w:rsidR="00EA7B6A" w:rsidRDefault="00EA7B6A">
      <w:pPr>
        <w:numPr>
          <w:ilvl w:val="12"/>
          <w:numId w:val="0"/>
        </w:numPr>
        <w:ind w:right="-2"/>
        <w:rPr>
          <w:sz w:val="22"/>
          <w:szCs w:val="22"/>
        </w:rPr>
      </w:pPr>
    </w:p>
    <w:p w14:paraId="0E05C432" w14:textId="77777777" w:rsidR="00EA7B6A" w:rsidRDefault="00F16369">
      <w:pPr>
        <w:keepNext/>
        <w:tabs>
          <w:tab w:val="left" w:pos="567"/>
        </w:tabs>
        <w:spacing w:line="260" w:lineRule="exact"/>
        <w:jc w:val="both"/>
        <w:outlineLvl w:val="3"/>
        <w:rPr>
          <w:b/>
          <w:bCs/>
          <w:sz w:val="22"/>
          <w:szCs w:val="22"/>
          <w:lang w:eastAsia="x-none"/>
        </w:rPr>
      </w:pPr>
      <w:r>
        <w:rPr>
          <w:b/>
          <w:sz w:val="22"/>
          <w:szCs w:val="22"/>
        </w:rPr>
        <w:t>Brontex</w:t>
      </w:r>
      <w:r w:rsidR="00EA7B6A">
        <w:rPr>
          <w:sz w:val="22"/>
          <w:szCs w:val="22"/>
        </w:rPr>
        <w:t xml:space="preserve"> </w:t>
      </w:r>
      <w:r w:rsidR="00EA7B6A">
        <w:rPr>
          <w:b/>
          <w:bCs/>
          <w:sz w:val="22"/>
          <w:szCs w:val="22"/>
          <w:lang w:eastAsia="x-none"/>
        </w:rPr>
        <w:t>vartoti draudžiama:</w:t>
      </w:r>
    </w:p>
    <w:p w14:paraId="0E446472" w14:textId="77777777" w:rsidR="00EA7B6A" w:rsidRDefault="00EA7B6A">
      <w:pPr>
        <w:numPr>
          <w:ilvl w:val="12"/>
          <w:numId w:val="0"/>
        </w:numPr>
        <w:tabs>
          <w:tab w:val="left" w:pos="567"/>
        </w:tabs>
        <w:ind w:left="567" w:hanging="567"/>
        <w:rPr>
          <w:sz w:val="22"/>
          <w:szCs w:val="22"/>
        </w:rPr>
      </w:pPr>
      <w:r>
        <w:rPr>
          <w:sz w:val="22"/>
          <w:szCs w:val="22"/>
        </w:rPr>
        <w:t>-</w:t>
      </w:r>
      <w:r>
        <w:rPr>
          <w:sz w:val="22"/>
          <w:szCs w:val="22"/>
        </w:rPr>
        <w:tab/>
        <w:t>jeigu yra alergija ambroksoliui arba bet kuriai pagalbinei šio vaisto medžiagai (jos išvardytos 6 skyriuje).</w:t>
      </w:r>
    </w:p>
    <w:p w14:paraId="70CE1851" w14:textId="77777777" w:rsidR="00EA7B6A" w:rsidRDefault="00EA7B6A">
      <w:pPr>
        <w:numPr>
          <w:ilvl w:val="12"/>
          <w:numId w:val="0"/>
        </w:numPr>
        <w:ind w:right="-2"/>
        <w:rPr>
          <w:sz w:val="22"/>
          <w:szCs w:val="22"/>
        </w:rPr>
      </w:pPr>
    </w:p>
    <w:p w14:paraId="2D87D064"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 xml:space="preserve">Įspėjimai ir atsargumo priemonės </w:t>
      </w:r>
    </w:p>
    <w:p w14:paraId="4E5254A2" w14:textId="77777777" w:rsidR="00EA7B6A" w:rsidRDefault="00EA7B6A">
      <w:pPr>
        <w:numPr>
          <w:ilvl w:val="12"/>
          <w:numId w:val="0"/>
        </w:numPr>
        <w:ind w:right="-2"/>
        <w:rPr>
          <w:sz w:val="22"/>
          <w:szCs w:val="22"/>
        </w:rPr>
      </w:pPr>
      <w:r>
        <w:rPr>
          <w:sz w:val="22"/>
          <w:szCs w:val="22"/>
        </w:rPr>
        <w:t xml:space="preserve">Pasitarkite su gydytoju arba vaistininku, prieš pradėdami vartoti </w:t>
      </w:r>
      <w:r w:rsidR="00F16369">
        <w:rPr>
          <w:sz w:val="22"/>
          <w:szCs w:val="22"/>
        </w:rPr>
        <w:t>Brontex</w:t>
      </w:r>
      <w:r>
        <w:rPr>
          <w:sz w:val="22"/>
          <w:szCs w:val="22"/>
        </w:rPr>
        <w:t>:</w:t>
      </w:r>
    </w:p>
    <w:p w14:paraId="4785AF8E" w14:textId="77777777" w:rsidR="00EA7B6A" w:rsidRDefault="00EA7B6A">
      <w:pPr>
        <w:pStyle w:val="Sraopastraipa"/>
        <w:numPr>
          <w:ilvl w:val="0"/>
          <w:numId w:val="2"/>
        </w:numPr>
        <w:ind w:left="567" w:right="-2" w:hanging="567"/>
        <w:rPr>
          <w:sz w:val="22"/>
          <w:szCs w:val="22"/>
        </w:rPr>
      </w:pPr>
      <w:r>
        <w:rPr>
          <w:sz w:val="22"/>
          <w:szCs w:val="22"/>
        </w:rPr>
        <w:t>jeigu sirgote arba sergate kepenų arba inkstų ligomis.</w:t>
      </w:r>
    </w:p>
    <w:p w14:paraId="6EACB938" w14:textId="77777777" w:rsidR="00EA7B6A" w:rsidRDefault="00EA7B6A">
      <w:pPr>
        <w:tabs>
          <w:tab w:val="left" w:pos="360"/>
        </w:tabs>
        <w:rPr>
          <w:color w:val="000000"/>
          <w:sz w:val="22"/>
          <w:szCs w:val="22"/>
        </w:rPr>
      </w:pPr>
    </w:p>
    <w:p w14:paraId="734A82FD" w14:textId="77777777" w:rsidR="00EA7B6A" w:rsidRDefault="00EA7B6A">
      <w:pPr>
        <w:tabs>
          <w:tab w:val="left" w:pos="360"/>
        </w:tabs>
        <w:rPr>
          <w:color w:val="000000"/>
          <w:sz w:val="22"/>
          <w:szCs w:val="22"/>
        </w:rPr>
      </w:pPr>
      <w:r>
        <w:rPr>
          <w:color w:val="000000"/>
          <w:sz w:val="22"/>
          <w:szCs w:val="22"/>
        </w:rPr>
        <w:lastRenderedPageBreak/>
        <w:t xml:space="preserve">Gauta pranešimų apie sunkias odos reakcijas, susijusias su ambroksolio vartojimu. Jeigu Jums pasireiškė odos </w:t>
      </w:r>
      <w:r w:rsidR="00A26A84">
        <w:rPr>
          <w:color w:val="000000"/>
          <w:sz w:val="22"/>
          <w:szCs w:val="22"/>
        </w:rPr>
        <w:t>iš</w:t>
      </w:r>
      <w:r>
        <w:rPr>
          <w:color w:val="000000"/>
          <w:sz w:val="22"/>
          <w:szCs w:val="22"/>
        </w:rPr>
        <w:t xml:space="preserve">bėrimas (įskaitant gleivinės, pvz., burnos, gerklės, nosies, akių, lyties organų, pažeidimus), nedelsdami nutraukite </w:t>
      </w:r>
      <w:r w:rsidR="00F16369">
        <w:rPr>
          <w:sz w:val="22"/>
          <w:szCs w:val="22"/>
        </w:rPr>
        <w:t>Brontex</w:t>
      </w:r>
      <w:r>
        <w:rPr>
          <w:sz w:val="22"/>
          <w:szCs w:val="22"/>
        </w:rPr>
        <w:t xml:space="preserve"> </w:t>
      </w:r>
      <w:r>
        <w:rPr>
          <w:color w:val="000000"/>
          <w:sz w:val="22"/>
          <w:szCs w:val="22"/>
        </w:rPr>
        <w:t>vartojimą ir kreipkitės į gydytoją.</w:t>
      </w:r>
    </w:p>
    <w:p w14:paraId="0C90289D" w14:textId="77777777" w:rsidR="00EA7B6A" w:rsidRDefault="00EA7B6A">
      <w:pPr>
        <w:tabs>
          <w:tab w:val="left" w:pos="360"/>
        </w:tabs>
        <w:rPr>
          <w:color w:val="000000"/>
          <w:sz w:val="22"/>
          <w:szCs w:val="22"/>
        </w:rPr>
      </w:pPr>
    </w:p>
    <w:p w14:paraId="1172B687" w14:textId="77777777" w:rsidR="00EA7B6A" w:rsidRDefault="00EA7B6A">
      <w:pPr>
        <w:tabs>
          <w:tab w:val="left" w:pos="567"/>
        </w:tabs>
        <w:spacing w:line="260" w:lineRule="exact"/>
        <w:rPr>
          <w:sz w:val="22"/>
          <w:szCs w:val="22"/>
        </w:rPr>
      </w:pPr>
      <w:r>
        <w:rPr>
          <w:sz w:val="22"/>
          <w:szCs w:val="22"/>
        </w:rPr>
        <w:t xml:space="preserve">Kai kurių retų bronchų ligų atvejai, kuomet gausiai kaupiasi gleivės (pvz., dėl piktybinio ciliarinio sindromo), </w:t>
      </w:r>
      <w:r w:rsidR="00F16369">
        <w:rPr>
          <w:sz w:val="22"/>
          <w:szCs w:val="22"/>
        </w:rPr>
        <w:t>Brontex</w:t>
      </w:r>
      <w:r>
        <w:rPr>
          <w:sz w:val="22"/>
          <w:szCs w:val="22"/>
        </w:rPr>
        <w:t xml:space="preserve"> 60 mg šnypščiąsias tabletes galima vartoti tik gydytojui stebint, nes gali susidaryti sekreto sąstovis.</w:t>
      </w:r>
    </w:p>
    <w:p w14:paraId="78D101F3" w14:textId="77777777" w:rsidR="00EA7B6A" w:rsidRDefault="00EA7B6A">
      <w:pPr>
        <w:keepNext/>
        <w:tabs>
          <w:tab w:val="left" w:pos="567"/>
        </w:tabs>
        <w:spacing w:line="260" w:lineRule="exact"/>
        <w:jc w:val="both"/>
        <w:outlineLvl w:val="3"/>
        <w:rPr>
          <w:b/>
          <w:bCs/>
          <w:sz w:val="22"/>
          <w:szCs w:val="22"/>
          <w:lang w:eastAsia="x-none"/>
        </w:rPr>
      </w:pPr>
    </w:p>
    <w:p w14:paraId="0544CE3A"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 xml:space="preserve">Vaikams </w:t>
      </w:r>
    </w:p>
    <w:p w14:paraId="3BA83FCB" w14:textId="77777777" w:rsidR="00EA7B6A" w:rsidRDefault="00EA7B6A">
      <w:pPr>
        <w:numPr>
          <w:ilvl w:val="12"/>
          <w:numId w:val="0"/>
        </w:numPr>
        <w:rPr>
          <w:sz w:val="22"/>
          <w:szCs w:val="22"/>
        </w:rPr>
      </w:pPr>
      <w:r>
        <w:rPr>
          <w:sz w:val="22"/>
          <w:szCs w:val="22"/>
        </w:rPr>
        <w:t xml:space="preserve">Dėl didelio veikliosios medžiagos kiekio </w:t>
      </w:r>
      <w:r w:rsidR="00F16369">
        <w:rPr>
          <w:sz w:val="22"/>
          <w:szCs w:val="22"/>
        </w:rPr>
        <w:t>Brontex</w:t>
      </w:r>
      <w:r>
        <w:rPr>
          <w:sz w:val="22"/>
          <w:szCs w:val="22"/>
        </w:rPr>
        <w:t xml:space="preserve"> 60 mg tabletės neskirtos vartoti jaunesniems kaip 12 metų vaikams.</w:t>
      </w:r>
    </w:p>
    <w:p w14:paraId="40A4157B" w14:textId="77777777" w:rsidR="00EA7B6A" w:rsidRDefault="00EA7B6A">
      <w:pPr>
        <w:keepNext/>
        <w:tabs>
          <w:tab w:val="left" w:pos="567"/>
        </w:tabs>
        <w:spacing w:line="260" w:lineRule="exact"/>
        <w:jc w:val="both"/>
        <w:outlineLvl w:val="3"/>
        <w:rPr>
          <w:b/>
          <w:bCs/>
          <w:sz w:val="22"/>
          <w:szCs w:val="22"/>
          <w:lang w:eastAsia="x-none"/>
        </w:rPr>
      </w:pPr>
    </w:p>
    <w:p w14:paraId="71D8D524" w14:textId="77777777" w:rsidR="00EA7B6A" w:rsidRDefault="00EA7B6A">
      <w:pPr>
        <w:keepNext/>
        <w:tabs>
          <w:tab w:val="left" w:pos="567"/>
        </w:tabs>
        <w:spacing w:line="260" w:lineRule="exact"/>
        <w:jc w:val="both"/>
        <w:outlineLvl w:val="3"/>
        <w:rPr>
          <w:b/>
          <w:sz w:val="22"/>
          <w:szCs w:val="22"/>
        </w:rPr>
      </w:pPr>
      <w:r>
        <w:rPr>
          <w:b/>
          <w:bCs/>
          <w:sz w:val="22"/>
          <w:szCs w:val="22"/>
          <w:lang w:eastAsia="x-none"/>
        </w:rPr>
        <w:t xml:space="preserve">Kiti vaistai ir </w:t>
      </w:r>
      <w:r w:rsidR="00F16369">
        <w:rPr>
          <w:b/>
          <w:sz w:val="22"/>
          <w:szCs w:val="22"/>
        </w:rPr>
        <w:t>Brontex</w:t>
      </w:r>
      <w:r>
        <w:rPr>
          <w:b/>
          <w:sz w:val="22"/>
          <w:szCs w:val="22"/>
        </w:rPr>
        <w:t xml:space="preserve"> </w:t>
      </w:r>
    </w:p>
    <w:p w14:paraId="2675AE88" w14:textId="77777777" w:rsidR="00EA7B6A" w:rsidRDefault="00EA7B6A">
      <w:pPr>
        <w:keepNext/>
        <w:tabs>
          <w:tab w:val="left" w:pos="567"/>
        </w:tabs>
        <w:spacing w:line="260" w:lineRule="exact"/>
        <w:outlineLvl w:val="3"/>
        <w:rPr>
          <w:sz w:val="22"/>
          <w:szCs w:val="22"/>
        </w:rPr>
      </w:pPr>
      <w:r>
        <w:rPr>
          <w:sz w:val="22"/>
          <w:szCs w:val="22"/>
        </w:rPr>
        <w:t>Jeigu vartojate ar neseniai vartojote kitų vaistų arba dėl to nesate tikri, apie tai pasakykite gydytojui arba vaistininkui.</w:t>
      </w:r>
    </w:p>
    <w:p w14:paraId="0BB552FA" w14:textId="77777777" w:rsidR="00EA7B6A" w:rsidRDefault="00EA7B6A">
      <w:pPr>
        <w:rPr>
          <w:sz w:val="22"/>
          <w:szCs w:val="22"/>
        </w:rPr>
      </w:pPr>
      <w:r>
        <w:rPr>
          <w:sz w:val="22"/>
          <w:szCs w:val="22"/>
        </w:rPr>
        <w:t xml:space="preserve">Vartojant </w:t>
      </w:r>
      <w:r w:rsidR="00F16369">
        <w:rPr>
          <w:sz w:val="22"/>
          <w:szCs w:val="22"/>
        </w:rPr>
        <w:t>Brontex</w:t>
      </w:r>
      <w:r>
        <w:rPr>
          <w:sz w:val="22"/>
          <w:szCs w:val="22"/>
        </w:rPr>
        <w:t xml:space="preserve"> šnypščiąsias tabletes Jums negalima kartu vartoti kosulį slopinančių vaistų (vaistų nuo kosulio). Dėl kosulio reflekso susilpnėjimo galimas pavojingas sekreto sąstovis kvėpavimo takuose. Vartojimas kartu galimas tik atidžiai įvertinus rizikos ir naudos santykį.</w:t>
      </w:r>
    </w:p>
    <w:p w14:paraId="463D03CE" w14:textId="77777777" w:rsidR="00EA7B6A" w:rsidRDefault="00EA7B6A">
      <w:pPr>
        <w:numPr>
          <w:ilvl w:val="12"/>
          <w:numId w:val="0"/>
        </w:numPr>
        <w:ind w:right="-2"/>
        <w:rPr>
          <w:sz w:val="22"/>
          <w:szCs w:val="22"/>
        </w:rPr>
      </w:pPr>
    </w:p>
    <w:p w14:paraId="2DC7DE83"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Nėštumas</w:t>
      </w:r>
      <w:r w:rsidR="00262CEB">
        <w:rPr>
          <w:b/>
          <w:bCs/>
          <w:sz w:val="22"/>
          <w:szCs w:val="22"/>
          <w:lang w:eastAsia="x-none"/>
        </w:rPr>
        <w:t xml:space="preserve">, </w:t>
      </w:r>
      <w:r>
        <w:rPr>
          <w:b/>
          <w:bCs/>
          <w:sz w:val="22"/>
          <w:szCs w:val="22"/>
          <w:lang w:eastAsia="x-none"/>
        </w:rPr>
        <w:t>žindymo laikotarpis ir vaisingumas</w:t>
      </w:r>
    </w:p>
    <w:p w14:paraId="67B017E9" w14:textId="77777777" w:rsidR="00EA7B6A" w:rsidRDefault="00EA7B6A">
      <w:pPr>
        <w:numPr>
          <w:ilvl w:val="12"/>
          <w:numId w:val="0"/>
        </w:numPr>
        <w:rPr>
          <w:sz w:val="22"/>
          <w:szCs w:val="22"/>
        </w:rPr>
      </w:pPr>
      <w:r>
        <w:rPr>
          <w:sz w:val="22"/>
          <w:szCs w:val="22"/>
        </w:rPr>
        <w:t>Jeigu esate nėščia, žindote kūdikį, manote, kad galbūt esate nėščia, arba planuojate pastoti, tai prieš vartodama šį vaistą pasitarkite su gydytoju arba vaistininku.</w:t>
      </w:r>
    </w:p>
    <w:p w14:paraId="69923B0E" w14:textId="77777777" w:rsidR="00EA7B6A" w:rsidRDefault="00EA7B6A">
      <w:pPr>
        <w:numPr>
          <w:ilvl w:val="12"/>
          <w:numId w:val="0"/>
        </w:numPr>
        <w:rPr>
          <w:sz w:val="22"/>
          <w:szCs w:val="22"/>
        </w:rPr>
      </w:pPr>
    </w:p>
    <w:p w14:paraId="29F07A21" w14:textId="77777777" w:rsidR="00EA7B6A" w:rsidRDefault="00EA7B6A">
      <w:pPr>
        <w:numPr>
          <w:ilvl w:val="12"/>
          <w:numId w:val="0"/>
        </w:numPr>
        <w:rPr>
          <w:sz w:val="22"/>
          <w:szCs w:val="22"/>
          <w:u w:val="single"/>
        </w:rPr>
      </w:pPr>
      <w:r>
        <w:rPr>
          <w:sz w:val="22"/>
          <w:szCs w:val="22"/>
          <w:u w:val="single"/>
        </w:rPr>
        <w:t>Nėštumas</w:t>
      </w:r>
    </w:p>
    <w:p w14:paraId="098A0900" w14:textId="77777777" w:rsidR="00EA7B6A" w:rsidRDefault="00EA7B6A">
      <w:pPr>
        <w:rPr>
          <w:sz w:val="22"/>
          <w:szCs w:val="22"/>
        </w:rPr>
      </w:pPr>
      <w:r>
        <w:rPr>
          <w:sz w:val="22"/>
          <w:szCs w:val="22"/>
        </w:rPr>
        <w:t xml:space="preserve">Ambroksolio hidrochloridas prasiskverbia per placentą ir pasiekia negimusį kūdikį. </w:t>
      </w:r>
      <w:r w:rsidR="00F16369">
        <w:rPr>
          <w:sz w:val="22"/>
          <w:szCs w:val="22"/>
        </w:rPr>
        <w:t>Brontex</w:t>
      </w:r>
      <w:r>
        <w:rPr>
          <w:sz w:val="22"/>
          <w:szCs w:val="22"/>
        </w:rPr>
        <w:t xml:space="preserve"> negalima vartoti nėštumo laikotarpiu, ypač pirmuosius tris mėnesius.</w:t>
      </w:r>
    </w:p>
    <w:p w14:paraId="0F8803A5" w14:textId="77777777" w:rsidR="00EA7B6A" w:rsidRDefault="00EA7B6A">
      <w:pPr>
        <w:tabs>
          <w:tab w:val="left" w:pos="567"/>
        </w:tabs>
        <w:spacing w:line="260" w:lineRule="exact"/>
        <w:rPr>
          <w:color w:val="0D0D0D"/>
          <w:sz w:val="22"/>
          <w:szCs w:val="22"/>
          <w:u w:val="single"/>
        </w:rPr>
      </w:pPr>
    </w:p>
    <w:p w14:paraId="70007EB8" w14:textId="77777777" w:rsidR="00EA7B6A" w:rsidRDefault="00EA7B6A">
      <w:pPr>
        <w:tabs>
          <w:tab w:val="left" w:pos="567"/>
        </w:tabs>
        <w:spacing w:line="260" w:lineRule="exact"/>
        <w:rPr>
          <w:color w:val="0D0D0D"/>
          <w:sz w:val="22"/>
          <w:szCs w:val="22"/>
          <w:u w:val="single"/>
        </w:rPr>
      </w:pPr>
      <w:r>
        <w:rPr>
          <w:color w:val="0D0D0D"/>
          <w:sz w:val="22"/>
          <w:szCs w:val="22"/>
          <w:u w:val="single"/>
        </w:rPr>
        <w:t>Žindymas</w:t>
      </w:r>
    </w:p>
    <w:p w14:paraId="5E0A585F" w14:textId="77777777" w:rsidR="00EA7B6A" w:rsidRDefault="00EA7B6A">
      <w:pPr>
        <w:rPr>
          <w:sz w:val="22"/>
          <w:szCs w:val="22"/>
        </w:rPr>
      </w:pPr>
      <w:r>
        <w:rPr>
          <w:sz w:val="22"/>
          <w:szCs w:val="22"/>
        </w:rPr>
        <w:t xml:space="preserve">Ambroksolio hidrochloridas išsiskiria </w:t>
      </w:r>
      <w:r w:rsidR="00A26A84">
        <w:rPr>
          <w:sz w:val="22"/>
          <w:szCs w:val="22"/>
        </w:rPr>
        <w:t xml:space="preserve">į </w:t>
      </w:r>
      <w:r>
        <w:rPr>
          <w:sz w:val="22"/>
          <w:szCs w:val="22"/>
        </w:rPr>
        <w:t xml:space="preserve">žindyvės </w:t>
      </w:r>
      <w:r w:rsidR="00A26A84">
        <w:rPr>
          <w:sz w:val="22"/>
          <w:szCs w:val="22"/>
        </w:rPr>
        <w:t>pieną</w:t>
      </w:r>
      <w:r>
        <w:rPr>
          <w:sz w:val="22"/>
          <w:szCs w:val="22"/>
        </w:rPr>
        <w:t xml:space="preserve">. Žindyvėms </w:t>
      </w:r>
      <w:r w:rsidR="00F16369">
        <w:rPr>
          <w:sz w:val="22"/>
          <w:szCs w:val="22"/>
        </w:rPr>
        <w:t>Brontex</w:t>
      </w:r>
      <w:r>
        <w:rPr>
          <w:sz w:val="22"/>
          <w:szCs w:val="22"/>
        </w:rPr>
        <w:t xml:space="preserve"> vartoti nerekomenduojama. </w:t>
      </w:r>
    </w:p>
    <w:p w14:paraId="4DED1458" w14:textId="77777777" w:rsidR="00EA7B6A" w:rsidRDefault="00EA7B6A">
      <w:pPr>
        <w:tabs>
          <w:tab w:val="left" w:pos="567"/>
        </w:tabs>
        <w:spacing w:line="260" w:lineRule="exact"/>
        <w:rPr>
          <w:color w:val="0D0D0D"/>
          <w:sz w:val="22"/>
          <w:szCs w:val="22"/>
          <w:u w:val="single"/>
        </w:rPr>
      </w:pPr>
    </w:p>
    <w:p w14:paraId="1B325A06" w14:textId="77777777" w:rsidR="00EA7B6A" w:rsidRDefault="00EA7B6A">
      <w:pPr>
        <w:tabs>
          <w:tab w:val="left" w:pos="567"/>
        </w:tabs>
        <w:spacing w:line="260" w:lineRule="exact"/>
        <w:rPr>
          <w:color w:val="0D0D0D"/>
          <w:sz w:val="22"/>
          <w:szCs w:val="22"/>
          <w:u w:val="single"/>
        </w:rPr>
      </w:pPr>
      <w:r>
        <w:rPr>
          <w:color w:val="0D0D0D"/>
          <w:sz w:val="22"/>
          <w:szCs w:val="22"/>
          <w:u w:val="single"/>
        </w:rPr>
        <w:t>Vaisingumas</w:t>
      </w:r>
    </w:p>
    <w:p w14:paraId="75B45ACA" w14:textId="77777777" w:rsidR="00EA7B6A" w:rsidRDefault="00EA7B6A">
      <w:pPr>
        <w:rPr>
          <w:sz w:val="22"/>
          <w:szCs w:val="22"/>
        </w:rPr>
      </w:pPr>
      <w:r>
        <w:rPr>
          <w:sz w:val="22"/>
          <w:szCs w:val="22"/>
        </w:rPr>
        <w:t>Tyrimai su gyvūnais neparodė žalingo poveikio vaisingumui.</w:t>
      </w:r>
    </w:p>
    <w:p w14:paraId="230BE395" w14:textId="77777777" w:rsidR="00EA7B6A" w:rsidRDefault="00EA7B6A">
      <w:pPr>
        <w:numPr>
          <w:ilvl w:val="12"/>
          <w:numId w:val="0"/>
        </w:numPr>
        <w:rPr>
          <w:sz w:val="22"/>
          <w:szCs w:val="22"/>
        </w:rPr>
      </w:pPr>
    </w:p>
    <w:p w14:paraId="1A2689B2"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Vairavimas ir mechanizmų valdymas</w:t>
      </w:r>
    </w:p>
    <w:p w14:paraId="537D3ED7" w14:textId="77777777" w:rsidR="00EA7B6A" w:rsidRDefault="00EA7B6A">
      <w:pPr>
        <w:numPr>
          <w:ilvl w:val="12"/>
          <w:numId w:val="0"/>
        </w:numPr>
        <w:ind w:right="-2"/>
        <w:rPr>
          <w:sz w:val="22"/>
          <w:szCs w:val="22"/>
        </w:rPr>
      </w:pPr>
      <w:r>
        <w:rPr>
          <w:sz w:val="22"/>
          <w:szCs w:val="22"/>
        </w:rPr>
        <w:t>Šis vaistas neturėtų įtakoti Jūsų gebėjimo vairuoti ir valdyti mechanizmus.</w:t>
      </w:r>
    </w:p>
    <w:p w14:paraId="06E09B65" w14:textId="77777777" w:rsidR="00EA7B6A" w:rsidRDefault="00EA7B6A">
      <w:pPr>
        <w:numPr>
          <w:ilvl w:val="12"/>
          <w:numId w:val="0"/>
        </w:numPr>
        <w:ind w:right="-2"/>
        <w:rPr>
          <w:sz w:val="22"/>
          <w:szCs w:val="22"/>
        </w:rPr>
      </w:pPr>
    </w:p>
    <w:p w14:paraId="71B62AA2" w14:textId="77777777" w:rsidR="00EA7B6A" w:rsidRDefault="00F16369">
      <w:pPr>
        <w:keepNext/>
        <w:tabs>
          <w:tab w:val="left" w:pos="567"/>
        </w:tabs>
        <w:spacing w:line="260" w:lineRule="exact"/>
        <w:jc w:val="both"/>
        <w:outlineLvl w:val="3"/>
        <w:rPr>
          <w:b/>
          <w:bCs/>
          <w:sz w:val="22"/>
          <w:szCs w:val="22"/>
          <w:lang w:eastAsia="x-none"/>
        </w:rPr>
      </w:pPr>
      <w:r>
        <w:rPr>
          <w:b/>
          <w:sz w:val="22"/>
          <w:szCs w:val="22"/>
        </w:rPr>
        <w:t>Brontex</w:t>
      </w:r>
      <w:r w:rsidR="00EA7B6A">
        <w:rPr>
          <w:b/>
          <w:sz w:val="22"/>
          <w:szCs w:val="22"/>
        </w:rPr>
        <w:t xml:space="preserve"> </w:t>
      </w:r>
      <w:r w:rsidR="00EA7B6A">
        <w:rPr>
          <w:b/>
          <w:bCs/>
          <w:sz w:val="22"/>
          <w:szCs w:val="22"/>
          <w:lang w:eastAsia="x-none"/>
        </w:rPr>
        <w:t>sudėtyje yra benzilo alkoholio (E1519)</w:t>
      </w:r>
    </w:p>
    <w:p w14:paraId="748E8AD9" w14:textId="77777777" w:rsidR="00EA7B6A" w:rsidRDefault="00EA7B6A">
      <w:pPr>
        <w:numPr>
          <w:ilvl w:val="12"/>
          <w:numId w:val="0"/>
        </w:numPr>
        <w:ind w:right="-2"/>
        <w:rPr>
          <w:sz w:val="22"/>
          <w:szCs w:val="22"/>
        </w:rPr>
      </w:pPr>
      <w:r>
        <w:rPr>
          <w:sz w:val="22"/>
          <w:szCs w:val="22"/>
        </w:rPr>
        <w:t>Kiekvienoje šio vaisto šnypščiojoje tabletėje yra 0,8 mg benzilo alkoholio.</w:t>
      </w:r>
    </w:p>
    <w:p w14:paraId="1B71ACBB" w14:textId="77777777" w:rsidR="00EA7B6A" w:rsidRDefault="00EA7B6A">
      <w:pPr>
        <w:numPr>
          <w:ilvl w:val="12"/>
          <w:numId w:val="0"/>
        </w:numPr>
        <w:ind w:right="-2"/>
        <w:rPr>
          <w:sz w:val="22"/>
          <w:szCs w:val="22"/>
        </w:rPr>
      </w:pPr>
    </w:p>
    <w:p w14:paraId="72FC4C2F" w14:textId="77777777" w:rsidR="00EA7B6A" w:rsidRDefault="00EA7B6A">
      <w:pPr>
        <w:numPr>
          <w:ilvl w:val="12"/>
          <w:numId w:val="0"/>
        </w:numPr>
        <w:ind w:right="-2"/>
        <w:rPr>
          <w:sz w:val="22"/>
          <w:szCs w:val="22"/>
        </w:rPr>
      </w:pPr>
      <w:r>
        <w:rPr>
          <w:sz w:val="22"/>
          <w:szCs w:val="22"/>
        </w:rPr>
        <w:t>Benzilo alkoholis gali sukelti alerginių reakcijų.</w:t>
      </w:r>
    </w:p>
    <w:p w14:paraId="5403A780" w14:textId="77777777" w:rsidR="00EA7B6A" w:rsidRDefault="00EA7B6A">
      <w:pPr>
        <w:tabs>
          <w:tab w:val="left" w:pos="567"/>
        </w:tabs>
        <w:spacing w:line="260" w:lineRule="exact"/>
        <w:rPr>
          <w:sz w:val="22"/>
          <w:szCs w:val="22"/>
        </w:rPr>
      </w:pPr>
    </w:p>
    <w:p w14:paraId="2B3DC03A" w14:textId="77777777" w:rsidR="00EA7B6A" w:rsidRDefault="00EA7B6A">
      <w:pPr>
        <w:tabs>
          <w:tab w:val="left" w:pos="567"/>
        </w:tabs>
        <w:spacing w:line="260" w:lineRule="exact"/>
        <w:rPr>
          <w:sz w:val="22"/>
          <w:szCs w:val="22"/>
        </w:rPr>
      </w:pPr>
      <w:r>
        <w:rPr>
          <w:sz w:val="22"/>
          <w:szCs w:val="22"/>
        </w:rPr>
        <w:t xml:space="preserve">Pasitarkite su gydytoju arba vaistininku, jeigu esate nėščia arba žindote kūdikį, sergate kepenų arba inkstų ligomis, kadangi didelis benzilo alkoholio kiekis gali kauptis Jūsų organizme ir sukelti šalutinį poveikį (vadinamąją „metabolinę acidozę“). </w:t>
      </w:r>
    </w:p>
    <w:p w14:paraId="7B044C08" w14:textId="77777777" w:rsidR="00EA7B6A" w:rsidRDefault="00EA7B6A">
      <w:pPr>
        <w:numPr>
          <w:ilvl w:val="12"/>
          <w:numId w:val="0"/>
        </w:numPr>
        <w:ind w:right="-2"/>
        <w:rPr>
          <w:sz w:val="22"/>
          <w:szCs w:val="22"/>
        </w:rPr>
      </w:pPr>
    </w:p>
    <w:p w14:paraId="6EE5BC60" w14:textId="77777777" w:rsidR="00EA7B6A" w:rsidRDefault="00F16369">
      <w:pPr>
        <w:keepNext/>
        <w:tabs>
          <w:tab w:val="left" w:pos="567"/>
        </w:tabs>
        <w:spacing w:line="260" w:lineRule="exact"/>
        <w:jc w:val="both"/>
        <w:outlineLvl w:val="3"/>
        <w:rPr>
          <w:b/>
          <w:bCs/>
          <w:sz w:val="22"/>
          <w:szCs w:val="22"/>
          <w:lang w:eastAsia="x-none"/>
        </w:rPr>
      </w:pPr>
      <w:r>
        <w:rPr>
          <w:b/>
          <w:sz w:val="22"/>
          <w:szCs w:val="22"/>
        </w:rPr>
        <w:t>Brontex</w:t>
      </w:r>
      <w:r w:rsidR="00EA7B6A">
        <w:rPr>
          <w:b/>
          <w:sz w:val="22"/>
          <w:szCs w:val="22"/>
        </w:rPr>
        <w:t xml:space="preserve"> </w:t>
      </w:r>
      <w:r w:rsidR="00EA7B6A">
        <w:rPr>
          <w:b/>
          <w:bCs/>
          <w:sz w:val="22"/>
          <w:szCs w:val="22"/>
          <w:lang w:eastAsia="x-none"/>
        </w:rPr>
        <w:t>sudėtyje yra sorbitolio (E420)</w:t>
      </w:r>
    </w:p>
    <w:p w14:paraId="7E78973F" w14:textId="77777777" w:rsidR="00EA7B6A" w:rsidRDefault="00EA7B6A">
      <w:pPr>
        <w:numPr>
          <w:ilvl w:val="12"/>
          <w:numId w:val="0"/>
        </w:numPr>
        <w:ind w:right="-2"/>
        <w:rPr>
          <w:sz w:val="22"/>
          <w:szCs w:val="22"/>
        </w:rPr>
      </w:pPr>
      <w:r>
        <w:rPr>
          <w:sz w:val="22"/>
          <w:szCs w:val="22"/>
        </w:rPr>
        <w:t>Kiekvienoje šio vaisto šnypščiojoje tabletėje yra 29,3 mg sorbitolio.</w:t>
      </w:r>
    </w:p>
    <w:p w14:paraId="734F4D23" w14:textId="77777777" w:rsidR="00EA7B6A" w:rsidRDefault="00EA7B6A">
      <w:pPr>
        <w:numPr>
          <w:ilvl w:val="12"/>
          <w:numId w:val="0"/>
        </w:numPr>
        <w:ind w:right="-2"/>
        <w:rPr>
          <w:sz w:val="22"/>
          <w:szCs w:val="22"/>
        </w:rPr>
      </w:pPr>
    </w:p>
    <w:p w14:paraId="444F1E4B" w14:textId="77777777" w:rsidR="00EA7B6A" w:rsidRDefault="00F16369">
      <w:pPr>
        <w:keepNext/>
        <w:tabs>
          <w:tab w:val="left" w:pos="567"/>
        </w:tabs>
        <w:spacing w:line="260" w:lineRule="exact"/>
        <w:jc w:val="both"/>
        <w:outlineLvl w:val="3"/>
        <w:rPr>
          <w:i/>
          <w:sz w:val="22"/>
          <w:szCs w:val="22"/>
        </w:rPr>
      </w:pPr>
      <w:r>
        <w:rPr>
          <w:b/>
          <w:sz w:val="22"/>
          <w:szCs w:val="22"/>
        </w:rPr>
        <w:t>Brontex</w:t>
      </w:r>
      <w:r w:rsidR="00EA7B6A">
        <w:rPr>
          <w:b/>
          <w:sz w:val="22"/>
          <w:szCs w:val="22"/>
        </w:rPr>
        <w:t xml:space="preserve"> </w:t>
      </w:r>
      <w:r w:rsidR="00EA7B6A">
        <w:rPr>
          <w:b/>
          <w:bCs/>
          <w:sz w:val="22"/>
          <w:szCs w:val="22"/>
          <w:lang w:eastAsia="x-none"/>
        </w:rPr>
        <w:t>sudėtyje yra l</w:t>
      </w:r>
      <w:r w:rsidR="00EA7B6A">
        <w:rPr>
          <w:b/>
          <w:sz w:val="22"/>
          <w:szCs w:val="22"/>
        </w:rPr>
        <w:t xml:space="preserve">aktozės </w:t>
      </w:r>
    </w:p>
    <w:p w14:paraId="2A49F059" w14:textId="77777777" w:rsidR="00EA7B6A" w:rsidRDefault="00EA7B6A">
      <w:pPr>
        <w:numPr>
          <w:ilvl w:val="12"/>
          <w:numId w:val="0"/>
        </w:numPr>
        <w:ind w:right="-2"/>
        <w:rPr>
          <w:rFonts w:eastAsia="TimesNewRoman,Bold"/>
          <w:noProof/>
          <w:sz w:val="22"/>
          <w:szCs w:val="22"/>
          <w:lang w:eastAsia="lt-LT"/>
        </w:rPr>
      </w:pPr>
      <w:r>
        <w:rPr>
          <w:sz w:val="22"/>
          <w:szCs w:val="22"/>
        </w:rPr>
        <w:t xml:space="preserve">Kiekvienoje šnypščiojoje tabletėje yra 110 mg </w:t>
      </w:r>
      <w:r>
        <w:rPr>
          <w:rFonts w:eastAsia="TimesNewRoman,Bold"/>
          <w:noProof/>
          <w:sz w:val="22"/>
          <w:szCs w:val="22"/>
          <w:lang w:eastAsia="lt-LT"/>
        </w:rPr>
        <w:t xml:space="preserve">laktozės. Jeigu gydytojas Jums yra sakęs, kad netoleruojate </w:t>
      </w:r>
      <w:r>
        <w:rPr>
          <w:sz w:val="22"/>
          <w:szCs w:val="22"/>
        </w:rPr>
        <w:t>kokių nors angliavandenių, kreipkitės į jį prieš pradėdami vartoti šį vaistą</w:t>
      </w:r>
      <w:r>
        <w:rPr>
          <w:rFonts w:eastAsia="TimesNewRoman,Bold"/>
          <w:noProof/>
          <w:sz w:val="22"/>
          <w:szCs w:val="22"/>
          <w:lang w:eastAsia="lt-LT"/>
        </w:rPr>
        <w:t>.</w:t>
      </w:r>
    </w:p>
    <w:p w14:paraId="71965CA6" w14:textId="77777777" w:rsidR="00EA7B6A" w:rsidRDefault="00EA7B6A">
      <w:pPr>
        <w:rPr>
          <w:i/>
          <w:sz w:val="22"/>
          <w:szCs w:val="22"/>
        </w:rPr>
      </w:pPr>
    </w:p>
    <w:p w14:paraId="306D2FBC" w14:textId="77777777" w:rsidR="00EA7B6A" w:rsidRDefault="00F16369" w:rsidP="00E504B5">
      <w:pPr>
        <w:keepNext/>
        <w:tabs>
          <w:tab w:val="left" w:pos="567"/>
        </w:tabs>
        <w:spacing w:line="260" w:lineRule="exact"/>
        <w:outlineLvl w:val="3"/>
        <w:rPr>
          <w:b/>
          <w:bCs/>
          <w:sz w:val="22"/>
          <w:szCs w:val="22"/>
          <w:lang w:eastAsia="x-none"/>
        </w:rPr>
      </w:pPr>
      <w:r>
        <w:rPr>
          <w:b/>
          <w:sz w:val="22"/>
          <w:szCs w:val="22"/>
        </w:rPr>
        <w:t>Brontex</w:t>
      </w:r>
      <w:r w:rsidR="00EA7B6A">
        <w:rPr>
          <w:b/>
          <w:sz w:val="22"/>
          <w:szCs w:val="22"/>
        </w:rPr>
        <w:t xml:space="preserve"> </w:t>
      </w:r>
      <w:r w:rsidR="00EA7B6A">
        <w:rPr>
          <w:b/>
          <w:bCs/>
          <w:sz w:val="22"/>
          <w:szCs w:val="22"/>
          <w:lang w:eastAsia="x-none"/>
        </w:rPr>
        <w:t>sudėtyje yra gliukozės (maltodekstrino sudedamosios dalies)</w:t>
      </w:r>
    </w:p>
    <w:p w14:paraId="67CD1AA2" w14:textId="77777777" w:rsidR="00EA7B6A" w:rsidRDefault="00EA7B6A">
      <w:pPr>
        <w:numPr>
          <w:ilvl w:val="12"/>
          <w:numId w:val="0"/>
        </w:numPr>
        <w:ind w:right="-2"/>
        <w:rPr>
          <w:rFonts w:eastAsia="TimesNewRoman,Bold"/>
          <w:noProof/>
          <w:sz w:val="22"/>
          <w:szCs w:val="22"/>
          <w:lang w:eastAsia="lt-LT"/>
        </w:rPr>
      </w:pPr>
      <w:r>
        <w:rPr>
          <w:rFonts w:eastAsia="TimesNewRoman,Bold"/>
          <w:noProof/>
          <w:sz w:val="22"/>
          <w:szCs w:val="22"/>
          <w:lang w:eastAsia="lt-LT"/>
        </w:rPr>
        <w:t xml:space="preserve">Jeigu gydytojas Jums yra sakęs, kad netoleruojate </w:t>
      </w:r>
      <w:r>
        <w:rPr>
          <w:sz w:val="22"/>
          <w:szCs w:val="22"/>
        </w:rPr>
        <w:t>kokių nors angliavandenių, kreipkitės į jį prieš pradėdami vartoti šį vaistą</w:t>
      </w:r>
      <w:r>
        <w:rPr>
          <w:rFonts w:eastAsia="TimesNewRoman,Bold"/>
          <w:noProof/>
          <w:sz w:val="22"/>
          <w:szCs w:val="22"/>
          <w:lang w:eastAsia="lt-LT"/>
        </w:rPr>
        <w:t>.</w:t>
      </w:r>
    </w:p>
    <w:p w14:paraId="4283A2CD" w14:textId="77777777" w:rsidR="00EA7B6A" w:rsidRDefault="00EA7B6A">
      <w:pPr>
        <w:keepNext/>
        <w:tabs>
          <w:tab w:val="left" w:pos="567"/>
        </w:tabs>
        <w:spacing w:line="260" w:lineRule="exact"/>
        <w:jc w:val="both"/>
        <w:outlineLvl w:val="3"/>
        <w:rPr>
          <w:i/>
          <w:sz w:val="22"/>
          <w:szCs w:val="22"/>
        </w:rPr>
      </w:pPr>
    </w:p>
    <w:p w14:paraId="4F09662B" w14:textId="77777777" w:rsidR="00EA7B6A" w:rsidRDefault="00F16369">
      <w:pPr>
        <w:keepNext/>
        <w:tabs>
          <w:tab w:val="left" w:pos="567"/>
        </w:tabs>
        <w:spacing w:line="260" w:lineRule="exact"/>
        <w:jc w:val="both"/>
        <w:outlineLvl w:val="3"/>
        <w:rPr>
          <w:i/>
          <w:sz w:val="22"/>
          <w:szCs w:val="22"/>
        </w:rPr>
      </w:pPr>
      <w:r>
        <w:rPr>
          <w:b/>
          <w:sz w:val="22"/>
          <w:szCs w:val="22"/>
        </w:rPr>
        <w:t>Brontex</w:t>
      </w:r>
      <w:r w:rsidR="00EA7B6A">
        <w:rPr>
          <w:b/>
          <w:sz w:val="22"/>
          <w:szCs w:val="22"/>
        </w:rPr>
        <w:t xml:space="preserve"> </w:t>
      </w:r>
      <w:r w:rsidR="00EA7B6A">
        <w:rPr>
          <w:b/>
          <w:bCs/>
          <w:sz w:val="22"/>
          <w:szCs w:val="22"/>
          <w:lang w:eastAsia="x-none"/>
        </w:rPr>
        <w:t>sudėtyje yra natrio</w:t>
      </w:r>
    </w:p>
    <w:p w14:paraId="36A15557" w14:textId="77777777" w:rsidR="00EA7B6A" w:rsidRDefault="00EA7B6A">
      <w:pPr>
        <w:rPr>
          <w:sz w:val="22"/>
          <w:szCs w:val="22"/>
        </w:rPr>
      </w:pPr>
      <w:r>
        <w:rPr>
          <w:sz w:val="22"/>
          <w:szCs w:val="22"/>
        </w:rPr>
        <w:t>Kiekvienoje šio vaisto šnypščiojoje tabletėje yra 126,6 mg natrio (valgomosios druskos sudedamosios dalies). Tai atitinka 6,35 % didžiausios rekomenduojamos natrio paros normos suaugusiesiems.</w:t>
      </w:r>
    </w:p>
    <w:p w14:paraId="6653BCA6" w14:textId="77777777" w:rsidR="00EA7B6A" w:rsidRDefault="00EA7B6A">
      <w:pPr>
        <w:numPr>
          <w:ilvl w:val="12"/>
          <w:numId w:val="0"/>
        </w:numPr>
        <w:ind w:right="-2"/>
        <w:rPr>
          <w:sz w:val="22"/>
          <w:szCs w:val="22"/>
        </w:rPr>
      </w:pPr>
    </w:p>
    <w:p w14:paraId="35792889" w14:textId="77777777" w:rsidR="00EA7B6A" w:rsidRDefault="00EA7B6A">
      <w:pPr>
        <w:numPr>
          <w:ilvl w:val="12"/>
          <w:numId w:val="0"/>
        </w:numPr>
        <w:ind w:right="-2"/>
        <w:rPr>
          <w:sz w:val="22"/>
          <w:szCs w:val="22"/>
        </w:rPr>
      </w:pPr>
    </w:p>
    <w:p w14:paraId="0414EFC2" w14:textId="77777777" w:rsidR="00EA7B6A" w:rsidRDefault="00EA7B6A">
      <w:pPr>
        <w:keepNext/>
        <w:keepLines/>
        <w:tabs>
          <w:tab w:val="left" w:pos="567"/>
        </w:tabs>
        <w:outlineLvl w:val="2"/>
        <w:rPr>
          <w:b/>
          <w:bCs/>
          <w:sz w:val="22"/>
          <w:szCs w:val="22"/>
          <w:lang w:eastAsia="x-none"/>
        </w:rPr>
      </w:pPr>
      <w:r>
        <w:rPr>
          <w:b/>
          <w:bCs/>
          <w:sz w:val="22"/>
          <w:szCs w:val="22"/>
          <w:lang w:eastAsia="x-none"/>
        </w:rPr>
        <w:t>3.</w:t>
      </w:r>
      <w:r>
        <w:rPr>
          <w:b/>
          <w:bCs/>
          <w:sz w:val="22"/>
          <w:szCs w:val="22"/>
          <w:lang w:eastAsia="x-none"/>
        </w:rPr>
        <w:tab/>
        <w:t xml:space="preserve">Kaip vartoti </w:t>
      </w:r>
      <w:r w:rsidR="00F16369">
        <w:rPr>
          <w:b/>
          <w:sz w:val="22"/>
          <w:szCs w:val="22"/>
        </w:rPr>
        <w:t>Brontex</w:t>
      </w:r>
      <w:r>
        <w:rPr>
          <w:b/>
          <w:sz w:val="22"/>
          <w:szCs w:val="22"/>
        </w:rPr>
        <w:t xml:space="preserve"> </w:t>
      </w:r>
    </w:p>
    <w:p w14:paraId="323E8CBD" w14:textId="77777777" w:rsidR="00EA7B6A" w:rsidRDefault="00EA7B6A">
      <w:pPr>
        <w:numPr>
          <w:ilvl w:val="12"/>
          <w:numId w:val="0"/>
        </w:numPr>
        <w:ind w:right="-2"/>
        <w:rPr>
          <w:sz w:val="22"/>
          <w:szCs w:val="22"/>
        </w:rPr>
      </w:pPr>
    </w:p>
    <w:p w14:paraId="24AA0F65" w14:textId="77777777" w:rsidR="00EA7B6A" w:rsidRDefault="00EA7B6A">
      <w:pPr>
        <w:ind w:right="-2"/>
        <w:rPr>
          <w:sz w:val="22"/>
          <w:szCs w:val="22"/>
        </w:rPr>
      </w:pPr>
      <w:r>
        <w:rPr>
          <w:sz w:val="22"/>
          <w:szCs w:val="22"/>
        </w:rPr>
        <w:t xml:space="preserve">Visada vartokite šį vaistą tiksliai, kaip nurodė gydytojas arba vaistininkas. Jeigu abejojate, kreipkitės į gydytoją arba vaistininką. </w:t>
      </w:r>
    </w:p>
    <w:p w14:paraId="2B1D5C47" w14:textId="77777777" w:rsidR="00EA7B6A" w:rsidRDefault="00EA7B6A">
      <w:pPr>
        <w:numPr>
          <w:ilvl w:val="12"/>
          <w:numId w:val="0"/>
        </w:numPr>
        <w:ind w:right="-2"/>
        <w:rPr>
          <w:sz w:val="22"/>
          <w:szCs w:val="22"/>
        </w:rPr>
      </w:pPr>
    </w:p>
    <w:p w14:paraId="2069C751" w14:textId="77777777" w:rsidR="00EA7B6A" w:rsidRDefault="00EA7B6A">
      <w:pPr>
        <w:numPr>
          <w:ilvl w:val="12"/>
          <w:numId w:val="0"/>
        </w:numPr>
        <w:ind w:right="-2"/>
        <w:rPr>
          <w:sz w:val="22"/>
          <w:szCs w:val="22"/>
        </w:rPr>
      </w:pPr>
      <w:r>
        <w:rPr>
          <w:sz w:val="22"/>
          <w:szCs w:val="22"/>
        </w:rPr>
        <w:t xml:space="preserve">Jeigu nenurodoma kitaip, rekomenduojamos </w:t>
      </w:r>
      <w:r w:rsidR="00A26A84">
        <w:rPr>
          <w:sz w:val="22"/>
          <w:szCs w:val="22"/>
        </w:rPr>
        <w:t xml:space="preserve">toliau </w:t>
      </w:r>
      <w:r>
        <w:rPr>
          <w:sz w:val="22"/>
          <w:szCs w:val="22"/>
        </w:rPr>
        <w:t xml:space="preserve">nurodytos </w:t>
      </w:r>
      <w:r w:rsidR="00F16369">
        <w:rPr>
          <w:sz w:val="22"/>
          <w:szCs w:val="22"/>
        </w:rPr>
        <w:t>Brontex</w:t>
      </w:r>
      <w:r>
        <w:rPr>
          <w:sz w:val="22"/>
          <w:szCs w:val="22"/>
        </w:rPr>
        <w:t xml:space="preserve"> dozės.</w:t>
      </w:r>
    </w:p>
    <w:p w14:paraId="151038C2" w14:textId="77777777" w:rsidR="00EA7B6A" w:rsidRDefault="00EA7B6A">
      <w:pPr>
        <w:keepNext/>
        <w:tabs>
          <w:tab w:val="left" w:pos="567"/>
        </w:tabs>
        <w:spacing w:line="260" w:lineRule="exact"/>
        <w:jc w:val="both"/>
        <w:outlineLvl w:val="3"/>
        <w:rPr>
          <w:b/>
          <w:bCs/>
          <w:sz w:val="22"/>
          <w:szCs w:val="22"/>
          <w:lang w:eastAsia="x-none"/>
        </w:rPr>
      </w:pPr>
    </w:p>
    <w:p w14:paraId="2A5E2526" w14:textId="77777777" w:rsidR="00EA7B6A" w:rsidRDefault="00262CEB">
      <w:pPr>
        <w:tabs>
          <w:tab w:val="left" w:pos="567"/>
        </w:tabs>
        <w:spacing w:line="260" w:lineRule="exact"/>
        <w:rPr>
          <w:sz w:val="22"/>
          <w:szCs w:val="22"/>
        </w:rPr>
      </w:pPr>
      <w:r>
        <w:rPr>
          <w:b/>
          <w:sz w:val="22"/>
          <w:szCs w:val="22"/>
        </w:rPr>
        <w:t>Vartojimas s</w:t>
      </w:r>
      <w:r w:rsidR="00EA7B6A">
        <w:rPr>
          <w:b/>
          <w:sz w:val="22"/>
          <w:szCs w:val="22"/>
        </w:rPr>
        <w:t>uaugusie</w:t>
      </w:r>
      <w:r>
        <w:rPr>
          <w:b/>
          <w:sz w:val="22"/>
          <w:szCs w:val="22"/>
        </w:rPr>
        <w:t>siems</w:t>
      </w:r>
      <w:r w:rsidR="00EA7B6A">
        <w:rPr>
          <w:b/>
          <w:sz w:val="22"/>
          <w:szCs w:val="22"/>
        </w:rPr>
        <w:t xml:space="preserve"> ir vyresni</w:t>
      </w:r>
      <w:r>
        <w:rPr>
          <w:b/>
          <w:sz w:val="22"/>
          <w:szCs w:val="22"/>
        </w:rPr>
        <w:t>ems</w:t>
      </w:r>
      <w:r w:rsidR="00EA7B6A">
        <w:rPr>
          <w:b/>
          <w:sz w:val="22"/>
          <w:szCs w:val="22"/>
        </w:rPr>
        <w:t xml:space="preserve"> kaip 12 metų paauglia</w:t>
      </w:r>
      <w:r>
        <w:rPr>
          <w:b/>
          <w:sz w:val="22"/>
          <w:szCs w:val="22"/>
        </w:rPr>
        <w:t>ms</w:t>
      </w:r>
      <w:r w:rsidR="00E504B5">
        <w:rPr>
          <w:b/>
          <w:sz w:val="22"/>
          <w:szCs w:val="22"/>
        </w:rPr>
        <w:t xml:space="preserve"> </w:t>
      </w:r>
      <w:r w:rsidR="00EA7B6A">
        <w:rPr>
          <w:sz w:val="22"/>
          <w:szCs w:val="22"/>
        </w:rPr>
        <w:t xml:space="preserve">Per pirmas 2 arba 3 dienas pusė </w:t>
      </w:r>
      <w:r w:rsidR="00F16369">
        <w:rPr>
          <w:sz w:val="22"/>
          <w:szCs w:val="22"/>
        </w:rPr>
        <w:t>Brontex</w:t>
      </w:r>
      <w:r w:rsidR="00EA7B6A">
        <w:rPr>
          <w:sz w:val="22"/>
          <w:szCs w:val="22"/>
        </w:rPr>
        <w:t xml:space="preserve"> 60 mg šnypščiosios tabletės 3 kartus per parą (tai atitinka 90 mg ambroksolio hidrochlorido per parą).</w:t>
      </w:r>
    </w:p>
    <w:p w14:paraId="78C3DEE5" w14:textId="77777777" w:rsidR="00EA7B6A" w:rsidRDefault="00EA7B6A">
      <w:pPr>
        <w:tabs>
          <w:tab w:val="left" w:pos="567"/>
        </w:tabs>
        <w:spacing w:line="260" w:lineRule="exact"/>
        <w:rPr>
          <w:sz w:val="22"/>
          <w:szCs w:val="22"/>
        </w:rPr>
      </w:pPr>
    </w:p>
    <w:p w14:paraId="0D4AEAF6" w14:textId="77777777" w:rsidR="00EA7B6A" w:rsidRDefault="00EA7B6A">
      <w:pPr>
        <w:tabs>
          <w:tab w:val="left" w:pos="567"/>
        </w:tabs>
        <w:spacing w:line="260" w:lineRule="exact"/>
        <w:rPr>
          <w:sz w:val="22"/>
          <w:szCs w:val="22"/>
        </w:rPr>
      </w:pPr>
      <w:r>
        <w:rPr>
          <w:sz w:val="22"/>
          <w:szCs w:val="22"/>
        </w:rPr>
        <w:t>Vėliau pusė 60 mg šnypščiosios tabletės du kartus per parą (tai atitinka 60 mg ambroksolio hidrochlorido per parą).</w:t>
      </w:r>
    </w:p>
    <w:p w14:paraId="0E2484E9" w14:textId="77777777" w:rsidR="00EA7B6A" w:rsidRDefault="00EA7B6A">
      <w:pPr>
        <w:tabs>
          <w:tab w:val="left" w:pos="567"/>
        </w:tabs>
        <w:spacing w:line="260" w:lineRule="exact"/>
        <w:rPr>
          <w:sz w:val="22"/>
          <w:szCs w:val="22"/>
        </w:rPr>
      </w:pPr>
    </w:p>
    <w:p w14:paraId="2A0B9232" w14:textId="77777777" w:rsidR="00EA7B6A" w:rsidRDefault="00EA7B6A">
      <w:pPr>
        <w:tabs>
          <w:tab w:val="left" w:pos="567"/>
        </w:tabs>
        <w:spacing w:line="260" w:lineRule="exact"/>
        <w:rPr>
          <w:sz w:val="22"/>
          <w:szCs w:val="22"/>
        </w:rPr>
      </w:pPr>
      <w:r>
        <w:rPr>
          <w:sz w:val="22"/>
          <w:szCs w:val="22"/>
        </w:rPr>
        <w:t>Prireikus suaugusiesiems ir vyresniems kaip 12 metų paaugliams dozę galima padidinti iki vienos 60 mg šnypščiosios tabletės du kartus per parą (tai atitinka 120 mg ambrokslolio hidrochlorido per parą).</w:t>
      </w:r>
    </w:p>
    <w:p w14:paraId="18F460CF" w14:textId="77777777" w:rsidR="00EA7B6A" w:rsidRDefault="00EA7B6A">
      <w:pPr>
        <w:tabs>
          <w:tab w:val="left" w:pos="567"/>
        </w:tabs>
        <w:spacing w:line="260" w:lineRule="exact"/>
        <w:rPr>
          <w:sz w:val="22"/>
          <w:szCs w:val="22"/>
        </w:rPr>
      </w:pPr>
      <w:r>
        <w:rPr>
          <w:sz w:val="22"/>
          <w:szCs w:val="22"/>
        </w:rPr>
        <w:t xml:space="preserve"> </w:t>
      </w:r>
    </w:p>
    <w:p w14:paraId="7232941A" w14:textId="77777777" w:rsidR="00EA7B6A" w:rsidRDefault="00EA7B6A">
      <w:pPr>
        <w:tabs>
          <w:tab w:val="left" w:pos="567"/>
        </w:tabs>
        <w:spacing w:line="260" w:lineRule="exact"/>
        <w:rPr>
          <w:b/>
          <w:sz w:val="22"/>
          <w:szCs w:val="22"/>
        </w:rPr>
      </w:pPr>
      <w:r>
        <w:rPr>
          <w:b/>
          <w:sz w:val="22"/>
          <w:szCs w:val="22"/>
        </w:rPr>
        <w:t>Vartojimas jaunesniems kaip 12 metų vaikams</w:t>
      </w:r>
    </w:p>
    <w:p w14:paraId="19689E69" w14:textId="77777777" w:rsidR="00EA7B6A" w:rsidRDefault="00EA7B6A">
      <w:pPr>
        <w:tabs>
          <w:tab w:val="left" w:pos="567"/>
        </w:tabs>
        <w:spacing w:line="260" w:lineRule="exact"/>
        <w:rPr>
          <w:sz w:val="22"/>
          <w:szCs w:val="22"/>
        </w:rPr>
      </w:pPr>
      <w:r>
        <w:rPr>
          <w:sz w:val="22"/>
          <w:szCs w:val="22"/>
        </w:rPr>
        <w:t xml:space="preserve">Dėl didelio veikliosios medžiagos kiekio </w:t>
      </w:r>
      <w:r w:rsidR="00F16369">
        <w:rPr>
          <w:sz w:val="22"/>
          <w:szCs w:val="22"/>
        </w:rPr>
        <w:t>Brontex</w:t>
      </w:r>
      <w:r>
        <w:rPr>
          <w:sz w:val="22"/>
          <w:szCs w:val="22"/>
        </w:rPr>
        <w:t xml:space="preserve"> 60 mg šnypščiosiose tabletėse, </w:t>
      </w:r>
      <w:r w:rsidR="00D73C8C">
        <w:rPr>
          <w:sz w:val="22"/>
          <w:szCs w:val="22"/>
        </w:rPr>
        <w:t>jos neskirtos</w:t>
      </w:r>
      <w:r>
        <w:rPr>
          <w:sz w:val="22"/>
          <w:szCs w:val="22"/>
        </w:rPr>
        <w:t xml:space="preserve"> vartoti jaunesniems kaip 12 metų vaikams. Jaunesniems kaip 12 metų vaikams gali būti prieinamos kito stiprumo vaisto formos; pasitarkite su gydytoju arba vaistininku.</w:t>
      </w:r>
    </w:p>
    <w:p w14:paraId="5D91EA73" w14:textId="77777777" w:rsidR="00EA7B6A" w:rsidRDefault="00EA7B6A">
      <w:pPr>
        <w:tabs>
          <w:tab w:val="left" w:pos="567"/>
        </w:tabs>
        <w:spacing w:line="260" w:lineRule="exact"/>
        <w:rPr>
          <w:sz w:val="22"/>
          <w:szCs w:val="22"/>
        </w:rPr>
      </w:pPr>
    </w:p>
    <w:p w14:paraId="41DC227B" w14:textId="77777777" w:rsidR="00EA7B6A" w:rsidRDefault="00262CEB">
      <w:pPr>
        <w:keepNext/>
        <w:tabs>
          <w:tab w:val="left" w:pos="567"/>
        </w:tabs>
        <w:spacing w:line="260" w:lineRule="exact"/>
        <w:jc w:val="both"/>
        <w:outlineLvl w:val="3"/>
        <w:rPr>
          <w:b/>
          <w:bCs/>
          <w:sz w:val="22"/>
          <w:szCs w:val="22"/>
          <w:lang w:eastAsia="x-none"/>
        </w:rPr>
      </w:pPr>
      <w:r>
        <w:rPr>
          <w:b/>
          <w:bCs/>
          <w:sz w:val="22"/>
          <w:szCs w:val="22"/>
          <w:lang w:eastAsia="x-none"/>
        </w:rPr>
        <w:t>Vartojimas pacientams</w:t>
      </w:r>
      <w:r w:rsidR="00EA7B6A">
        <w:rPr>
          <w:b/>
          <w:bCs/>
          <w:sz w:val="22"/>
          <w:szCs w:val="22"/>
          <w:lang w:eastAsia="x-none"/>
        </w:rPr>
        <w:t xml:space="preserve">, </w:t>
      </w:r>
      <w:r>
        <w:rPr>
          <w:b/>
          <w:bCs/>
          <w:sz w:val="22"/>
          <w:szCs w:val="22"/>
          <w:lang w:eastAsia="x-none"/>
        </w:rPr>
        <w:t>kurių inkstų ar kepenų funkcija sutrikusi</w:t>
      </w:r>
    </w:p>
    <w:p w14:paraId="3523A752" w14:textId="77777777" w:rsidR="00EA7B6A" w:rsidRDefault="00EA7B6A">
      <w:pPr>
        <w:keepNext/>
        <w:tabs>
          <w:tab w:val="left" w:pos="567"/>
        </w:tabs>
        <w:spacing w:line="260" w:lineRule="exact"/>
        <w:jc w:val="both"/>
        <w:outlineLvl w:val="3"/>
        <w:rPr>
          <w:bCs/>
          <w:sz w:val="22"/>
          <w:szCs w:val="22"/>
          <w:lang w:eastAsia="x-none"/>
        </w:rPr>
      </w:pPr>
      <w:r>
        <w:rPr>
          <w:bCs/>
          <w:sz w:val="22"/>
          <w:szCs w:val="22"/>
          <w:lang w:eastAsia="x-none"/>
        </w:rPr>
        <w:t xml:space="preserve">Jeigu sutrikusi Jūsų inkstų </w:t>
      </w:r>
      <w:r w:rsidR="00163626">
        <w:rPr>
          <w:bCs/>
          <w:sz w:val="22"/>
          <w:szCs w:val="22"/>
          <w:lang w:eastAsia="x-none"/>
        </w:rPr>
        <w:t xml:space="preserve">funkcija </w:t>
      </w:r>
      <w:r>
        <w:rPr>
          <w:bCs/>
          <w:sz w:val="22"/>
          <w:szCs w:val="22"/>
          <w:lang w:eastAsia="x-none"/>
        </w:rPr>
        <w:t xml:space="preserve">arba </w:t>
      </w:r>
      <w:r w:rsidR="00163626">
        <w:rPr>
          <w:bCs/>
          <w:sz w:val="22"/>
          <w:szCs w:val="22"/>
          <w:lang w:eastAsia="x-none"/>
        </w:rPr>
        <w:t xml:space="preserve">nustatytas sunkus </w:t>
      </w:r>
      <w:r>
        <w:rPr>
          <w:bCs/>
          <w:sz w:val="22"/>
          <w:szCs w:val="22"/>
          <w:lang w:eastAsia="x-none"/>
        </w:rPr>
        <w:t xml:space="preserve">kepenų </w:t>
      </w:r>
      <w:r w:rsidR="00163626">
        <w:rPr>
          <w:bCs/>
          <w:sz w:val="22"/>
          <w:szCs w:val="22"/>
          <w:lang w:eastAsia="x-none"/>
        </w:rPr>
        <w:t>funkcijos sutrikimas</w:t>
      </w:r>
      <w:r>
        <w:rPr>
          <w:bCs/>
          <w:sz w:val="22"/>
          <w:szCs w:val="22"/>
          <w:lang w:eastAsia="x-none"/>
        </w:rPr>
        <w:t xml:space="preserve">, negalite vartoti </w:t>
      </w:r>
      <w:r w:rsidR="00F16369">
        <w:rPr>
          <w:sz w:val="22"/>
          <w:szCs w:val="22"/>
        </w:rPr>
        <w:t>Brontex</w:t>
      </w:r>
      <w:r>
        <w:rPr>
          <w:sz w:val="22"/>
          <w:szCs w:val="22"/>
        </w:rPr>
        <w:t>, kol nenurodė gydytojas. Gali reikėti Jums pritaikyti dozę ir vartojimo intervalus.</w:t>
      </w:r>
    </w:p>
    <w:p w14:paraId="33D6B813" w14:textId="77777777" w:rsidR="00EA7B6A" w:rsidRDefault="00EA7B6A">
      <w:pPr>
        <w:keepNext/>
        <w:tabs>
          <w:tab w:val="left" w:pos="567"/>
        </w:tabs>
        <w:spacing w:line="260" w:lineRule="exact"/>
        <w:jc w:val="both"/>
        <w:outlineLvl w:val="3"/>
        <w:rPr>
          <w:b/>
          <w:bCs/>
          <w:sz w:val="22"/>
          <w:szCs w:val="22"/>
          <w:lang w:eastAsia="x-none"/>
        </w:rPr>
      </w:pPr>
    </w:p>
    <w:p w14:paraId="4F608F16"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Vartojimo metodas</w:t>
      </w:r>
    </w:p>
    <w:p w14:paraId="465E2532"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60 mg šnypščiąsias tabletes reikia vartoti per burną.</w:t>
      </w:r>
    </w:p>
    <w:p w14:paraId="24C5BFB7" w14:textId="77777777" w:rsidR="00EA7B6A" w:rsidRDefault="00EA7B6A">
      <w:pPr>
        <w:keepNext/>
        <w:tabs>
          <w:tab w:val="left" w:pos="567"/>
        </w:tabs>
        <w:spacing w:line="260" w:lineRule="exact"/>
        <w:jc w:val="both"/>
        <w:outlineLvl w:val="3"/>
        <w:rPr>
          <w:bCs/>
          <w:sz w:val="22"/>
          <w:szCs w:val="22"/>
          <w:lang w:eastAsia="x-none"/>
        </w:rPr>
      </w:pPr>
      <w:r>
        <w:rPr>
          <w:bCs/>
          <w:sz w:val="22"/>
          <w:szCs w:val="22"/>
          <w:lang w:eastAsia="x-none"/>
        </w:rPr>
        <w:t>Ištirpinkite šnypščiają tabletę stiklinėje vandens ir išgerkite.</w:t>
      </w:r>
    </w:p>
    <w:p w14:paraId="51588D12" w14:textId="77777777" w:rsidR="00EA7B6A" w:rsidRDefault="00EA7B6A">
      <w:pPr>
        <w:rPr>
          <w:sz w:val="22"/>
          <w:szCs w:val="22"/>
          <w:u w:val="single"/>
        </w:rPr>
      </w:pPr>
      <w:r>
        <w:rPr>
          <w:sz w:val="22"/>
          <w:szCs w:val="22"/>
        </w:rPr>
        <w:t>Ištirpinus šnypščiąją tabletę tirpalas turi būti bespalvis, skaidrus, be priemaišų.</w:t>
      </w:r>
    </w:p>
    <w:p w14:paraId="4D28D137"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galima vartoti nevalgius arba valgymo metu. Šnypščiąją tabletę galima padalyti į dvi lygias dalis.</w:t>
      </w:r>
    </w:p>
    <w:p w14:paraId="31EF177A" w14:textId="77777777" w:rsidR="00EA7B6A" w:rsidRDefault="00EA7B6A">
      <w:pPr>
        <w:keepNext/>
        <w:tabs>
          <w:tab w:val="left" w:pos="567"/>
        </w:tabs>
        <w:spacing w:line="260" w:lineRule="exact"/>
        <w:jc w:val="both"/>
        <w:outlineLvl w:val="3"/>
        <w:rPr>
          <w:bCs/>
          <w:sz w:val="22"/>
          <w:szCs w:val="22"/>
          <w:lang w:eastAsia="x-none"/>
        </w:rPr>
      </w:pPr>
    </w:p>
    <w:p w14:paraId="3C647DC2" w14:textId="77777777" w:rsidR="00EA7B6A" w:rsidRDefault="00EA7B6A">
      <w:pPr>
        <w:keepNext/>
        <w:tabs>
          <w:tab w:val="left" w:pos="567"/>
        </w:tabs>
        <w:spacing w:line="260" w:lineRule="exact"/>
        <w:jc w:val="both"/>
        <w:outlineLvl w:val="3"/>
        <w:rPr>
          <w:sz w:val="22"/>
          <w:szCs w:val="22"/>
        </w:rPr>
      </w:pPr>
      <w:r>
        <w:rPr>
          <w:b/>
          <w:bCs/>
          <w:sz w:val="22"/>
          <w:szCs w:val="22"/>
          <w:lang w:eastAsia="x-none"/>
        </w:rPr>
        <w:t>Gydymo trukmė</w:t>
      </w:r>
    </w:p>
    <w:p w14:paraId="76395E87" w14:textId="77777777" w:rsidR="00EA7B6A" w:rsidRDefault="00EA7B6A">
      <w:pPr>
        <w:numPr>
          <w:ilvl w:val="12"/>
          <w:numId w:val="0"/>
        </w:numPr>
        <w:rPr>
          <w:noProof/>
          <w:sz w:val="22"/>
          <w:szCs w:val="22"/>
        </w:rPr>
      </w:pPr>
      <w:r>
        <w:rPr>
          <w:sz w:val="22"/>
          <w:szCs w:val="22"/>
        </w:rPr>
        <w:t>Jeigu per 5 dienas Jūsų savijauta nepagerėjo arba net pablogėjo, kreipkitės į gydytoją.</w:t>
      </w:r>
    </w:p>
    <w:p w14:paraId="11EC6632" w14:textId="77777777" w:rsidR="00EA7B6A" w:rsidRDefault="00F16369">
      <w:pPr>
        <w:ind w:right="-2"/>
        <w:rPr>
          <w:sz w:val="22"/>
          <w:szCs w:val="22"/>
        </w:rPr>
      </w:pPr>
      <w:r>
        <w:rPr>
          <w:sz w:val="22"/>
          <w:szCs w:val="22"/>
        </w:rPr>
        <w:t>Brontex</w:t>
      </w:r>
      <w:r w:rsidR="00EA7B6A">
        <w:rPr>
          <w:sz w:val="22"/>
          <w:szCs w:val="22"/>
        </w:rPr>
        <w:t xml:space="preserve"> nepasitarus su gydytoju negalima vartoti ilgiau kaip 5 dienas.</w:t>
      </w:r>
    </w:p>
    <w:p w14:paraId="35193719" w14:textId="77777777" w:rsidR="00EA7B6A" w:rsidRDefault="00EA7B6A">
      <w:pPr>
        <w:numPr>
          <w:ilvl w:val="12"/>
          <w:numId w:val="0"/>
        </w:numPr>
        <w:ind w:right="-2"/>
        <w:rPr>
          <w:sz w:val="22"/>
          <w:szCs w:val="22"/>
        </w:rPr>
      </w:pPr>
    </w:p>
    <w:p w14:paraId="236396FF"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 xml:space="preserve">Ką daryti pavartojus per didelę </w:t>
      </w:r>
      <w:r w:rsidR="00F16369">
        <w:rPr>
          <w:b/>
          <w:sz w:val="22"/>
          <w:szCs w:val="22"/>
        </w:rPr>
        <w:t>Brontex</w:t>
      </w:r>
      <w:r>
        <w:rPr>
          <w:b/>
          <w:sz w:val="22"/>
          <w:szCs w:val="22"/>
        </w:rPr>
        <w:t xml:space="preserve"> </w:t>
      </w:r>
      <w:r>
        <w:rPr>
          <w:b/>
          <w:bCs/>
          <w:sz w:val="22"/>
          <w:szCs w:val="22"/>
          <w:lang w:eastAsia="x-none"/>
        </w:rPr>
        <w:t>dozę</w:t>
      </w:r>
    </w:p>
    <w:p w14:paraId="3EA4711B" w14:textId="77777777" w:rsidR="00EA7B6A" w:rsidRDefault="00EA7B6A">
      <w:pPr>
        <w:tabs>
          <w:tab w:val="left" w:pos="567"/>
        </w:tabs>
        <w:spacing w:line="260" w:lineRule="exact"/>
        <w:rPr>
          <w:sz w:val="22"/>
          <w:szCs w:val="22"/>
        </w:rPr>
      </w:pPr>
      <w:r>
        <w:rPr>
          <w:sz w:val="22"/>
          <w:szCs w:val="22"/>
        </w:rPr>
        <w:t>Iki šiol apie specifinius perdozavimo simptomus žmogui nepranešta. Remiantis pranešimais apie atsitiktinį perdozavimą ir (arba) medicinines klaidas, stebėti simptomai sutampa su žinomu ambroksolio hidrochlorido šalutiniu poveikiu, kuris pasireiškia vartojant rekomenduojamomis dozėmis (žr. 4 skyrių). Jeigu Jūs atsitiktinai pavartojote per didelę šio vaisto dozę, kreipkitės nedelsiant į artimiausios ligoninės skubios pagalbos skyrių arba savo gydytoją.</w:t>
      </w:r>
    </w:p>
    <w:p w14:paraId="4593E2B0" w14:textId="77777777" w:rsidR="00EA7B6A" w:rsidRDefault="00EA7B6A">
      <w:pPr>
        <w:tabs>
          <w:tab w:val="left" w:pos="567"/>
        </w:tabs>
        <w:spacing w:line="260" w:lineRule="exact"/>
        <w:rPr>
          <w:sz w:val="22"/>
          <w:szCs w:val="22"/>
        </w:rPr>
      </w:pPr>
    </w:p>
    <w:p w14:paraId="556C5786" w14:textId="77777777" w:rsidR="00EA7B6A" w:rsidRDefault="00EA7B6A">
      <w:pPr>
        <w:numPr>
          <w:ilvl w:val="12"/>
          <w:numId w:val="0"/>
        </w:numPr>
        <w:ind w:right="-2"/>
        <w:rPr>
          <w:sz w:val="22"/>
          <w:szCs w:val="22"/>
        </w:rPr>
      </w:pPr>
      <w:r>
        <w:rPr>
          <w:sz w:val="22"/>
          <w:szCs w:val="22"/>
        </w:rPr>
        <w:t>Turėkite su savimi šį pakuotės lapelį, kad ligoninės personalas arba gydytojas žinotų ką Jūs vartojote.</w:t>
      </w:r>
    </w:p>
    <w:p w14:paraId="38668480" w14:textId="77777777" w:rsidR="00EA7B6A" w:rsidRDefault="00EA7B6A">
      <w:pPr>
        <w:numPr>
          <w:ilvl w:val="12"/>
          <w:numId w:val="0"/>
        </w:numPr>
        <w:ind w:right="-2"/>
        <w:rPr>
          <w:sz w:val="22"/>
          <w:szCs w:val="22"/>
        </w:rPr>
      </w:pPr>
    </w:p>
    <w:p w14:paraId="4FF5EDA7"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lastRenderedPageBreak/>
        <w:t xml:space="preserve">Pamiršus pavartoti </w:t>
      </w:r>
      <w:r w:rsidR="00F16369">
        <w:rPr>
          <w:b/>
          <w:sz w:val="22"/>
          <w:szCs w:val="22"/>
        </w:rPr>
        <w:t>Brontex</w:t>
      </w:r>
      <w:r>
        <w:rPr>
          <w:b/>
          <w:sz w:val="22"/>
          <w:szCs w:val="22"/>
        </w:rPr>
        <w:t xml:space="preserve"> </w:t>
      </w:r>
    </w:p>
    <w:p w14:paraId="28AB00A0" w14:textId="77777777" w:rsidR="00EA7B6A" w:rsidRDefault="00EA7B6A">
      <w:pPr>
        <w:numPr>
          <w:ilvl w:val="12"/>
          <w:numId w:val="0"/>
        </w:numPr>
        <w:ind w:right="-2"/>
        <w:outlineLvl w:val="0"/>
        <w:rPr>
          <w:color w:val="000000"/>
          <w:sz w:val="22"/>
          <w:szCs w:val="22"/>
        </w:rPr>
      </w:pPr>
      <w:r>
        <w:rPr>
          <w:sz w:val="22"/>
          <w:szCs w:val="22"/>
        </w:rPr>
        <w:t xml:space="preserve">Jeigu Jūs praleidote dozę, išgerkite ją kai tik prisiminsite, nebent greitai ateis laikas sekančiai dozei. Jei laikas gerti kitą dozę, </w:t>
      </w:r>
      <w:r>
        <w:rPr>
          <w:color w:val="000000"/>
          <w:sz w:val="22"/>
          <w:szCs w:val="22"/>
        </w:rPr>
        <w:t>tęskite vaisto vartojimą taip, kaip aprašyta pakuotės lapelyje.</w:t>
      </w:r>
      <w:r>
        <w:rPr>
          <w:sz w:val="22"/>
          <w:szCs w:val="22"/>
        </w:rPr>
        <w:t xml:space="preserve"> Negalima vartoti dvigubos dozės norint kompensuoti praleistą dozę. </w:t>
      </w:r>
    </w:p>
    <w:p w14:paraId="4343D59D" w14:textId="77777777" w:rsidR="00EA7B6A" w:rsidRDefault="00EA7B6A">
      <w:pPr>
        <w:numPr>
          <w:ilvl w:val="12"/>
          <w:numId w:val="0"/>
        </w:numPr>
        <w:ind w:right="-2"/>
        <w:rPr>
          <w:sz w:val="22"/>
          <w:szCs w:val="22"/>
        </w:rPr>
      </w:pPr>
    </w:p>
    <w:p w14:paraId="1C66B98F" w14:textId="77777777" w:rsidR="00EA7B6A" w:rsidRDefault="00EA7B6A">
      <w:pPr>
        <w:numPr>
          <w:ilvl w:val="12"/>
          <w:numId w:val="0"/>
        </w:numPr>
        <w:ind w:right="-29"/>
        <w:rPr>
          <w:sz w:val="22"/>
          <w:szCs w:val="22"/>
        </w:rPr>
      </w:pPr>
      <w:r>
        <w:rPr>
          <w:sz w:val="22"/>
          <w:szCs w:val="22"/>
        </w:rPr>
        <w:t>Jeigu kiltų daugiau klausimų dėl šio vaisto vartojimo, kreipkitės į gydytoją arba vaistininką.</w:t>
      </w:r>
    </w:p>
    <w:p w14:paraId="2BE96E67" w14:textId="77777777" w:rsidR="00EA7B6A" w:rsidRDefault="00EA7B6A">
      <w:pPr>
        <w:numPr>
          <w:ilvl w:val="12"/>
          <w:numId w:val="0"/>
        </w:numPr>
        <w:rPr>
          <w:sz w:val="22"/>
          <w:szCs w:val="22"/>
        </w:rPr>
      </w:pPr>
    </w:p>
    <w:p w14:paraId="353D3BE3" w14:textId="77777777" w:rsidR="00EA7B6A" w:rsidRDefault="00EA7B6A">
      <w:pPr>
        <w:numPr>
          <w:ilvl w:val="12"/>
          <w:numId w:val="0"/>
        </w:numPr>
        <w:rPr>
          <w:sz w:val="22"/>
          <w:szCs w:val="22"/>
        </w:rPr>
      </w:pPr>
    </w:p>
    <w:p w14:paraId="092F3E79" w14:textId="77777777" w:rsidR="00EA7B6A" w:rsidRDefault="00EA7B6A">
      <w:pPr>
        <w:keepNext/>
        <w:keepLines/>
        <w:tabs>
          <w:tab w:val="left" w:pos="567"/>
        </w:tabs>
        <w:outlineLvl w:val="2"/>
        <w:rPr>
          <w:b/>
          <w:bCs/>
          <w:sz w:val="22"/>
          <w:szCs w:val="22"/>
          <w:lang w:eastAsia="x-none"/>
        </w:rPr>
      </w:pPr>
      <w:r>
        <w:rPr>
          <w:b/>
          <w:bCs/>
          <w:sz w:val="22"/>
          <w:szCs w:val="22"/>
          <w:lang w:eastAsia="x-none"/>
        </w:rPr>
        <w:t>4.</w:t>
      </w:r>
      <w:r>
        <w:rPr>
          <w:b/>
          <w:bCs/>
          <w:sz w:val="22"/>
          <w:szCs w:val="22"/>
          <w:lang w:eastAsia="x-none"/>
        </w:rPr>
        <w:tab/>
        <w:t>Galimas šalutinis poveikis</w:t>
      </w:r>
    </w:p>
    <w:p w14:paraId="747C549D" w14:textId="77777777" w:rsidR="00EA7B6A" w:rsidRDefault="00EA7B6A">
      <w:pPr>
        <w:numPr>
          <w:ilvl w:val="12"/>
          <w:numId w:val="0"/>
        </w:numPr>
        <w:rPr>
          <w:sz w:val="22"/>
          <w:szCs w:val="22"/>
        </w:rPr>
      </w:pPr>
    </w:p>
    <w:p w14:paraId="60C6EEC3" w14:textId="77777777" w:rsidR="00EA7B6A" w:rsidRDefault="00EA7B6A">
      <w:pPr>
        <w:ind w:right="-29"/>
        <w:rPr>
          <w:sz w:val="22"/>
          <w:szCs w:val="22"/>
        </w:rPr>
      </w:pPr>
      <w:r>
        <w:rPr>
          <w:sz w:val="22"/>
          <w:szCs w:val="22"/>
        </w:rPr>
        <w:t>Šis vaistas, kaip ir visi kiti, gali sukelti šalutinį poveikį, nors jis pasireiškia ne visiems žmonėms.</w:t>
      </w:r>
    </w:p>
    <w:p w14:paraId="4AC2A60D" w14:textId="77777777" w:rsidR="00EA7B6A" w:rsidRDefault="00EA7B6A">
      <w:pPr>
        <w:tabs>
          <w:tab w:val="left" w:pos="567"/>
        </w:tabs>
        <w:ind w:right="-29"/>
        <w:rPr>
          <w:sz w:val="22"/>
          <w:szCs w:val="22"/>
        </w:rPr>
      </w:pPr>
    </w:p>
    <w:p w14:paraId="28691A30" w14:textId="77777777" w:rsidR="00EA7B6A" w:rsidRDefault="00EA7B6A">
      <w:pPr>
        <w:tabs>
          <w:tab w:val="left" w:pos="567"/>
        </w:tabs>
        <w:ind w:right="-29"/>
        <w:rPr>
          <w:b/>
          <w:sz w:val="22"/>
          <w:szCs w:val="22"/>
        </w:rPr>
      </w:pPr>
      <w:r>
        <w:rPr>
          <w:b/>
          <w:color w:val="000000"/>
          <w:sz w:val="22"/>
          <w:szCs w:val="22"/>
          <w:lang w:eastAsia="bg-BG"/>
        </w:rPr>
        <w:t xml:space="preserve">Jeigu Jūs pastebėsite žemiau išvardytus sunkius šalutinio poveikio reiškinius, nutraukite </w:t>
      </w:r>
      <w:r w:rsidR="00F16369">
        <w:rPr>
          <w:b/>
          <w:sz w:val="22"/>
          <w:szCs w:val="22"/>
        </w:rPr>
        <w:t>Brontex</w:t>
      </w:r>
      <w:r>
        <w:rPr>
          <w:b/>
          <w:color w:val="000000"/>
          <w:sz w:val="22"/>
          <w:szCs w:val="22"/>
          <w:lang w:eastAsia="bg-BG"/>
        </w:rPr>
        <w:t xml:space="preserve"> vartojimą ir nedelsiant kreipkitės skubios pagalbos:</w:t>
      </w:r>
    </w:p>
    <w:p w14:paraId="631E78A1" w14:textId="77777777" w:rsidR="00EA7B6A" w:rsidRDefault="00EA7B6A">
      <w:pPr>
        <w:tabs>
          <w:tab w:val="left" w:pos="567"/>
        </w:tabs>
        <w:ind w:right="-29"/>
        <w:rPr>
          <w:b/>
          <w:sz w:val="22"/>
          <w:szCs w:val="22"/>
        </w:rPr>
      </w:pPr>
    </w:p>
    <w:p w14:paraId="2306A67C" w14:textId="77777777" w:rsidR="00EA7B6A" w:rsidRDefault="00163626">
      <w:pPr>
        <w:rPr>
          <w:noProof/>
          <w:sz w:val="22"/>
          <w:szCs w:val="22"/>
          <w:u w:val="single"/>
        </w:rPr>
      </w:pPr>
      <w:r>
        <w:rPr>
          <w:rFonts w:eastAsia="Calibri"/>
          <w:sz w:val="22"/>
          <w:szCs w:val="22"/>
          <w:u w:val="single"/>
        </w:rPr>
        <w:t>Šalutinio poveikio reiškiniai, kurių d</w:t>
      </w:r>
      <w:r w:rsidR="00EA7B6A">
        <w:rPr>
          <w:rFonts w:eastAsia="Calibri"/>
          <w:sz w:val="22"/>
          <w:szCs w:val="22"/>
          <w:u w:val="single"/>
        </w:rPr>
        <w:t>ažnis nežinomas (negali būti apskaičiuotas pagal turimus duomenis):</w:t>
      </w:r>
    </w:p>
    <w:p w14:paraId="512DAF66" w14:textId="3E01D5E9" w:rsidR="00EA7B6A" w:rsidRDefault="00EA7B6A">
      <w:pPr>
        <w:pStyle w:val="Sraopastraipa"/>
        <w:numPr>
          <w:ilvl w:val="0"/>
          <w:numId w:val="2"/>
        </w:numPr>
        <w:tabs>
          <w:tab w:val="left" w:pos="567"/>
        </w:tabs>
        <w:ind w:left="567" w:right="-29" w:hanging="567"/>
        <w:rPr>
          <w:b/>
          <w:sz w:val="22"/>
          <w:szCs w:val="22"/>
        </w:rPr>
      </w:pPr>
      <w:r>
        <w:rPr>
          <w:sz w:val="22"/>
          <w:szCs w:val="22"/>
        </w:rPr>
        <w:t xml:space="preserve">anafilaksinės reakcijos, įskaitant anafilaksinį šoką (staigi sunki alerginė reakcija, galinti sukelti kvėpavimo sunkumą, patinimą, </w:t>
      </w:r>
      <w:r w:rsidR="00163626">
        <w:rPr>
          <w:sz w:val="22"/>
          <w:szCs w:val="22"/>
        </w:rPr>
        <w:t>galvos sukimąs</w:t>
      </w:r>
      <w:r w:rsidR="002B24E4">
        <w:rPr>
          <w:sz w:val="22"/>
          <w:szCs w:val="22"/>
        </w:rPr>
        <w:t>i</w:t>
      </w:r>
      <w:r w:rsidR="00163626">
        <w:rPr>
          <w:sz w:val="22"/>
          <w:szCs w:val="22"/>
        </w:rPr>
        <w:t xml:space="preserve"> (apsvaigimą)</w:t>
      </w:r>
      <w:r>
        <w:rPr>
          <w:sz w:val="22"/>
          <w:szCs w:val="22"/>
        </w:rPr>
        <w:t>, dažną širdies plakimą, prakaitavimą ir sąmonės netekimą</w:t>
      </w:r>
      <w:r w:rsidR="00163626">
        <w:rPr>
          <w:sz w:val="22"/>
          <w:szCs w:val="22"/>
        </w:rPr>
        <w:t>)</w:t>
      </w:r>
      <w:r>
        <w:rPr>
          <w:sz w:val="22"/>
          <w:szCs w:val="22"/>
        </w:rPr>
        <w:t>, angineurozinė edema (greitai susidarantis odos, paodžio, gleivinės arba pogleivio audinio patinimas) ir niežulys;</w:t>
      </w:r>
    </w:p>
    <w:p w14:paraId="60AEB96A" w14:textId="77777777" w:rsidR="00EA7B6A" w:rsidRDefault="00EA7B6A">
      <w:pPr>
        <w:pStyle w:val="Sraopastraipa"/>
        <w:numPr>
          <w:ilvl w:val="0"/>
          <w:numId w:val="2"/>
        </w:numPr>
        <w:tabs>
          <w:tab w:val="left" w:pos="567"/>
        </w:tabs>
        <w:ind w:left="567" w:right="-29" w:hanging="567"/>
        <w:rPr>
          <w:sz w:val="22"/>
          <w:szCs w:val="22"/>
        </w:rPr>
      </w:pPr>
      <w:r>
        <w:rPr>
          <w:sz w:val="22"/>
          <w:szCs w:val="22"/>
        </w:rPr>
        <w:t xml:space="preserve">sunkios odos šalutinės reakcijos (įskaitant daugiaformę </w:t>
      </w:r>
      <w:r w:rsidR="00545CD1">
        <w:rPr>
          <w:sz w:val="22"/>
          <w:szCs w:val="22"/>
        </w:rPr>
        <w:t>raudonę (</w:t>
      </w:r>
      <w:r>
        <w:rPr>
          <w:sz w:val="22"/>
          <w:szCs w:val="22"/>
        </w:rPr>
        <w:t>eritemą</w:t>
      </w:r>
      <w:r w:rsidR="00545CD1">
        <w:rPr>
          <w:sz w:val="22"/>
          <w:szCs w:val="22"/>
        </w:rPr>
        <w:t>)</w:t>
      </w:r>
      <w:r>
        <w:rPr>
          <w:sz w:val="22"/>
          <w:szCs w:val="22"/>
        </w:rPr>
        <w:t xml:space="preserve"> </w:t>
      </w:r>
      <w:r w:rsidR="00545CD1">
        <w:rPr>
          <w:sz w:val="22"/>
          <w:szCs w:val="22"/>
        </w:rPr>
        <w:t>-iš</w:t>
      </w:r>
      <w:r>
        <w:rPr>
          <w:sz w:val="22"/>
          <w:szCs w:val="22"/>
        </w:rPr>
        <w:t>bėrim</w:t>
      </w:r>
      <w:r w:rsidR="00545CD1">
        <w:rPr>
          <w:sz w:val="22"/>
          <w:szCs w:val="22"/>
        </w:rPr>
        <w:t>as</w:t>
      </w:r>
      <w:r>
        <w:rPr>
          <w:sz w:val="22"/>
          <w:szCs w:val="22"/>
        </w:rPr>
        <w:t xml:space="preserve">), Stivenso-Džonsono sindromą arba toksinę epidermio nekrolizę (gyvybei pavojingą reakciją, pasireiškiančią gripui panašais simptomais ir odos, burnos, akių, lyties organų išbėrimu), ūminę generalizuotą egzanteminę pustuliozę (staigus odos </w:t>
      </w:r>
      <w:r w:rsidR="00545CD1">
        <w:rPr>
          <w:sz w:val="22"/>
          <w:szCs w:val="22"/>
        </w:rPr>
        <w:t>iš</w:t>
      </w:r>
      <w:r>
        <w:rPr>
          <w:sz w:val="22"/>
          <w:szCs w:val="22"/>
        </w:rPr>
        <w:t>bėrimas) (žr. 2 skyrių „</w:t>
      </w:r>
      <w:r>
        <w:rPr>
          <w:bCs/>
          <w:sz w:val="22"/>
          <w:szCs w:val="22"/>
          <w:lang w:eastAsia="x-none"/>
        </w:rPr>
        <w:t xml:space="preserve">Kas žinotina prieš vartojant </w:t>
      </w:r>
      <w:r w:rsidR="00F16369">
        <w:rPr>
          <w:sz w:val="22"/>
          <w:szCs w:val="22"/>
        </w:rPr>
        <w:t>Brontex</w:t>
      </w:r>
      <w:r>
        <w:rPr>
          <w:sz w:val="22"/>
          <w:szCs w:val="22"/>
        </w:rPr>
        <w:t>“).</w:t>
      </w:r>
    </w:p>
    <w:p w14:paraId="2A0BFDC9" w14:textId="77777777" w:rsidR="00EA7B6A" w:rsidRDefault="00EA7B6A">
      <w:pPr>
        <w:tabs>
          <w:tab w:val="left" w:pos="567"/>
        </w:tabs>
        <w:ind w:right="-29"/>
        <w:rPr>
          <w:sz w:val="22"/>
          <w:szCs w:val="22"/>
        </w:rPr>
      </w:pPr>
    </w:p>
    <w:p w14:paraId="2913DF8A" w14:textId="77777777" w:rsidR="00EA7B6A" w:rsidRDefault="00EA7B6A">
      <w:pPr>
        <w:tabs>
          <w:tab w:val="left" w:pos="567"/>
        </w:tabs>
        <w:ind w:right="-29"/>
        <w:rPr>
          <w:b/>
          <w:sz w:val="22"/>
          <w:szCs w:val="22"/>
        </w:rPr>
      </w:pPr>
      <w:r>
        <w:rPr>
          <w:b/>
          <w:sz w:val="22"/>
          <w:szCs w:val="22"/>
        </w:rPr>
        <w:t>Kitas šalutinis poveikis:</w:t>
      </w:r>
    </w:p>
    <w:p w14:paraId="7A736A99" w14:textId="77777777" w:rsidR="00EA7B6A" w:rsidRDefault="00EA7B6A">
      <w:pPr>
        <w:tabs>
          <w:tab w:val="left" w:pos="567"/>
        </w:tabs>
        <w:ind w:right="-29"/>
        <w:rPr>
          <w:b/>
          <w:bCs/>
          <w:sz w:val="22"/>
          <w:szCs w:val="22"/>
        </w:rPr>
      </w:pPr>
    </w:p>
    <w:p w14:paraId="38CD7C00" w14:textId="77777777" w:rsidR="00EA7B6A" w:rsidRDefault="00EA7B6A">
      <w:pPr>
        <w:tabs>
          <w:tab w:val="left" w:pos="567"/>
        </w:tabs>
        <w:ind w:right="-29"/>
        <w:rPr>
          <w:sz w:val="22"/>
          <w:szCs w:val="22"/>
          <w:u w:val="single"/>
        </w:rPr>
      </w:pPr>
      <w:r>
        <w:rPr>
          <w:bCs/>
          <w:sz w:val="22"/>
          <w:szCs w:val="22"/>
          <w:u w:val="single"/>
        </w:rPr>
        <w:t>Dažni šalutinio poveikio reiškiniai (gali pasireikšti rečiau kaip 1 iš 10 asmenų)</w:t>
      </w:r>
    </w:p>
    <w:p w14:paraId="3E1ACEC3" w14:textId="77777777" w:rsidR="00EA7B6A" w:rsidRDefault="00EA7B6A">
      <w:pPr>
        <w:pStyle w:val="Sraopastraipa"/>
        <w:numPr>
          <w:ilvl w:val="0"/>
          <w:numId w:val="4"/>
        </w:numPr>
        <w:tabs>
          <w:tab w:val="left" w:pos="567"/>
        </w:tabs>
        <w:ind w:left="567" w:right="-29" w:hanging="567"/>
        <w:rPr>
          <w:sz w:val="22"/>
          <w:szCs w:val="22"/>
        </w:rPr>
      </w:pPr>
      <w:r>
        <w:rPr>
          <w:noProof/>
          <w:sz w:val="22"/>
          <w:szCs w:val="22"/>
        </w:rPr>
        <w:t>skonio sutrikimas</w:t>
      </w:r>
    </w:p>
    <w:p w14:paraId="257AE29D" w14:textId="77777777" w:rsidR="00EA7B6A" w:rsidRDefault="00EA7B6A">
      <w:pPr>
        <w:pStyle w:val="Sraopastraipa"/>
        <w:numPr>
          <w:ilvl w:val="0"/>
          <w:numId w:val="4"/>
        </w:numPr>
        <w:tabs>
          <w:tab w:val="left" w:pos="567"/>
        </w:tabs>
        <w:ind w:left="567" w:right="-29" w:hanging="567"/>
        <w:rPr>
          <w:sz w:val="22"/>
          <w:szCs w:val="22"/>
        </w:rPr>
      </w:pPr>
      <w:r>
        <w:rPr>
          <w:noProof/>
          <w:sz w:val="22"/>
          <w:szCs w:val="22"/>
        </w:rPr>
        <w:t xml:space="preserve">burnos ir ryklės </w:t>
      </w:r>
      <w:r w:rsidR="00D73C8C">
        <w:rPr>
          <w:noProof/>
          <w:sz w:val="22"/>
          <w:szCs w:val="22"/>
        </w:rPr>
        <w:t>(</w:t>
      </w:r>
      <w:r w:rsidR="00545CD1">
        <w:rPr>
          <w:noProof/>
          <w:sz w:val="22"/>
          <w:szCs w:val="22"/>
        </w:rPr>
        <w:t>gerklės</w:t>
      </w:r>
      <w:r w:rsidR="00D73C8C">
        <w:rPr>
          <w:noProof/>
          <w:sz w:val="22"/>
          <w:szCs w:val="22"/>
        </w:rPr>
        <w:t>)</w:t>
      </w:r>
      <w:r w:rsidR="00545CD1">
        <w:rPr>
          <w:noProof/>
          <w:sz w:val="22"/>
          <w:szCs w:val="22"/>
        </w:rPr>
        <w:t xml:space="preserve"> </w:t>
      </w:r>
      <w:r>
        <w:rPr>
          <w:noProof/>
          <w:sz w:val="22"/>
          <w:szCs w:val="22"/>
        </w:rPr>
        <w:t>nejautra (hipestezija)</w:t>
      </w:r>
    </w:p>
    <w:p w14:paraId="7654575B" w14:textId="77777777" w:rsidR="00EA7B6A" w:rsidRDefault="00EA7B6A">
      <w:pPr>
        <w:pStyle w:val="Sraopastraipa"/>
        <w:numPr>
          <w:ilvl w:val="0"/>
          <w:numId w:val="4"/>
        </w:numPr>
        <w:tabs>
          <w:tab w:val="left" w:pos="567"/>
        </w:tabs>
        <w:ind w:left="567" w:right="-29" w:hanging="567"/>
        <w:rPr>
          <w:sz w:val="22"/>
          <w:szCs w:val="22"/>
        </w:rPr>
      </w:pPr>
      <w:r>
        <w:rPr>
          <w:sz w:val="22"/>
          <w:szCs w:val="22"/>
        </w:rPr>
        <w:t>pykinimas</w:t>
      </w:r>
    </w:p>
    <w:p w14:paraId="1CA8325A" w14:textId="77777777" w:rsidR="00EA7B6A" w:rsidRDefault="00EA7B6A">
      <w:pPr>
        <w:pStyle w:val="Sraopastraipa"/>
        <w:tabs>
          <w:tab w:val="left" w:pos="567"/>
        </w:tabs>
        <w:ind w:left="567" w:right="-29"/>
        <w:rPr>
          <w:sz w:val="22"/>
          <w:szCs w:val="22"/>
        </w:rPr>
      </w:pPr>
    </w:p>
    <w:p w14:paraId="7BA05692" w14:textId="77777777" w:rsidR="00EA7B6A" w:rsidRDefault="00EA7B6A">
      <w:pPr>
        <w:tabs>
          <w:tab w:val="left" w:pos="567"/>
        </w:tabs>
        <w:ind w:right="-29"/>
        <w:rPr>
          <w:bCs/>
          <w:sz w:val="22"/>
          <w:szCs w:val="22"/>
          <w:u w:val="single"/>
        </w:rPr>
      </w:pPr>
      <w:r>
        <w:rPr>
          <w:bCs/>
          <w:sz w:val="22"/>
          <w:szCs w:val="22"/>
          <w:u w:val="single"/>
        </w:rPr>
        <w:t xml:space="preserve">Nedažni šalutinio poveikio reiškiniai (gali pasireikšti rečiau kaip 1 iš 100 asmenų): </w:t>
      </w:r>
    </w:p>
    <w:p w14:paraId="512621DD" w14:textId="77777777" w:rsidR="00EA7B6A" w:rsidRDefault="00EA7B6A">
      <w:pPr>
        <w:pStyle w:val="Sraopastraipa"/>
        <w:numPr>
          <w:ilvl w:val="0"/>
          <w:numId w:val="5"/>
        </w:numPr>
        <w:tabs>
          <w:tab w:val="left" w:pos="567"/>
        </w:tabs>
        <w:ind w:left="567" w:right="-29" w:hanging="567"/>
        <w:rPr>
          <w:bCs/>
          <w:sz w:val="22"/>
          <w:szCs w:val="22"/>
        </w:rPr>
      </w:pPr>
      <w:r>
        <w:rPr>
          <w:bCs/>
          <w:sz w:val="22"/>
          <w:szCs w:val="22"/>
        </w:rPr>
        <w:t>vėmimas</w:t>
      </w:r>
    </w:p>
    <w:p w14:paraId="3EEDFAD2" w14:textId="77777777" w:rsidR="00EA7B6A" w:rsidRDefault="00EA7B6A">
      <w:pPr>
        <w:pStyle w:val="Sraopastraipa"/>
        <w:numPr>
          <w:ilvl w:val="0"/>
          <w:numId w:val="5"/>
        </w:numPr>
        <w:tabs>
          <w:tab w:val="left" w:pos="567"/>
        </w:tabs>
        <w:ind w:left="567" w:right="-29" w:hanging="567"/>
        <w:rPr>
          <w:bCs/>
          <w:sz w:val="22"/>
          <w:szCs w:val="22"/>
        </w:rPr>
      </w:pPr>
      <w:r>
        <w:rPr>
          <w:bCs/>
          <w:sz w:val="22"/>
          <w:szCs w:val="22"/>
        </w:rPr>
        <w:t>burnos džiūvimas</w:t>
      </w:r>
    </w:p>
    <w:p w14:paraId="4ABC1478" w14:textId="77777777" w:rsidR="00EA7B6A" w:rsidRDefault="00EA7B6A">
      <w:pPr>
        <w:pStyle w:val="Sraopastraipa"/>
        <w:numPr>
          <w:ilvl w:val="0"/>
          <w:numId w:val="5"/>
        </w:numPr>
        <w:tabs>
          <w:tab w:val="left" w:pos="567"/>
        </w:tabs>
        <w:ind w:left="567" w:right="-29" w:hanging="567"/>
        <w:rPr>
          <w:bCs/>
          <w:sz w:val="22"/>
          <w:szCs w:val="22"/>
        </w:rPr>
      </w:pPr>
      <w:r>
        <w:rPr>
          <w:bCs/>
          <w:sz w:val="22"/>
          <w:szCs w:val="22"/>
        </w:rPr>
        <w:t>viduriavimas</w:t>
      </w:r>
    </w:p>
    <w:p w14:paraId="2C6A12B1" w14:textId="77777777" w:rsidR="00EA7B6A" w:rsidRDefault="00EA7B6A">
      <w:pPr>
        <w:pStyle w:val="Sraopastraipa"/>
        <w:numPr>
          <w:ilvl w:val="0"/>
          <w:numId w:val="5"/>
        </w:numPr>
        <w:tabs>
          <w:tab w:val="left" w:pos="567"/>
        </w:tabs>
        <w:ind w:left="567" w:right="-29" w:hanging="567"/>
        <w:rPr>
          <w:bCs/>
          <w:sz w:val="22"/>
          <w:szCs w:val="22"/>
        </w:rPr>
      </w:pPr>
      <w:r>
        <w:rPr>
          <w:bCs/>
          <w:sz w:val="22"/>
          <w:szCs w:val="22"/>
        </w:rPr>
        <w:t>sutrikęs virškinimas (dispepsija)</w:t>
      </w:r>
    </w:p>
    <w:p w14:paraId="7C5BD4A2" w14:textId="77777777" w:rsidR="00EA7B6A" w:rsidRDefault="00EA7B6A">
      <w:pPr>
        <w:pStyle w:val="Sraopastraipa"/>
        <w:numPr>
          <w:ilvl w:val="0"/>
          <w:numId w:val="5"/>
        </w:numPr>
        <w:tabs>
          <w:tab w:val="left" w:pos="567"/>
        </w:tabs>
        <w:ind w:left="567" w:right="-29" w:hanging="567"/>
        <w:rPr>
          <w:bCs/>
          <w:sz w:val="22"/>
          <w:szCs w:val="22"/>
        </w:rPr>
      </w:pPr>
      <w:r>
        <w:rPr>
          <w:bCs/>
          <w:sz w:val="22"/>
          <w:szCs w:val="22"/>
        </w:rPr>
        <w:t>skrandžio skausmas</w:t>
      </w:r>
    </w:p>
    <w:p w14:paraId="69F93DDD" w14:textId="77777777" w:rsidR="00EA7B6A" w:rsidRDefault="00EA7B6A">
      <w:pPr>
        <w:pStyle w:val="Sraopastraipa"/>
        <w:numPr>
          <w:ilvl w:val="0"/>
          <w:numId w:val="5"/>
        </w:numPr>
        <w:tabs>
          <w:tab w:val="left" w:pos="567"/>
        </w:tabs>
        <w:ind w:left="567" w:right="-29" w:hanging="567"/>
        <w:rPr>
          <w:bCs/>
          <w:sz w:val="22"/>
          <w:szCs w:val="22"/>
        </w:rPr>
      </w:pPr>
      <w:r>
        <w:rPr>
          <w:bCs/>
          <w:sz w:val="22"/>
          <w:szCs w:val="22"/>
        </w:rPr>
        <w:t>karščiavimas</w:t>
      </w:r>
    </w:p>
    <w:p w14:paraId="19C74099" w14:textId="77777777" w:rsidR="00EA7B6A" w:rsidRDefault="00EA7B6A">
      <w:pPr>
        <w:pStyle w:val="Sraopastraipa"/>
        <w:numPr>
          <w:ilvl w:val="0"/>
          <w:numId w:val="5"/>
        </w:numPr>
        <w:tabs>
          <w:tab w:val="left" w:pos="567"/>
        </w:tabs>
        <w:ind w:left="567" w:right="-29" w:hanging="567"/>
        <w:rPr>
          <w:bCs/>
          <w:sz w:val="22"/>
          <w:szCs w:val="22"/>
        </w:rPr>
      </w:pPr>
      <w:r>
        <w:rPr>
          <w:bCs/>
          <w:sz w:val="22"/>
          <w:szCs w:val="22"/>
        </w:rPr>
        <w:t>padidėjęs burnos jautrumas (burnos gleivinės reakcijos)</w:t>
      </w:r>
    </w:p>
    <w:p w14:paraId="0C05E3FC" w14:textId="77777777" w:rsidR="00EA7B6A" w:rsidRDefault="00EA7B6A">
      <w:pPr>
        <w:tabs>
          <w:tab w:val="left" w:pos="567"/>
        </w:tabs>
        <w:ind w:right="-29"/>
        <w:rPr>
          <w:bCs/>
          <w:sz w:val="22"/>
          <w:szCs w:val="22"/>
        </w:rPr>
      </w:pPr>
    </w:p>
    <w:p w14:paraId="5907E913" w14:textId="77777777" w:rsidR="00EA7B6A" w:rsidRDefault="00EA7B6A">
      <w:pPr>
        <w:tabs>
          <w:tab w:val="left" w:pos="567"/>
        </w:tabs>
        <w:ind w:right="-29"/>
        <w:rPr>
          <w:rFonts w:eastAsia="Segoe UI Emoji"/>
          <w:bCs/>
          <w:sz w:val="22"/>
          <w:szCs w:val="22"/>
          <w:u w:val="single"/>
        </w:rPr>
      </w:pPr>
      <w:r>
        <w:rPr>
          <w:bCs/>
          <w:sz w:val="22"/>
          <w:szCs w:val="22"/>
          <w:u w:val="single"/>
        </w:rPr>
        <w:t xml:space="preserve">Reti šalutinio poveikio reiškiniai (gali pasireikšti rečiau kaip 1 iš 1 000 asmenų): </w:t>
      </w:r>
    </w:p>
    <w:p w14:paraId="1F857664" w14:textId="77777777" w:rsidR="00EA7B6A" w:rsidRDefault="00EA7B6A">
      <w:pPr>
        <w:pStyle w:val="Sraopastraipa"/>
        <w:numPr>
          <w:ilvl w:val="0"/>
          <w:numId w:val="6"/>
        </w:numPr>
        <w:tabs>
          <w:tab w:val="left" w:pos="567"/>
        </w:tabs>
        <w:ind w:right="-29" w:hanging="720"/>
        <w:rPr>
          <w:bCs/>
          <w:sz w:val="22"/>
          <w:szCs w:val="22"/>
        </w:rPr>
      </w:pPr>
      <w:r>
        <w:rPr>
          <w:bCs/>
          <w:sz w:val="22"/>
          <w:szCs w:val="22"/>
        </w:rPr>
        <w:t>padidėjusio jautrumo reakcijos</w:t>
      </w:r>
    </w:p>
    <w:p w14:paraId="5E1B90CD" w14:textId="77777777" w:rsidR="00EA7B6A" w:rsidRDefault="00545CD1">
      <w:pPr>
        <w:pStyle w:val="Sraopastraipa"/>
        <w:numPr>
          <w:ilvl w:val="0"/>
          <w:numId w:val="6"/>
        </w:numPr>
        <w:tabs>
          <w:tab w:val="left" w:pos="567"/>
        </w:tabs>
        <w:ind w:right="-29" w:hanging="720"/>
        <w:rPr>
          <w:bCs/>
          <w:sz w:val="22"/>
          <w:szCs w:val="22"/>
        </w:rPr>
      </w:pPr>
      <w:r>
        <w:rPr>
          <w:bCs/>
          <w:sz w:val="22"/>
          <w:szCs w:val="22"/>
        </w:rPr>
        <w:t>iš</w:t>
      </w:r>
      <w:r w:rsidR="00EA7B6A">
        <w:rPr>
          <w:bCs/>
          <w:sz w:val="22"/>
          <w:szCs w:val="22"/>
        </w:rPr>
        <w:t>bėrimas, dilgėlinė</w:t>
      </w:r>
    </w:p>
    <w:p w14:paraId="628EE455" w14:textId="77777777" w:rsidR="00EA7B6A" w:rsidRDefault="00EA7B6A">
      <w:pPr>
        <w:pStyle w:val="Sraopastraipa"/>
        <w:numPr>
          <w:ilvl w:val="0"/>
          <w:numId w:val="6"/>
        </w:numPr>
        <w:tabs>
          <w:tab w:val="left" w:pos="567"/>
        </w:tabs>
        <w:ind w:right="-29" w:hanging="720"/>
        <w:rPr>
          <w:bCs/>
          <w:sz w:val="22"/>
          <w:szCs w:val="22"/>
        </w:rPr>
      </w:pPr>
      <w:r>
        <w:rPr>
          <w:bCs/>
          <w:sz w:val="22"/>
          <w:szCs w:val="22"/>
        </w:rPr>
        <w:t>ryklės džiūvimas</w:t>
      </w:r>
    </w:p>
    <w:p w14:paraId="1EDA853F" w14:textId="77777777" w:rsidR="00EA7B6A" w:rsidRDefault="00EA7B6A">
      <w:pPr>
        <w:tabs>
          <w:tab w:val="left" w:pos="567"/>
        </w:tabs>
        <w:ind w:right="-29"/>
        <w:rPr>
          <w:b/>
          <w:bCs/>
          <w:sz w:val="22"/>
          <w:szCs w:val="22"/>
        </w:rPr>
      </w:pPr>
    </w:p>
    <w:p w14:paraId="403678BC" w14:textId="77777777" w:rsidR="00EA7B6A" w:rsidRDefault="00EA7B6A">
      <w:pPr>
        <w:tabs>
          <w:tab w:val="left" w:pos="567"/>
        </w:tabs>
        <w:ind w:right="-29"/>
        <w:rPr>
          <w:sz w:val="22"/>
          <w:szCs w:val="22"/>
          <w:u w:val="single"/>
        </w:rPr>
      </w:pPr>
      <w:r>
        <w:rPr>
          <w:bCs/>
          <w:sz w:val="22"/>
          <w:szCs w:val="22"/>
          <w:u w:val="single"/>
        </w:rPr>
        <w:t>Labai reti šalutinio poveikio reiškiniai (gali pasireikšti rečiau kaip 1 iš 10 000 asmenų):</w:t>
      </w:r>
    </w:p>
    <w:p w14:paraId="04C29CA4" w14:textId="77777777" w:rsidR="00EA7B6A" w:rsidRDefault="00EA7B6A">
      <w:pPr>
        <w:pStyle w:val="Sraopastraipa"/>
        <w:numPr>
          <w:ilvl w:val="0"/>
          <w:numId w:val="7"/>
        </w:numPr>
        <w:tabs>
          <w:tab w:val="left" w:pos="567"/>
        </w:tabs>
        <w:ind w:left="567" w:right="-29" w:hanging="567"/>
        <w:rPr>
          <w:bCs/>
          <w:sz w:val="22"/>
          <w:szCs w:val="22"/>
        </w:rPr>
      </w:pPr>
      <w:r>
        <w:rPr>
          <w:bCs/>
          <w:sz w:val="22"/>
          <w:szCs w:val="22"/>
        </w:rPr>
        <w:t xml:space="preserve"> seilėtekis</w:t>
      </w:r>
    </w:p>
    <w:p w14:paraId="38FFF8F9" w14:textId="77777777" w:rsidR="00EA7B6A" w:rsidRDefault="00EA7B6A">
      <w:pPr>
        <w:tabs>
          <w:tab w:val="left" w:pos="567"/>
        </w:tabs>
        <w:ind w:right="-29"/>
        <w:rPr>
          <w:sz w:val="22"/>
          <w:szCs w:val="22"/>
        </w:rPr>
      </w:pPr>
    </w:p>
    <w:p w14:paraId="4EFF478A" w14:textId="77777777" w:rsidR="00EA7B6A" w:rsidRDefault="00A26A84">
      <w:pPr>
        <w:rPr>
          <w:noProof/>
          <w:sz w:val="22"/>
          <w:szCs w:val="22"/>
          <w:u w:val="single"/>
        </w:rPr>
      </w:pPr>
      <w:r>
        <w:rPr>
          <w:rFonts w:eastAsia="Calibri"/>
          <w:sz w:val="22"/>
          <w:szCs w:val="22"/>
          <w:u w:val="single"/>
        </w:rPr>
        <w:t>Šalutinio poveikio reiškiniai, kurių d</w:t>
      </w:r>
      <w:r w:rsidR="00EA7B6A">
        <w:rPr>
          <w:rFonts w:eastAsia="Calibri"/>
          <w:sz w:val="22"/>
          <w:szCs w:val="22"/>
          <w:u w:val="single"/>
        </w:rPr>
        <w:t>ažnis nežinomas (negali būti apskaičiuotas pagal turimus duomenis):</w:t>
      </w:r>
    </w:p>
    <w:p w14:paraId="3268663B" w14:textId="77777777" w:rsidR="00EA7B6A" w:rsidRDefault="00EA7B6A">
      <w:pPr>
        <w:pStyle w:val="Sraopastraipa"/>
        <w:numPr>
          <w:ilvl w:val="0"/>
          <w:numId w:val="7"/>
        </w:numPr>
        <w:tabs>
          <w:tab w:val="left" w:pos="567"/>
        </w:tabs>
        <w:ind w:left="567" w:right="-29" w:hanging="567"/>
        <w:rPr>
          <w:sz w:val="22"/>
          <w:szCs w:val="22"/>
        </w:rPr>
      </w:pPr>
      <w:r>
        <w:rPr>
          <w:sz w:val="22"/>
          <w:szCs w:val="22"/>
        </w:rPr>
        <w:t>dusulys (padidėjusio jautrumo reakcijos požymis)</w:t>
      </w:r>
    </w:p>
    <w:p w14:paraId="6A26AAE4" w14:textId="77777777" w:rsidR="00EA7B6A" w:rsidRDefault="00EA7B6A">
      <w:pPr>
        <w:numPr>
          <w:ilvl w:val="12"/>
          <w:numId w:val="0"/>
        </w:numPr>
        <w:ind w:right="-29"/>
        <w:rPr>
          <w:sz w:val="22"/>
          <w:szCs w:val="22"/>
        </w:rPr>
      </w:pPr>
    </w:p>
    <w:p w14:paraId="6876D547" w14:textId="77777777" w:rsidR="00EA7B6A" w:rsidRDefault="00EA7B6A">
      <w:pPr>
        <w:tabs>
          <w:tab w:val="left" w:pos="567"/>
        </w:tabs>
        <w:rPr>
          <w:b/>
          <w:sz w:val="22"/>
          <w:szCs w:val="22"/>
        </w:rPr>
      </w:pPr>
      <w:r>
        <w:rPr>
          <w:b/>
          <w:sz w:val="22"/>
          <w:szCs w:val="22"/>
        </w:rPr>
        <w:t>Pranešimas apie šalutinį poveikį</w:t>
      </w:r>
    </w:p>
    <w:p w14:paraId="31E0E693" w14:textId="77777777" w:rsidR="00EA7B6A" w:rsidRDefault="00EA7B6A">
      <w:pPr>
        <w:tabs>
          <w:tab w:val="left" w:pos="567"/>
        </w:tabs>
        <w:spacing w:line="260" w:lineRule="exact"/>
        <w:ind w:right="-1"/>
        <w:rPr>
          <w:sz w:val="22"/>
          <w:szCs w:val="22"/>
        </w:rPr>
      </w:pPr>
      <w:r>
        <w:rPr>
          <w:sz w:val="22"/>
          <w:szCs w:val="22"/>
        </w:rPr>
        <w:lastRenderedPageBreak/>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szCs w:val="22"/>
          <w:u w:val="single"/>
        </w:rPr>
        <w:t>https://vapris.vvkt.lt/vvkt-web/public/nrv</w:t>
      </w:r>
      <w:r>
        <w:rPr>
          <w:sz w:val="22"/>
          <w:szCs w:val="22"/>
        </w:rPr>
        <w:t xml:space="preserve"> arba užpildant Paciento pranešimo apie įtariamą nepageidaujamą reakciją (ĮNR) formą, kuri skelbiama </w:t>
      </w:r>
      <w:r>
        <w:rPr>
          <w:color w:val="0000FF"/>
          <w:sz w:val="22"/>
          <w:szCs w:val="22"/>
          <w:u w:val="single"/>
        </w:rPr>
        <w:t>https://www.vvkt.lt/index.php?4004286486</w:t>
      </w:r>
      <w:r>
        <w:rPr>
          <w:sz w:val="22"/>
          <w:szCs w:val="22"/>
        </w:rPr>
        <w:t xml:space="preserve">, ir atsiunčiant elektroniniu paštu (adresu </w:t>
      </w:r>
      <w:r>
        <w:rPr>
          <w:color w:val="0000FF"/>
          <w:sz w:val="22"/>
          <w:szCs w:val="22"/>
          <w:u w:val="single"/>
        </w:rPr>
        <w:t>NepageidaujamaR@vvkt.lt</w:t>
      </w:r>
      <w:r>
        <w:rPr>
          <w:sz w:val="22"/>
          <w:szCs w:val="22"/>
        </w:rPr>
        <w:t>) arba nemokamu telefonu 8 800 73 568. Pranešdami apie šalutinį poveikį galite mums padėti gauti daugiau informacijos apie šio vaisto saugumą.</w:t>
      </w:r>
    </w:p>
    <w:p w14:paraId="1BFA70D1" w14:textId="77777777" w:rsidR="00EA7B6A" w:rsidRDefault="00EA7B6A">
      <w:pPr>
        <w:tabs>
          <w:tab w:val="left" w:pos="567"/>
        </w:tabs>
        <w:spacing w:line="260" w:lineRule="exact"/>
        <w:ind w:right="-449"/>
        <w:rPr>
          <w:sz w:val="22"/>
          <w:szCs w:val="22"/>
        </w:rPr>
      </w:pPr>
    </w:p>
    <w:p w14:paraId="71C6CC7A" w14:textId="77777777" w:rsidR="00EA7B6A" w:rsidRDefault="00EA7B6A">
      <w:pPr>
        <w:tabs>
          <w:tab w:val="left" w:pos="567"/>
        </w:tabs>
        <w:spacing w:line="260" w:lineRule="exact"/>
        <w:ind w:right="-449"/>
        <w:rPr>
          <w:sz w:val="22"/>
          <w:szCs w:val="22"/>
        </w:rPr>
      </w:pPr>
    </w:p>
    <w:p w14:paraId="729F5A41" w14:textId="77777777" w:rsidR="00EA7B6A" w:rsidRDefault="00EA7B6A">
      <w:pPr>
        <w:keepNext/>
        <w:keepLines/>
        <w:tabs>
          <w:tab w:val="left" w:pos="567"/>
        </w:tabs>
        <w:outlineLvl w:val="2"/>
        <w:rPr>
          <w:b/>
          <w:bCs/>
          <w:sz w:val="22"/>
          <w:szCs w:val="22"/>
          <w:lang w:eastAsia="x-none"/>
        </w:rPr>
      </w:pPr>
      <w:r>
        <w:rPr>
          <w:b/>
          <w:bCs/>
          <w:sz w:val="22"/>
          <w:szCs w:val="22"/>
          <w:lang w:eastAsia="x-none"/>
        </w:rPr>
        <w:t>5.</w:t>
      </w:r>
      <w:r>
        <w:rPr>
          <w:b/>
          <w:bCs/>
          <w:sz w:val="22"/>
          <w:szCs w:val="22"/>
          <w:lang w:eastAsia="x-none"/>
        </w:rPr>
        <w:tab/>
        <w:t xml:space="preserve">Kaip laikyti </w:t>
      </w:r>
      <w:r w:rsidR="00F16369">
        <w:rPr>
          <w:b/>
          <w:sz w:val="22"/>
          <w:szCs w:val="22"/>
        </w:rPr>
        <w:t>Brontex</w:t>
      </w:r>
      <w:r>
        <w:rPr>
          <w:b/>
          <w:sz w:val="22"/>
          <w:szCs w:val="22"/>
        </w:rPr>
        <w:t xml:space="preserve"> </w:t>
      </w:r>
    </w:p>
    <w:p w14:paraId="66566C38" w14:textId="77777777" w:rsidR="00EA7B6A" w:rsidRDefault="00EA7B6A">
      <w:pPr>
        <w:numPr>
          <w:ilvl w:val="12"/>
          <w:numId w:val="0"/>
        </w:numPr>
        <w:ind w:right="-2"/>
        <w:rPr>
          <w:sz w:val="22"/>
          <w:szCs w:val="22"/>
        </w:rPr>
      </w:pPr>
    </w:p>
    <w:p w14:paraId="1C827CE2" w14:textId="77777777" w:rsidR="00EA7B6A" w:rsidRDefault="00EA7B6A">
      <w:pPr>
        <w:numPr>
          <w:ilvl w:val="12"/>
          <w:numId w:val="0"/>
        </w:numPr>
        <w:ind w:right="-2"/>
        <w:rPr>
          <w:sz w:val="22"/>
          <w:szCs w:val="22"/>
        </w:rPr>
      </w:pPr>
      <w:r>
        <w:rPr>
          <w:sz w:val="22"/>
          <w:szCs w:val="22"/>
        </w:rPr>
        <w:t>Šį vaistą laikykite vaikams nepastebimoje ir nepasiekiamoje vietoje.</w:t>
      </w:r>
    </w:p>
    <w:p w14:paraId="54FDAA17" w14:textId="77777777" w:rsidR="00EA7B6A" w:rsidRDefault="00EA7B6A">
      <w:pPr>
        <w:numPr>
          <w:ilvl w:val="12"/>
          <w:numId w:val="0"/>
        </w:numPr>
        <w:ind w:right="-2"/>
        <w:rPr>
          <w:sz w:val="22"/>
          <w:szCs w:val="22"/>
        </w:rPr>
      </w:pPr>
    </w:p>
    <w:p w14:paraId="227312D8" w14:textId="098DCC5F" w:rsidR="00EA7B6A" w:rsidRDefault="00EA7B6A">
      <w:pPr>
        <w:numPr>
          <w:ilvl w:val="12"/>
          <w:numId w:val="0"/>
        </w:numPr>
        <w:ind w:right="-2"/>
        <w:rPr>
          <w:sz w:val="22"/>
          <w:szCs w:val="22"/>
        </w:rPr>
      </w:pPr>
      <w:r>
        <w:rPr>
          <w:sz w:val="22"/>
          <w:szCs w:val="22"/>
        </w:rPr>
        <w:t>Ant dėžutės ir tūbelės po ,,</w:t>
      </w:r>
      <w:r w:rsidR="000756EA">
        <w:rPr>
          <w:sz w:val="22"/>
          <w:szCs w:val="22"/>
        </w:rPr>
        <w:t>EXP</w:t>
      </w:r>
      <w:r>
        <w:rPr>
          <w:sz w:val="22"/>
          <w:szCs w:val="22"/>
        </w:rPr>
        <w:t>“ nurodytam tinkamumo laikui pasibaigus, šio vaisto vartoti negalima. Vaistas tinkamas vartoti iki paskutinės nurodyto mėnesio dienos.</w:t>
      </w:r>
    </w:p>
    <w:p w14:paraId="33A69DD2" w14:textId="77777777" w:rsidR="00EA7B6A" w:rsidRDefault="00EA7B6A">
      <w:pPr>
        <w:numPr>
          <w:ilvl w:val="12"/>
          <w:numId w:val="0"/>
        </w:numPr>
        <w:ind w:right="-2"/>
        <w:rPr>
          <w:sz w:val="22"/>
          <w:szCs w:val="22"/>
        </w:rPr>
      </w:pPr>
    </w:p>
    <w:p w14:paraId="1A01415B" w14:textId="77777777" w:rsidR="00EA7B6A" w:rsidRDefault="00EA7B6A">
      <w:pPr>
        <w:pStyle w:val="Pagrindinistekstas"/>
        <w:tabs>
          <w:tab w:val="left" w:pos="0"/>
        </w:tabs>
        <w:spacing w:after="0"/>
        <w:rPr>
          <w:szCs w:val="22"/>
        </w:rPr>
      </w:pPr>
      <w:r>
        <w:rPr>
          <w:szCs w:val="22"/>
        </w:rPr>
        <w:t>Laikyti ne aukštesnėje kaip 30 </w:t>
      </w:r>
      <w:r>
        <w:rPr>
          <w:szCs w:val="22"/>
        </w:rPr>
        <w:sym w:font="Symbol" w:char="F0B0"/>
      </w:r>
      <w:r>
        <w:rPr>
          <w:szCs w:val="22"/>
        </w:rPr>
        <w:t xml:space="preserve">C temperatūroje. </w:t>
      </w:r>
    </w:p>
    <w:p w14:paraId="3D34FF26" w14:textId="77777777" w:rsidR="00EA7B6A" w:rsidRDefault="00EA7B6A">
      <w:pPr>
        <w:pStyle w:val="Pagrindinistekstas"/>
        <w:tabs>
          <w:tab w:val="left" w:pos="0"/>
        </w:tabs>
        <w:spacing w:after="0"/>
        <w:rPr>
          <w:szCs w:val="22"/>
        </w:rPr>
      </w:pPr>
      <w:r>
        <w:rPr>
          <w:szCs w:val="22"/>
        </w:rPr>
        <w:t>Laikyti gamintojo pakuotėje, kad vaistas būtų apsaugotas nuo drėgmės.</w:t>
      </w:r>
    </w:p>
    <w:p w14:paraId="352D2C66" w14:textId="77777777" w:rsidR="00EA7B6A" w:rsidRDefault="00EA7B6A">
      <w:pPr>
        <w:numPr>
          <w:ilvl w:val="12"/>
          <w:numId w:val="0"/>
        </w:numPr>
        <w:ind w:right="-2"/>
        <w:rPr>
          <w:sz w:val="22"/>
          <w:szCs w:val="22"/>
        </w:rPr>
      </w:pPr>
    </w:p>
    <w:p w14:paraId="210D057F" w14:textId="77777777" w:rsidR="00EA7B6A" w:rsidRDefault="00EA7B6A">
      <w:pPr>
        <w:numPr>
          <w:ilvl w:val="12"/>
          <w:numId w:val="0"/>
        </w:numPr>
        <w:ind w:right="-2"/>
        <w:rPr>
          <w:i/>
          <w:sz w:val="22"/>
          <w:szCs w:val="22"/>
        </w:rPr>
      </w:pPr>
      <w:r>
        <w:rPr>
          <w:sz w:val="22"/>
          <w:szCs w:val="22"/>
        </w:rPr>
        <w:t>Vaistų negalima išmesti į kanalizaciją arba su buitinėmis atliekomis. Kaip išmesti nereikalingus vaistus, klauskite vaistininko. Šios priemonės padės apsaugoti aplinką.</w:t>
      </w:r>
    </w:p>
    <w:p w14:paraId="0B9894B5" w14:textId="77777777" w:rsidR="00EA7B6A" w:rsidRDefault="00EA7B6A">
      <w:pPr>
        <w:numPr>
          <w:ilvl w:val="12"/>
          <w:numId w:val="0"/>
        </w:numPr>
        <w:ind w:right="-2"/>
        <w:rPr>
          <w:sz w:val="22"/>
          <w:szCs w:val="22"/>
        </w:rPr>
      </w:pPr>
    </w:p>
    <w:p w14:paraId="778DA6BD" w14:textId="77777777" w:rsidR="00EA7B6A" w:rsidRDefault="00EA7B6A">
      <w:pPr>
        <w:numPr>
          <w:ilvl w:val="12"/>
          <w:numId w:val="0"/>
        </w:numPr>
        <w:ind w:right="-2"/>
        <w:rPr>
          <w:sz w:val="22"/>
          <w:szCs w:val="22"/>
        </w:rPr>
      </w:pPr>
    </w:p>
    <w:p w14:paraId="10428957" w14:textId="77777777" w:rsidR="00EA7B6A" w:rsidRDefault="00EA7B6A">
      <w:pPr>
        <w:keepNext/>
        <w:keepLines/>
        <w:tabs>
          <w:tab w:val="left" w:pos="567"/>
        </w:tabs>
        <w:outlineLvl w:val="2"/>
        <w:rPr>
          <w:b/>
          <w:bCs/>
          <w:sz w:val="22"/>
          <w:szCs w:val="22"/>
          <w:lang w:eastAsia="x-none"/>
        </w:rPr>
      </w:pPr>
      <w:r>
        <w:rPr>
          <w:b/>
          <w:bCs/>
          <w:sz w:val="22"/>
          <w:szCs w:val="22"/>
          <w:lang w:eastAsia="x-none"/>
        </w:rPr>
        <w:t>6.</w:t>
      </w:r>
      <w:r>
        <w:rPr>
          <w:bCs/>
          <w:sz w:val="22"/>
          <w:szCs w:val="22"/>
          <w:lang w:eastAsia="x-none"/>
        </w:rPr>
        <w:tab/>
      </w:r>
      <w:r>
        <w:rPr>
          <w:b/>
          <w:bCs/>
          <w:sz w:val="22"/>
          <w:szCs w:val="22"/>
          <w:lang w:eastAsia="x-none"/>
        </w:rPr>
        <w:t>Pakuotės turinys ir kita informacija</w:t>
      </w:r>
    </w:p>
    <w:p w14:paraId="639B78A3" w14:textId="77777777" w:rsidR="00EA7B6A" w:rsidRDefault="00EA7B6A">
      <w:pPr>
        <w:numPr>
          <w:ilvl w:val="12"/>
          <w:numId w:val="0"/>
        </w:numPr>
        <w:rPr>
          <w:sz w:val="22"/>
          <w:szCs w:val="22"/>
        </w:rPr>
      </w:pPr>
    </w:p>
    <w:p w14:paraId="5E700198" w14:textId="77777777" w:rsidR="00EA7B6A" w:rsidRDefault="00F16369">
      <w:pPr>
        <w:keepNext/>
        <w:tabs>
          <w:tab w:val="left" w:pos="567"/>
        </w:tabs>
        <w:spacing w:line="260" w:lineRule="exact"/>
        <w:jc w:val="both"/>
        <w:outlineLvl w:val="3"/>
        <w:rPr>
          <w:b/>
          <w:bCs/>
          <w:sz w:val="22"/>
          <w:szCs w:val="22"/>
          <w:lang w:eastAsia="x-none"/>
        </w:rPr>
      </w:pPr>
      <w:r>
        <w:rPr>
          <w:b/>
          <w:sz w:val="22"/>
          <w:szCs w:val="22"/>
        </w:rPr>
        <w:t>Brontex</w:t>
      </w:r>
      <w:r w:rsidR="00EA7B6A">
        <w:rPr>
          <w:b/>
          <w:sz w:val="22"/>
          <w:szCs w:val="22"/>
        </w:rPr>
        <w:t xml:space="preserve"> </w:t>
      </w:r>
      <w:r w:rsidR="00EA7B6A">
        <w:rPr>
          <w:b/>
          <w:bCs/>
          <w:sz w:val="22"/>
          <w:szCs w:val="22"/>
          <w:lang w:eastAsia="x-none"/>
        </w:rPr>
        <w:t xml:space="preserve">sudėtis </w:t>
      </w:r>
    </w:p>
    <w:p w14:paraId="09FA1224" w14:textId="77777777" w:rsidR="00EA7B6A" w:rsidRDefault="00EA7B6A">
      <w:pPr>
        <w:tabs>
          <w:tab w:val="left" w:pos="567"/>
        </w:tabs>
        <w:spacing w:line="260" w:lineRule="exact"/>
        <w:ind w:left="567" w:right="-2" w:hanging="567"/>
        <w:rPr>
          <w:sz w:val="22"/>
          <w:szCs w:val="22"/>
        </w:rPr>
      </w:pPr>
      <w:r>
        <w:rPr>
          <w:sz w:val="22"/>
          <w:szCs w:val="22"/>
        </w:rPr>
        <w:t>-</w:t>
      </w:r>
      <w:r>
        <w:rPr>
          <w:sz w:val="22"/>
          <w:szCs w:val="22"/>
        </w:rPr>
        <w:tab/>
        <w:t>Veiklioji medžiaga yra ambroksolio hidrochloridas. Vienoje šnypščiojoje tabletėje yra 60 mg ambroksolio hidrochlorido.</w:t>
      </w:r>
    </w:p>
    <w:p w14:paraId="5996B476" w14:textId="77777777" w:rsidR="00EA7B6A" w:rsidRDefault="00EA7B6A">
      <w:pPr>
        <w:ind w:left="567" w:hanging="567"/>
        <w:rPr>
          <w:sz w:val="22"/>
          <w:szCs w:val="22"/>
        </w:rPr>
      </w:pPr>
      <w:r>
        <w:rPr>
          <w:sz w:val="22"/>
          <w:szCs w:val="22"/>
        </w:rPr>
        <w:t>-</w:t>
      </w:r>
      <w:r>
        <w:rPr>
          <w:sz w:val="22"/>
          <w:szCs w:val="22"/>
        </w:rPr>
        <w:tab/>
        <w:t>Pagalbinės medžiagos yra citrinų rūgštis (E330), natrio-vandenilio karbonatas (E500(ii)), natrio karbonatas (E500(i)), sacharino natrio druska (E954), natrio ciklamatas (E952), natrio chloridas, natrio citratas (E331), laktozė, manitolis (E421), sorbitolis (E420), simetikonas, vyšnių aromatinė medžiaga (natūralios / gamtai identiškos aromatinės medžiagos (sudėtyje yra benzilo alkoholio (E1519), propilenglikolio (E1520)), maltodekstrinas, manitolis (E421), gliukonolaktonas (E575), sorbitolis (E420), gumiarabikas (E414), koloidinis bevandenis silicio dioksidas (E551)).</w:t>
      </w:r>
      <w:r>
        <w:rPr>
          <w:i/>
          <w:color w:val="008000"/>
          <w:sz w:val="22"/>
          <w:szCs w:val="22"/>
        </w:rPr>
        <w:t xml:space="preserve"> </w:t>
      </w:r>
    </w:p>
    <w:p w14:paraId="0595F45A" w14:textId="77777777" w:rsidR="00EA7B6A" w:rsidRDefault="00EA7B6A">
      <w:pPr>
        <w:numPr>
          <w:ilvl w:val="12"/>
          <w:numId w:val="0"/>
        </w:numPr>
        <w:ind w:right="-2"/>
        <w:rPr>
          <w:sz w:val="22"/>
          <w:szCs w:val="22"/>
        </w:rPr>
      </w:pPr>
    </w:p>
    <w:p w14:paraId="64CBE03C" w14:textId="77777777" w:rsidR="00EA7B6A" w:rsidRDefault="00F16369">
      <w:pPr>
        <w:keepNext/>
        <w:tabs>
          <w:tab w:val="left" w:pos="567"/>
        </w:tabs>
        <w:spacing w:line="260" w:lineRule="exact"/>
        <w:jc w:val="both"/>
        <w:outlineLvl w:val="3"/>
        <w:rPr>
          <w:b/>
          <w:bCs/>
          <w:sz w:val="22"/>
          <w:szCs w:val="22"/>
          <w:lang w:eastAsia="x-none"/>
        </w:rPr>
      </w:pPr>
      <w:r>
        <w:rPr>
          <w:b/>
          <w:sz w:val="22"/>
          <w:szCs w:val="22"/>
        </w:rPr>
        <w:t>Brontex</w:t>
      </w:r>
      <w:r w:rsidR="00EA7B6A">
        <w:rPr>
          <w:b/>
          <w:sz w:val="22"/>
          <w:szCs w:val="22"/>
        </w:rPr>
        <w:t xml:space="preserve"> </w:t>
      </w:r>
      <w:r w:rsidR="00EA7B6A">
        <w:rPr>
          <w:b/>
          <w:bCs/>
          <w:sz w:val="22"/>
          <w:szCs w:val="22"/>
          <w:lang w:eastAsia="x-none"/>
        </w:rPr>
        <w:t>išvaizda ir kiekis pakuotėje</w:t>
      </w:r>
    </w:p>
    <w:p w14:paraId="7C6638D5" w14:textId="77777777" w:rsidR="00EA7B6A" w:rsidRDefault="00EA7B6A">
      <w:pPr>
        <w:numPr>
          <w:ilvl w:val="12"/>
          <w:numId w:val="0"/>
        </w:numPr>
        <w:ind w:right="-2"/>
        <w:rPr>
          <w:sz w:val="22"/>
          <w:szCs w:val="22"/>
        </w:rPr>
      </w:pPr>
    </w:p>
    <w:p w14:paraId="789F37D0" w14:textId="77777777" w:rsidR="00EA7B6A" w:rsidRDefault="00F16369">
      <w:pPr>
        <w:tabs>
          <w:tab w:val="left" w:pos="567"/>
        </w:tabs>
        <w:spacing w:line="260" w:lineRule="exact"/>
        <w:rPr>
          <w:sz w:val="22"/>
          <w:szCs w:val="22"/>
        </w:rPr>
      </w:pPr>
      <w:r>
        <w:rPr>
          <w:sz w:val="22"/>
          <w:szCs w:val="22"/>
        </w:rPr>
        <w:t>Brontex</w:t>
      </w:r>
      <w:r w:rsidR="00EA7B6A">
        <w:rPr>
          <w:sz w:val="22"/>
          <w:szCs w:val="22"/>
        </w:rPr>
        <w:t xml:space="preserve"> 60 mg šnypščiosios tabletės yra baltos apvalios vyšnių kvapo tabletės, kurių skersmuo yra 18 mm, su perlaužimo vagele vienoje pusėje. Tabletę galima padalyti į lygias dozes.</w:t>
      </w:r>
    </w:p>
    <w:p w14:paraId="0F2D3142" w14:textId="77777777" w:rsidR="00EA7B6A" w:rsidRDefault="00EA7B6A">
      <w:pPr>
        <w:rPr>
          <w:sz w:val="22"/>
          <w:szCs w:val="22"/>
        </w:rPr>
      </w:pPr>
    </w:p>
    <w:p w14:paraId="53C76CD8" w14:textId="77777777" w:rsidR="00EA7B6A" w:rsidRDefault="00EA7B6A">
      <w:pPr>
        <w:rPr>
          <w:sz w:val="22"/>
          <w:szCs w:val="22"/>
        </w:rPr>
      </w:pPr>
      <w:r>
        <w:rPr>
          <w:sz w:val="22"/>
          <w:szCs w:val="22"/>
        </w:rPr>
        <w:t>Šnypščiosios tabletės supakuotas polipropileno tūbelėse, uždarytose polietileno kamščiais. Kamščiai užpildyti silikagelio sausikliu siekiant apsaugoti tabletes nuo drėgmės.</w:t>
      </w:r>
    </w:p>
    <w:p w14:paraId="24A77954" w14:textId="77777777" w:rsidR="00EA7B6A" w:rsidRDefault="00EA7B6A">
      <w:pPr>
        <w:rPr>
          <w:sz w:val="22"/>
          <w:szCs w:val="22"/>
        </w:rPr>
      </w:pPr>
    </w:p>
    <w:p w14:paraId="47E663B5" w14:textId="77777777" w:rsidR="00EA7B6A" w:rsidRDefault="00EA7B6A">
      <w:pPr>
        <w:rPr>
          <w:sz w:val="22"/>
          <w:szCs w:val="22"/>
        </w:rPr>
      </w:pPr>
      <w:r>
        <w:rPr>
          <w:sz w:val="22"/>
          <w:szCs w:val="22"/>
        </w:rPr>
        <w:t>Pakuočių dydžiai: 10 arba 20 šnypščiųjų tablečių.</w:t>
      </w:r>
    </w:p>
    <w:p w14:paraId="6C8BE893" w14:textId="77777777" w:rsidR="00EA7B6A" w:rsidRDefault="00EA7B6A">
      <w:pPr>
        <w:rPr>
          <w:sz w:val="22"/>
          <w:szCs w:val="22"/>
        </w:rPr>
      </w:pPr>
    </w:p>
    <w:p w14:paraId="4E6636BA" w14:textId="77777777" w:rsidR="00EA7B6A" w:rsidRDefault="00EA7B6A">
      <w:pPr>
        <w:rPr>
          <w:sz w:val="22"/>
          <w:szCs w:val="22"/>
        </w:rPr>
      </w:pPr>
      <w:r>
        <w:rPr>
          <w:sz w:val="22"/>
          <w:szCs w:val="22"/>
        </w:rPr>
        <w:t>Gali būti tiekiamos ne visų dydžių pakuotės.</w:t>
      </w:r>
    </w:p>
    <w:p w14:paraId="424E69FE" w14:textId="77777777" w:rsidR="00EA7B6A" w:rsidRDefault="00EA7B6A">
      <w:pPr>
        <w:numPr>
          <w:ilvl w:val="12"/>
          <w:numId w:val="0"/>
        </w:numPr>
        <w:ind w:right="-2"/>
        <w:rPr>
          <w:sz w:val="22"/>
          <w:szCs w:val="22"/>
        </w:rPr>
      </w:pPr>
    </w:p>
    <w:p w14:paraId="554508BE" w14:textId="77777777" w:rsidR="00EA7B6A" w:rsidRDefault="00EA7B6A">
      <w:pPr>
        <w:keepNext/>
        <w:tabs>
          <w:tab w:val="left" w:pos="567"/>
        </w:tabs>
        <w:spacing w:line="260" w:lineRule="exact"/>
        <w:jc w:val="both"/>
        <w:outlineLvl w:val="3"/>
        <w:rPr>
          <w:b/>
          <w:bCs/>
          <w:sz w:val="22"/>
          <w:szCs w:val="22"/>
          <w:lang w:eastAsia="x-none"/>
        </w:rPr>
      </w:pPr>
      <w:r>
        <w:rPr>
          <w:b/>
          <w:bCs/>
          <w:sz w:val="22"/>
          <w:szCs w:val="22"/>
          <w:lang w:eastAsia="x-none"/>
        </w:rPr>
        <w:t>Registruotojas ir gamintojas</w:t>
      </w:r>
    </w:p>
    <w:p w14:paraId="546D4833" w14:textId="77777777" w:rsidR="00EA7B6A" w:rsidRDefault="00EA7B6A">
      <w:pPr>
        <w:numPr>
          <w:ilvl w:val="12"/>
          <w:numId w:val="0"/>
        </w:numPr>
        <w:ind w:right="-2"/>
        <w:rPr>
          <w:sz w:val="22"/>
          <w:szCs w:val="22"/>
        </w:rPr>
      </w:pPr>
    </w:p>
    <w:p w14:paraId="7F77AAEF" w14:textId="77777777" w:rsidR="00EA7B6A" w:rsidRDefault="00EA7B6A">
      <w:pPr>
        <w:rPr>
          <w:i/>
          <w:sz w:val="22"/>
          <w:szCs w:val="22"/>
        </w:rPr>
      </w:pPr>
      <w:r>
        <w:rPr>
          <w:i/>
          <w:sz w:val="22"/>
          <w:szCs w:val="22"/>
        </w:rPr>
        <w:t>Registruotojas</w:t>
      </w:r>
    </w:p>
    <w:p w14:paraId="2CE58DEF" w14:textId="77777777" w:rsidR="00EA7B6A" w:rsidRDefault="00EA7B6A">
      <w:pPr>
        <w:rPr>
          <w:sz w:val="22"/>
          <w:szCs w:val="22"/>
        </w:rPr>
      </w:pPr>
      <w:r>
        <w:rPr>
          <w:sz w:val="22"/>
          <w:szCs w:val="22"/>
        </w:rPr>
        <w:t>ratiopharm GmbH</w:t>
      </w:r>
    </w:p>
    <w:p w14:paraId="7D82CE15" w14:textId="77777777" w:rsidR="00EA7B6A" w:rsidRDefault="00EA7B6A">
      <w:pPr>
        <w:rPr>
          <w:sz w:val="22"/>
          <w:szCs w:val="22"/>
        </w:rPr>
      </w:pPr>
      <w:r>
        <w:rPr>
          <w:sz w:val="22"/>
          <w:szCs w:val="22"/>
        </w:rPr>
        <w:t>Graf-Arco-Str. 3</w:t>
      </w:r>
    </w:p>
    <w:p w14:paraId="1E28E7AE" w14:textId="77777777" w:rsidR="00EA7B6A" w:rsidRDefault="00EA7B6A">
      <w:pPr>
        <w:rPr>
          <w:sz w:val="22"/>
          <w:szCs w:val="22"/>
        </w:rPr>
      </w:pPr>
      <w:r>
        <w:rPr>
          <w:sz w:val="22"/>
          <w:szCs w:val="22"/>
        </w:rPr>
        <w:t xml:space="preserve">Ulm, 89079 </w:t>
      </w:r>
    </w:p>
    <w:p w14:paraId="224CAEFE" w14:textId="77777777" w:rsidR="00EA7B6A" w:rsidRDefault="00EA7B6A">
      <w:pPr>
        <w:rPr>
          <w:sz w:val="22"/>
          <w:szCs w:val="22"/>
        </w:rPr>
      </w:pPr>
      <w:r>
        <w:rPr>
          <w:sz w:val="22"/>
          <w:szCs w:val="22"/>
        </w:rPr>
        <w:t>Vokietija</w:t>
      </w:r>
    </w:p>
    <w:p w14:paraId="72E20343" w14:textId="77777777" w:rsidR="00EA7B6A" w:rsidRDefault="00EA7B6A">
      <w:pPr>
        <w:rPr>
          <w:sz w:val="22"/>
          <w:szCs w:val="22"/>
        </w:rPr>
      </w:pPr>
    </w:p>
    <w:p w14:paraId="63A41BFF" w14:textId="77777777" w:rsidR="00EA7B6A" w:rsidRDefault="00EA7B6A">
      <w:pPr>
        <w:rPr>
          <w:i/>
          <w:sz w:val="22"/>
          <w:szCs w:val="22"/>
        </w:rPr>
      </w:pPr>
      <w:r>
        <w:rPr>
          <w:i/>
          <w:sz w:val="22"/>
          <w:szCs w:val="22"/>
        </w:rPr>
        <w:t>Gamintojas</w:t>
      </w:r>
    </w:p>
    <w:p w14:paraId="29D2ECD1" w14:textId="77777777" w:rsidR="00EA7B6A" w:rsidRDefault="00EA7B6A">
      <w:pPr>
        <w:tabs>
          <w:tab w:val="left" w:pos="567"/>
        </w:tabs>
        <w:spacing w:line="260" w:lineRule="exact"/>
        <w:rPr>
          <w:sz w:val="22"/>
          <w:szCs w:val="22"/>
        </w:rPr>
      </w:pPr>
      <w:r>
        <w:rPr>
          <w:sz w:val="22"/>
          <w:szCs w:val="22"/>
        </w:rPr>
        <w:t>HERMES PHARMA GmbH</w:t>
      </w:r>
    </w:p>
    <w:p w14:paraId="1BD3C5FA" w14:textId="77777777" w:rsidR="00EA7B6A" w:rsidRDefault="00EA7B6A">
      <w:pPr>
        <w:tabs>
          <w:tab w:val="left" w:pos="567"/>
        </w:tabs>
        <w:spacing w:line="260" w:lineRule="exact"/>
        <w:rPr>
          <w:sz w:val="22"/>
          <w:szCs w:val="22"/>
        </w:rPr>
      </w:pPr>
      <w:r>
        <w:rPr>
          <w:sz w:val="22"/>
          <w:szCs w:val="22"/>
        </w:rPr>
        <w:t>Hans-Urmiller-Ring 52</w:t>
      </w:r>
    </w:p>
    <w:p w14:paraId="265EB634" w14:textId="77777777" w:rsidR="00EA7B6A" w:rsidRDefault="00EA7B6A">
      <w:pPr>
        <w:tabs>
          <w:tab w:val="left" w:pos="567"/>
        </w:tabs>
        <w:spacing w:line="260" w:lineRule="exact"/>
        <w:rPr>
          <w:sz w:val="22"/>
          <w:szCs w:val="22"/>
        </w:rPr>
      </w:pPr>
      <w:r>
        <w:rPr>
          <w:sz w:val="22"/>
          <w:szCs w:val="22"/>
        </w:rPr>
        <w:t>82515 Bavaria, Wolfratshausen</w:t>
      </w:r>
    </w:p>
    <w:p w14:paraId="1A80AD14" w14:textId="77777777" w:rsidR="00EA7B6A" w:rsidRDefault="00EA7B6A">
      <w:pPr>
        <w:tabs>
          <w:tab w:val="left" w:pos="567"/>
        </w:tabs>
        <w:spacing w:line="260" w:lineRule="exact"/>
        <w:rPr>
          <w:sz w:val="22"/>
          <w:szCs w:val="22"/>
        </w:rPr>
      </w:pPr>
      <w:r>
        <w:rPr>
          <w:sz w:val="22"/>
          <w:szCs w:val="22"/>
        </w:rPr>
        <w:t>Vokietija</w:t>
      </w:r>
    </w:p>
    <w:p w14:paraId="557C96FB" w14:textId="77777777" w:rsidR="00EA7B6A" w:rsidRDefault="00EA7B6A">
      <w:pPr>
        <w:tabs>
          <w:tab w:val="left" w:pos="567"/>
        </w:tabs>
        <w:spacing w:line="260" w:lineRule="exact"/>
        <w:rPr>
          <w:sz w:val="22"/>
          <w:szCs w:val="22"/>
        </w:rPr>
      </w:pPr>
    </w:p>
    <w:p w14:paraId="27B8F64C" w14:textId="77777777" w:rsidR="00EA7B6A" w:rsidRDefault="00EA7B6A">
      <w:pPr>
        <w:tabs>
          <w:tab w:val="left" w:pos="567"/>
        </w:tabs>
        <w:ind w:right="-2"/>
        <w:rPr>
          <w:sz w:val="22"/>
          <w:szCs w:val="22"/>
        </w:rPr>
      </w:pPr>
      <w:r>
        <w:rPr>
          <w:sz w:val="22"/>
          <w:szCs w:val="22"/>
        </w:rPr>
        <w:t>Jeigu apie šį vaistą norite sužinoti daugiau, kreipkitės į vietinį registruotojo atstovą:</w:t>
      </w:r>
    </w:p>
    <w:p w14:paraId="7DCD96A6" w14:textId="77777777" w:rsidR="00EA7B6A" w:rsidRDefault="00EA7B6A">
      <w:pPr>
        <w:tabs>
          <w:tab w:val="left" w:pos="567"/>
        </w:tabs>
        <w:rPr>
          <w:sz w:val="22"/>
          <w:szCs w:val="22"/>
        </w:rPr>
      </w:pPr>
    </w:p>
    <w:p w14:paraId="531964BA" w14:textId="77777777" w:rsidR="00EA7B6A" w:rsidRDefault="00EA7B6A">
      <w:pPr>
        <w:rPr>
          <w:sz w:val="22"/>
          <w:szCs w:val="22"/>
        </w:rPr>
      </w:pPr>
      <w:r>
        <w:rPr>
          <w:sz w:val="22"/>
          <w:szCs w:val="22"/>
        </w:rPr>
        <w:t>UAB Teva Baltics</w:t>
      </w:r>
    </w:p>
    <w:p w14:paraId="103A0851" w14:textId="77777777" w:rsidR="00EA7B6A" w:rsidRDefault="00EA7B6A">
      <w:pPr>
        <w:rPr>
          <w:sz w:val="22"/>
          <w:szCs w:val="22"/>
        </w:rPr>
      </w:pPr>
      <w:r>
        <w:rPr>
          <w:sz w:val="22"/>
          <w:szCs w:val="22"/>
        </w:rPr>
        <w:t>Molėtų pl. 5</w:t>
      </w:r>
    </w:p>
    <w:p w14:paraId="1D5DCF9D" w14:textId="77777777" w:rsidR="00EA7B6A" w:rsidRDefault="00EA7B6A">
      <w:pPr>
        <w:rPr>
          <w:sz w:val="22"/>
          <w:szCs w:val="22"/>
        </w:rPr>
      </w:pPr>
      <w:r>
        <w:rPr>
          <w:sz w:val="22"/>
          <w:szCs w:val="22"/>
        </w:rPr>
        <w:t xml:space="preserve">LT-08409 Vilnius </w:t>
      </w:r>
    </w:p>
    <w:p w14:paraId="32F278C0" w14:textId="77777777" w:rsidR="00EA7B6A" w:rsidRDefault="00EA7B6A">
      <w:pPr>
        <w:rPr>
          <w:sz w:val="22"/>
          <w:szCs w:val="22"/>
        </w:rPr>
      </w:pPr>
      <w:r>
        <w:rPr>
          <w:sz w:val="22"/>
          <w:szCs w:val="22"/>
        </w:rPr>
        <w:t>Tel.: +370 5 266 02 03</w:t>
      </w:r>
    </w:p>
    <w:p w14:paraId="1B0F38DE" w14:textId="77777777" w:rsidR="00EA7B6A" w:rsidRDefault="00EA7B6A">
      <w:pPr>
        <w:rPr>
          <w:sz w:val="22"/>
          <w:szCs w:val="22"/>
        </w:rPr>
      </w:pPr>
    </w:p>
    <w:p w14:paraId="32054B54" w14:textId="77777777" w:rsidR="00EA7B6A" w:rsidRDefault="00EA7B6A">
      <w:pPr>
        <w:numPr>
          <w:ilvl w:val="12"/>
          <w:numId w:val="0"/>
        </w:numPr>
        <w:tabs>
          <w:tab w:val="left" w:pos="567"/>
        </w:tabs>
        <w:spacing w:line="260" w:lineRule="exact"/>
        <w:ind w:right="-2"/>
        <w:rPr>
          <w:sz w:val="22"/>
          <w:szCs w:val="22"/>
        </w:rPr>
      </w:pPr>
      <w:r>
        <w:rPr>
          <w:b/>
          <w:sz w:val="22"/>
          <w:szCs w:val="22"/>
        </w:rPr>
        <w:t>Šis vaistas Europos ekonominės erdvės valstybėse narėse registruotas tokiais pavadinimais:</w:t>
      </w:r>
    </w:p>
    <w:p w14:paraId="1027B594" w14:textId="77777777" w:rsidR="00EA7B6A" w:rsidRDefault="00EA7B6A">
      <w:pPr>
        <w:tabs>
          <w:tab w:val="left" w:pos="0"/>
        </w:tabs>
        <w:spacing w:line="260" w:lineRule="exact"/>
        <w:rPr>
          <w:noProof/>
          <w:sz w:val="22"/>
          <w:szCs w:val="22"/>
        </w:rPr>
      </w:pPr>
      <w:r>
        <w:rPr>
          <w:b/>
          <w:sz w:val="22"/>
          <w:szCs w:val="22"/>
        </w:rPr>
        <w:t>Čekija</w:t>
      </w:r>
      <w:r>
        <w:rPr>
          <w:sz w:val="22"/>
          <w:szCs w:val="22"/>
        </w:rPr>
        <w:t xml:space="preserve"> – </w:t>
      </w:r>
      <w:r>
        <w:rPr>
          <w:noProof/>
          <w:sz w:val="22"/>
          <w:szCs w:val="22"/>
        </w:rPr>
        <w:t xml:space="preserve">Ambrobene, </w:t>
      </w:r>
      <w:r>
        <w:rPr>
          <w:b/>
          <w:noProof/>
          <w:sz w:val="22"/>
          <w:szCs w:val="22"/>
        </w:rPr>
        <w:t>Danija</w:t>
      </w:r>
      <w:r>
        <w:rPr>
          <w:noProof/>
          <w:sz w:val="22"/>
          <w:szCs w:val="22"/>
        </w:rPr>
        <w:t xml:space="preserve"> </w:t>
      </w:r>
      <w:r>
        <w:rPr>
          <w:sz w:val="22"/>
          <w:szCs w:val="22"/>
        </w:rPr>
        <w:t xml:space="preserve">– </w:t>
      </w:r>
      <w:r>
        <w:rPr>
          <w:noProof/>
          <w:sz w:val="22"/>
          <w:szCs w:val="22"/>
        </w:rPr>
        <w:t xml:space="preserve">Ambroxolhydrochlorid Teva, </w:t>
      </w:r>
      <w:r>
        <w:rPr>
          <w:b/>
          <w:noProof/>
          <w:sz w:val="22"/>
          <w:szCs w:val="22"/>
        </w:rPr>
        <w:t>Estija</w:t>
      </w:r>
      <w:r>
        <w:rPr>
          <w:noProof/>
          <w:sz w:val="22"/>
          <w:szCs w:val="22"/>
        </w:rPr>
        <w:t xml:space="preserve"> </w:t>
      </w:r>
      <w:r>
        <w:rPr>
          <w:sz w:val="22"/>
          <w:szCs w:val="22"/>
        </w:rPr>
        <w:t xml:space="preserve">– </w:t>
      </w:r>
      <w:r>
        <w:rPr>
          <w:noProof/>
          <w:sz w:val="22"/>
          <w:szCs w:val="22"/>
        </w:rPr>
        <w:t xml:space="preserve">Brontex, </w:t>
      </w:r>
      <w:r>
        <w:rPr>
          <w:b/>
          <w:noProof/>
          <w:sz w:val="22"/>
          <w:szCs w:val="22"/>
        </w:rPr>
        <w:t>Latvija</w:t>
      </w:r>
      <w:r>
        <w:rPr>
          <w:sz w:val="22"/>
          <w:szCs w:val="22"/>
        </w:rPr>
        <w:t xml:space="preserve"> –</w:t>
      </w:r>
      <w:r>
        <w:rPr>
          <w:noProof/>
          <w:sz w:val="22"/>
          <w:szCs w:val="22"/>
        </w:rPr>
        <w:t xml:space="preserve"> Brontex 60 mg putojošās tablets, </w:t>
      </w:r>
      <w:r>
        <w:rPr>
          <w:b/>
          <w:noProof/>
          <w:sz w:val="22"/>
          <w:szCs w:val="22"/>
        </w:rPr>
        <w:t>Portugalija</w:t>
      </w:r>
      <w:r>
        <w:rPr>
          <w:noProof/>
          <w:sz w:val="22"/>
          <w:szCs w:val="22"/>
        </w:rPr>
        <w:t xml:space="preserve"> </w:t>
      </w:r>
      <w:r>
        <w:rPr>
          <w:sz w:val="22"/>
          <w:szCs w:val="22"/>
        </w:rPr>
        <w:t>–</w:t>
      </w:r>
      <w:r>
        <w:rPr>
          <w:noProof/>
          <w:sz w:val="22"/>
          <w:szCs w:val="22"/>
        </w:rPr>
        <w:t xml:space="preserve"> </w:t>
      </w:r>
      <w:r>
        <w:rPr>
          <w:bCs/>
          <w:sz w:val="22"/>
          <w:szCs w:val="22"/>
          <w:lang w:val="en-GB"/>
        </w:rPr>
        <w:t>Litmuxair</w:t>
      </w:r>
      <w:r>
        <w:rPr>
          <w:noProof/>
          <w:sz w:val="22"/>
          <w:szCs w:val="22"/>
        </w:rPr>
        <w:t xml:space="preserve">, </w:t>
      </w:r>
      <w:r>
        <w:rPr>
          <w:b/>
          <w:noProof/>
          <w:sz w:val="22"/>
          <w:szCs w:val="22"/>
        </w:rPr>
        <w:t>Slovakija</w:t>
      </w:r>
      <w:r>
        <w:rPr>
          <w:noProof/>
          <w:sz w:val="22"/>
          <w:szCs w:val="22"/>
        </w:rPr>
        <w:t xml:space="preserve"> </w:t>
      </w:r>
      <w:r>
        <w:rPr>
          <w:sz w:val="22"/>
          <w:szCs w:val="22"/>
        </w:rPr>
        <w:t xml:space="preserve">– </w:t>
      </w:r>
      <w:r>
        <w:rPr>
          <w:noProof/>
          <w:sz w:val="22"/>
          <w:szCs w:val="22"/>
        </w:rPr>
        <w:t xml:space="preserve">Ambrobene 60 mg šumivé </w:t>
      </w:r>
    </w:p>
    <w:p w14:paraId="5E6D9CFF" w14:textId="77777777" w:rsidR="00EA7B6A" w:rsidRDefault="00EA7B6A" w:rsidP="004B03D5">
      <w:pPr>
        <w:tabs>
          <w:tab w:val="left" w:pos="0"/>
        </w:tabs>
        <w:spacing w:line="260" w:lineRule="exact"/>
        <w:rPr>
          <w:noProof/>
          <w:sz w:val="22"/>
          <w:szCs w:val="22"/>
        </w:rPr>
      </w:pPr>
      <w:r>
        <w:rPr>
          <w:noProof/>
          <w:sz w:val="22"/>
          <w:szCs w:val="22"/>
        </w:rPr>
        <w:t xml:space="preserve">tablety, </w:t>
      </w:r>
      <w:r>
        <w:rPr>
          <w:b/>
          <w:noProof/>
          <w:sz w:val="22"/>
          <w:szCs w:val="22"/>
        </w:rPr>
        <w:t>Suomija</w:t>
      </w:r>
      <w:r>
        <w:rPr>
          <w:noProof/>
          <w:sz w:val="22"/>
          <w:szCs w:val="22"/>
        </w:rPr>
        <w:t xml:space="preserve"> </w:t>
      </w:r>
      <w:r>
        <w:rPr>
          <w:sz w:val="22"/>
          <w:szCs w:val="22"/>
        </w:rPr>
        <w:t>–</w:t>
      </w:r>
      <w:r>
        <w:rPr>
          <w:noProof/>
          <w:sz w:val="22"/>
          <w:szCs w:val="22"/>
        </w:rPr>
        <w:t xml:space="preserve"> Ambroxol ratiopharm 60 mg, poretabletti, </w:t>
      </w:r>
      <w:r>
        <w:rPr>
          <w:b/>
          <w:noProof/>
          <w:sz w:val="22"/>
          <w:szCs w:val="22"/>
        </w:rPr>
        <w:t>Vengrija</w:t>
      </w:r>
      <w:r>
        <w:rPr>
          <w:noProof/>
          <w:sz w:val="22"/>
          <w:szCs w:val="22"/>
        </w:rPr>
        <w:t xml:space="preserve"> </w:t>
      </w:r>
      <w:r>
        <w:rPr>
          <w:sz w:val="22"/>
          <w:szCs w:val="22"/>
        </w:rPr>
        <w:t xml:space="preserve">– </w:t>
      </w:r>
      <w:r>
        <w:rPr>
          <w:noProof/>
          <w:sz w:val="22"/>
          <w:szCs w:val="22"/>
        </w:rPr>
        <w:t xml:space="preserve">Ambroxol-Teva 60 mg pezsgőtabletta </w:t>
      </w:r>
    </w:p>
    <w:p w14:paraId="2E2CBF40" w14:textId="77777777" w:rsidR="00EA7B6A" w:rsidRDefault="00EA7B6A">
      <w:pPr>
        <w:tabs>
          <w:tab w:val="left" w:pos="567"/>
        </w:tabs>
        <w:spacing w:line="260" w:lineRule="exact"/>
        <w:ind w:left="567" w:hanging="567"/>
        <w:rPr>
          <w:sz w:val="22"/>
          <w:szCs w:val="22"/>
        </w:rPr>
      </w:pPr>
    </w:p>
    <w:p w14:paraId="05B1C136" w14:textId="77777777" w:rsidR="00EA7B6A" w:rsidRDefault="00EA7B6A">
      <w:pPr>
        <w:numPr>
          <w:ilvl w:val="12"/>
          <w:numId w:val="0"/>
        </w:numPr>
        <w:ind w:right="-2"/>
        <w:rPr>
          <w:b/>
          <w:sz w:val="22"/>
          <w:szCs w:val="22"/>
        </w:rPr>
      </w:pPr>
      <w:r>
        <w:rPr>
          <w:b/>
          <w:sz w:val="22"/>
          <w:szCs w:val="22"/>
        </w:rPr>
        <w:t>Šis pakuotės lapelis paskutinį kartą peržiūrėtas</w:t>
      </w:r>
      <w:r w:rsidR="00F170AC">
        <w:rPr>
          <w:b/>
          <w:sz w:val="22"/>
          <w:szCs w:val="22"/>
        </w:rPr>
        <w:t xml:space="preserve"> 2022-10-29.</w:t>
      </w:r>
    </w:p>
    <w:p w14:paraId="0F4DE89F" w14:textId="77777777" w:rsidR="00EA7B6A" w:rsidRDefault="00EA7B6A">
      <w:pPr>
        <w:numPr>
          <w:ilvl w:val="12"/>
          <w:numId w:val="0"/>
        </w:numPr>
        <w:tabs>
          <w:tab w:val="left" w:pos="567"/>
        </w:tabs>
        <w:ind w:right="-2"/>
        <w:rPr>
          <w:i/>
          <w:sz w:val="22"/>
          <w:szCs w:val="22"/>
        </w:rPr>
      </w:pPr>
    </w:p>
    <w:p w14:paraId="3AE1D17C" w14:textId="5FCDE5C5" w:rsidR="00EA7B6A" w:rsidRDefault="00EA7B6A">
      <w:pPr>
        <w:numPr>
          <w:ilvl w:val="12"/>
          <w:numId w:val="0"/>
        </w:numPr>
        <w:tabs>
          <w:tab w:val="left" w:pos="567"/>
        </w:tabs>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8" w:history="1">
        <w:r w:rsidR="00627D0B" w:rsidRPr="00177FC0">
          <w:rPr>
            <w:rStyle w:val="Hipersaitas"/>
            <w:rFonts w:eastAsia="SimSun"/>
            <w:sz w:val="22"/>
            <w:szCs w:val="22"/>
          </w:rPr>
          <w:t>http://www.vvkt.lt/</w:t>
        </w:r>
      </w:hyperlink>
      <w:r>
        <w:rPr>
          <w:sz w:val="22"/>
          <w:szCs w:val="22"/>
        </w:rPr>
        <w:t>.</w:t>
      </w:r>
    </w:p>
    <w:p w14:paraId="77D6DCC7" w14:textId="77777777" w:rsidR="00627D0B" w:rsidRDefault="00627D0B">
      <w:pPr>
        <w:numPr>
          <w:ilvl w:val="12"/>
          <w:numId w:val="0"/>
        </w:numPr>
        <w:tabs>
          <w:tab w:val="left" w:pos="567"/>
        </w:tabs>
        <w:ind w:right="-2"/>
        <w:rPr>
          <w:sz w:val="22"/>
          <w:szCs w:val="22"/>
        </w:rPr>
      </w:pPr>
      <w:bookmarkStart w:id="0" w:name="_GoBack"/>
      <w:bookmarkEnd w:id="0"/>
    </w:p>
    <w:p w14:paraId="042E64F5" w14:textId="77777777" w:rsidR="00EA7B6A" w:rsidRDefault="00EA7B6A">
      <w:pPr>
        <w:numPr>
          <w:ilvl w:val="12"/>
          <w:numId w:val="0"/>
        </w:numPr>
        <w:tabs>
          <w:tab w:val="left" w:pos="567"/>
          <w:tab w:val="left" w:pos="2657"/>
        </w:tabs>
        <w:ind w:right="-28"/>
        <w:rPr>
          <w:sz w:val="22"/>
          <w:szCs w:val="22"/>
        </w:rPr>
      </w:pPr>
    </w:p>
    <w:p w14:paraId="02E3B57E" w14:textId="77777777" w:rsidR="00EA7B6A" w:rsidRDefault="00EA7B6A">
      <w:pPr>
        <w:tabs>
          <w:tab w:val="left" w:pos="4962"/>
        </w:tabs>
        <w:ind w:firstLine="4536"/>
        <w:rPr>
          <w:sz w:val="22"/>
          <w:szCs w:val="22"/>
          <w:lang w:val="en-US" w:eastAsia="lt-LT"/>
        </w:rPr>
      </w:pPr>
    </w:p>
    <w:sectPr w:rsidR="00EA7B6A" w:rsidSect="00E504B5">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F8226" w14:textId="77777777" w:rsidR="009C103C" w:rsidRDefault="009C103C">
      <w:pPr>
        <w:rPr>
          <w:szCs w:val="24"/>
          <w:lang w:eastAsia="lt-LT"/>
        </w:rPr>
      </w:pPr>
      <w:r>
        <w:rPr>
          <w:szCs w:val="24"/>
          <w:lang w:eastAsia="lt-LT"/>
        </w:rPr>
        <w:separator/>
      </w:r>
    </w:p>
  </w:endnote>
  <w:endnote w:type="continuationSeparator" w:id="0">
    <w:p w14:paraId="428D9B10" w14:textId="77777777" w:rsidR="009C103C" w:rsidRDefault="009C103C">
      <w:pPr>
        <w:rPr>
          <w:szCs w:val="24"/>
          <w:lang w:eastAsia="lt-LT"/>
        </w:rPr>
      </w:pPr>
      <w:r>
        <w:rPr>
          <w:szCs w:val="24"/>
          <w:lang w:eastAsia="lt-LT"/>
        </w:rPr>
        <w:continuationSeparator/>
      </w:r>
    </w:p>
  </w:endnote>
  <w:endnote w:type="continuationNotice" w:id="1">
    <w:p w14:paraId="22ECC242" w14:textId="77777777" w:rsidR="009C103C" w:rsidRDefault="009C1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3297" w14:textId="77777777" w:rsidR="00D61199" w:rsidRDefault="00D61199">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082E" w14:textId="35341BE2" w:rsidR="00D61199" w:rsidRDefault="00D61199">
    <w:pPr>
      <w:pStyle w:val="Porat"/>
      <w:jc w:val="right"/>
    </w:pPr>
    <w:r>
      <w:fldChar w:fldCharType="begin"/>
    </w:r>
    <w:r>
      <w:instrText xml:space="preserve"> PAGE   \* MERGEFORMAT </w:instrText>
    </w:r>
    <w:r>
      <w:fldChar w:fldCharType="separate"/>
    </w:r>
    <w:r w:rsidR="00627D0B">
      <w:rPr>
        <w:noProof/>
      </w:rPr>
      <w:t>24</w:t>
    </w:r>
    <w:r>
      <w:rPr>
        <w:noProof/>
      </w:rPr>
      <w:fldChar w:fldCharType="end"/>
    </w:r>
  </w:p>
  <w:p w14:paraId="226193BF" w14:textId="77777777" w:rsidR="00D61199" w:rsidRDefault="00D61199">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CD931" w14:textId="247EE8FC" w:rsidR="00D61199" w:rsidRDefault="00D61199">
    <w:pPr>
      <w:pStyle w:val="Porat"/>
      <w:pBdr>
        <w:top w:val="single" w:sz="4" w:space="1" w:color="D9D9D9"/>
      </w:pBdr>
      <w:rPr>
        <w:b/>
        <w:bCs/>
      </w:rPr>
    </w:pPr>
    <w:r>
      <w:fldChar w:fldCharType="begin"/>
    </w:r>
    <w:r>
      <w:instrText xml:space="preserve"> PAGE   \* MERGEFORMAT </w:instrText>
    </w:r>
    <w:r>
      <w:fldChar w:fldCharType="separate"/>
    </w:r>
    <w:r w:rsidR="00627D0B" w:rsidRPr="00627D0B">
      <w:rPr>
        <w:b/>
        <w:bCs/>
        <w:noProof/>
      </w:rPr>
      <w:t>1</w:t>
    </w:r>
    <w:r>
      <w:rPr>
        <w:b/>
        <w:bCs/>
        <w:noProof/>
      </w:rPr>
      <w:fldChar w:fldCharType="end"/>
    </w:r>
  </w:p>
  <w:p w14:paraId="6CA51805" w14:textId="77777777" w:rsidR="00D61199" w:rsidRDefault="00D61199">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C2510" w14:textId="77777777" w:rsidR="009C103C" w:rsidRDefault="009C103C">
      <w:pPr>
        <w:rPr>
          <w:szCs w:val="24"/>
          <w:lang w:eastAsia="lt-LT"/>
        </w:rPr>
      </w:pPr>
      <w:r>
        <w:rPr>
          <w:szCs w:val="24"/>
          <w:lang w:eastAsia="lt-LT"/>
        </w:rPr>
        <w:separator/>
      </w:r>
    </w:p>
  </w:footnote>
  <w:footnote w:type="continuationSeparator" w:id="0">
    <w:p w14:paraId="2BB5754A" w14:textId="77777777" w:rsidR="009C103C" w:rsidRDefault="009C103C">
      <w:pPr>
        <w:rPr>
          <w:szCs w:val="24"/>
          <w:lang w:eastAsia="lt-LT"/>
        </w:rPr>
      </w:pPr>
      <w:r>
        <w:rPr>
          <w:szCs w:val="24"/>
          <w:lang w:eastAsia="lt-LT"/>
        </w:rPr>
        <w:continuationSeparator/>
      </w:r>
    </w:p>
  </w:footnote>
  <w:footnote w:type="continuationNotice" w:id="1">
    <w:p w14:paraId="13C7BE38" w14:textId="77777777" w:rsidR="009C103C" w:rsidRDefault="009C10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2D80" w14:textId="77777777" w:rsidR="00D61199" w:rsidRDefault="00D61199">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6DD31" w14:textId="77777777" w:rsidR="00D61199" w:rsidRDefault="00D61199">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F9806" w14:textId="77777777" w:rsidR="00D61199" w:rsidRPr="00CB6B1C" w:rsidRDefault="00D61199" w:rsidP="00CB6B1C">
    <w:pPr>
      <w:tabs>
        <w:tab w:val="center" w:pos="4819"/>
        <w:tab w:val="right" w:pos="9638"/>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1D75"/>
    <w:multiLevelType w:val="hybridMultilevel"/>
    <w:tmpl w:val="922632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004CF"/>
    <w:multiLevelType w:val="hybridMultilevel"/>
    <w:tmpl w:val="E8768B0C"/>
    <w:lvl w:ilvl="0" w:tplc="3D101AA8">
      <w:numFmt w:val="bullet"/>
      <w:lvlText w:val="-"/>
      <w:lvlJc w:val="left"/>
      <w:pPr>
        <w:tabs>
          <w:tab w:val="num" w:pos="720"/>
        </w:tabs>
        <w:ind w:left="720" w:hanging="360"/>
      </w:pPr>
      <w:rPr>
        <w:rFonts w:ascii="Times New Roman" w:eastAsia="Times New Roman" w:hAnsi="Times New Roman" w:cs="Times New Roman" w:hint="default"/>
      </w:rPr>
    </w:lvl>
    <w:lvl w:ilvl="1" w:tplc="0402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E246D7"/>
    <w:multiLevelType w:val="hybridMultilevel"/>
    <w:tmpl w:val="4A3EAF7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C0446"/>
    <w:multiLevelType w:val="hybridMultilevel"/>
    <w:tmpl w:val="5A1C415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925DD"/>
    <w:multiLevelType w:val="hybridMultilevel"/>
    <w:tmpl w:val="7A1A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22D9E"/>
    <w:multiLevelType w:val="hybridMultilevel"/>
    <w:tmpl w:val="96F2702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F2274"/>
    <w:multiLevelType w:val="hybridMultilevel"/>
    <w:tmpl w:val="E2321F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76"/>
    <w:rsid w:val="00003598"/>
    <w:rsid w:val="00043A8C"/>
    <w:rsid w:val="000756EA"/>
    <w:rsid w:val="00087661"/>
    <w:rsid w:val="000B01FC"/>
    <w:rsid w:val="000F6465"/>
    <w:rsid w:val="00142CE3"/>
    <w:rsid w:val="001525EC"/>
    <w:rsid w:val="00163626"/>
    <w:rsid w:val="001E116D"/>
    <w:rsid w:val="001F2785"/>
    <w:rsid w:val="00215849"/>
    <w:rsid w:val="00262CEB"/>
    <w:rsid w:val="00291205"/>
    <w:rsid w:val="002B24E4"/>
    <w:rsid w:val="002B654D"/>
    <w:rsid w:val="002C5EEC"/>
    <w:rsid w:val="00302B13"/>
    <w:rsid w:val="00317CD2"/>
    <w:rsid w:val="003477B4"/>
    <w:rsid w:val="00371221"/>
    <w:rsid w:val="00380EFE"/>
    <w:rsid w:val="004012A8"/>
    <w:rsid w:val="00403219"/>
    <w:rsid w:val="004108C9"/>
    <w:rsid w:val="00425845"/>
    <w:rsid w:val="00451CB6"/>
    <w:rsid w:val="0047798E"/>
    <w:rsid w:val="004B03D5"/>
    <w:rsid w:val="004D4EC3"/>
    <w:rsid w:val="005069E2"/>
    <w:rsid w:val="00507785"/>
    <w:rsid w:val="00545CD1"/>
    <w:rsid w:val="005B2073"/>
    <w:rsid w:val="005D751A"/>
    <w:rsid w:val="005E091B"/>
    <w:rsid w:val="005F3176"/>
    <w:rsid w:val="00627D0B"/>
    <w:rsid w:val="00636A9B"/>
    <w:rsid w:val="0065129E"/>
    <w:rsid w:val="006566A5"/>
    <w:rsid w:val="0067666F"/>
    <w:rsid w:val="00695A48"/>
    <w:rsid w:val="006E2AAA"/>
    <w:rsid w:val="007F419A"/>
    <w:rsid w:val="008247D2"/>
    <w:rsid w:val="00873BBE"/>
    <w:rsid w:val="00874D9F"/>
    <w:rsid w:val="00877F27"/>
    <w:rsid w:val="0096066F"/>
    <w:rsid w:val="009827F5"/>
    <w:rsid w:val="00987445"/>
    <w:rsid w:val="009A2269"/>
    <w:rsid w:val="009C103C"/>
    <w:rsid w:val="009E0BC0"/>
    <w:rsid w:val="00A26A84"/>
    <w:rsid w:val="00A53B0A"/>
    <w:rsid w:val="00AF3E31"/>
    <w:rsid w:val="00B3159A"/>
    <w:rsid w:val="00B43727"/>
    <w:rsid w:val="00B65971"/>
    <w:rsid w:val="00B815B6"/>
    <w:rsid w:val="00BA104E"/>
    <w:rsid w:val="00C316AB"/>
    <w:rsid w:val="00C42577"/>
    <w:rsid w:val="00CA458E"/>
    <w:rsid w:val="00CB584B"/>
    <w:rsid w:val="00CB6B1C"/>
    <w:rsid w:val="00CC32B5"/>
    <w:rsid w:val="00CD570C"/>
    <w:rsid w:val="00D161EA"/>
    <w:rsid w:val="00D61199"/>
    <w:rsid w:val="00D73C8C"/>
    <w:rsid w:val="00DB283B"/>
    <w:rsid w:val="00DC74FA"/>
    <w:rsid w:val="00DF5FEA"/>
    <w:rsid w:val="00DF7543"/>
    <w:rsid w:val="00E13F38"/>
    <w:rsid w:val="00E1653D"/>
    <w:rsid w:val="00E504B5"/>
    <w:rsid w:val="00EA492A"/>
    <w:rsid w:val="00EA7B6A"/>
    <w:rsid w:val="00F07B76"/>
    <w:rsid w:val="00F16369"/>
    <w:rsid w:val="00F170AC"/>
    <w:rsid w:val="00F5606B"/>
    <w:rsid w:val="00F72EE6"/>
    <w:rsid w:val="00F87603"/>
    <w:rsid w:val="00F97328"/>
    <w:rsid w:val="00F97C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8AB7FB"/>
  <w15:chartTrackingRefBased/>
  <w15:docId w15:val="{6704884C-1ED8-416B-A76D-45007676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Pr>
      <w:rFonts w:ascii="Calibri" w:eastAsia="Times New Roman" w:hAnsi="Calibri" w:cs="Times New Roman"/>
      <w:sz w:val="22"/>
      <w:szCs w:val="22"/>
      <w:lang w:eastAsia="lt-LT"/>
    </w:rPr>
  </w:style>
  <w:style w:type="paragraph" w:customStyle="1" w:styleId="BTEMEASMCA">
    <w:name w:val="BT EMEA_SMCA"/>
    <w:basedOn w:val="prastasis"/>
    <w:link w:val="BTEMEASMCAChar"/>
    <w:autoRedefine/>
    <w:uiPriority w:val="99"/>
    <w:rPr>
      <w:noProof/>
      <w:sz w:val="22"/>
      <w:szCs w:val="22"/>
    </w:rPr>
  </w:style>
  <w:style w:type="character" w:customStyle="1" w:styleId="BTEMEASMCAChar">
    <w:name w:val="BT EMEA_SMCA Char"/>
    <w:link w:val="BTEMEASMCA"/>
    <w:uiPriority w:val="99"/>
    <w:rPr>
      <w:noProof/>
      <w:sz w:val="22"/>
      <w:szCs w:val="22"/>
    </w:rPr>
  </w:style>
  <w:style w:type="paragraph" w:styleId="Pavadinimas">
    <w:name w:val="Title"/>
    <w:basedOn w:val="prastasis"/>
    <w:link w:val="PavadinimasDiagrama"/>
    <w:qFormat/>
    <w:pPr>
      <w:jc w:val="center"/>
    </w:pPr>
    <w:rPr>
      <w:b/>
      <w:sz w:val="22"/>
      <w:lang w:val="en-GB"/>
    </w:rPr>
  </w:style>
  <w:style w:type="character" w:customStyle="1" w:styleId="PavadinimasDiagrama">
    <w:name w:val="Pavadinimas Diagrama"/>
    <w:link w:val="Pavadinimas"/>
    <w:rPr>
      <w:b/>
      <w:sz w:val="22"/>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rPr>
  </w:style>
  <w:style w:type="character" w:customStyle="1" w:styleId="KomentarotekstasDiagrama">
    <w:name w:val="Komentaro tekstas Diagrama"/>
    <w:link w:val="Komentarotekstas"/>
    <w:uiPriority w:val="99"/>
    <w:rPr>
      <w:snapToGrid w:val="0"/>
      <w:sz w:val="20"/>
      <w:lang w:val="en-GB"/>
    </w:rPr>
  </w:style>
  <w:style w:type="paragraph" w:styleId="Debesliotekstas">
    <w:name w:val="Balloon Text"/>
    <w:basedOn w:val="prastasis"/>
    <w:link w:val="DebesliotekstasDiagrama"/>
    <w:semiHidden/>
    <w:unhideWhenUsed/>
    <w:rPr>
      <w:rFonts w:ascii="Segoe UI" w:hAnsi="Segoe UI" w:cs="Segoe UI"/>
      <w:sz w:val="18"/>
      <w:szCs w:val="18"/>
    </w:rPr>
  </w:style>
  <w:style w:type="character" w:customStyle="1" w:styleId="DebesliotekstasDiagrama">
    <w:name w:val="Debesėlio tekstas Diagrama"/>
    <w:link w:val="Debesliotekstas"/>
    <w:semiHidden/>
    <w:rPr>
      <w:rFonts w:ascii="Segoe UI" w:hAnsi="Segoe UI" w:cs="Segoe UI"/>
      <w:sz w:val="18"/>
      <w:szCs w:val="18"/>
    </w:rPr>
  </w:style>
  <w:style w:type="character" w:styleId="Hipersaitas">
    <w:name w:val="Hyperlink"/>
    <w:rPr>
      <w:color w:val="0000FF"/>
      <w:u w:val="single"/>
    </w:rPr>
  </w:style>
  <w:style w:type="paragraph" w:styleId="Pagrindinistekstas">
    <w:name w:val="Body Text"/>
    <w:basedOn w:val="prastasis"/>
    <w:link w:val="PagrindinistekstasDiagrama"/>
    <w:pPr>
      <w:spacing w:after="120"/>
    </w:pPr>
    <w:rPr>
      <w:sz w:val="22"/>
      <w:lang w:eastAsia="lt-LT"/>
    </w:rPr>
  </w:style>
  <w:style w:type="character" w:customStyle="1" w:styleId="PagrindinistekstasDiagrama">
    <w:name w:val="Pagrindinis tekstas Diagrama"/>
    <w:link w:val="Pagrindinistekstas"/>
    <w:rPr>
      <w:sz w:val="22"/>
      <w:lang w:eastAsia="lt-LT"/>
    </w:rPr>
  </w:style>
  <w:style w:type="character" w:styleId="Emfaz">
    <w:name w:val="Emphasis"/>
    <w:uiPriority w:val="20"/>
    <w:qFormat/>
    <w:rPr>
      <w:i/>
      <w:iCs/>
    </w:rPr>
  </w:style>
  <w:style w:type="paragraph" w:styleId="Sraopastraipa">
    <w:name w:val="List Paragraph"/>
    <w:basedOn w:val="prastasis"/>
    <w:pPr>
      <w:ind w:left="720"/>
      <w:contextualSpacing/>
    </w:pPr>
  </w:style>
  <w:style w:type="paragraph" w:styleId="Porat">
    <w:name w:val="footer"/>
    <w:basedOn w:val="prastasis"/>
    <w:link w:val="PoratDiagrama"/>
    <w:uiPriority w:val="99"/>
    <w:unhideWhenUsed/>
    <w:pPr>
      <w:tabs>
        <w:tab w:val="center" w:pos="4680"/>
        <w:tab w:val="right" w:pos="9360"/>
      </w:tabs>
    </w:pPr>
    <w:rPr>
      <w:rFonts w:ascii="Calibri" w:hAnsi="Calibri"/>
      <w:sz w:val="22"/>
      <w:szCs w:val="22"/>
      <w:lang w:val="en-US"/>
    </w:rPr>
  </w:style>
  <w:style w:type="character" w:customStyle="1" w:styleId="PoratDiagrama">
    <w:name w:val="Poraštė Diagrama"/>
    <w:link w:val="Porat"/>
    <w:uiPriority w:val="99"/>
    <w:rPr>
      <w:rFonts w:ascii="Calibri" w:eastAsia="Times New Roman" w:hAnsi="Calibri"/>
      <w:sz w:val="22"/>
      <w:szCs w:val="22"/>
      <w:lang w:val="en-US"/>
    </w:rPr>
  </w:style>
  <w:style w:type="paragraph" w:styleId="HTMLiankstoformatuotas">
    <w:name w:val="HTML Preformatted"/>
    <w:basedOn w:val="prastasis"/>
    <w:link w:val="HTMLiankstoformatuotasDiagram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semiHidden/>
    <w:rPr>
      <w:rFonts w:ascii="Courier New" w:hAnsi="Courier New" w:cs="Courier New"/>
      <w:sz w:val="20"/>
      <w:lang w:val="en-US"/>
    </w:rPr>
  </w:style>
  <w:style w:type="character" w:customStyle="1" w:styleId="y2iqfc">
    <w:name w:val="y2iqfc"/>
    <w:basedOn w:val="Numatytasispastraiposriftas"/>
  </w:style>
  <w:style w:type="paragraph" w:styleId="Komentarotema">
    <w:name w:val="annotation subject"/>
    <w:basedOn w:val="Komentarotekstas"/>
    <w:next w:val="Komentarotekstas"/>
    <w:link w:val="KomentarotemaDiagrama"/>
    <w:semiHidden/>
    <w:unhideWhenUsed/>
    <w:rsid w:val="00302B13"/>
    <w:pPr>
      <w:tabs>
        <w:tab w:val="clear" w:pos="567"/>
      </w:tabs>
      <w:spacing w:line="240" w:lineRule="auto"/>
    </w:pPr>
    <w:rPr>
      <w:b/>
      <w:bCs/>
      <w:snapToGrid/>
      <w:lang w:val="lt-LT"/>
    </w:rPr>
  </w:style>
  <w:style w:type="character" w:customStyle="1" w:styleId="KomentarotemaDiagrama">
    <w:name w:val="Komentaro tema Diagrama"/>
    <w:link w:val="Komentarotema"/>
    <w:semiHidden/>
    <w:rsid w:val="00302B13"/>
    <w:rPr>
      <w:b/>
      <w:bCs/>
      <w:snapToGrid/>
      <w:sz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331">
      <w:bodyDiv w:val="1"/>
      <w:marLeft w:val="0"/>
      <w:marRight w:val="0"/>
      <w:marTop w:val="0"/>
      <w:marBottom w:val="0"/>
      <w:divBdr>
        <w:top w:val="none" w:sz="0" w:space="0" w:color="auto"/>
        <w:left w:val="none" w:sz="0" w:space="0" w:color="auto"/>
        <w:bottom w:val="none" w:sz="0" w:space="0" w:color="auto"/>
        <w:right w:val="none" w:sz="0" w:space="0" w:color="auto"/>
      </w:divBdr>
    </w:div>
    <w:div w:id="139882520">
      <w:bodyDiv w:val="1"/>
      <w:marLeft w:val="0"/>
      <w:marRight w:val="0"/>
      <w:marTop w:val="0"/>
      <w:marBottom w:val="0"/>
      <w:divBdr>
        <w:top w:val="none" w:sz="0" w:space="0" w:color="auto"/>
        <w:left w:val="none" w:sz="0" w:space="0" w:color="auto"/>
        <w:bottom w:val="none" w:sz="0" w:space="0" w:color="auto"/>
        <w:right w:val="none" w:sz="0" w:space="0" w:color="auto"/>
      </w:divBdr>
    </w:div>
    <w:div w:id="186411514">
      <w:bodyDiv w:val="1"/>
      <w:marLeft w:val="0"/>
      <w:marRight w:val="0"/>
      <w:marTop w:val="0"/>
      <w:marBottom w:val="0"/>
      <w:divBdr>
        <w:top w:val="none" w:sz="0" w:space="0" w:color="auto"/>
        <w:left w:val="none" w:sz="0" w:space="0" w:color="auto"/>
        <w:bottom w:val="none" w:sz="0" w:space="0" w:color="auto"/>
        <w:right w:val="none" w:sz="0" w:space="0" w:color="auto"/>
      </w:divBdr>
    </w:div>
    <w:div w:id="278804822">
      <w:bodyDiv w:val="1"/>
      <w:marLeft w:val="0"/>
      <w:marRight w:val="0"/>
      <w:marTop w:val="0"/>
      <w:marBottom w:val="0"/>
      <w:divBdr>
        <w:top w:val="none" w:sz="0" w:space="0" w:color="auto"/>
        <w:left w:val="none" w:sz="0" w:space="0" w:color="auto"/>
        <w:bottom w:val="none" w:sz="0" w:space="0" w:color="auto"/>
        <w:right w:val="none" w:sz="0" w:space="0" w:color="auto"/>
      </w:divBdr>
    </w:div>
    <w:div w:id="315186988">
      <w:bodyDiv w:val="1"/>
      <w:marLeft w:val="0"/>
      <w:marRight w:val="0"/>
      <w:marTop w:val="0"/>
      <w:marBottom w:val="0"/>
      <w:divBdr>
        <w:top w:val="none" w:sz="0" w:space="0" w:color="auto"/>
        <w:left w:val="none" w:sz="0" w:space="0" w:color="auto"/>
        <w:bottom w:val="none" w:sz="0" w:space="0" w:color="auto"/>
        <w:right w:val="none" w:sz="0" w:space="0" w:color="auto"/>
      </w:divBdr>
    </w:div>
    <w:div w:id="325517471">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210792">
      <w:bodyDiv w:val="1"/>
      <w:marLeft w:val="0"/>
      <w:marRight w:val="0"/>
      <w:marTop w:val="0"/>
      <w:marBottom w:val="0"/>
      <w:divBdr>
        <w:top w:val="none" w:sz="0" w:space="0" w:color="auto"/>
        <w:left w:val="none" w:sz="0" w:space="0" w:color="auto"/>
        <w:bottom w:val="none" w:sz="0" w:space="0" w:color="auto"/>
        <w:right w:val="none" w:sz="0" w:space="0" w:color="auto"/>
      </w:divBdr>
    </w:div>
    <w:div w:id="597953800">
      <w:bodyDiv w:val="1"/>
      <w:marLeft w:val="0"/>
      <w:marRight w:val="0"/>
      <w:marTop w:val="0"/>
      <w:marBottom w:val="0"/>
      <w:divBdr>
        <w:top w:val="none" w:sz="0" w:space="0" w:color="auto"/>
        <w:left w:val="none" w:sz="0" w:space="0" w:color="auto"/>
        <w:bottom w:val="none" w:sz="0" w:space="0" w:color="auto"/>
        <w:right w:val="none" w:sz="0" w:space="0" w:color="auto"/>
      </w:divBdr>
    </w:div>
    <w:div w:id="609900181">
      <w:bodyDiv w:val="1"/>
      <w:marLeft w:val="0"/>
      <w:marRight w:val="0"/>
      <w:marTop w:val="0"/>
      <w:marBottom w:val="0"/>
      <w:divBdr>
        <w:top w:val="none" w:sz="0" w:space="0" w:color="auto"/>
        <w:left w:val="none" w:sz="0" w:space="0" w:color="auto"/>
        <w:bottom w:val="none" w:sz="0" w:space="0" w:color="auto"/>
        <w:right w:val="none" w:sz="0" w:space="0" w:color="auto"/>
      </w:divBdr>
    </w:div>
    <w:div w:id="651452048">
      <w:bodyDiv w:val="1"/>
      <w:marLeft w:val="0"/>
      <w:marRight w:val="0"/>
      <w:marTop w:val="0"/>
      <w:marBottom w:val="0"/>
      <w:divBdr>
        <w:top w:val="none" w:sz="0" w:space="0" w:color="auto"/>
        <w:left w:val="none" w:sz="0" w:space="0" w:color="auto"/>
        <w:bottom w:val="none" w:sz="0" w:space="0" w:color="auto"/>
        <w:right w:val="none" w:sz="0" w:space="0" w:color="auto"/>
      </w:divBdr>
    </w:div>
    <w:div w:id="669408076">
      <w:bodyDiv w:val="1"/>
      <w:marLeft w:val="0"/>
      <w:marRight w:val="0"/>
      <w:marTop w:val="0"/>
      <w:marBottom w:val="0"/>
      <w:divBdr>
        <w:top w:val="none" w:sz="0" w:space="0" w:color="auto"/>
        <w:left w:val="none" w:sz="0" w:space="0" w:color="auto"/>
        <w:bottom w:val="none" w:sz="0" w:space="0" w:color="auto"/>
        <w:right w:val="none" w:sz="0" w:space="0" w:color="auto"/>
      </w:divBdr>
    </w:div>
    <w:div w:id="679046484">
      <w:bodyDiv w:val="1"/>
      <w:marLeft w:val="0"/>
      <w:marRight w:val="0"/>
      <w:marTop w:val="0"/>
      <w:marBottom w:val="0"/>
      <w:divBdr>
        <w:top w:val="none" w:sz="0" w:space="0" w:color="auto"/>
        <w:left w:val="none" w:sz="0" w:space="0" w:color="auto"/>
        <w:bottom w:val="none" w:sz="0" w:space="0" w:color="auto"/>
        <w:right w:val="none" w:sz="0" w:space="0" w:color="auto"/>
      </w:divBdr>
    </w:div>
    <w:div w:id="684406297">
      <w:bodyDiv w:val="1"/>
      <w:marLeft w:val="0"/>
      <w:marRight w:val="0"/>
      <w:marTop w:val="0"/>
      <w:marBottom w:val="0"/>
      <w:divBdr>
        <w:top w:val="none" w:sz="0" w:space="0" w:color="auto"/>
        <w:left w:val="none" w:sz="0" w:space="0" w:color="auto"/>
        <w:bottom w:val="none" w:sz="0" w:space="0" w:color="auto"/>
        <w:right w:val="none" w:sz="0" w:space="0" w:color="auto"/>
      </w:divBdr>
    </w:div>
    <w:div w:id="694235875">
      <w:bodyDiv w:val="1"/>
      <w:marLeft w:val="0"/>
      <w:marRight w:val="0"/>
      <w:marTop w:val="0"/>
      <w:marBottom w:val="0"/>
      <w:divBdr>
        <w:top w:val="none" w:sz="0" w:space="0" w:color="auto"/>
        <w:left w:val="none" w:sz="0" w:space="0" w:color="auto"/>
        <w:bottom w:val="none" w:sz="0" w:space="0" w:color="auto"/>
        <w:right w:val="none" w:sz="0" w:space="0" w:color="auto"/>
      </w:divBdr>
    </w:div>
    <w:div w:id="771895336">
      <w:bodyDiv w:val="1"/>
      <w:marLeft w:val="0"/>
      <w:marRight w:val="0"/>
      <w:marTop w:val="0"/>
      <w:marBottom w:val="0"/>
      <w:divBdr>
        <w:top w:val="none" w:sz="0" w:space="0" w:color="auto"/>
        <w:left w:val="none" w:sz="0" w:space="0" w:color="auto"/>
        <w:bottom w:val="none" w:sz="0" w:space="0" w:color="auto"/>
        <w:right w:val="none" w:sz="0" w:space="0" w:color="auto"/>
      </w:divBdr>
    </w:div>
    <w:div w:id="786578791">
      <w:bodyDiv w:val="1"/>
      <w:marLeft w:val="0"/>
      <w:marRight w:val="0"/>
      <w:marTop w:val="0"/>
      <w:marBottom w:val="0"/>
      <w:divBdr>
        <w:top w:val="none" w:sz="0" w:space="0" w:color="auto"/>
        <w:left w:val="none" w:sz="0" w:space="0" w:color="auto"/>
        <w:bottom w:val="none" w:sz="0" w:space="0" w:color="auto"/>
        <w:right w:val="none" w:sz="0" w:space="0" w:color="auto"/>
      </w:divBdr>
    </w:div>
    <w:div w:id="789930576">
      <w:bodyDiv w:val="1"/>
      <w:marLeft w:val="0"/>
      <w:marRight w:val="0"/>
      <w:marTop w:val="0"/>
      <w:marBottom w:val="0"/>
      <w:divBdr>
        <w:top w:val="none" w:sz="0" w:space="0" w:color="auto"/>
        <w:left w:val="none" w:sz="0" w:space="0" w:color="auto"/>
        <w:bottom w:val="none" w:sz="0" w:space="0" w:color="auto"/>
        <w:right w:val="none" w:sz="0" w:space="0" w:color="auto"/>
      </w:divBdr>
    </w:div>
    <w:div w:id="802308147">
      <w:bodyDiv w:val="1"/>
      <w:marLeft w:val="0"/>
      <w:marRight w:val="0"/>
      <w:marTop w:val="0"/>
      <w:marBottom w:val="0"/>
      <w:divBdr>
        <w:top w:val="none" w:sz="0" w:space="0" w:color="auto"/>
        <w:left w:val="none" w:sz="0" w:space="0" w:color="auto"/>
        <w:bottom w:val="none" w:sz="0" w:space="0" w:color="auto"/>
        <w:right w:val="none" w:sz="0" w:space="0" w:color="auto"/>
      </w:divBdr>
    </w:div>
    <w:div w:id="824131755">
      <w:bodyDiv w:val="1"/>
      <w:marLeft w:val="0"/>
      <w:marRight w:val="0"/>
      <w:marTop w:val="0"/>
      <w:marBottom w:val="0"/>
      <w:divBdr>
        <w:top w:val="none" w:sz="0" w:space="0" w:color="auto"/>
        <w:left w:val="none" w:sz="0" w:space="0" w:color="auto"/>
        <w:bottom w:val="none" w:sz="0" w:space="0" w:color="auto"/>
        <w:right w:val="none" w:sz="0" w:space="0" w:color="auto"/>
      </w:divBdr>
    </w:div>
    <w:div w:id="828518690">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970406101">
      <w:bodyDiv w:val="1"/>
      <w:marLeft w:val="0"/>
      <w:marRight w:val="0"/>
      <w:marTop w:val="0"/>
      <w:marBottom w:val="0"/>
      <w:divBdr>
        <w:top w:val="none" w:sz="0" w:space="0" w:color="auto"/>
        <w:left w:val="none" w:sz="0" w:space="0" w:color="auto"/>
        <w:bottom w:val="none" w:sz="0" w:space="0" w:color="auto"/>
        <w:right w:val="none" w:sz="0" w:space="0" w:color="auto"/>
      </w:divBdr>
    </w:div>
    <w:div w:id="1013652564">
      <w:bodyDiv w:val="1"/>
      <w:marLeft w:val="0"/>
      <w:marRight w:val="0"/>
      <w:marTop w:val="0"/>
      <w:marBottom w:val="0"/>
      <w:divBdr>
        <w:top w:val="none" w:sz="0" w:space="0" w:color="auto"/>
        <w:left w:val="none" w:sz="0" w:space="0" w:color="auto"/>
        <w:bottom w:val="none" w:sz="0" w:space="0" w:color="auto"/>
        <w:right w:val="none" w:sz="0" w:space="0" w:color="auto"/>
      </w:divBdr>
    </w:div>
    <w:div w:id="1020549283">
      <w:bodyDiv w:val="1"/>
      <w:marLeft w:val="0"/>
      <w:marRight w:val="0"/>
      <w:marTop w:val="0"/>
      <w:marBottom w:val="0"/>
      <w:divBdr>
        <w:top w:val="none" w:sz="0" w:space="0" w:color="auto"/>
        <w:left w:val="none" w:sz="0" w:space="0" w:color="auto"/>
        <w:bottom w:val="none" w:sz="0" w:space="0" w:color="auto"/>
        <w:right w:val="none" w:sz="0" w:space="0" w:color="auto"/>
      </w:divBdr>
    </w:div>
    <w:div w:id="1032347096">
      <w:bodyDiv w:val="1"/>
      <w:marLeft w:val="0"/>
      <w:marRight w:val="0"/>
      <w:marTop w:val="0"/>
      <w:marBottom w:val="0"/>
      <w:divBdr>
        <w:top w:val="none" w:sz="0" w:space="0" w:color="auto"/>
        <w:left w:val="none" w:sz="0" w:space="0" w:color="auto"/>
        <w:bottom w:val="none" w:sz="0" w:space="0" w:color="auto"/>
        <w:right w:val="none" w:sz="0" w:space="0" w:color="auto"/>
      </w:divBdr>
    </w:div>
    <w:div w:id="1120611986">
      <w:bodyDiv w:val="1"/>
      <w:marLeft w:val="0"/>
      <w:marRight w:val="0"/>
      <w:marTop w:val="0"/>
      <w:marBottom w:val="0"/>
      <w:divBdr>
        <w:top w:val="none" w:sz="0" w:space="0" w:color="auto"/>
        <w:left w:val="none" w:sz="0" w:space="0" w:color="auto"/>
        <w:bottom w:val="none" w:sz="0" w:space="0" w:color="auto"/>
        <w:right w:val="none" w:sz="0" w:space="0" w:color="auto"/>
      </w:divBdr>
    </w:div>
    <w:div w:id="1155268820">
      <w:bodyDiv w:val="1"/>
      <w:marLeft w:val="0"/>
      <w:marRight w:val="0"/>
      <w:marTop w:val="0"/>
      <w:marBottom w:val="0"/>
      <w:divBdr>
        <w:top w:val="none" w:sz="0" w:space="0" w:color="auto"/>
        <w:left w:val="none" w:sz="0" w:space="0" w:color="auto"/>
        <w:bottom w:val="none" w:sz="0" w:space="0" w:color="auto"/>
        <w:right w:val="none" w:sz="0" w:space="0" w:color="auto"/>
      </w:divBdr>
    </w:div>
    <w:div w:id="1183862716">
      <w:bodyDiv w:val="1"/>
      <w:marLeft w:val="0"/>
      <w:marRight w:val="0"/>
      <w:marTop w:val="0"/>
      <w:marBottom w:val="0"/>
      <w:divBdr>
        <w:top w:val="none" w:sz="0" w:space="0" w:color="auto"/>
        <w:left w:val="none" w:sz="0" w:space="0" w:color="auto"/>
        <w:bottom w:val="none" w:sz="0" w:space="0" w:color="auto"/>
        <w:right w:val="none" w:sz="0" w:space="0" w:color="auto"/>
      </w:divBdr>
    </w:div>
    <w:div w:id="1373076642">
      <w:bodyDiv w:val="1"/>
      <w:marLeft w:val="0"/>
      <w:marRight w:val="0"/>
      <w:marTop w:val="0"/>
      <w:marBottom w:val="0"/>
      <w:divBdr>
        <w:top w:val="none" w:sz="0" w:space="0" w:color="auto"/>
        <w:left w:val="none" w:sz="0" w:space="0" w:color="auto"/>
        <w:bottom w:val="none" w:sz="0" w:space="0" w:color="auto"/>
        <w:right w:val="none" w:sz="0" w:space="0" w:color="auto"/>
      </w:divBdr>
    </w:div>
    <w:div w:id="1393964843">
      <w:bodyDiv w:val="1"/>
      <w:marLeft w:val="0"/>
      <w:marRight w:val="0"/>
      <w:marTop w:val="0"/>
      <w:marBottom w:val="0"/>
      <w:divBdr>
        <w:top w:val="none" w:sz="0" w:space="0" w:color="auto"/>
        <w:left w:val="none" w:sz="0" w:space="0" w:color="auto"/>
        <w:bottom w:val="none" w:sz="0" w:space="0" w:color="auto"/>
        <w:right w:val="none" w:sz="0" w:space="0" w:color="auto"/>
      </w:divBdr>
    </w:div>
    <w:div w:id="1433234471">
      <w:bodyDiv w:val="1"/>
      <w:marLeft w:val="0"/>
      <w:marRight w:val="0"/>
      <w:marTop w:val="0"/>
      <w:marBottom w:val="0"/>
      <w:divBdr>
        <w:top w:val="none" w:sz="0" w:space="0" w:color="auto"/>
        <w:left w:val="none" w:sz="0" w:space="0" w:color="auto"/>
        <w:bottom w:val="none" w:sz="0" w:space="0" w:color="auto"/>
        <w:right w:val="none" w:sz="0" w:space="0" w:color="auto"/>
      </w:divBdr>
    </w:div>
    <w:div w:id="1454639085">
      <w:bodyDiv w:val="1"/>
      <w:marLeft w:val="0"/>
      <w:marRight w:val="0"/>
      <w:marTop w:val="0"/>
      <w:marBottom w:val="0"/>
      <w:divBdr>
        <w:top w:val="none" w:sz="0" w:space="0" w:color="auto"/>
        <w:left w:val="none" w:sz="0" w:space="0" w:color="auto"/>
        <w:bottom w:val="none" w:sz="0" w:space="0" w:color="auto"/>
        <w:right w:val="none" w:sz="0" w:space="0" w:color="auto"/>
      </w:divBdr>
    </w:div>
    <w:div w:id="1521502468">
      <w:bodyDiv w:val="1"/>
      <w:marLeft w:val="0"/>
      <w:marRight w:val="0"/>
      <w:marTop w:val="0"/>
      <w:marBottom w:val="0"/>
      <w:divBdr>
        <w:top w:val="none" w:sz="0" w:space="0" w:color="auto"/>
        <w:left w:val="none" w:sz="0" w:space="0" w:color="auto"/>
        <w:bottom w:val="none" w:sz="0" w:space="0" w:color="auto"/>
        <w:right w:val="none" w:sz="0" w:space="0" w:color="auto"/>
      </w:divBdr>
    </w:div>
    <w:div w:id="1548449988">
      <w:bodyDiv w:val="1"/>
      <w:marLeft w:val="0"/>
      <w:marRight w:val="0"/>
      <w:marTop w:val="0"/>
      <w:marBottom w:val="0"/>
      <w:divBdr>
        <w:top w:val="none" w:sz="0" w:space="0" w:color="auto"/>
        <w:left w:val="none" w:sz="0" w:space="0" w:color="auto"/>
        <w:bottom w:val="none" w:sz="0" w:space="0" w:color="auto"/>
        <w:right w:val="none" w:sz="0" w:space="0" w:color="auto"/>
      </w:divBdr>
    </w:div>
    <w:div w:id="1552689814">
      <w:bodyDiv w:val="1"/>
      <w:marLeft w:val="0"/>
      <w:marRight w:val="0"/>
      <w:marTop w:val="0"/>
      <w:marBottom w:val="0"/>
      <w:divBdr>
        <w:top w:val="none" w:sz="0" w:space="0" w:color="auto"/>
        <w:left w:val="none" w:sz="0" w:space="0" w:color="auto"/>
        <w:bottom w:val="none" w:sz="0" w:space="0" w:color="auto"/>
        <w:right w:val="none" w:sz="0" w:space="0" w:color="auto"/>
      </w:divBdr>
    </w:div>
    <w:div w:id="1571698067">
      <w:bodyDiv w:val="1"/>
      <w:marLeft w:val="0"/>
      <w:marRight w:val="0"/>
      <w:marTop w:val="0"/>
      <w:marBottom w:val="0"/>
      <w:divBdr>
        <w:top w:val="none" w:sz="0" w:space="0" w:color="auto"/>
        <w:left w:val="none" w:sz="0" w:space="0" w:color="auto"/>
        <w:bottom w:val="none" w:sz="0" w:space="0" w:color="auto"/>
        <w:right w:val="none" w:sz="0" w:space="0" w:color="auto"/>
      </w:divBdr>
    </w:div>
    <w:div w:id="1623851206">
      <w:bodyDiv w:val="1"/>
      <w:marLeft w:val="0"/>
      <w:marRight w:val="0"/>
      <w:marTop w:val="0"/>
      <w:marBottom w:val="0"/>
      <w:divBdr>
        <w:top w:val="none" w:sz="0" w:space="0" w:color="auto"/>
        <w:left w:val="none" w:sz="0" w:space="0" w:color="auto"/>
        <w:bottom w:val="none" w:sz="0" w:space="0" w:color="auto"/>
        <w:right w:val="none" w:sz="0" w:space="0" w:color="auto"/>
      </w:divBdr>
    </w:div>
    <w:div w:id="1889023739">
      <w:bodyDiv w:val="1"/>
      <w:marLeft w:val="0"/>
      <w:marRight w:val="0"/>
      <w:marTop w:val="0"/>
      <w:marBottom w:val="0"/>
      <w:divBdr>
        <w:top w:val="none" w:sz="0" w:space="0" w:color="auto"/>
        <w:left w:val="none" w:sz="0" w:space="0" w:color="auto"/>
        <w:bottom w:val="none" w:sz="0" w:space="0" w:color="auto"/>
        <w:right w:val="none" w:sz="0" w:space="0" w:color="auto"/>
      </w:divBdr>
    </w:div>
    <w:div w:id="1939410901">
      <w:bodyDiv w:val="1"/>
      <w:marLeft w:val="0"/>
      <w:marRight w:val="0"/>
      <w:marTop w:val="0"/>
      <w:marBottom w:val="0"/>
      <w:divBdr>
        <w:top w:val="none" w:sz="0" w:space="0" w:color="auto"/>
        <w:left w:val="none" w:sz="0" w:space="0" w:color="auto"/>
        <w:bottom w:val="none" w:sz="0" w:space="0" w:color="auto"/>
        <w:right w:val="none" w:sz="0" w:space="0" w:color="auto"/>
      </w:divBdr>
    </w:div>
    <w:div w:id="2078820553">
      <w:bodyDiv w:val="1"/>
      <w:marLeft w:val="0"/>
      <w:marRight w:val="0"/>
      <w:marTop w:val="0"/>
      <w:marBottom w:val="0"/>
      <w:divBdr>
        <w:top w:val="none" w:sz="0" w:space="0" w:color="auto"/>
        <w:left w:val="none" w:sz="0" w:space="0" w:color="auto"/>
        <w:bottom w:val="none" w:sz="0" w:space="0" w:color="auto"/>
        <w:right w:val="none" w:sz="0" w:space="0" w:color="auto"/>
      </w:divBdr>
    </w:div>
    <w:div w:id="21260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7D89-42A3-4308-B82E-4B05D1FE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4368</Words>
  <Characters>31443</Characters>
  <Application>Microsoft Office Word</Application>
  <DocSecurity>4</DocSecurity>
  <Lines>262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35740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Šniukštienė</dc:creator>
  <cp:keywords/>
  <cp:lastModifiedBy>Albina Burkauskaitė</cp:lastModifiedBy>
  <cp:revision>2</cp:revision>
  <cp:lastPrinted>2016-12-22T10:29:00Z</cp:lastPrinted>
  <dcterms:created xsi:type="dcterms:W3CDTF">2022-12-22T10:33:00Z</dcterms:created>
  <dcterms:modified xsi:type="dcterms:W3CDTF">2022-12-22T10:33:00Z</dcterms:modified>
</cp:coreProperties>
</file>