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766F" w:rsidRDefault="0085766F" w:rsidP="0085766F">
      <w:pPr>
        <w:numPr>
          <w:ilvl w:val="12"/>
          <w:numId w:val="0"/>
        </w:numPr>
        <w:shd w:val="clear" w:color="auto" w:fill="FFFFFF"/>
        <w:tabs>
          <w:tab w:val="clear" w:pos="567"/>
          <w:tab w:val="left" w:pos="1296"/>
        </w:tabs>
        <w:spacing w:line="240" w:lineRule="auto"/>
        <w:jc w:val="center"/>
        <w:rPr>
          <w:b/>
          <w:szCs w:val="24"/>
          <w:lang w:val="lt-LT"/>
        </w:rPr>
      </w:pPr>
      <w:r>
        <w:rPr>
          <w:b/>
          <w:szCs w:val="24"/>
          <w:lang w:val="lt-LT"/>
        </w:rPr>
        <w:t>Pakuotės lapelis: informacija pacientui</w:t>
      </w:r>
    </w:p>
    <w:p w:rsidR="0085766F" w:rsidRDefault="0085766F" w:rsidP="0085766F">
      <w:pPr>
        <w:numPr>
          <w:ilvl w:val="12"/>
          <w:numId w:val="0"/>
        </w:numPr>
        <w:shd w:val="clear" w:color="auto" w:fill="FFFFFF"/>
        <w:tabs>
          <w:tab w:val="clear" w:pos="567"/>
          <w:tab w:val="left" w:pos="1296"/>
        </w:tabs>
        <w:spacing w:line="240" w:lineRule="auto"/>
        <w:jc w:val="center"/>
        <w:rPr>
          <w:szCs w:val="24"/>
          <w:lang w:val="lt-LT"/>
        </w:rPr>
      </w:pPr>
    </w:p>
    <w:p w:rsidR="0085766F" w:rsidRDefault="0085766F" w:rsidP="0085766F">
      <w:pPr>
        <w:numPr>
          <w:ilvl w:val="12"/>
          <w:numId w:val="0"/>
        </w:numPr>
        <w:tabs>
          <w:tab w:val="clear" w:pos="567"/>
          <w:tab w:val="left" w:pos="1296"/>
        </w:tabs>
        <w:spacing w:line="240" w:lineRule="auto"/>
        <w:jc w:val="center"/>
        <w:rPr>
          <w:b/>
          <w:szCs w:val="24"/>
          <w:lang w:val="lt-LT"/>
        </w:rPr>
      </w:pPr>
      <w:r>
        <w:rPr>
          <w:b/>
          <w:szCs w:val="24"/>
          <w:lang w:val="lt-LT"/>
        </w:rPr>
        <w:t>Abedel 100 mg plėvele dengtos tabletės</w:t>
      </w:r>
    </w:p>
    <w:p w:rsidR="0085766F" w:rsidRDefault="0085766F" w:rsidP="0085766F">
      <w:pPr>
        <w:numPr>
          <w:ilvl w:val="12"/>
          <w:numId w:val="0"/>
        </w:numPr>
        <w:tabs>
          <w:tab w:val="clear" w:pos="567"/>
          <w:tab w:val="left" w:pos="1296"/>
        </w:tabs>
        <w:spacing w:line="240" w:lineRule="auto"/>
        <w:jc w:val="center"/>
        <w:rPr>
          <w:szCs w:val="24"/>
          <w:lang w:val="lt-LT"/>
        </w:rPr>
      </w:pPr>
      <w:r>
        <w:rPr>
          <w:szCs w:val="24"/>
          <w:lang w:val="lt-LT"/>
        </w:rPr>
        <w:t>sildenafilis</w:t>
      </w:r>
    </w:p>
    <w:p w:rsidR="0085766F" w:rsidRDefault="0085766F" w:rsidP="0085766F">
      <w:pPr>
        <w:tabs>
          <w:tab w:val="clear" w:pos="567"/>
          <w:tab w:val="left" w:pos="1296"/>
        </w:tabs>
        <w:spacing w:line="240" w:lineRule="auto"/>
        <w:ind w:right="-2"/>
        <w:rPr>
          <w:szCs w:val="24"/>
          <w:highlight w:val="yellow"/>
          <w:lang w:val="lt-LT"/>
        </w:rPr>
      </w:pPr>
    </w:p>
    <w:p w:rsidR="0085766F" w:rsidRDefault="0085766F" w:rsidP="0085766F">
      <w:pPr>
        <w:numPr>
          <w:ilvl w:val="12"/>
          <w:numId w:val="0"/>
        </w:numPr>
        <w:tabs>
          <w:tab w:val="clear" w:pos="567"/>
          <w:tab w:val="left" w:pos="1296"/>
        </w:tabs>
        <w:spacing w:line="240" w:lineRule="auto"/>
        <w:ind w:right="-2"/>
        <w:rPr>
          <w:b/>
          <w:szCs w:val="24"/>
          <w:lang w:val="lt-LT"/>
        </w:rPr>
      </w:pPr>
      <w:r>
        <w:rPr>
          <w:b/>
          <w:szCs w:val="24"/>
          <w:lang w:val="lt-LT"/>
        </w:rPr>
        <w:t>Atidžiai perskaitykite visą šį lapelį, prieš pradėdami vartoti vaistą, nes jame pateikiama Jums svarbi informacija.</w:t>
      </w:r>
    </w:p>
    <w:p w:rsidR="0085766F" w:rsidRDefault="0085766F" w:rsidP="0085766F">
      <w:pPr>
        <w:numPr>
          <w:ilvl w:val="0"/>
          <w:numId w:val="1"/>
        </w:numPr>
        <w:spacing w:line="240" w:lineRule="auto"/>
        <w:ind w:left="567" w:hanging="567"/>
        <w:rPr>
          <w:szCs w:val="24"/>
          <w:lang w:val="lt-LT"/>
        </w:rPr>
      </w:pPr>
      <w:r>
        <w:rPr>
          <w:szCs w:val="24"/>
          <w:lang w:val="lt-LT"/>
        </w:rPr>
        <w:t xml:space="preserve">Neišmeskite šio lapelio, nes vėl gali prireikti jį perskaityti. </w:t>
      </w:r>
    </w:p>
    <w:p w:rsidR="0085766F" w:rsidRDefault="0085766F" w:rsidP="0085766F">
      <w:pPr>
        <w:numPr>
          <w:ilvl w:val="0"/>
          <w:numId w:val="1"/>
        </w:numPr>
        <w:tabs>
          <w:tab w:val="clear" w:pos="567"/>
        </w:tabs>
        <w:snapToGrid/>
        <w:spacing w:line="240" w:lineRule="auto"/>
        <w:ind w:left="567" w:right="-2" w:hanging="567"/>
        <w:rPr>
          <w:szCs w:val="24"/>
          <w:lang w:val="lt-LT"/>
        </w:rPr>
      </w:pPr>
      <w:r>
        <w:rPr>
          <w:szCs w:val="24"/>
          <w:lang w:val="lt-LT"/>
        </w:rPr>
        <w:t>Jeigu kiltų daugiau klausimų, kreipkitės į gydytoją, vaistininką arba slaugytoją.</w:t>
      </w:r>
    </w:p>
    <w:p w:rsidR="0085766F" w:rsidRDefault="0085766F" w:rsidP="0085766F">
      <w:pPr>
        <w:spacing w:line="240" w:lineRule="auto"/>
        <w:ind w:left="567" w:right="-2" w:hanging="567"/>
        <w:rPr>
          <w:szCs w:val="24"/>
          <w:lang w:val="lt-LT"/>
        </w:rPr>
      </w:pPr>
      <w:r>
        <w:rPr>
          <w:szCs w:val="24"/>
          <w:lang w:val="lt-LT"/>
        </w:rPr>
        <w:t>-</w:t>
      </w:r>
      <w:r>
        <w:rPr>
          <w:szCs w:val="24"/>
          <w:lang w:val="lt-LT"/>
        </w:rPr>
        <w:tab/>
        <w:t>Šis vaistas skirtas tik Jums, todėl kitiems žmonėms jo duoti negalima. Vaistas gali jiems pakenkti (net tiems, kurių ligos požymiai yra tokie patys kaip Jūsų).</w:t>
      </w:r>
    </w:p>
    <w:p w:rsidR="0085766F" w:rsidRDefault="0085766F" w:rsidP="0085766F">
      <w:pPr>
        <w:numPr>
          <w:ilvl w:val="0"/>
          <w:numId w:val="1"/>
        </w:numPr>
        <w:snapToGrid/>
        <w:spacing w:line="240" w:lineRule="auto"/>
        <w:ind w:left="567" w:hanging="567"/>
        <w:rPr>
          <w:szCs w:val="24"/>
          <w:lang w:val="lt-LT"/>
        </w:rPr>
      </w:pPr>
      <w:r>
        <w:rPr>
          <w:szCs w:val="24"/>
          <w:lang w:val="lt-LT"/>
        </w:rPr>
        <w:t>Jeigu pasireiškė šalutinis poveikis (net jeigu jis šiame lapelyje nenurodytas), kreipkitės į gydytoją, vaistininką arba slaugytoją. Žr. 4 skyrių.</w:t>
      </w:r>
    </w:p>
    <w:p w:rsidR="0085766F" w:rsidRDefault="0085766F" w:rsidP="0085766F">
      <w:p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Apie ką rašoma šiame lapelyje?</w:t>
      </w:r>
    </w:p>
    <w:p w:rsidR="0085766F" w:rsidRDefault="0085766F" w:rsidP="0085766F">
      <w:pPr>
        <w:numPr>
          <w:ilvl w:val="12"/>
          <w:numId w:val="0"/>
        </w:numPr>
        <w:tabs>
          <w:tab w:val="clear" w:pos="567"/>
          <w:tab w:val="left" w:pos="1296"/>
        </w:tabs>
        <w:spacing w:line="240" w:lineRule="auto"/>
        <w:ind w:left="284" w:right="-2"/>
        <w:rPr>
          <w:szCs w:val="24"/>
          <w:lang w:val="lt-LT"/>
        </w:rPr>
      </w:pP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1.</w:t>
      </w:r>
      <w:r>
        <w:rPr>
          <w:szCs w:val="24"/>
          <w:lang w:val="lt-LT"/>
        </w:rPr>
        <w:tab/>
      </w:r>
      <w:r>
        <w:rPr>
          <w:lang w:val="lt-LT"/>
        </w:rPr>
        <w:t xml:space="preserve">Kas yra </w:t>
      </w:r>
      <w:r>
        <w:rPr>
          <w:szCs w:val="24"/>
          <w:lang w:val="lt-LT"/>
        </w:rPr>
        <w:t>Abedel</w:t>
      </w:r>
      <w:r>
        <w:rPr>
          <w:lang w:val="lt-LT"/>
        </w:rPr>
        <w:t xml:space="preserve"> ir kam jis vartojamas</w:t>
      </w: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2.</w:t>
      </w:r>
      <w:r>
        <w:rPr>
          <w:szCs w:val="24"/>
          <w:lang w:val="lt-LT"/>
        </w:rPr>
        <w:tab/>
        <w:t>Kas žinotina prieš vartojant Abedel</w:t>
      </w: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3.</w:t>
      </w:r>
      <w:r>
        <w:rPr>
          <w:szCs w:val="24"/>
          <w:lang w:val="lt-LT"/>
        </w:rPr>
        <w:tab/>
        <w:t>Kaip vartoti Abedel</w:t>
      </w: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4.</w:t>
      </w:r>
      <w:r>
        <w:rPr>
          <w:szCs w:val="24"/>
          <w:lang w:val="lt-LT"/>
        </w:rPr>
        <w:tab/>
      </w:r>
      <w:r>
        <w:rPr>
          <w:lang w:val="lt-LT"/>
        </w:rPr>
        <w:t>Galimas šalutinis poveikis</w:t>
      </w: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5.</w:t>
      </w:r>
      <w:r>
        <w:rPr>
          <w:szCs w:val="24"/>
          <w:lang w:val="lt-LT"/>
        </w:rPr>
        <w:tab/>
      </w:r>
      <w:r>
        <w:rPr>
          <w:lang w:val="lt-LT"/>
        </w:rPr>
        <w:t xml:space="preserve">Kaip laikyti </w:t>
      </w:r>
      <w:r>
        <w:rPr>
          <w:szCs w:val="24"/>
          <w:lang w:val="lt-LT"/>
        </w:rPr>
        <w:t>Abedel</w:t>
      </w:r>
    </w:p>
    <w:p w:rsidR="0085766F" w:rsidRDefault="0085766F" w:rsidP="0085766F">
      <w:pPr>
        <w:numPr>
          <w:ilvl w:val="12"/>
          <w:numId w:val="0"/>
        </w:numPr>
        <w:tabs>
          <w:tab w:val="clear" w:pos="567"/>
          <w:tab w:val="left" w:pos="709"/>
        </w:tabs>
        <w:spacing w:line="240" w:lineRule="auto"/>
        <w:ind w:right="-2"/>
        <w:rPr>
          <w:szCs w:val="24"/>
          <w:lang w:val="lt-LT"/>
        </w:rPr>
      </w:pPr>
      <w:r>
        <w:rPr>
          <w:szCs w:val="24"/>
          <w:lang w:val="lt-LT"/>
        </w:rPr>
        <w:t>6.</w:t>
      </w:r>
      <w:r>
        <w:rPr>
          <w:szCs w:val="24"/>
          <w:lang w:val="lt-LT"/>
        </w:rPr>
        <w:tab/>
        <w:t>Pakuotės turinys ir kita informacija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1.</w:t>
      </w:r>
      <w:r>
        <w:rPr>
          <w:rFonts w:ascii="Times New Roman" w:hAnsi="Times New Roman"/>
          <w:sz w:val="22"/>
          <w:lang w:val="lt-LT"/>
        </w:rPr>
        <w:tab/>
        <w:t>Kas yra Abedel ir kam jis vartojamas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sudėtyje yra veikliosios medžiagos sildenafilio, kuris priklauso vaistų, vadinamų 5 tipo fosfodiesterazės (FDE5) inhibitoriais, grupei. Seksualinės stimuliacijos metu vaistas skatina varpos kraujagyslių išsiplėtimą, todėl į varpą priteka daugiau kraujo. Abedel skatina varpos erekciją tik tokiu atveju, jeigu yra lytinė stimuliacija. Abedel tabletėmis gydomi suaugusieji vyrai, kuriems yra sutrikusi erekcija, kartais dar vadinama impotencija. Tai tokia būklė, kai vyro varpa nesustandėja arba standi neišlieka tiek laiko, kiek reikia lytiniam aktui atlikti.</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2.</w:t>
      </w:r>
      <w:r>
        <w:rPr>
          <w:rFonts w:ascii="Times New Roman" w:hAnsi="Times New Roman"/>
          <w:sz w:val="22"/>
          <w:lang w:val="lt-LT"/>
        </w:rPr>
        <w:tab/>
        <w:t>Kas žinotina prieš vartojant Abedel</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Abedel vartoti draudžiama</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yra alergija sildenafiliui arba bet kuriai pagalbinei šio vaisto medžiagai (jos išvardytos 6 skyriuje).</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vartojate vaistų, kurie vadinami nitratais, nes vartojant šiuos vaistus kartu su Abedel gali pavojingai nukristi kraujospūdis. Pasakykite gydytojui, jeigu vartojate šių vaistų, kuriais dažnai malšinama krūtinės angina (arba krūtinės skausmas). Jei abejojate, kreipkitės į gydytoją arba vaistininką.</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vartojate bet kurių vaistų, kurie vadinami azoto oksido donorais, pavyzdžiui, amilo nitrito (,,poperio“), nes vartojant šiuos vaistus kartu, gali pavojingai nukristi kraujospūdis.</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Jūs vartojate riociguatą. Šiuo vaistu yra gydoma plautinė arterinė hipertenzija (t. y. kraujospūdžio plaučiuose padidėjimas) ir lėtinė tromboembolinė plautinė hipertenzija (t. y. kraujo krešulių sukeltas kraujospūdžio plaučiuose padidėjimas). Įrodyta, kad FDE5 inhibitoriai (pavyzdžiui, Abedel) padidina šio vaisto hipotenzinį poveikį. Jeigu vartojate riociguatą arba abejojate dėl to, pasakykite savo gydytojui.</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sergate sunkia širdies ar kepenų liga.</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neseniai ištiko smegenų insultas ar širdies priepuolis arba jeigu yra mažas kraujospūdis.</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sergate tam tikra paveldima akių liga (pigmentiniu retinitu).</w:t>
      </w:r>
    </w:p>
    <w:p w:rsidR="0085766F" w:rsidRDefault="0085766F" w:rsidP="0085766F">
      <w:pPr>
        <w:numPr>
          <w:ilvl w:val="12"/>
          <w:numId w:val="0"/>
        </w:numPr>
        <w:spacing w:line="240" w:lineRule="auto"/>
        <w:ind w:left="567" w:hanging="567"/>
        <w:rPr>
          <w:szCs w:val="24"/>
          <w:lang w:val="lt-LT"/>
        </w:rPr>
      </w:pPr>
      <w:r>
        <w:rPr>
          <w:szCs w:val="24"/>
          <w:lang w:val="lt-LT"/>
        </w:rPr>
        <w:t>-</w:t>
      </w:r>
      <w:r>
        <w:rPr>
          <w:szCs w:val="24"/>
          <w:lang w:val="lt-LT"/>
        </w:rPr>
        <w:tab/>
        <w:t>Jeigu anksčiau buvote netekęs regėjimo dėl ne arterito sukeltos priekinės išeminės regos nervo neuropatijos.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lastRenderedPageBreak/>
        <w:t>Įspėjimai ir atsargumo priemonės</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 xml:space="preserve">Pasitarkite su gydytoju arba vaistininku, prieš pradėdami vartoti </w:t>
      </w:r>
      <w:r>
        <w:rPr>
          <w:szCs w:val="22"/>
          <w:lang w:val="lt-LT"/>
        </w:rPr>
        <w:t>Abedel</w:t>
      </w:r>
      <w:r>
        <w:rPr>
          <w:szCs w:val="24"/>
          <w:lang w:val="lt-LT"/>
        </w:rPr>
        <w:t>:</w:t>
      </w:r>
    </w:p>
    <w:p w:rsidR="0085766F" w:rsidRDefault="0085766F" w:rsidP="0085766F">
      <w:pPr>
        <w:pStyle w:val="Sraopastraipa"/>
        <w:numPr>
          <w:ilvl w:val="0"/>
          <w:numId w:val="3"/>
        </w:numPr>
        <w:tabs>
          <w:tab w:val="clear" w:pos="567"/>
          <w:tab w:val="left" w:pos="1296"/>
        </w:tabs>
        <w:spacing w:line="240" w:lineRule="auto"/>
        <w:rPr>
          <w:szCs w:val="24"/>
          <w:lang w:val="lt-LT"/>
        </w:rPr>
      </w:pPr>
      <w:r>
        <w:rPr>
          <w:szCs w:val="24"/>
          <w:lang w:val="lt-LT"/>
        </w:rPr>
        <w:t>jeigu sergate pjautuvo pavidalo ląstelių mažakraujyste (sergant šia liga, atsiranda pakitusios formos eritrocitų), leukemija (kraujo ląstelių vėžiu), daugine mieloma (kaulų čiulpų vėžiu);</w:t>
      </w:r>
    </w:p>
    <w:p w:rsidR="0085766F" w:rsidRDefault="0085766F" w:rsidP="0085766F">
      <w:pPr>
        <w:pStyle w:val="Sraopastraipa"/>
        <w:numPr>
          <w:ilvl w:val="0"/>
          <w:numId w:val="3"/>
        </w:numPr>
        <w:tabs>
          <w:tab w:val="clear" w:pos="567"/>
          <w:tab w:val="left" w:pos="1296"/>
        </w:tabs>
        <w:spacing w:line="240" w:lineRule="auto"/>
        <w:rPr>
          <w:szCs w:val="24"/>
          <w:lang w:val="lt-LT"/>
        </w:rPr>
      </w:pPr>
      <w:r>
        <w:rPr>
          <w:szCs w:val="24"/>
          <w:lang w:val="lt-LT"/>
        </w:rPr>
        <w:t xml:space="preserve">jeigu yra varpos deformacija arba sergate </w:t>
      </w:r>
      <w:r>
        <w:rPr>
          <w:lang w:val="lt-LT"/>
        </w:rPr>
        <w:t xml:space="preserve">Peironi </w:t>
      </w:r>
      <w:r>
        <w:rPr>
          <w:szCs w:val="24"/>
          <w:lang w:val="lt-LT"/>
        </w:rPr>
        <w:t>liga;</w:t>
      </w:r>
    </w:p>
    <w:p w:rsidR="0085766F" w:rsidRDefault="0085766F" w:rsidP="0085766F">
      <w:pPr>
        <w:pStyle w:val="Sraopastraipa"/>
        <w:numPr>
          <w:ilvl w:val="0"/>
          <w:numId w:val="3"/>
        </w:numPr>
        <w:tabs>
          <w:tab w:val="clear" w:pos="567"/>
          <w:tab w:val="left" w:pos="1296"/>
        </w:tabs>
        <w:spacing w:line="240" w:lineRule="auto"/>
        <w:rPr>
          <w:szCs w:val="24"/>
          <w:lang w:val="lt-LT"/>
        </w:rPr>
      </w:pPr>
      <w:r>
        <w:rPr>
          <w:szCs w:val="24"/>
          <w:lang w:val="lt-LT"/>
        </w:rPr>
        <w:t>jeigu sergate širdies liga. Gydytojas turi labai atidžiai patikrinti, ar Jūsų širdis išlaikys papildomą krūvį, kuris atsiranda lytinių santykių metu;</w:t>
      </w:r>
    </w:p>
    <w:p w:rsidR="0085766F" w:rsidRDefault="0085766F" w:rsidP="0085766F">
      <w:pPr>
        <w:pStyle w:val="Sraopastraipa"/>
        <w:numPr>
          <w:ilvl w:val="0"/>
          <w:numId w:val="3"/>
        </w:numPr>
        <w:tabs>
          <w:tab w:val="clear" w:pos="567"/>
          <w:tab w:val="left" w:pos="1296"/>
        </w:tabs>
        <w:spacing w:line="240" w:lineRule="auto"/>
        <w:rPr>
          <w:szCs w:val="24"/>
          <w:lang w:val="lt-LT"/>
        </w:rPr>
      </w:pPr>
      <w:r>
        <w:rPr>
          <w:szCs w:val="24"/>
          <w:lang w:val="lt-LT"/>
        </w:rPr>
        <w:t>jeigu sergate skrandžio opa arba yra kraujavimo sutrikimas (pvz., hemofilija);</w:t>
      </w:r>
    </w:p>
    <w:p w:rsidR="0085766F" w:rsidRDefault="0085766F" w:rsidP="0085766F">
      <w:pPr>
        <w:pStyle w:val="Sraopastraipa"/>
        <w:numPr>
          <w:ilvl w:val="0"/>
          <w:numId w:val="3"/>
        </w:numPr>
        <w:tabs>
          <w:tab w:val="clear" w:pos="567"/>
          <w:tab w:val="left" w:pos="1296"/>
        </w:tabs>
        <w:spacing w:line="240" w:lineRule="auto"/>
        <w:rPr>
          <w:szCs w:val="24"/>
          <w:lang w:val="lt-LT"/>
        </w:rPr>
      </w:pPr>
      <w:r>
        <w:rPr>
          <w:szCs w:val="24"/>
          <w:lang w:val="lt-LT"/>
        </w:rPr>
        <w:t xml:space="preserve">jeigu staiga susilpnėja arba išnyksta regėjimas, nutraukite Abedel vartojimą ir nedelsdami </w:t>
      </w:r>
    </w:p>
    <w:p w:rsidR="0085766F" w:rsidRDefault="0085766F" w:rsidP="0085766F">
      <w:pPr>
        <w:pStyle w:val="Sraopastraipa"/>
        <w:tabs>
          <w:tab w:val="clear" w:pos="567"/>
          <w:tab w:val="left" w:pos="1296"/>
        </w:tabs>
        <w:spacing w:line="240" w:lineRule="auto"/>
        <w:rPr>
          <w:szCs w:val="24"/>
          <w:lang w:val="lt-LT"/>
        </w:rPr>
      </w:pPr>
      <w:r>
        <w:rPr>
          <w:szCs w:val="24"/>
          <w:lang w:val="lt-LT"/>
        </w:rPr>
        <w:t>kreipkitės į gydytoją.</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Kartu su kitais geriamaisiais vaistais ir lokaliai naudojamomis priemonėmis nuo erekcijos sutrikimo Abedel tablečių vartoti negalima.</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draudžiama vartoti kartu su plautinei arterinei hipertenzijai (PAH) gydyti skirtomis priemonėmis, kurių sudėtyje yra sildenafilio arba kitų FDE5 inhibitorių.</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Jei erekcijos sutrikimo nėra, Abedel vartoti negalima.</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Moterims Abedel vartoti negalima.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b/>
          <w:i/>
          <w:szCs w:val="24"/>
          <w:lang w:val="lt-LT"/>
        </w:rPr>
      </w:pPr>
      <w:r>
        <w:rPr>
          <w:b/>
          <w:i/>
          <w:szCs w:val="24"/>
          <w:lang w:val="lt-LT"/>
        </w:rPr>
        <w:t>Specialus nurodymas pacientams, sergantiems inkstų ar kepenų liga</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 xml:space="preserve">Pasakykite gydytojui, jeigu sergate kepenų ar inkstų liga. Jeigu sergate kepenų ar inkstų liga, negalima vartoti didesnės, nei </w:t>
      </w:r>
      <w:r>
        <w:rPr>
          <w:szCs w:val="22"/>
          <w:lang w:val="lt-LT"/>
        </w:rPr>
        <w:t xml:space="preserve">25 mg </w:t>
      </w:r>
      <w:r>
        <w:rPr>
          <w:szCs w:val="24"/>
          <w:lang w:val="lt-LT"/>
        </w:rPr>
        <w:t>Abedel dozės.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Vaikams ir paaugliams</w:t>
      </w:r>
    </w:p>
    <w:p w:rsidR="0085766F" w:rsidRDefault="0085766F" w:rsidP="0085766F">
      <w:pPr>
        <w:numPr>
          <w:ilvl w:val="12"/>
          <w:numId w:val="0"/>
        </w:numPr>
        <w:tabs>
          <w:tab w:val="clear" w:pos="567"/>
          <w:tab w:val="left" w:pos="1296"/>
        </w:tabs>
        <w:spacing w:line="240" w:lineRule="auto"/>
        <w:rPr>
          <w:szCs w:val="24"/>
          <w:lang w:val="lt-LT"/>
        </w:rPr>
      </w:pPr>
      <w:r>
        <w:rPr>
          <w:szCs w:val="24"/>
          <w:lang w:val="lt-LT"/>
        </w:rPr>
        <w:t>Jaunesniems kaip 18 metų asmenims Abedel vartoti negalima.</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Kiti vaistai ir Abedel</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Jeigu vartojate arba neseniai vartojote kitų vaistų arba dėl to nesate tikri, apie tai pasakykite gydytojui arba vaistininkui.</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tabletės gali sąveikauti su kai kuriais vaistais, ypač tais, kurie vartojami nuo krūtinės skausmo. Ištikus priepuoliui, pasakykite savo gydytojui, vaistininkui ar slaugytojai, kad vartojote Abedel ir kada išgėrėte vaisto. Kartu su kitais vaistais Abedel vartoti negalima, nebent tik gydytojo leidimu.</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nitratais, nes vartojant šiuos vaistus kartu gali pavojingai nukristi kraujospūdis. Jeigu vartojate bet kurių vaistų, kurie dažnai vartojami krūtinės anginos (krūtinės skausmo) priepuoliams šalinti, būtinai pasakykite gydytojui, vaistininkui arba slaugytojai.</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sidRPr="007975A4">
        <w:rPr>
          <w:szCs w:val="24"/>
          <w:lang w:val="lt-LT"/>
        </w:rPr>
        <w:t>Pasakykite gydytojui jei vartojate vaistų, kurių sudėtyje yra sakubitrilo / valsartano, vartojamų širdies nepakankamumo gydymui.</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vartoti negalima, jeigu vartojate vaistų, vadinamų azoto oksido donorais, pavyzdžiui, amilo nitritą (,,poperį“), nes vartojant šiuos vaistus kartu, gali pavojingai nukristi kraujospūdis.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Pasakykite savo gydytojui ar vaistininkui, jeigu jau vartojate riociguatą.</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Jei vartojate vaistų, vadinamų proteazės inhibitoriais, pavyzdžiui, ŽIV infekcijos gydymui, gydytojas gali iš pradžių skirti vartoti mažiausią (25 mg) Abedel dozę.</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 xml:space="preserve">Kai kuriems pacientams, vartojantiems alfa adrenoreceptorių blokatorių nuo padidėjusio kraujospūdžio arba prostatos išvešėjimo, gali svaigti galva arba atsirasti nesunkus galvos svaigulys, kuris pasireiškia dėl kraujospūdžio sumažėjimo per greitai atsisėdant arba atsistojant. Kai kurie pacientai, kuriems pasireiškė šių simptomų, Abedel vartojo kartu su alfa adrenoreceptorių blokatoriais. Išgėrus Abedel, jie dažniausiai pasireiškia per 4 valandas. Kad sumažėtų šių simptomų atsiradimo tikimybė, turite reguliariai vartoti alfa adrenoreceptorių blokatorių paros dozę prieš pradedant gerti Abedel. Gydytojas gali iš pradžių skirti mažesnę (25 mg) Abedel dozę. Pasireiškus žemo kraujospūdžio simptomams (svaigulys, apsvaigimas, artėjančio alpimo pojūtis), pirmiausia atsigulkite </w:t>
      </w:r>
      <w:r>
        <w:rPr>
          <w:szCs w:val="24"/>
          <w:lang w:val="lt-LT"/>
        </w:rPr>
        <w:lastRenderedPageBreak/>
        <w:t>arba atsisėskite ir palaukite, kol simptomai išnyks. Taip pat gali būti naudinga gerti vandenį, pakvėpuoti grynu oru, įtempti pilvo raumenis, sukryžiuoti kojas. Venkite greitai atsistoti ar atsisėsti.</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Abedel vartojimas su maistu ir gėrimais ir alkoholiu</w:t>
      </w:r>
    </w:p>
    <w:p w:rsidR="0085766F" w:rsidRDefault="0085766F" w:rsidP="0085766F">
      <w:pPr>
        <w:numPr>
          <w:ilvl w:val="12"/>
          <w:numId w:val="0"/>
        </w:numPr>
        <w:tabs>
          <w:tab w:val="clear" w:pos="567"/>
          <w:tab w:val="left" w:pos="1296"/>
        </w:tabs>
        <w:spacing w:line="240" w:lineRule="auto"/>
        <w:rPr>
          <w:szCs w:val="24"/>
          <w:lang w:val="lt-LT"/>
        </w:rPr>
      </w:pPr>
      <w:r>
        <w:rPr>
          <w:szCs w:val="24"/>
          <w:lang w:val="lt-LT"/>
        </w:rPr>
        <w:t>Abedel galima gerti valgio metu ir nevalgius. Vis dėlto jeigu Abedel gersite valgydami sotų maistą, poveikis gali pasireikšti šiek tiek vėliau.</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numPr>
          <w:ilvl w:val="12"/>
          <w:numId w:val="0"/>
        </w:numPr>
        <w:tabs>
          <w:tab w:val="clear" w:pos="567"/>
          <w:tab w:val="left" w:pos="1296"/>
        </w:tabs>
        <w:spacing w:line="240" w:lineRule="auto"/>
        <w:rPr>
          <w:szCs w:val="24"/>
          <w:lang w:val="lt-LT"/>
        </w:rPr>
      </w:pPr>
      <w:r>
        <w:rPr>
          <w:szCs w:val="24"/>
          <w:lang w:val="lt-LT"/>
        </w:rPr>
        <w:t>Alkoholio vartojimas gali laikinai sutrikdyti gebėjimą patirti erekciją. Kad vaisto poveikis būtų kuo geriausias, rekomenduojama prieš vartojant Abedel negerti pernelyg daug alkoholio.</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Nėštumas</w:t>
      </w:r>
      <w:r>
        <w:rPr>
          <w:rFonts w:ascii="Times New Roman" w:hAnsi="Times New Roman"/>
          <w:bCs w:val="0"/>
          <w:sz w:val="22"/>
          <w:szCs w:val="24"/>
          <w:lang w:val="lt-LT"/>
        </w:rPr>
        <w:t>,</w:t>
      </w:r>
      <w:r>
        <w:rPr>
          <w:rFonts w:ascii="Times New Roman" w:hAnsi="Times New Roman"/>
          <w:sz w:val="22"/>
          <w:lang w:val="lt-LT"/>
        </w:rPr>
        <w:t xml:space="preserve"> žindymo laikotarpis ir vaisingumas</w:t>
      </w:r>
    </w:p>
    <w:p w:rsidR="0085766F" w:rsidRDefault="0085766F" w:rsidP="0085766F">
      <w:pPr>
        <w:numPr>
          <w:ilvl w:val="12"/>
          <w:numId w:val="0"/>
        </w:numPr>
        <w:tabs>
          <w:tab w:val="clear" w:pos="567"/>
          <w:tab w:val="left" w:pos="1296"/>
        </w:tabs>
        <w:spacing w:line="240" w:lineRule="auto"/>
        <w:rPr>
          <w:szCs w:val="24"/>
          <w:lang w:val="lt-LT"/>
        </w:rPr>
      </w:pPr>
      <w:r>
        <w:rPr>
          <w:szCs w:val="24"/>
          <w:lang w:val="lt-LT"/>
        </w:rPr>
        <w:t>Moterims vartoti Abedel negalima.</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Vairavimas ir mechanizmų valdymas</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Abedel gali sukelti galvos svaigimą ir veikti regą. Prieš vairuodami ir valdydami mechanizmus pasitikrinkite, ar Abedel tokio poveikio nesukėlė.</w:t>
      </w:r>
    </w:p>
    <w:p w:rsidR="0085766F" w:rsidRDefault="0085766F" w:rsidP="0085766F">
      <w:pPr>
        <w:pStyle w:val="Antrat4"/>
        <w:rPr>
          <w:rFonts w:ascii="Times New Roman" w:hAnsi="Times New Roman"/>
          <w:sz w:val="22"/>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Abedel sudėtyje yra laktozės ir natrio</w:t>
      </w:r>
    </w:p>
    <w:p w:rsidR="0085766F" w:rsidRDefault="0085766F" w:rsidP="0085766F">
      <w:pPr>
        <w:keepNext/>
        <w:jc w:val="both"/>
        <w:outlineLvl w:val="3"/>
        <w:rPr>
          <w:szCs w:val="22"/>
          <w:lang w:val="lt-LT" w:eastAsia="x-none"/>
        </w:rPr>
      </w:pPr>
      <w:bookmarkStart w:id="0" w:name="_Hlk76752759"/>
      <w:r>
        <w:rPr>
          <w:szCs w:val="22"/>
          <w:lang w:val="lt-LT"/>
        </w:rPr>
        <w:t>Jeigu gydytojas Jums yra sakęs, kad netoleruojate kokių nors angliavandenių, kreipkitės į jį prieš pradėdami vartoti šį vaistą</w:t>
      </w:r>
      <w:r>
        <w:rPr>
          <w:szCs w:val="22"/>
          <w:lang w:val="lt-LT" w:eastAsia="x-none"/>
        </w:rPr>
        <w:t>.</w:t>
      </w:r>
    </w:p>
    <w:p w:rsidR="0085766F" w:rsidRDefault="0085766F" w:rsidP="0085766F">
      <w:pPr>
        <w:numPr>
          <w:ilvl w:val="12"/>
          <w:numId w:val="0"/>
        </w:numPr>
        <w:tabs>
          <w:tab w:val="clear" w:pos="567"/>
          <w:tab w:val="left" w:pos="1296"/>
        </w:tabs>
        <w:spacing w:line="240" w:lineRule="auto"/>
        <w:ind w:right="-2"/>
        <w:rPr>
          <w:szCs w:val="22"/>
          <w:lang w:val="lt-LT"/>
        </w:rPr>
      </w:pPr>
    </w:p>
    <w:p w:rsidR="0085766F" w:rsidRDefault="0085766F" w:rsidP="0085766F">
      <w:pPr>
        <w:numPr>
          <w:ilvl w:val="12"/>
          <w:numId w:val="0"/>
        </w:numPr>
        <w:tabs>
          <w:tab w:val="clear" w:pos="567"/>
          <w:tab w:val="left" w:pos="1296"/>
        </w:tabs>
        <w:spacing w:line="240" w:lineRule="auto"/>
        <w:ind w:right="-2"/>
        <w:rPr>
          <w:szCs w:val="22"/>
          <w:lang w:val="lt-LT"/>
        </w:rPr>
      </w:pPr>
      <w:r>
        <w:rPr>
          <w:szCs w:val="22"/>
          <w:lang w:val="lt-LT"/>
        </w:rPr>
        <w:t>Šio vaisto kiekvienoje plėvele dengtoje tabletėje yra mažiau kaip 1 mmol (23 mg) natrio, t. y. jis beveik neturi reikšmės.</w:t>
      </w:r>
    </w:p>
    <w:bookmarkEnd w:id="0"/>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3"/>
        <w:spacing w:before="0" w:after="0" w:line="240" w:lineRule="auto"/>
        <w:rPr>
          <w:rFonts w:ascii="Times New Roman" w:hAnsi="Times New Roman"/>
          <w:sz w:val="22"/>
          <w:lang w:val="lt-LT"/>
        </w:rPr>
      </w:pPr>
      <w:r>
        <w:rPr>
          <w:rFonts w:ascii="Times New Roman" w:hAnsi="Times New Roman"/>
          <w:sz w:val="22"/>
          <w:lang w:val="lt-LT"/>
        </w:rPr>
        <w:t>3.</w:t>
      </w:r>
      <w:r>
        <w:rPr>
          <w:rFonts w:ascii="Times New Roman" w:hAnsi="Times New Roman"/>
          <w:sz w:val="22"/>
          <w:lang w:val="lt-LT"/>
        </w:rPr>
        <w:tab/>
        <w:t>Kaip vartoti Abedel</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s>
        <w:spacing w:line="240" w:lineRule="auto"/>
        <w:ind w:right="-2"/>
        <w:rPr>
          <w:lang w:val="lt-LT"/>
        </w:rPr>
      </w:pPr>
      <w:r>
        <w:rPr>
          <w:szCs w:val="24"/>
          <w:lang w:val="lt-LT"/>
        </w:rPr>
        <w:t xml:space="preserve">Visada vartokite šį vaistą tiksliai kaip nurodė gydytojas arba vaistininkas. Jeigu abejojate, kreipkitės į gydytoją arba vaistininką. </w:t>
      </w:r>
      <w:r>
        <w:rPr>
          <w:lang w:val="lt-LT"/>
        </w:rPr>
        <w:t>Rekomenduojama dozė yra 50 mg.</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b/>
          <w:bCs/>
          <w:i/>
          <w:szCs w:val="28"/>
          <w:lang w:val="lt-LT" w:eastAsia="x-none"/>
        </w:rPr>
      </w:pPr>
      <w:r>
        <w:rPr>
          <w:b/>
          <w:bCs/>
          <w:i/>
          <w:szCs w:val="28"/>
          <w:lang w:val="lt-LT" w:eastAsia="x-none"/>
        </w:rPr>
        <w:t>Dažniau negu vieną kartą per parą Abedel gerti draudžiama.</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plėvele dengtų tablečių negalima vartoti kartu su </w:t>
      </w:r>
      <w:r>
        <w:rPr>
          <w:szCs w:val="22"/>
          <w:lang w:val="lt-LT"/>
        </w:rPr>
        <w:t xml:space="preserve">Viagra </w:t>
      </w:r>
      <w:r>
        <w:rPr>
          <w:bCs/>
          <w:szCs w:val="28"/>
          <w:lang w:val="lt-LT" w:eastAsia="x-none"/>
        </w:rPr>
        <w:t>ar kitais vaistais, kurių sudėtyje yra sildenafilio.</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reikia išgerti likus maždaug vienai valandai iki numatomų lytinių santykių. Tabletę reikia nuryti nesukramtytą užsigeriant stikline vandens.</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Jeigu jaučiate, kad </w:t>
      </w:r>
      <w:r>
        <w:rPr>
          <w:szCs w:val="24"/>
          <w:lang w:val="lt-LT"/>
        </w:rPr>
        <w:t>Abedel</w:t>
      </w:r>
      <w:r>
        <w:rPr>
          <w:bCs/>
          <w:szCs w:val="28"/>
          <w:lang w:val="lt-LT" w:eastAsia="x-none"/>
        </w:rPr>
        <w:t xml:space="preserve"> veikia per stipriai arba per silpnai, kreipkitės į gydytoją arba vaistininką.</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numPr>
          <w:ilvl w:val="12"/>
          <w:numId w:val="0"/>
        </w:numPr>
        <w:tabs>
          <w:tab w:val="clear" w:pos="567"/>
          <w:tab w:val="left" w:pos="1296"/>
        </w:tabs>
        <w:spacing w:line="240" w:lineRule="auto"/>
        <w:ind w:right="-2"/>
        <w:rPr>
          <w:bCs/>
          <w:szCs w:val="28"/>
          <w:lang w:val="lt-LT" w:eastAsia="x-none"/>
        </w:rPr>
      </w:pPr>
      <w:r>
        <w:rPr>
          <w:szCs w:val="24"/>
          <w:lang w:val="lt-LT"/>
        </w:rPr>
        <w:t>Abedel</w:t>
      </w:r>
      <w:r>
        <w:rPr>
          <w:bCs/>
          <w:szCs w:val="28"/>
          <w:lang w:val="lt-LT" w:eastAsia="x-none"/>
        </w:rPr>
        <w:t xml:space="preserve"> gali padėti sukelti erekciją tik esant seksualinei stimuliacijai. Poveikio pradžia kiekvienam pacientui yra skirtinga, tačiau paprastai jis pasireiškia praėjus 0,5-1 valandai po vaisto pavartojimo. Jeigu </w:t>
      </w:r>
      <w:r>
        <w:rPr>
          <w:szCs w:val="24"/>
          <w:lang w:val="lt-LT"/>
        </w:rPr>
        <w:t>Abedel</w:t>
      </w:r>
      <w:r>
        <w:rPr>
          <w:bCs/>
          <w:szCs w:val="28"/>
          <w:lang w:val="lt-LT" w:eastAsia="x-none"/>
        </w:rPr>
        <w:t xml:space="preserve"> tabletė geriama valgant sotų maistą, poveikis gali pasireikšti šiek tiek vėliau.</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numPr>
          <w:ilvl w:val="12"/>
          <w:numId w:val="0"/>
        </w:numPr>
        <w:tabs>
          <w:tab w:val="clear" w:pos="567"/>
          <w:tab w:val="left" w:pos="1296"/>
        </w:tabs>
        <w:spacing w:line="240" w:lineRule="auto"/>
        <w:ind w:right="-2"/>
        <w:rPr>
          <w:bCs/>
          <w:szCs w:val="28"/>
          <w:lang w:val="lt-LT" w:eastAsia="x-none"/>
        </w:rPr>
      </w:pPr>
      <w:r>
        <w:rPr>
          <w:bCs/>
          <w:szCs w:val="28"/>
          <w:lang w:val="lt-LT" w:eastAsia="x-none"/>
        </w:rPr>
        <w:t xml:space="preserve">Jei išgėrus </w:t>
      </w:r>
      <w:r>
        <w:rPr>
          <w:szCs w:val="24"/>
          <w:lang w:val="lt-LT"/>
        </w:rPr>
        <w:t>Abedel</w:t>
      </w:r>
      <w:r>
        <w:rPr>
          <w:bCs/>
          <w:szCs w:val="28"/>
          <w:lang w:val="lt-LT" w:eastAsia="x-none"/>
        </w:rPr>
        <w:t xml:space="preserve"> erekcijos sukelti nepavyksta arba jei erekcija neišsilaiko tiek laiko, kiek reikia lytiniam aktui atlikti, kreipkitės į gydytoją.</w:t>
      </w:r>
    </w:p>
    <w:p w:rsidR="0085766F" w:rsidRDefault="0085766F" w:rsidP="0085766F">
      <w:pPr>
        <w:numPr>
          <w:ilvl w:val="12"/>
          <w:numId w:val="0"/>
        </w:numPr>
        <w:tabs>
          <w:tab w:val="clear" w:pos="567"/>
          <w:tab w:val="left" w:pos="1296"/>
        </w:tabs>
        <w:spacing w:line="240" w:lineRule="auto"/>
        <w:ind w:right="-2"/>
        <w:rPr>
          <w:bCs/>
          <w:szCs w:val="28"/>
          <w:lang w:val="lt-LT" w:eastAsia="x-none"/>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Ką daryti pavartojus per didelę Abedel dozę</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Gali dažniau pasireikšti ir pasunkėti šalutinis poveikis. Geriant didesnę kaip 100 mg dozę, vaisto veiksmingumas nepadidėja.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b/>
          <w:i/>
          <w:szCs w:val="24"/>
          <w:lang w:val="lt-LT"/>
        </w:rPr>
      </w:pPr>
      <w:r>
        <w:rPr>
          <w:b/>
          <w:i/>
          <w:szCs w:val="24"/>
          <w:lang w:val="lt-LT"/>
        </w:rPr>
        <w:t xml:space="preserve">Daugiau tablečių, nei nurodė gydytojas, gerti </w:t>
      </w:r>
      <w:r>
        <w:rPr>
          <w:b/>
          <w:bCs/>
          <w:i/>
          <w:szCs w:val="28"/>
          <w:lang w:val="lt-LT" w:eastAsia="x-none"/>
        </w:rPr>
        <w:t>draudžiama</w:t>
      </w:r>
      <w:r>
        <w:rPr>
          <w:b/>
          <w:i/>
          <w:szCs w:val="24"/>
          <w:lang w:val="lt-LT"/>
        </w:rPr>
        <w:t>.</w:t>
      </w:r>
    </w:p>
    <w:p w:rsidR="0085766F" w:rsidRDefault="0085766F" w:rsidP="0085766F">
      <w:pPr>
        <w:numPr>
          <w:ilvl w:val="12"/>
          <w:numId w:val="0"/>
        </w:numPr>
        <w:tabs>
          <w:tab w:val="clear" w:pos="567"/>
          <w:tab w:val="left" w:pos="1296"/>
        </w:tabs>
        <w:spacing w:line="240" w:lineRule="auto"/>
        <w:ind w:right="-2"/>
        <w:rPr>
          <w:i/>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Jeigu išgėrėte per daug tablečių, reikia kreiptis į gydytoją.</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Jeigu kiltų daugiau klausimų dėl šio vaisto vartojimo, kreipkitės į gydytoją, vaistininką arba slaugytoją.</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pStyle w:val="Antrat3"/>
        <w:spacing w:before="0" w:after="0" w:line="240" w:lineRule="auto"/>
        <w:rPr>
          <w:rFonts w:ascii="Times New Roman" w:hAnsi="Times New Roman"/>
          <w:sz w:val="22"/>
          <w:lang w:val="lt-LT"/>
        </w:rPr>
      </w:pPr>
      <w:r>
        <w:rPr>
          <w:rFonts w:ascii="Times New Roman" w:hAnsi="Times New Roman"/>
          <w:sz w:val="22"/>
          <w:lang w:val="lt-LT"/>
        </w:rPr>
        <w:t>4.</w:t>
      </w:r>
      <w:r>
        <w:rPr>
          <w:rFonts w:ascii="Times New Roman" w:hAnsi="Times New Roman"/>
          <w:sz w:val="22"/>
          <w:lang w:val="lt-LT"/>
        </w:rPr>
        <w:tab/>
        <w:t>Galimas šalutinis poveikis</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numPr>
          <w:ilvl w:val="12"/>
          <w:numId w:val="0"/>
        </w:numPr>
        <w:tabs>
          <w:tab w:val="clear" w:pos="567"/>
          <w:tab w:val="left" w:pos="1296"/>
        </w:tabs>
        <w:spacing w:line="240" w:lineRule="auto"/>
        <w:ind w:right="-29"/>
        <w:rPr>
          <w:bCs/>
          <w:szCs w:val="28"/>
          <w:lang w:val="lt-LT" w:eastAsia="x-none"/>
        </w:rPr>
      </w:pPr>
      <w:r>
        <w:rPr>
          <w:szCs w:val="24"/>
          <w:lang w:val="lt-LT"/>
        </w:rPr>
        <w:t xml:space="preserve">Šis vaistas, kaip ir visi kiti, gali sukelti šalutinį poveikį, nors jis pasireiškia ne visiems žmonėms. </w:t>
      </w:r>
      <w:r>
        <w:rPr>
          <w:bCs/>
          <w:szCs w:val="28"/>
          <w:lang w:val="lt-LT" w:eastAsia="x-none"/>
        </w:rPr>
        <w:t xml:space="preserve">Su </w:t>
      </w:r>
      <w:r>
        <w:rPr>
          <w:szCs w:val="24"/>
          <w:lang w:val="lt-LT"/>
        </w:rPr>
        <w:t>Abedel</w:t>
      </w:r>
      <w:r>
        <w:rPr>
          <w:bCs/>
          <w:szCs w:val="28"/>
          <w:lang w:val="lt-LT" w:eastAsia="x-none"/>
        </w:rPr>
        <w:t xml:space="preserve"> vartojimu susijęs šalutinis poveikis dažniausiai būna lengvas ar vidutinio sunkumo ir trumpalaikis.</w:t>
      </w:r>
    </w:p>
    <w:p w:rsidR="0085766F" w:rsidRDefault="0085766F" w:rsidP="0085766F">
      <w:pPr>
        <w:numPr>
          <w:ilvl w:val="12"/>
          <w:numId w:val="0"/>
        </w:numPr>
        <w:tabs>
          <w:tab w:val="clear" w:pos="567"/>
          <w:tab w:val="left" w:pos="1296"/>
        </w:tabs>
        <w:spacing w:line="240" w:lineRule="auto"/>
        <w:ind w:right="-29"/>
        <w:rPr>
          <w:bCs/>
          <w:szCs w:val="28"/>
          <w:lang w:val="lt-LT" w:eastAsia="x-none"/>
        </w:rPr>
      </w:pPr>
    </w:p>
    <w:p w:rsidR="0085766F" w:rsidRDefault="0085766F" w:rsidP="0085766F">
      <w:pPr>
        <w:spacing w:line="240" w:lineRule="auto"/>
        <w:rPr>
          <w:bCs/>
          <w:szCs w:val="28"/>
          <w:lang w:val="lt-LT" w:eastAsia="x-none"/>
        </w:rPr>
      </w:pPr>
      <w:r>
        <w:rPr>
          <w:b/>
          <w:bCs/>
          <w:szCs w:val="28"/>
          <w:lang w:val="lt-LT" w:eastAsia="x-none"/>
        </w:rPr>
        <w:t>Jeigu pasireiškė bet kuris toliau nurodytas sunkus šalutinis poveikis, nutraukite Abedel vartojimą ir nedelsdami kreipkitės į gydytoją:</w:t>
      </w:r>
    </w:p>
    <w:p w:rsidR="0085766F" w:rsidRDefault="0085766F" w:rsidP="0085766F">
      <w:pPr>
        <w:pStyle w:val="Sraopastraipa"/>
        <w:numPr>
          <w:ilvl w:val="0"/>
          <w:numId w:val="4"/>
        </w:numPr>
        <w:spacing w:line="240" w:lineRule="auto"/>
        <w:ind w:left="357" w:hanging="357"/>
        <w:rPr>
          <w:bCs/>
          <w:szCs w:val="28"/>
          <w:lang w:val="lt-LT" w:eastAsia="x-none"/>
        </w:rPr>
      </w:pPr>
      <w:r>
        <w:rPr>
          <w:bCs/>
          <w:szCs w:val="28"/>
          <w:lang w:val="lt-LT" w:eastAsia="x-none"/>
        </w:rPr>
        <w:t xml:space="preserve">Alerginė reakcija – tai pasireiškia </w:t>
      </w:r>
      <w:r>
        <w:rPr>
          <w:b/>
          <w:bCs/>
          <w:szCs w:val="28"/>
          <w:lang w:val="lt-LT" w:eastAsia="x-none"/>
        </w:rPr>
        <w:t>nedažnai</w:t>
      </w:r>
      <w:r>
        <w:rPr>
          <w:bCs/>
          <w:szCs w:val="28"/>
          <w:lang w:val="lt-LT" w:eastAsia="x-none"/>
        </w:rPr>
        <w:t xml:space="preserve"> (gali pasireikšti rečiau kaip 1 iš 100 asmenų).</w:t>
      </w:r>
    </w:p>
    <w:p w:rsidR="0085766F" w:rsidRDefault="0085766F" w:rsidP="0085766F">
      <w:pPr>
        <w:pStyle w:val="Sraopastraipa"/>
        <w:spacing w:line="240" w:lineRule="auto"/>
        <w:ind w:left="357"/>
        <w:rPr>
          <w:bCs/>
          <w:szCs w:val="28"/>
          <w:lang w:val="lt-LT" w:eastAsia="x-none"/>
        </w:rPr>
      </w:pPr>
      <w:r>
        <w:rPr>
          <w:bCs/>
          <w:szCs w:val="28"/>
          <w:lang w:val="lt-LT" w:eastAsia="x-none"/>
        </w:rPr>
        <w:t>Simptomai yra staigus švokštimas, pasunkėjęs kvėpavimas ar galvos svaigimas, akių vokų, veido, lūpų ar gerklės patinimas.</w:t>
      </w:r>
    </w:p>
    <w:p w:rsidR="0085766F" w:rsidRDefault="0085766F" w:rsidP="0085766F">
      <w:pPr>
        <w:pStyle w:val="Sraopastraipa"/>
        <w:spacing w:line="240" w:lineRule="auto"/>
        <w:ind w:left="357"/>
        <w:rPr>
          <w:bCs/>
          <w:szCs w:val="28"/>
          <w:lang w:val="lt-LT" w:eastAsia="x-none"/>
        </w:rPr>
      </w:pPr>
    </w:p>
    <w:p w:rsidR="0085766F" w:rsidRDefault="0085766F" w:rsidP="0085766F">
      <w:pPr>
        <w:pStyle w:val="Sraopastraipa"/>
        <w:numPr>
          <w:ilvl w:val="0"/>
          <w:numId w:val="4"/>
        </w:numPr>
        <w:spacing w:line="240" w:lineRule="auto"/>
        <w:ind w:left="357" w:hanging="357"/>
        <w:rPr>
          <w:bCs/>
          <w:szCs w:val="28"/>
          <w:lang w:val="lt-LT" w:eastAsia="x-none"/>
        </w:rPr>
      </w:pPr>
      <w:r>
        <w:rPr>
          <w:bCs/>
          <w:szCs w:val="28"/>
          <w:lang w:val="lt-LT" w:eastAsia="x-none"/>
        </w:rPr>
        <w:t xml:space="preserve">Krūtinės skausmai – tai pasireiškia </w:t>
      </w:r>
      <w:r>
        <w:rPr>
          <w:b/>
          <w:bCs/>
          <w:szCs w:val="28"/>
          <w:lang w:val="lt-LT" w:eastAsia="x-none"/>
        </w:rPr>
        <w:t>nedažnai</w:t>
      </w:r>
    </w:p>
    <w:p w:rsidR="0085766F" w:rsidRDefault="0085766F" w:rsidP="0085766F">
      <w:pPr>
        <w:pStyle w:val="Sraopastraipa"/>
        <w:spacing w:line="240" w:lineRule="auto"/>
        <w:ind w:left="357"/>
        <w:rPr>
          <w:bCs/>
          <w:szCs w:val="28"/>
          <w:lang w:val="lt-LT" w:eastAsia="x-none"/>
        </w:rPr>
      </w:pPr>
      <w:r>
        <w:rPr>
          <w:bCs/>
          <w:szCs w:val="28"/>
          <w:lang w:val="lt-LT" w:eastAsia="x-none"/>
        </w:rPr>
        <w:t>Jeigu tai pasireiškia lytinio akto metu arba po jo</w:t>
      </w:r>
    </w:p>
    <w:p w:rsidR="0085766F" w:rsidRDefault="0085766F" w:rsidP="0085766F">
      <w:pPr>
        <w:pStyle w:val="Sraopastraipa"/>
        <w:numPr>
          <w:ilvl w:val="0"/>
          <w:numId w:val="5"/>
        </w:numPr>
        <w:spacing w:line="240" w:lineRule="auto"/>
        <w:rPr>
          <w:bCs/>
          <w:szCs w:val="28"/>
          <w:lang w:val="lt-LT" w:eastAsia="x-none"/>
        </w:rPr>
      </w:pPr>
      <w:r>
        <w:rPr>
          <w:bCs/>
          <w:szCs w:val="28"/>
          <w:lang w:val="lt-LT" w:eastAsia="x-none"/>
        </w:rPr>
        <w:t>atsisėskite pusiau gulomis ir pabandykite atsipalaiduoti;</w:t>
      </w:r>
    </w:p>
    <w:p w:rsidR="0085766F" w:rsidRDefault="0085766F" w:rsidP="0085766F">
      <w:pPr>
        <w:pStyle w:val="Sraopastraipa"/>
        <w:numPr>
          <w:ilvl w:val="0"/>
          <w:numId w:val="5"/>
        </w:numPr>
        <w:spacing w:line="240" w:lineRule="auto"/>
        <w:rPr>
          <w:bCs/>
          <w:szCs w:val="28"/>
          <w:lang w:val="lt-LT" w:eastAsia="x-none"/>
        </w:rPr>
      </w:pPr>
      <w:r>
        <w:rPr>
          <w:bCs/>
          <w:szCs w:val="28"/>
          <w:lang w:val="lt-LT" w:eastAsia="x-none"/>
        </w:rPr>
        <w:t xml:space="preserve">krūtinės skausmo </w:t>
      </w:r>
      <w:r>
        <w:rPr>
          <w:b/>
          <w:bCs/>
          <w:szCs w:val="28"/>
          <w:lang w:val="lt-LT" w:eastAsia="x-none"/>
        </w:rPr>
        <w:t>malšinti nitratais negalima</w:t>
      </w:r>
      <w:r>
        <w:rPr>
          <w:bCs/>
          <w:szCs w:val="28"/>
          <w:lang w:val="lt-LT" w:eastAsia="x-none"/>
        </w:rPr>
        <w:t>.</w:t>
      </w:r>
    </w:p>
    <w:p w:rsidR="0085766F" w:rsidRDefault="0085766F" w:rsidP="0085766F">
      <w:pPr>
        <w:spacing w:line="240" w:lineRule="auto"/>
        <w:rPr>
          <w:bCs/>
          <w:szCs w:val="28"/>
          <w:lang w:val="lt-LT" w:eastAsia="x-none"/>
        </w:rPr>
      </w:pPr>
    </w:p>
    <w:p w:rsidR="0085766F" w:rsidRDefault="0085766F" w:rsidP="0085766F">
      <w:pPr>
        <w:pStyle w:val="Sraopastraipa"/>
        <w:numPr>
          <w:ilvl w:val="0"/>
          <w:numId w:val="6"/>
        </w:numPr>
        <w:spacing w:line="240" w:lineRule="auto"/>
        <w:ind w:left="357" w:hanging="357"/>
        <w:rPr>
          <w:bCs/>
          <w:szCs w:val="28"/>
          <w:lang w:val="lt-LT" w:eastAsia="x-none"/>
        </w:rPr>
      </w:pPr>
      <w:r>
        <w:rPr>
          <w:bCs/>
          <w:szCs w:val="28"/>
          <w:lang w:val="lt-LT" w:eastAsia="x-none"/>
        </w:rPr>
        <w:t xml:space="preserve">Ilgalaikė ir kartais skausminga erekcija – tai pasireiškia </w:t>
      </w:r>
      <w:r>
        <w:rPr>
          <w:b/>
          <w:bCs/>
          <w:szCs w:val="28"/>
          <w:lang w:val="lt-LT" w:eastAsia="x-none"/>
        </w:rPr>
        <w:t>retai</w:t>
      </w:r>
      <w:r>
        <w:rPr>
          <w:bCs/>
          <w:szCs w:val="28"/>
          <w:lang w:val="lt-LT" w:eastAsia="x-none"/>
        </w:rPr>
        <w:t xml:space="preserve"> (gali pasireikšti rečiau kaip 1 iš 1000 asmenų).</w:t>
      </w:r>
    </w:p>
    <w:p w:rsidR="0085766F" w:rsidRDefault="0085766F" w:rsidP="0085766F">
      <w:pPr>
        <w:pStyle w:val="Sraopastraipa"/>
        <w:spacing w:line="240" w:lineRule="auto"/>
        <w:ind w:left="357"/>
        <w:rPr>
          <w:bCs/>
          <w:szCs w:val="28"/>
          <w:lang w:val="lt-LT" w:eastAsia="x-none"/>
        </w:rPr>
      </w:pPr>
      <w:r>
        <w:rPr>
          <w:bCs/>
          <w:szCs w:val="28"/>
          <w:lang w:val="lt-LT" w:eastAsia="x-none"/>
        </w:rPr>
        <w:t>Jeigu erekcija trunka ilgiau kaip 4 valandas, turite nedelsdami kreiptis į gydytoją.</w:t>
      </w:r>
    </w:p>
    <w:p w:rsidR="0085766F" w:rsidRDefault="0085766F" w:rsidP="0085766F">
      <w:pPr>
        <w:pStyle w:val="Sraopastraipa"/>
        <w:spacing w:line="240" w:lineRule="auto"/>
        <w:ind w:left="357"/>
        <w:rPr>
          <w:bCs/>
          <w:szCs w:val="28"/>
          <w:lang w:val="lt-LT" w:eastAsia="x-none"/>
        </w:rPr>
      </w:pPr>
    </w:p>
    <w:p w:rsidR="0085766F" w:rsidRDefault="0085766F" w:rsidP="0085766F">
      <w:pPr>
        <w:pStyle w:val="Sraopastraipa"/>
        <w:numPr>
          <w:ilvl w:val="0"/>
          <w:numId w:val="6"/>
        </w:numPr>
        <w:spacing w:line="240" w:lineRule="auto"/>
        <w:ind w:left="357" w:hanging="357"/>
        <w:rPr>
          <w:bCs/>
          <w:szCs w:val="28"/>
          <w:lang w:val="lt-LT" w:eastAsia="x-none"/>
        </w:rPr>
      </w:pPr>
      <w:r>
        <w:rPr>
          <w:bCs/>
          <w:szCs w:val="28"/>
          <w:lang w:val="lt-LT" w:eastAsia="x-none"/>
        </w:rPr>
        <w:t xml:space="preserve">Staiga susilpnėjęs regėjimas arba apakimas – tai pasireiškia </w:t>
      </w:r>
      <w:r>
        <w:rPr>
          <w:b/>
          <w:bCs/>
          <w:szCs w:val="28"/>
          <w:lang w:val="lt-LT" w:eastAsia="x-none"/>
        </w:rPr>
        <w:t>retai</w:t>
      </w:r>
      <w:r>
        <w:rPr>
          <w:bCs/>
          <w:szCs w:val="28"/>
          <w:lang w:val="lt-LT" w:eastAsia="x-none"/>
        </w:rPr>
        <w:t>.</w:t>
      </w:r>
    </w:p>
    <w:p w:rsidR="0085766F" w:rsidRDefault="0085766F" w:rsidP="0085766F">
      <w:pPr>
        <w:pStyle w:val="Sraopastraipa"/>
        <w:spacing w:line="240" w:lineRule="auto"/>
        <w:ind w:left="357"/>
        <w:rPr>
          <w:bCs/>
          <w:szCs w:val="28"/>
          <w:lang w:val="lt-LT" w:eastAsia="x-none"/>
        </w:rPr>
      </w:pPr>
    </w:p>
    <w:p w:rsidR="0085766F" w:rsidRDefault="0085766F" w:rsidP="0085766F">
      <w:pPr>
        <w:pStyle w:val="Sraopastraipa"/>
        <w:numPr>
          <w:ilvl w:val="0"/>
          <w:numId w:val="6"/>
        </w:numPr>
        <w:spacing w:line="240" w:lineRule="auto"/>
        <w:ind w:left="357" w:hanging="357"/>
        <w:rPr>
          <w:bCs/>
          <w:szCs w:val="28"/>
          <w:lang w:val="lt-LT" w:eastAsia="x-none"/>
        </w:rPr>
      </w:pPr>
      <w:r>
        <w:rPr>
          <w:bCs/>
          <w:szCs w:val="28"/>
          <w:lang w:val="lt-LT" w:eastAsia="x-none"/>
        </w:rPr>
        <w:t xml:space="preserve">Sunkios odos reakcijos – tai pasireiškia </w:t>
      </w:r>
      <w:r>
        <w:rPr>
          <w:b/>
          <w:bCs/>
          <w:szCs w:val="28"/>
          <w:lang w:val="lt-LT" w:eastAsia="x-none"/>
        </w:rPr>
        <w:t>retai.</w:t>
      </w:r>
    </w:p>
    <w:p w:rsidR="0085766F" w:rsidRDefault="0085766F" w:rsidP="0085766F">
      <w:pPr>
        <w:pStyle w:val="Sraopastraipa"/>
        <w:spacing w:line="240" w:lineRule="auto"/>
        <w:ind w:left="357"/>
        <w:rPr>
          <w:bCs/>
          <w:szCs w:val="28"/>
          <w:lang w:val="lt-LT" w:eastAsia="x-none"/>
        </w:rPr>
      </w:pPr>
      <w:r>
        <w:rPr>
          <w:bCs/>
          <w:szCs w:val="28"/>
          <w:lang w:val="lt-LT" w:eastAsia="x-none"/>
        </w:rPr>
        <w:t>Simptomai yra stiprus odos lupimasis ir patinimas, burnos, lytinių organų ir odos aplink akis išopėjimas, karščiavimas.</w:t>
      </w:r>
    </w:p>
    <w:p w:rsidR="0085766F" w:rsidRDefault="0085766F" w:rsidP="0085766F">
      <w:pPr>
        <w:pStyle w:val="Sraopastraipa"/>
        <w:spacing w:line="240" w:lineRule="auto"/>
        <w:ind w:left="357"/>
        <w:rPr>
          <w:bCs/>
          <w:szCs w:val="28"/>
          <w:lang w:val="lt-LT" w:eastAsia="x-none"/>
        </w:rPr>
      </w:pPr>
    </w:p>
    <w:p w:rsidR="0085766F" w:rsidRDefault="0085766F" w:rsidP="0085766F">
      <w:pPr>
        <w:pStyle w:val="Sraopastraipa"/>
        <w:numPr>
          <w:ilvl w:val="0"/>
          <w:numId w:val="6"/>
        </w:numPr>
        <w:spacing w:line="240" w:lineRule="auto"/>
        <w:ind w:left="357" w:hanging="357"/>
        <w:rPr>
          <w:bCs/>
          <w:szCs w:val="28"/>
          <w:lang w:val="lt-LT" w:eastAsia="x-none"/>
        </w:rPr>
      </w:pPr>
      <w:r>
        <w:rPr>
          <w:bCs/>
          <w:szCs w:val="28"/>
          <w:lang w:val="lt-LT" w:eastAsia="x-none"/>
        </w:rPr>
        <w:t xml:space="preserve">Traukuliai arba priepuoliai – tai pasireiškia </w:t>
      </w:r>
      <w:r>
        <w:rPr>
          <w:b/>
          <w:bCs/>
          <w:szCs w:val="28"/>
          <w:lang w:val="lt-LT" w:eastAsia="x-none"/>
        </w:rPr>
        <w:t>retai</w:t>
      </w:r>
      <w:r>
        <w:rPr>
          <w:bCs/>
          <w:szCs w:val="28"/>
          <w:lang w:val="lt-LT" w:eastAsia="x-none"/>
        </w:rPr>
        <w:t>.</w:t>
      </w:r>
    </w:p>
    <w:p w:rsidR="0085766F" w:rsidRDefault="0085766F" w:rsidP="0085766F">
      <w:pPr>
        <w:spacing w:line="240" w:lineRule="auto"/>
        <w:rPr>
          <w:bCs/>
          <w:szCs w:val="28"/>
          <w:lang w:val="lt-LT" w:eastAsia="x-none"/>
        </w:rPr>
      </w:pPr>
    </w:p>
    <w:p w:rsidR="0085766F" w:rsidRDefault="0085766F" w:rsidP="0085766F">
      <w:pPr>
        <w:spacing w:line="240" w:lineRule="auto"/>
        <w:rPr>
          <w:b/>
          <w:bCs/>
          <w:szCs w:val="28"/>
          <w:lang w:val="lt-LT" w:eastAsia="x-none"/>
        </w:rPr>
      </w:pPr>
      <w:r>
        <w:rPr>
          <w:b/>
          <w:bCs/>
          <w:szCs w:val="28"/>
          <w:lang w:val="lt-LT" w:eastAsia="x-none"/>
        </w:rPr>
        <w:t>Kitas šalutinis poveikis</w:t>
      </w:r>
    </w:p>
    <w:p w:rsidR="0085766F" w:rsidRDefault="0085766F" w:rsidP="0085766F">
      <w:pPr>
        <w:spacing w:line="240" w:lineRule="auto"/>
        <w:rPr>
          <w:bCs/>
          <w:szCs w:val="28"/>
          <w:lang w:val="lt-LT" w:eastAsia="x-none"/>
        </w:rPr>
      </w:pPr>
    </w:p>
    <w:p w:rsidR="0085766F" w:rsidRDefault="0085766F" w:rsidP="0085766F">
      <w:pPr>
        <w:spacing w:line="240" w:lineRule="auto"/>
        <w:rPr>
          <w:bCs/>
          <w:szCs w:val="28"/>
          <w:lang w:val="lt-LT" w:eastAsia="x-none"/>
        </w:rPr>
      </w:pPr>
      <w:r>
        <w:rPr>
          <w:b/>
          <w:bCs/>
          <w:szCs w:val="28"/>
          <w:lang w:val="lt-LT" w:eastAsia="x-none"/>
        </w:rPr>
        <w:t>Labai dažnas</w:t>
      </w:r>
      <w:r>
        <w:rPr>
          <w:bCs/>
          <w:szCs w:val="28"/>
          <w:lang w:val="lt-LT" w:eastAsia="x-none"/>
        </w:rPr>
        <w:t xml:space="preserve"> (gali pasireikšti ne rečiau kaip 1 iš 10 asmenų): galvos skausmas.</w:t>
      </w:r>
    </w:p>
    <w:p w:rsidR="0085766F" w:rsidRDefault="0085766F" w:rsidP="0085766F">
      <w:pPr>
        <w:spacing w:line="240" w:lineRule="auto"/>
        <w:rPr>
          <w:bCs/>
          <w:szCs w:val="28"/>
          <w:lang w:val="lt-LT" w:eastAsia="x-none"/>
        </w:rPr>
      </w:pPr>
    </w:p>
    <w:p w:rsidR="0085766F" w:rsidRDefault="0085766F" w:rsidP="0085766F">
      <w:pPr>
        <w:spacing w:line="240" w:lineRule="auto"/>
        <w:rPr>
          <w:bCs/>
          <w:szCs w:val="28"/>
          <w:lang w:val="lt-LT" w:eastAsia="x-none"/>
        </w:rPr>
      </w:pPr>
      <w:r>
        <w:rPr>
          <w:b/>
          <w:bCs/>
          <w:szCs w:val="28"/>
          <w:lang w:val="lt-LT" w:eastAsia="x-none"/>
        </w:rPr>
        <w:t>Dažnas</w:t>
      </w:r>
      <w:r>
        <w:rPr>
          <w:bCs/>
          <w:szCs w:val="28"/>
          <w:lang w:val="lt-LT" w:eastAsia="x-none"/>
        </w:rPr>
        <w:t xml:space="preserve"> (gali pasireikšti rečiau kaip 1 iš 10 asmenų): pykinimas, veido paraudimas, karščio pylimas (taip pat pasireiškia staigus karščio pojūtis viršutinėje kūno dalyje), nevirškinimas, matomo vaizdo spalvoto atspalvio atsiradimas, miglotas matymas, regėjimo sutrikimai, nosies užgulimas ir galvos svaigimas.</w:t>
      </w:r>
    </w:p>
    <w:p w:rsidR="0085766F" w:rsidRDefault="0085766F" w:rsidP="0085766F">
      <w:pPr>
        <w:spacing w:line="240" w:lineRule="auto"/>
        <w:rPr>
          <w:bCs/>
          <w:szCs w:val="28"/>
          <w:lang w:val="lt-LT" w:eastAsia="x-none"/>
        </w:rPr>
      </w:pPr>
    </w:p>
    <w:p w:rsidR="0085766F" w:rsidRDefault="0085766F" w:rsidP="0085766F">
      <w:pPr>
        <w:spacing w:line="240" w:lineRule="auto"/>
        <w:rPr>
          <w:bCs/>
          <w:szCs w:val="28"/>
          <w:lang w:val="lt-LT" w:eastAsia="x-none"/>
        </w:rPr>
      </w:pPr>
      <w:r>
        <w:rPr>
          <w:b/>
          <w:bCs/>
          <w:szCs w:val="28"/>
          <w:lang w:val="lt-LT" w:eastAsia="x-none"/>
        </w:rPr>
        <w:t>Nedažnas</w:t>
      </w:r>
      <w:r>
        <w:rPr>
          <w:bCs/>
          <w:szCs w:val="28"/>
          <w:lang w:val="lt-LT" w:eastAsia="x-none"/>
        </w:rPr>
        <w:t xml:space="preserve"> (gali pasireikšti rečiau kaip 1 iš 100 asmenų): vėmimas, odos išbėrimas, akių dirginimas, kraujosruvos akyse / raudonos akys, akių skausmas, matomi šviesos žybsniai, regėjimo ryškumas, jautrumas šviesai, ašarojančios akys, sustiprėjęs širdies plakimas, dažnas širdies plakimas, kraujospūdžio padidėjimas, kraujospūdžio sumažėjimas, raumenų skausmas, didelis mieguistumas, prisilietimo jutimo susilpnėjimas, galvos sukimasis, skambėjimas ausyse, burnos džiūvimas, užgulti nosies ančiai, nosies gleivinės uždegimas (taip pat pasireiškia sloga, čiaudulys ir nosies užgulimas), skausmas viršutinėje pilvo dalyje, skrandžio-stemplės refliukso liga (taip pat pasireiškia rėmuo), kraujas šlapime, rankų ar kojų skausmas, kraujavimas iš nosies, karščio pojūtis ir nuovargis.</w:t>
      </w:r>
    </w:p>
    <w:p w:rsidR="0085766F" w:rsidRDefault="0085766F" w:rsidP="0085766F">
      <w:pPr>
        <w:spacing w:line="240" w:lineRule="auto"/>
        <w:rPr>
          <w:bCs/>
          <w:szCs w:val="28"/>
          <w:lang w:val="lt-LT" w:eastAsia="x-none"/>
        </w:rPr>
      </w:pPr>
    </w:p>
    <w:p w:rsidR="0085766F" w:rsidRDefault="0085766F" w:rsidP="0085766F">
      <w:pPr>
        <w:spacing w:line="240" w:lineRule="auto"/>
        <w:rPr>
          <w:bCs/>
          <w:szCs w:val="28"/>
          <w:lang w:val="lt-LT" w:eastAsia="x-none"/>
        </w:rPr>
      </w:pPr>
      <w:r>
        <w:rPr>
          <w:b/>
          <w:bCs/>
          <w:szCs w:val="28"/>
          <w:lang w:val="lt-LT" w:eastAsia="x-none"/>
        </w:rPr>
        <w:t>Retas</w:t>
      </w:r>
      <w:r>
        <w:rPr>
          <w:bCs/>
          <w:szCs w:val="28"/>
          <w:lang w:val="lt-LT" w:eastAsia="x-none"/>
        </w:rPr>
        <w:t xml:space="preserve"> (gali pasireikšti rečiau kaip 1 iš 1000 asmenų): apalpimas, insultas, miokardo infarktas, nereguliarus širdies plakimas, trumpalaikis kurios nors smegenų dalies kraujotakos sutrikimas, gerklės veržimo pojūtis, burnos tirpimas, kraujavimas akių dugne, dvejinimasis akyse, regos aštrumo sumažėjimas, nenormalūs jutimai akyse, akių ar akių vokų patinimas, matomos smulkios dalelės ar dėmelės, matomi vaivorykštiniai ratai aplink šviesą, akių vyzdžių išsiplėtimas, akių odenos spalvos pakitimai, kraujavimas iš varpos, kraujas spermoje, nosies džiūvimas, tinimas nosies viduje, dirglumas ir staigus prikurtimas.</w:t>
      </w:r>
    </w:p>
    <w:p w:rsidR="0085766F" w:rsidRDefault="0085766F" w:rsidP="0085766F">
      <w:pPr>
        <w:spacing w:line="240" w:lineRule="auto"/>
        <w:rPr>
          <w:bCs/>
          <w:szCs w:val="28"/>
          <w:lang w:val="lt-LT" w:eastAsia="x-none"/>
        </w:rPr>
      </w:pPr>
    </w:p>
    <w:p w:rsidR="0085766F" w:rsidRDefault="0085766F" w:rsidP="0085766F">
      <w:pPr>
        <w:spacing w:line="240" w:lineRule="auto"/>
        <w:rPr>
          <w:bCs/>
          <w:szCs w:val="28"/>
          <w:lang w:val="lt-LT" w:eastAsia="x-none"/>
        </w:rPr>
      </w:pPr>
      <w:r>
        <w:rPr>
          <w:bCs/>
          <w:szCs w:val="28"/>
          <w:lang w:val="lt-LT" w:eastAsia="x-none"/>
        </w:rPr>
        <w:lastRenderedPageBreak/>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ABEDEL poveikiu, nustatyti neįmanoma.</w:t>
      </w:r>
    </w:p>
    <w:p w:rsidR="0085766F" w:rsidRDefault="0085766F" w:rsidP="0085766F">
      <w:pPr>
        <w:spacing w:line="240" w:lineRule="auto"/>
        <w:rPr>
          <w:szCs w:val="24"/>
          <w:lang w:val="lt-LT"/>
        </w:rPr>
      </w:pPr>
    </w:p>
    <w:p w:rsidR="0085766F" w:rsidRDefault="0085766F" w:rsidP="0085766F">
      <w:pPr>
        <w:spacing w:line="240" w:lineRule="auto"/>
        <w:rPr>
          <w:b/>
          <w:szCs w:val="24"/>
          <w:lang w:val="lt-LT"/>
        </w:rPr>
      </w:pPr>
      <w:r>
        <w:rPr>
          <w:b/>
          <w:szCs w:val="24"/>
          <w:lang w:val="lt-LT"/>
        </w:rPr>
        <w:t>Pranešimas apie šalutinį poveikį</w:t>
      </w:r>
    </w:p>
    <w:p w:rsidR="0085766F" w:rsidRDefault="0085766F" w:rsidP="0085766F">
      <w:pPr>
        <w:rPr>
          <w:szCs w:val="24"/>
          <w:lang w:val="lt-LT"/>
        </w:rPr>
      </w:pPr>
      <w:r>
        <w:rPr>
          <w:lang w:val="lt-LT"/>
        </w:rPr>
        <w:t xml:space="preserve">Jeigu pasireiškė šalutinis poveikis, įskaitant šiame lapelyje nenurodytą, pasakykite gydytojui, vaistininkui arba slaugytojui. Apie šalutinį poveikį taip pat galite </w:t>
      </w:r>
      <w:r>
        <w:rPr>
          <w:snapToGrid w:val="0"/>
          <w:lang w:val="lt-LT"/>
        </w:rPr>
        <w:t xml:space="preserve">pateikti šiais būdais: tiesiogiai užpildant formą internetu Valstybinės vaistų kontrolės tarnybos prie Lietuvos Respublikos sveikatos apsaugos ministerijos Vaistinių preparatų informacinėje sistemoje </w:t>
      </w:r>
      <w:hyperlink r:id="rId5" w:history="1">
        <w:r>
          <w:rPr>
            <w:snapToGrid w:val="0"/>
            <w:color w:val="0000FF"/>
            <w:u w:val="single"/>
            <w:lang w:val="lt-LT"/>
          </w:rPr>
          <w:t>https://vapris.vvkt.lt/vvkt-web/public/nrv</w:t>
        </w:r>
      </w:hyperlink>
      <w:r>
        <w:rPr>
          <w:snapToGrid w:val="0"/>
          <w:lang w:val="lt-LT"/>
        </w:rPr>
        <w:t xml:space="preserve"> arba užpildant Paciento pranešimo apie įtariamą nepageidaujamą reakciją (ĮNR) formą, kuri skelbiama </w:t>
      </w:r>
      <w:hyperlink r:id="rId6" w:history="1">
        <w:r>
          <w:rPr>
            <w:snapToGrid w:val="0"/>
            <w:color w:val="0000FF"/>
            <w:u w:val="single"/>
            <w:lang w:val="lt-LT"/>
          </w:rPr>
          <w:t>https://www.vvkt.lt/index.php?4004286486</w:t>
        </w:r>
      </w:hyperlink>
      <w:r>
        <w:rPr>
          <w:snapToGrid w:val="0"/>
          <w:lang w:val="lt-LT"/>
        </w:rPr>
        <w:t xml:space="preserve">, ir atsiunčiant elektroniniu paštu (adresu </w:t>
      </w:r>
      <w:hyperlink r:id="rId7" w:history="1">
        <w:r>
          <w:rPr>
            <w:snapToGrid w:val="0"/>
            <w:color w:val="0000FF"/>
            <w:u w:val="single"/>
            <w:lang w:val="lt-LT"/>
          </w:rPr>
          <w:t>NepageidaujamaR@vvkt.lt</w:t>
        </w:r>
      </w:hyperlink>
      <w:r>
        <w:rPr>
          <w:snapToGrid w:val="0"/>
          <w:lang w:val="lt-LT"/>
        </w:rPr>
        <w:t>) arba nemokamu telefonu 8 800 73 568.</w:t>
      </w:r>
      <w:r>
        <w:rPr>
          <w:lang w:val="lt-LT"/>
        </w:rPr>
        <w:t xml:space="preserve"> Pranešdami apie šalutinį poveikį galite mums padėti gauti daugiau informacijos apie šio vaisto saugumą.</w:t>
      </w:r>
    </w:p>
    <w:p w:rsidR="0085766F" w:rsidRDefault="0085766F" w:rsidP="0085766F">
      <w:pPr>
        <w:ind w:right="-449"/>
        <w:rPr>
          <w:szCs w:val="24"/>
          <w:lang w:val="lt-LT"/>
        </w:rPr>
      </w:pPr>
    </w:p>
    <w:p w:rsidR="0085766F" w:rsidRDefault="0085766F" w:rsidP="0085766F">
      <w:pPr>
        <w:ind w:right="-449"/>
        <w:rPr>
          <w:szCs w:val="24"/>
          <w:lang w:val="lt-LT"/>
        </w:rPr>
      </w:pPr>
    </w:p>
    <w:p w:rsidR="0085766F" w:rsidRDefault="0085766F" w:rsidP="0085766F">
      <w:pPr>
        <w:pStyle w:val="Antrat3"/>
        <w:spacing w:before="0" w:after="0" w:line="240" w:lineRule="auto"/>
        <w:rPr>
          <w:rFonts w:ascii="Times New Roman" w:hAnsi="Times New Roman"/>
          <w:sz w:val="22"/>
          <w:lang w:val="lt-LT"/>
        </w:rPr>
      </w:pPr>
      <w:r>
        <w:rPr>
          <w:rFonts w:ascii="Times New Roman" w:hAnsi="Times New Roman"/>
          <w:sz w:val="22"/>
          <w:lang w:val="lt-LT"/>
        </w:rPr>
        <w:t>5.</w:t>
      </w:r>
      <w:r>
        <w:rPr>
          <w:rFonts w:ascii="Times New Roman" w:hAnsi="Times New Roman"/>
          <w:sz w:val="22"/>
          <w:lang w:val="lt-LT"/>
        </w:rPr>
        <w:tab/>
        <w:t>Kaip laikyti Abedel</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Šį vaistą laikykite vaikams nepastebimoje ir nepasiekiamoje vietoje.</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Šiam vaistui specialių laikymo sąlygų nereikia.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Ant dėžutės</w:t>
      </w:r>
      <w:r>
        <w:rPr>
          <w:lang w:val="lt-LT"/>
        </w:rPr>
        <w:t xml:space="preserve"> </w:t>
      </w:r>
      <w:r>
        <w:rPr>
          <w:szCs w:val="24"/>
          <w:lang w:val="lt-LT"/>
        </w:rPr>
        <w:t xml:space="preserve">po „Tinka iki“ ir lizdinės plokštelės po „EXP“ nurodytam tinkamumo laikui pasibaigus, šio vaisto vartoti negalima. Vaistas tinkamas vartoti iki paskutinės nurodyto mėnesio dienos. </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Vaistų negalima išmesti į kanalizaciją arba su buitinėmis atliekomis. Kaip išmesti nereikalingus vaistus, klauskite vaistininko. Šios priemonės padės apsaugoti aplinką.</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3"/>
        <w:spacing w:before="0" w:after="0" w:line="240" w:lineRule="auto"/>
        <w:rPr>
          <w:rFonts w:ascii="Times New Roman" w:hAnsi="Times New Roman"/>
          <w:sz w:val="22"/>
          <w:lang w:val="lt-LT"/>
        </w:rPr>
      </w:pPr>
      <w:r>
        <w:rPr>
          <w:rFonts w:ascii="Times New Roman" w:hAnsi="Times New Roman"/>
          <w:sz w:val="22"/>
          <w:lang w:val="lt-LT"/>
        </w:rPr>
        <w:t>6.</w:t>
      </w:r>
      <w:r>
        <w:rPr>
          <w:rFonts w:ascii="Times New Roman" w:hAnsi="Times New Roman"/>
          <w:b w:val="0"/>
          <w:sz w:val="22"/>
          <w:lang w:val="lt-LT"/>
        </w:rPr>
        <w:tab/>
      </w:r>
      <w:r>
        <w:rPr>
          <w:rFonts w:ascii="Times New Roman" w:hAnsi="Times New Roman"/>
          <w:sz w:val="22"/>
          <w:lang w:val="lt-LT"/>
        </w:rPr>
        <w:t>Pakuotės turinys ir kita informacija</w:t>
      </w:r>
    </w:p>
    <w:p w:rsidR="0085766F" w:rsidRDefault="0085766F" w:rsidP="0085766F">
      <w:pPr>
        <w:numPr>
          <w:ilvl w:val="12"/>
          <w:numId w:val="0"/>
        </w:numPr>
        <w:tabs>
          <w:tab w:val="clear" w:pos="567"/>
          <w:tab w:val="left" w:pos="1296"/>
        </w:tabs>
        <w:spacing w:line="240" w:lineRule="auto"/>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Abedel sudėtis</w:t>
      </w:r>
    </w:p>
    <w:p w:rsidR="0085766F" w:rsidRDefault="0085766F" w:rsidP="0085766F">
      <w:pPr>
        <w:numPr>
          <w:ilvl w:val="0"/>
          <w:numId w:val="2"/>
        </w:numPr>
        <w:tabs>
          <w:tab w:val="clear" w:pos="567"/>
          <w:tab w:val="left" w:pos="1296"/>
        </w:tabs>
        <w:spacing w:line="240" w:lineRule="auto"/>
        <w:ind w:right="-2"/>
        <w:rPr>
          <w:szCs w:val="24"/>
          <w:lang w:val="lt-LT"/>
        </w:rPr>
      </w:pPr>
      <w:r>
        <w:rPr>
          <w:szCs w:val="24"/>
          <w:lang w:val="lt-LT"/>
        </w:rPr>
        <w:t>Veiklioji medžiaga yra</w:t>
      </w:r>
      <w:r>
        <w:rPr>
          <w:lang w:val="lt-LT"/>
        </w:rPr>
        <w:t xml:space="preserve"> </w:t>
      </w:r>
      <w:r>
        <w:rPr>
          <w:szCs w:val="24"/>
          <w:lang w:val="lt-LT"/>
        </w:rPr>
        <w:t>sildenafilis. Kiekvienoje plėvele dengtoje tabletėje yra sildenafilio citrato, atitinkančio 100 mg sildenafilio.</w:t>
      </w:r>
    </w:p>
    <w:p w:rsidR="0085766F" w:rsidRDefault="0085766F" w:rsidP="0085766F">
      <w:pPr>
        <w:numPr>
          <w:ilvl w:val="0"/>
          <w:numId w:val="2"/>
        </w:numPr>
        <w:tabs>
          <w:tab w:val="clear" w:pos="567"/>
          <w:tab w:val="left" w:pos="1296"/>
        </w:tabs>
        <w:spacing w:line="240" w:lineRule="auto"/>
        <w:ind w:right="-2"/>
        <w:rPr>
          <w:szCs w:val="24"/>
          <w:lang w:val="lt-LT"/>
        </w:rPr>
      </w:pPr>
      <w:r>
        <w:rPr>
          <w:szCs w:val="24"/>
          <w:lang w:val="lt-LT"/>
        </w:rPr>
        <w:t>Pagalbinės medžiagos:</w:t>
      </w:r>
    </w:p>
    <w:p w:rsidR="0085766F" w:rsidRDefault="0085766F" w:rsidP="0085766F">
      <w:pPr>
        <w:numPr>
          <w:ilvl w:val="0"/>
          <w:numId w:val="2"/>
        </w:numPr>
        <w:tabs>
          <w:tab w:val="clear" w:pos="567"/>
          <w:tab w:val="left" w:pos="1296"/>
        </w:tabs>
        <w:spacing w:line="240" w:lineRule="auto"/>
        <w:ind w:left="426" w:right="-2" w:hanging="437"/>
        <w:rPr>
          <w:szCs w:val="24"/>
          <w:lang w:val="lt-LT"/>
        </w:rPr>
      </w:pPr>
      <w:r>
        <w:rPr>
          <w:szCs w:val="24"/>
          <w:lang w:val="lt-LT"/>
        </w:rPr>
        <w:t>tabletės šerdis: mikrokristalinė celiuliozė 102, kalcio-vandenilio fosfatas, kroskarmeliozės natrio druska, magnio stearatas (E 470b);</w:t>
      </w:r>
    </w:p>
    <w:p w:rsidR="0085766F" w:rsidRDefault="0085766F" w:rsidP="0085766F">
      <w:pPr>
        <w:numPr>
          <w:ilvl w:val="0"/>
          <w:numId w:val="2"/>
        </w:numPr>
        <w:tabs>
          <w:tab w:val="clear" w:pos="567"/>
          <w:tab w:val="left" w:pos="1296"/>
        </w:tabs>
        <w:spacing w:line="240" w:lineRule="auto"/>
        <w:ind w:right="-2"/>
        <w:rPr>
          <w:szCs w:val="24"/>
          <w:lang w:val="lt-LT"/>
        </w:rPr>
      </w:pPr>
      <w:r>
        <w:rPr>
          <w:szCs w:val="24"/>
          <w:lang w:val="lt-LT"/>
        </w:rPr>
        <w:t>tabletės plėvelė: hipromeliozė, titano dioksidas (E 171), laktozė monohidratas, triacetinas (E 1518), indigokarminas (E 132).</w:t>
      </w:r>
    </w:p>
    <w:p w:rsidR="0085766F" w:rsidRDefault="0085766F" w:rsidP="0085766F">
      <w:p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Abedel išvaizda ir kiekis pakuotėje</w:t>
      </w:r>
    </w:p>
    <w:p w:rsidR="0085766F" w:rsidRDefault="0085766F" w:rsidP="0085766F">
      <w:pPr>
        <w:rPr>
          <w:szCs w:val="24"/>
          <w:lang w:val="lt-LT"/>
        </w:rPr>
      </w:pPr>
      <w:r>
        <w:rPr>
          <w:szCs w:val="24"/>
          <w:lang w:val="lt-LT"/>
        </w:rPr>
        <w:t>Abedel yra mėlynos, pailgos, abipus išgaubtos, 16,5 mm ilgio ir 6,5 mm pločio plėvele dengtos tabletės, kurių viena pusė paženklinta skaičiumi „100”.</w:t>
      </w:r>
    </w:p>
    <w:p w:rsidR="0085766F" w:rsidRDefault="0085766F" w:rsidP="0085766F">
      <w:pPr>
        <w:rPr>
          <w:szCs w:val="24"/>
          <w:lang w:val="lt-LT"/>
        </w:rPr>
      </w:pPr>
      <w:bookmarkStart w:id="1" w:name="_Hlk76753078"/>
      <w:r>
        <w:rPr>
          <w:szCs w:val="24"/>
          <w:lang w:val="lt-LT"/>
        </w:rPr>
        <w:t>Abedel tiekiamas kartono dėžutėse, kuriose PVC/PVDC ir aliuminio folijos lizdinėse plokštelėse yra 1, 2, 4 ar 8 plėvele dengtos tabletės</w:t>
      </w:r>
      <w:bookmarkEnd w:id="1"/>
      <w:r>
        <w:rPr>
          <w:szCs w:val="24"/>
          <w:lang w:val="lt-LT"/>
        </w:rPr>
        <w:t>. Gali būti tiekiamos ne visų dydžių pakuotės.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pStyle w:val="Antrat4"/>
        <w:rPr>
          <w:rFonts w:ascii="Times New Roman" w:hAnsi="Times New Roman"/>
          <w:sz w:val="22"/>
          <w:lang w:val="lt-LT"/>
        </w:rPr>
      </w:pPr>
      <w:r>
        <w:rPr>
          <w:rFonts w:ascii="Times New Roman" w:hAnsi="Times New Roman"/>
          <w:sz w:val="22"/>
          <w:lang w:val="lt-LT"/>
        </w:rPr>
        <w:t>Registruotojas ir gamintojas</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i/>
          <w:iCs/>
          <w:szCs w:val="24"/>
          <w:lang w:val="lt-LT"/>
        </w:rPr>
      </w:pPr>
      <w:r>
        <w:rPr>
          <w:i/>
          <w:iCs/>
          <w:lang w:val="lt-LT"/>
        </w:rPr>
        <w:t>Registruotojas</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elem Magdalena Pakulska</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ul. Przyleśna, no. 45D</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05-506, Wilcza Góra</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Lenkija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i/>
          <w:iCs/>
          <w:szCs w:val="24"/>
          <w:lang w:val="lt-LT"/>
        </w:rPr>
      </w:pPr>
      <w:r>
        <w:rPr>
          <w:i/>
          <w:iCs/>
          <w:szCs w:val="24"/>
          <w:lang w:val="lt-LT"/>
        </w:rPr>
        <w:t>Gamintojas</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Adamed Pharma S.A.</w:t>
      </w:r>
    </w:p>
    <w:p w:rsidR="0085766F" w:rsidRDefault="0085766F" w:rsidP="0085766F">
      <w:pPr>
        <w:numPr>
          <w:ilvl w:val="12"/>
          <w:numId w:val="0"/>
        </w:numPr>
        <w:tabs>
          <w:tab w:val="clear" w:pos="567"/>
          <w:tab w:val="left" w:pos="1296"/>
        </w:tabs>
        <w:spacing w:line="240" w:lineRule="auto"/>
        <w:ind w:right="-2"/>
        <w:rPr>
          <w:szCs w:val="24"/>
          <w:lang w:val="lt-LT"/>
        </w:rPr>
      </w:pPr>
      <w:bookmarkStart w:id="2" w:name="_Hlk76750668"/>
      <w:r>
        <w:rPr>
          <w:szCs w:val="24"/>
          <w:lang w:val="lt-LT"/>
        </w:rPr>
        <w:t>ul. Marszałka J. Piłsudskiego 5</w:t>
      </w:r>
    </w:p>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lastRenderedPageBreak/>
        <w:t>95-200 Pabianice</w:t>
      </w:r>
    </w:p>
    <w:bookmarkEnd w:id="2"/>
    <w:p w:rsidR="0085766F" w:rsidRDefault="0085766F" w:rsidP="0085766F">
      <w:pPr>
        <w:numPr>
          <w:ilvl w:val="12"/>
          <w:numId w:val="0"/>
        </w:numPr>
        <w:tabs>
          <w:tab w:val="clear" w:pos="567"/>
          <w:tab w:val="left" w:pos="1296"/>
        </w:tabs>
        <w:spacing w:line="240" w:lineRule="auto"/>
        <w:ind w:right="-2"/>
        <w:rPr>
          <w:szCs w:val="24"/>
          <w:lang w:val="lt-LT"/>
        </w:rPr>
      </w:pPr>
      <w:r>
        <w:rPr>
          <w:szCs w:val="24"/>
          <w:lang w:val="lt-LT"/>
        </w:rPr>
        <w:t>Lenkija</w:t>
      </w:r>
    </w:p>
    <w:p w:rsidR="0085766F" w:rsidRDefault="0085766F" w:rsidP="0085766F">
      <w:pPr>
        <w:numPr>
          <w:ilvl w:val="12"/>
          <w:numId w:val="0"/>
        </w:numPr>
        <w:tabs>
          <w:tab w:val="clear" w:pos="567"/>
          <w:tab w:val="left" w:pos="1296"/>
        </w:tabs>
        <w:spacing w:line="240" w:lineRule="auto"/>
        <w:ind w:right="-2"/>
        <w:rPr>
          <w:szCs w:val="24"/>
          <w:lang w:val="lt-LT"/>
        </w:rPr>
      </w:pPr>
    </w:p>
    <w:p w:rsidR="0085766F" w:rsidRDefault="0085766F" w:rsidP="0085766F">
      <w:pPr>
        <w:numPr>
          <w:ilvl w:val="12"/>
          <w:numId w:val="0"/>
        </w:numPr>
        <w:tabs>
          <w:tab w:val="clear" w:pos="567"/>
          <w:tab w:val="left" w:pos="1296"/>
        </w:tabs>
        <w:spacing w:line="240" w:lineRule="auto"/>
        <w:ind w:right="-2"/>
        <w:rPr>
          <w:b/>
          <w:lang w:val="lt-LT"/>
        </w:rPr>
      </w:pPr>
      <w:r>
        <w:rPr>
          <w:b/>
          <w:lang w:val="lt-LT"/>
        </w:rPr>
        <w:t xml:space="preserve">Šis pakuotės lapelis paskutinį kartą peržiūrėtas 2022-09-21. </w:t>
      </w:r>
    </w:p>
    <w:p w:rsidR="0085766F" w:rsidRDefault="0085766F" w:rsidP="0085766F">
      <w:pPr>
        <w:numPr>
          <w:ilvl w:val="12"/>
          <w:numId w:val="0"/>
        </w:numPr>
        <w:spacing w:line="240" w:lineRule="auto"/>
        <w:ind w:right="-2"/>
        <w:rPr>
          <w:i/>
          <w:szCs w:val="24"/>
          <w:lang w:val="lt-LT"/>
        </w:rPr>
      </w:pPr>
    </w:p>
    <w:p w:rsidR="0085766F" w:rsidRDefault="0085766F" w:rsidP="0085766F">
      <w:pPr>
        <w:numPr>
          <w:ilvl w:val="12"/>
          <w:numId w:val="0"/>
        </w:numPr>
        <w:spacing w:line="240" w:lineRule="auto"/>
        <w:ind w:right="-2"/>
        <w:rPr>
          <w:szCs w:val="24"/>
          <w:lang w:val="lt-LT"/>
        </w:rPr>
      </w:pPr>
      <w:r>
        <w:rPr>
          <w:lang w:val="lt-LT"/>
        </w:rPr>
        <w:t xml:space="preserve">Išsami informacija apie šį </w:t>
      </w:r>
      <w:r>
        <w:rPr>
          <w:szCs w:val="24"/>
          <w:lang w:val="lt-LT"/>
        </w:rPr>
        <w:t>vaistą</w:t>
      </w:r>
      <w:r>
        <w:rPr>
          <w:lang w:val="lt-LT"/>
        </w:rPr>
        <w:t xml:space="preserve"> pateikiama Valstybinės vaistų kontrolės tarnybos prie Lietuvos Respublikos sveikatos apsaugos ministerijos tinklalapyje</w:t>
      </w:r>
      <w:r>
        <w:rPr>
          <w:i/>
          <w:szCs w:val="24"/>
          <w:lang w:val="lt-LT"/>
        </w:rPr>
        <w:t xml:space="preserve"> </w:t>
      </w:r>
      <w:hyperlink r:id="rId8" w:history="1">
        <w:r>
          <w:rPr>
            <w:rStyle w:val="Hipersaitas"/>
            <w:rFonts w:eastAsia="SimSun"/>
            <w:lang w:val="lt-LT"/>
          </w:rPr>
          <w:t>http://www.vvkt.lt/</w:t>
        </w:r>
      </w:hyperlink>
      <w:r>
        <w:rPr>
          <w:lang w:val="lt-LT"/>
        </w:rPr>
        <w:t>.</w:t>
      </w:r>
    </w:p>
    <w:p w:rsidR="009041DB" w:rsidRDefault="009041DB">
      <w:bookmarkStart w:id="3" w:name="_GoBack"/>
      <w:bookmarkEnd w:id="3"/>
    </w:p>
    <w:sectPr w:rsidR="009041DB" w:rsidSect="00122C00">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18C330B4"/>
    <w:multiLevelType w:val="hybridMultilevel"/>
    <w:tmpl w:val="392E1C42"/>
    <w:lvl w:ilvl="0" w:tplc="47F63602">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4340381C"/>
    <w:multiLevelType w:val="hybridMultilevel"/>
    <w:tmpl w:val="8F10BC5A"/>
    <w:lvl w:ilvl="0" w:tplc="3C748CEA">
      <w:start w:val="1"/>
      <w:numFmt w:val="bullet"/>
      <w:lvlText w:val="-"/>
      <w:lvlJc w:val="left"/>
      <w:pPr>
        <w:ind w:left="720" w:hanging="360"/>
      </w:pPr>
      <w:rPr>
        <w:rFonts w:ascii="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C0458A5"/>
    <w:multiLevelType w:val="hybridMultilevel"/>
    <w:tmpl w:val="4B989A5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759105EA"/>
    <w:multiLevelType w:val="hybridMultilevel"/>
    <w:tmpl w:val="44D637F4"/>
    <w:lvl w:ilvl="0" w:tplc="3C748CEA">
      <w:start w:val="1"/>
      <w:numFmt w:val="bullet"/>
      <w:lvlText w:val="-"/>
      <w:lvlJc w:val="left"/>
      <w:pPr>
        <w:ind w:left="1077" w:hanging="360"/>
      </w:pPr>
      <w:rPr>
        <w:rFonts w:ascii="Times New Roman" w:hAnsi="Times New Roman" w:cs="Times New Roman" w:hint="default"/>
      </w:rPr>
    </w:lvl>
    <w:lvl w:ilvl="1" w:tplc="04270003" w:tentative="1">
      <w:start w:val="1"/>
      <w:numFmt w:val="bullet"/>
      <w:lvlText w:val="o"/>
      <w:lvlJc w:val="left"/>
      <w:pPr>
        <w:ind w:left="1797" w:hanging="360"/>
      </w:pPr>
      <w:rPr>
        <w:rFonts w:ascii="Courier New" w:hAnsi="Courier New" w:cs="Courier New" w:hint="default"/>
      </w:rPr>
    </w:lvl>
    <w:lvl w:ilvl="2" w:tplc="04270005" w:tentative="1">
      <w:start w:val="1"/>
      <w:numFmt w:val="bullet"/>
      <w:lvlText w:val=""/>
      <w:lvlJc w:val="left"/>
      <w:pPr>
        <w:ind w:left="2517" w:hanging="360"/>
      </w:pPr>
      <w:rPr>
        <w:rFonts w:ascii="Wingdings" w:hAnsi="Wingdings" w:hint="default"/>
      </w:rPr>
    </w:lvl>
    <w:lvl w:ilvl="3" w:tplc="04270001" w:tentative="1">
      <w:start w:val="1"/>
      <w:numFmt w:val="bullet"/>
      <w:lvlText w:val=""/>
      <w:lvlJc w:val="left"/>
      <w:pPr>
        <w:ind w:left="3237" w:hanging="360"/>
      </w:pPr>
      <w:rPr>
        <w:rFonts w:ascii="Symbol" w:hAnsi="Symbol" w:hint="default"/>
      </w:rPr>
    </w:lvl>
    <w:lvl w:ilvl="4" w:tplc="04270003" w:tentative="1">
      <w:start w:val="1"/>
      <w:numFmt w:val="bullet"/>
      <w:lvlText w:val="o"/>
      <w:lvlJc w:val="left"/>
      <w:pPr>
        <w:ind w:left="3957" w:hanging="360"/>
      </w:pPr>
      <w:rPr>
        <w:rFonts w:ascii="Courier New" w:hAnsi="Courier New" w:cs="Courier New" w:hint="default"/>
      </w:rPr>
    </w:lvl>
    <w:lvl w:ilvl="5" w:tplc="04270005" w:tentative="1">
      <w:start w:val="1"/>
      <w:numFmt w:val="bullet"/>
      <w:lvlText w:val=""/>
      <w:lvlJc w:val="left"/>
      <w:pPr>
        <w:ind w:left="4677" w:hanging="360"/>
      </w:pPr>
      <w:rPr>
        <w:rFonts w:ascii="Wingdings" w:hAnsi="Wingdings" w:hint="default"/>
      </w:rPr>
    </w:lvl>
    <w:lvl w:ilvl="6" w:tplc="04270001" w:tentative="1">
      <w:start w:val="1"/>
      <w:numFmt w:val="bullet"/>
      <w:lvlText w:val=""/>
      <w:lvlJc w:val="left"/>
      <w:pPr>
        <w:ind w:left="5397" w:hanging="360"/>
      </w:pPr>
      <w:rPr>
        <w:rFonts w:ascii="Symbol" w:hAnsi="Symbol" w:hint="default"/>
      </w:rPr>
    </w:lvl>
    <w:lvl w:ilvl="7" w:tplc="04270003" w:tentative="1">
      <w:start w:val="1"/>
      <w:numFmt w:val="bullet"/>
      <w:lvlText w:val="o"/>
      <w:lvlJc w:val="left"/>
      <w:pPr>
        <w:ind w:left="6117" w:hanging="360"/>
      </w:pPr>
      <w:rPr>
        <w:rFonts w:ascii="Courier New" w:hAnsi="Courier New" w:cs="Courier New" w:hint="default"/>
      </w:rPr>
    </w:lvl>
    <w:lvl w:ilvl="8" w:tplc="04270005" w:tentative="1">
      <w:start w:val="1"/>
      <w:numFmt w:val="bullet"/>
      <w:lvlText w:val=""/>
      <w:lvlJc w:val="left"/>
      <w:pPr>
        <w:ind w:left="6837" w:hanging="360"/>
      </w:pPr>
      <w:rPr>
        <w:rFonts w:ascii="Wingdings" w:hAnsi="Wingdings" w:hint="default"/>
      </w:rPr>
    </w:lvl>
  </w:abstractNum>
  <w:num w:numId="1">
    <w:abstractNumId w:val="0"/>
    <w:lvlOverride w:ilvl="0">
      <w:lvl w:ilvl="0">
        <w:numFmt w:val="bullet"/>
        <w:lvlText w:val="-"/>
        <w:lvlJc w:val="left"/>
        <w:pPr>
          <w:ind w:left="360" w:hanging="360"/>
        </w:pPr>
        <w:rPr>
          <w:rFonts w:cs="Times New Roman"/>
        </w:rPr>
      </w:lvl>
    </w:lvlOverride>
  </w:num>
  <w:num w:numId="2">
    <w:abstractNumId w:val="0"/>
    <w:lvlOverride w:ilvl="0">
      <w:lvl w:ilvl="0">
        <w:numFmt w:val="bullet"/>
        <w:lvlText w:val="-"/>
        <w:lvlJc w:val="left"/>
        <w:pPr>
          <w:ind w:left="360" w:hanging="360"/>
        </w:pPr>
        <w:rPr>
          <w:rFonts w:cs="Times New Roman"/>
        </w:rPr>
      </w:lvl>
    </w:lvlOverride>
  </w:num>
  <w:num w:numId="3">
    <w:abstractNumId w:val="2"/>
  </w:num>
  <w:num w:numId="4">
    <w:abstractNumId w:val="1"/>
  </w:num>
  <w:num w:numId="5">
    <w:abstractNumId w:val="4"/>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766F"/>
    <w:rsid w:val="00234094"/>
    <w:rsid w:val="002A211A"/>
    <w:rsid w:val="0085766F"/>
    <w:rsid w:val="009041DB"/>
    <w:rsid w:val="00975D35"/>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83CB4D6-7453-4373-B456-4DA3981D14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85766F"/>
    <w:pPr>
      <w:tabs>
        <w:tab w:val="left" w:pos="567"/>
      </w:tabs>
      <w:snapToGrid w:val="0"/>
      <w:spacing w:after="0" w:line="260" w:lineRule="exact"/>
    </w:pPr>
    <w:rPr>
      <w:rFonts w:ascii="Times New Roman" w:hAnsi="Times New Roman" w:cs="Times New Roman"/>
      <w:szCs w:val="20"/>
      <w:lang w:val="en-GB"/>
    </w:rPr>
  </w:style>
  <w:style w:type="paragraph" w:styleId="Antrat3">
    <w:name w:val="heading 3"/>
    <w:basedOn w:val="prastasis"/>
    <w:next w:val="prastasis"/>
    <w:link w:val="Antrat3Diagrama"/>
    <w:uiPriority w:val="99"/>
    <w:semiHidden/>
    <w:unhideWhenUsed/>
    <w:qFormat/>
    <w:rsid w:val="0085766F"/>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semiHidden/>
    <w:unhideWhenUsed/>
    <w:qFormat/>
    <w:rsid w:val="0085766F"/>
    <w:pPr>
      <w:keepNext/>
      <w:jc w:val="both"/>
      <w:outlineLvl w:val="3"/>
    </w:pPr>
    <w:rPr>
      <w:rFonts w:ascii="Calibri" w:hAnsi="Calibri"/>
      <w:b/>
      <w:bCs/>
      <w:sz w:val="28"/>
      <w:szCs w:val="28"/>
      <w:lang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3Diagrama">
    <w:name w:val="Antraštė 3 Diagrama"/>
    <w:basedOn w:val="Numatytasispastraiposriftas"/>
    <w:link w:val="Antrat3"/>
    <w:uiPriority w:val="99"/>
    <w:semiHidden/>
    <w:rsid w:val="0085766F"/>
    <w:rPr>
      <w:rFonts w:ascii="Cambria"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85766F"/>
    <w:rPr>
      <w:rFonts w:ascii="Calibri" w:hAnsi="Calibri" w:cs="Times New Roman"/>
      <w:b/>
      <w:bCs/>
      <w:sz w:val="28"/>
      <w:szCs w:val="28"/>
      <w:lang w:val="en-GB" w:eastAsia="x-none"/>
    </w:rPr>
  </w:style>
  <w:style w:type="character" w:styleId="Hipersaitas">
    <w:name w:val="Hyperlink"/>
    <w:uiPriority w:val="99"/>
    <w:unhideWhenUsed/>
    <w:rsid w:val="0085766F"/>
    <w:rPr>
      <w:color w:val="0000FF"/>
      <w:u w:val="single"/>
    </w:rPr>
  </w:style>
  <w:style w:type="paragraph" w:styleId="Sraopastraipa">
    <w:name w:val="List Paragraph"/>
    <w:basedOn w:val="prastasis"/>
    <w:uiPriority w:val="34"/>
    <w:qFormat/>
    <w:rsid w:val="008576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9733</Words>
  <Characters>5549</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2022-09-22T08:24:00Z</dcterms:created>
  <dcterms:modified xsi:type="dcterms:W3CDTF">2022-09-22T08:25:00Z</dcterms:modified>
</cp:coreProperties>
</file>