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625E" w14:textId="77777777" w:rsidR="00580495" w:rsidRPr="00F2595B" w:rsidRDefault="00580495" w:rsidP="00580495">
      <w:pPr>
        <w:widowControl w:val="0"/>
        <w:spacing w:after="0" w:line="240" w:lineRule="auto"/>
        <w:rPr>
          <w:rFonts w:ascii="Times New Roman" w:eastAsia="Times New Roman" w:hAnsi="Times New Roman"/>
          <w:snapToGrid w:val="0"/>
          <w:lang w:val="en-GB"/>
        </w:rPr>
      </w:pPr>
    </w:p>
    <w:p w14:paraId="7126826B" w14:textId="77777777" w:rsidR="00580495" w:rsidRPr="00074768" w:rsidRDefault="00580495" w:rsidP="00580495">
      <w:pPr>
        <w:tabs>
          <w:tab w:val="left" w:pos="567"/>
        </w:tabs>
        <w:spacing w:after="0" w:line="260" w:lineRule="exact"/>
        <w:outlineLvl w:val="0"/>
        <w:rPr>
          <w:rFonts w:ascii="Times New Roman" w:eastAsia="Times New Roman" w:hAnsi="Times New Roman"/>
          <w:b/>
          <w:snapToGrid w:val="0"/>
        </w:rPr>
      </w:pPr>
    </w:p>
    <w:p w14:paraId="6D662DA4" w14:textId="77777777" w:rsidR="00580495" w:rsidRPr="00074768" w:rsidRDefault="00580495" w:rsidP="00580495">
      <w:pPr>
        <w:tabs>
          <w:tab w:val="left" w:pos="567"/>
        </w:tabs>
        <w:spacing w:after="0" w:line="260" w:lineRule="exact"/>
        <w:outlineLvl w:val="0"/>
        <w:rPr>
          <w:rFonts w:ascii="Times New Roman" w:eastAsia="Times New Roman" w:hAnsi="Times New Roman"/>
          <w:b/>
          <w:snapToGrid w:val="0"/>
        </w:rPr>
      </w:pPr>
    </w:p>
    <w:p w14:paraId="03F1E6A4" w14:textId="77777777" w:rsidR="00580495" w:rsidRPr="00074768" w:rsidRDefault="00580495" w:rsidP="00580495">
      <w:pPr>
        <w:tabs>
          <w:tab w:val="left" w:pos="567"/>
        </w:tabs>
        <w:spacing w:after="0" w:line="260" w:lineRule="exact"/>
        <w:outlineLvl w:val="0"/>
        <w:rPr>
          <w:rFonts w:ascii="Times New Roman" w:eastAsia="Times New Roman" w:hAnsi="Times New Roman"/>
          <w:b/>
          <w:snapToGrid w:val="0"/>
        </w:rPr>
      </w:pPr>
    </w:p>
    <w:p w14:paraId="7229D101" w14:textId="77777777" w:rsidR="00580495" w:rsidRPr="00074768" w:rsidRDefault="00580495" w:rsidP="00580495">
      <w:pPr>
        <w:tabs>
          <w:tab w:val="left" w:pos="567"/>
        </w:tabs>
        <w:spacing w:after="0" w:line="260" w:lineRule="exact"/>
        <w:outlineLvl w:val="0"/>
        <w:rPr>
          <w:rFonts w:ascii="Times New Roman" w:eastAsia="Times New Roman" w:hAnsi="Times New Roman"/>
          <w:b/>
          <w:snapToGrid w:val="0"/>
        </w:rPr>
      </w:pPr>
    </w:p>
    <w:p w14:paraId="494412BE"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538FD4C5"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4FE269EC"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3C067334"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5E7E5E04"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30E9AE46"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0FCF7FB6"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26631926"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42C88AD7"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22833140"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1E05213E"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45D91BD1"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350D0807"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4FF9CBFC"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3D135B6A"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2AA6B552"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5886CD06"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46744EE6" w14:textId="77777777" w:rsidR="00580495" w:rsidRPr="00074768" w:rsidRDefault="00580495" w:rsidP="00580495">
      <w:pPr>
        <w:tabs>
          <w:tab w:val="left" w:pos="-1440"/>
          <w:tab w:val="left" w:pos="-720"/>
          <w:tab w:val="left" w:pos="567"/>
        </w:tabs>
        <w:spacing w:after="0" w:line="260" w:lineRule="exact"/>
        <w:rPr>
          <w:rFonts w:ascii="Times New Roman" w:eastAsia="Times New Roman" w:hAnsi="Times New Roman"/>
          <w:b/>
          <w:snapToGrid w:val="0"/>
        </w:rPr>
      </w:pPr>
    </w:p>
    <w:p w14:paraId="7703A0B9" w14:textId="77777777" w:rsidR="00580495" w:rsidRPr="00074768" w:rsidRDefault="00580495" w:rsidP="00580495">
      <w:pPr>
        <w:keepNext/>
        <w:tabs>
          <w:tab w:val="left" w:pos="567"/>
        </w:tabs>
        <w:spacing w:after="0" w:line="240" w:lineRule="auto"/>
        <w:jc w:val="center"/>
        <w:outlineLvl w:val="1"/>
        <w:rPr>
          <w:rFonts w:ascii="Times New Roman" w:eastAsia="Times New Roman" w:hAnsi="Times New Roman"/>
          <w:b/>
          <w:snapToGrid w:val="0"/>
        </w:rPr>
      </w:pPr>
      <w:r w:rsidRPr="00074768">
        <w:rPr>
          <w:rFonts w:ascii="Times New Roman" w:eastAsia="Times New Roman" w:hAnsi="Times New Roman"/>
          <w:b/>
          <w:bCs/>
          <w:iCs/>
          <w:snapToGrid w:val="0"/>
        </w:rPr>
        <w:t>I PRIEDAS</w:t>
      </w:r>
    </w:p>
    <w:p w14:paraId="6139CADF" w14:textId="77777777" w:rsidR="00580495" w:rsidRPr="00074768" w:rsidRDefault="00580495" w:rsidP="00580495">
      <w:pPr>
        <w:tabs>
          <w:tab w:val="left" w:pos="567"/>
        </w:tabs>
        <w:spacing w:after="0" w:line="240" w:lineRule="auto"/>
        <w:rPr>
          <w:rFonts w:ascii="Times New Roman" w:eastAsia="Times New Roman" w:hAnsi="Times New Roman"/>
          <w:snapToGrid w:val="0"/>
        </w:rPr>
      </w:pPr>
    </w:p>
    <w:p w14:paraId="0128BBFC" w14:textId="77777777" w:rsidR="00580495" w:rsidRPr="00074768" w:rsidRDefault="00580495" w:rsidP="00580495">
      <w:pPr>
        <w:tabs>
          <w:tab w:val="left" w:pos="-1440"/>
          <w:tab w:val="left" w:pos="-720"/>
          <w:tab w:val="left" w:pos="567"/>
        </w:tabs>
        <w:spacing w:after="0" w:line="260" w:lineRule="exact"/>
        <w:jc w:val="center"/>
        <w:rPr>
          <w:rFonts w:ascii="Times New Roman" w:eastAsia="Times New Roman" w:hAnsi="Times New Roman"/>
          <w:b/>
          <w:snapToGrid w:val="0"/>
        </w:rPr>
      </w:pPr>
      <w:r w:rsidRPr="00074768">
        <w:rPr>
          <w:rFonts w:ascii="Times New Roman" w:eastAsia="Times New Roman" w:hAnsi="Times New Roman"/>
          <w:b/>
          <w:snapToGrid w:val="0"/>
        </w:rPr>
        <w:t>PREPARATO CHARAKTERISTIKŲ SANTRAUKA</w:t>
      </w:r>
    </w:p>
    <w:p w14:paraId="12C06666" w14:textId="77777777" w:rsidR="00580495" w:rsidRPr="00074768" w:rsidRDefault="00580495" w:rsidP="00580495">
      <w:pPr>
        <w:tabs>
          <w:tab w:val="left" w:pos="-1440"/>
          <w:tab w:val="left" w:pos="-720"/>
          <w:tab w:val="left" w:pos="567"/>
        </w:tabs>
        <w:spacing w:after="0" w:line="260" w:lineRule="exact"/>
        <w:jc w:val="center"/>
        <w:rPr>
          <w:rFonts w:ascii="Times New Roman" w:eastAsia="Times New Roman" w:hAnsi="Times New Roman"/>
          <w:snapToGrid w:val="0"/>
        </w:rPr>
      </w:pPr>
      <w:r w:rsidRPr="00074768">
        <w:rPr>
          <w:rFonts w:ascii="Times New Roman" w:eastAsia="Times New Roman" w:hAnsi="Times New Roman"/>
          <w:snapToGrid w:val="0"/>
          <w:lang w:eastAsia="zh-CN"/>
        </w:rPr>
        <w:br w:type="page"/>
      </w:r>
    </w:p>
    <w:p w14:paraId="7A252534" w14:textId="77777777" w:rsidR="00580495" w:rsidRPr="0007476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74768">
        <w:rPr>
          <w:rFonts w:ascii="Times New Roman" w:eastAsia="Times New Roman" w:hAnsi="Times New Roman"/>
          <w:b/>
          <w:bCs/>
          <w:snapToGrid w:val="0"/>
        </w:rPr>
        <w:lastRenderedPageBreak/>
        <w:t>1.</w:t>
      </w:r>
      <w:r w:rsidRPr="00074768">
        <w:rPr>
          <w:rFonts w:ascii="Times New Roman" w:eastAsia="Times New Roman" w:hAnsi="Times New Roman"/>
          <w:b/>
          <w:bCs/>
          <w:snapToGrid w:val="0"/>
        </w:rPr>
        <w:tab/>
        <w:t>VAISTINIO PREPARATO PAVADINIMAS</w:t>
      </w:r>
    </w:p>
    <w:p w14:paraId="7E113289"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74CCB6EA" w14:textId="77777777" w:rsidR="00580495" w:rsidRPr="00074768" w:rsidRDefault="00580495" w:rsidP="00580495">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74768">
        <w:rPr>
          <w:rFonts w:ascii="Times New Roman" w:eastAsia="Times New Roman" w:hAnsi="Times New Roman"/>
          <w:noProof/>
          <w:snapToGrid w:val="0"/>
        </w:rPr>
        <w:t xml:space="preserve"> 10 mg/ml koncentratas infuziniam tirpalui</w:t>
      </w:r>
    </w:p>
    <w:p w14:paraId="6C9226AA"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3DE24B1C"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2D6834AF" w14:textId="77777777" w:rsidR="00580495" w:rsidRPr="0007476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74768">
        <w:rPr>
          <w:rFonts w:ascii="Times New Roman" w:eastAsia="Times New Roman" w:hAnsi="Times New Roman"/>
          <w:b/>
          <w:bCs/>
          <w:snapToGrid w:val="0"/>
        </w:rPr>
        <w:t>2.</w:t>
      </w:r>
      <w:r w:rsidRPr="00074768">
        <w:rPr>
          <w:rFonts w:ascii="Times New Roman" w:eastAsia="Times New Roman" w:hAnsi="Times New Roman"/>
          <w:b/>
          <w:bCs/>
          <w:snapToGrid w:val="0"/>
        </w:rPr>
        <w:tab/>
        <w:t>KOKYBINĖ IR KIEKYBINĖ SUDĖTIS</w:t>
      </w:r>
    </w:p>
    <w:p w14:paraId="11B9EA4E"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245E65D0" w14:textId="77777777" w:rsidR="00580495" w:rsidRPr="00074768" w:rsidRDefault="00580495"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Kiekviename</w:t>
      </w:r>
      <w:r w:rsidRPr="00074768">
        <w:rPr>
          <w:rFonts w:ascii="Times New Roman" w:eastAsia="Times New Roman" w:hAnsi="Times New Roman"/>
          <w:snapToGrid w:val="0"/>
        </w:rPr>
        <w:t xml:space="preserve"> koncentrato </w:t>
      </w:r>
      <w:r w:rsidRPr="00074768">
        <w:rPr>
          <w:rFonts w:ascii="Times New Roman" w:eastAsia="Times New Roman" w:hAnsi="Times New Roman"/>
          <w:noProof/>
          <w:snapToGrid w:val="0"/>
        </w:rPr>
        <w:t>infuziniam tirpalui</w:t>
      </w:r>
      <w:r w:rsidRPr="00074768">
        <w:rPr>
          <w:rFonts w:ascii="Times New Roman" w:eastAsia="Times New Roman" w:hAnsi="Times New Roman"/>
          <w:snapToGrid w:val="0"/>
        </w:rPr>
        <w:t xml:space="preserve"> m</w:t>
      </w:r>
      <w:r w:rsidR="00131F46">
        <w:rPr>
          <w:rFonts w:ascii="Times New Roman" w:eastAsia="Times New Roman" w:hAnsi="Times New Roman"/>
          <w:snapToGrid w:val="0"/>
        </w:rPr>
        <w:t>ililitre</w:t>
      </w:r>
      <w:r w:rsidRPr="00074768">
        <w:rPr>
          <w:rFonts w:ascii="Times New Roman" w:eastAsia="Times New Roman" w:hAnsi="Times New Roman"/>
          <w:snapToGrid w:val="0"/>
        </w:rPr>
        <w:t xml:space="preserve"> yra </w:t>
      </w:r>
      <w:r w:rsidR="0049101F">
        <w:rPr>
          <w:rFonts w:ascii="Times New Roman" w:hAnsi="Times New Roman"/>
          <w:snapToGrid w:val="0"/>
        </w:rPr>
        <w:t>kabazitaksel-2-propanol solvato</w:t>
      </w:r>
      <w:r w:rsidR="0049101F" w:rsidRPr="00074768">
        <w:rPr>
          <w:rFonts w:ascii="Times New Roman" w:hAnsi="Times New Roman"/>
          <w:snapToGrid w:val="0"/>
        </w:rPr>
        <w:t xml:space="preserve"> </w:t>
      </w:r>
      <w:r w:rsidR="0049101F">
        <w:rPr>
          <w:rFonts w:ascii="Times New Roman" w:eastAsia="Times New Roman" w:hAnsi="Times New Roman"/>
          <w:snapToGrid w:val="0"/>
        </w:rPr>
        <w:t xml:space="preserve">kiekis, </w:t>
      </w:r>
      <w:r w:rsidRPr="00074768">
        <w:rPr>
          <w:rFonts w:ascii="Times New Roman" w:hAnsi="Times New Roman"/>
          <w:snapToGrid w:val="0"/>
        </w:rPr>
        <w:t xml:space="preserve">ekvivalentiškas </w:t>
      </w:r>
      <w:r w:rsidRPr="00074768">
        <w:rPr>
          <w:rFonts w:ascii="Times New Roman" w:eastAsia="Times New Roman" w:hAnsi="Times New Roman"/>
          <w:snapToGrid w:val="0"/>
        </w:rPr>
        <w:t>10 mg kabazitakselio.</w:t>
      </w:r>
    </w:p>
    <w:p w14:paraId="5474AE3C"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1B4D0D30" w14:textId="345C460C" w:rsidR="00580495" w:rsidRPr="00074768" w:rsidRDefault="00580495" w:rsidP="00580495">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Kiekviename </w:t>
      </w:r>
      <w:r w:rsidR="00B41C2A">
        <w:rPr>
          <w:rFonts w:ascii="Times New Roman" w:eastAsia="Times New Roman" w:hAnsi="Times New Roman"/>
          <w:snapToGrid w:val="0"/>
        </w:rPr>
        <w:t>flakone</w:t>
      </w:r>
      <w:r w:rsidR="000100B2">
        <w:rPr>
          <w:rFonts w:ascii="Times New Roman" w:eastAsia="Times New Roman" w:hAnsi="Times New Roman"/>
          <w:snapToGrid w:val="0"/>
        </w:rPr>
        <w:t xml:space="preserve"> esančiuose 6</w:t>
      </w:r>
      <w:r w:rsidRPr="00074768">
        <w:rPr>
          <w:rFonts w:ascii="Times New Roman" w:eastAsia="Times New Roman" w:hAnsi="Times New Roman"/>
          <w:snapToGrid w:val="0"/>
        </w:rPr>
        <w:t xml:space="preserve"> ml koncentrato </w:t>
      </w:r>
      <w:r w:rsidRPr="00074768">
        <w:rPr>
          <w:rFonts w:ascii="Times New Roman" w:eastAsia="Times New Roman" w:hAnsi="Times New Roman"/>
          <w:noProof/>
          <w:snapToGrid w:val="0"/>
        </w:rPr>
        <w:t>infuziniam tirpalui</w:t>
      </w:r>
      <w:r w:rsidRPr="00074768">
        <w:rPr>
          <w:rFonts w:ascii="Times New Roman" w:eastAsia="Times New Roman" w:hAnsi="Times New Roman"/>
          <w:snapToGrid w:val="0"/>
        </w:rPr>
        <w:t xml:space="preserve"> yra </w:t>
      </w:r>
      <w:r w:rsidR="000100B2">
        <w:rPr>
          <w:rFonts w:ascii="Times New Roman" w:hAnsi="Times New Roman"/>
          <w:snapToGrid w:val="0"/>
        </w:rPr>
        <w:t>kabazitaksel-2-propanol solvato</w:t>
      </w:r>
      <w:r w:rsidR="000100B2" w:rsidRPr="00074768">
        <w:rPr>
          <w:rFonts w:ascii="Times New Roman" w:hAnsi="Times New Roman"/>
          <w:snapToGrid w:val="0"/>
        </w:rPr>
        <w:t xml:space="preserve"> </w:t>
      </w:r>
      <w:r w:rsidR="000100B2">
        <w:rPr>
          <w:rFonts w:ascii="Times New Roman" w:eastAsia="Times New Roman" w:hAnsi="Times New Roman"/>
          <w:snapToGrid w:val="0"/>
        </w:rPr>
        <w:t>kiekis, ekvivalentiškas 60</w:t>
      </w:r>
      <w:r w:rsidRPr="00074768">
        <w:rPr>
          <w:rFonts w:ascii="Times New Roman" w:eastAsia="Times New Roman" w:hAnsi="Times New Roman"/>
          <w:snapToGrid w:val="0"/>
        </w:rPr>
        <w:t> mg kabazitakselio.</w:t>
      </w:r>
    </w:p>
    <w:p w14:paraId="75FFB8A9" w14:textId="77777777" w:rsidR="000100B2" w:rsidRDefault="000100B2" w:rsidP="00580495">
      <w:pPr>
        <w:tabs>
          <w:tab w:val="left" w:pos="567"/>
        </w:tabs>
        <w:spacing w:after="0" w:line="260" w:lineRule="exact"/>
        <w:rPr>
          <w:rFonts w:ascii="Times New Roman" w:hAnsi="Times New Roman"/>
          <w:u w:val="single"/>
        </w:rPr>
      </w:pPr>
    </w:p>
    <w:p w14:paraId="6E5C1D82" w14:textId="77777777" w:rsidR="00580495" w:rsidRPr="00074768" w:rsidRDefault="00580495" w:rsidP="00580495">
      <w:pPr>
        <w:tabs>
          <w:tab w:val="left" w:pos="567"/>
        </w:tabs>
        <w:spacing w:after="0" w:line="260" w:lineRule="exact"/>
        <w:rPr>
          <w:rFonts w:ascii="Times New Roman" w:hAnsi="Times New Roman"/>
          <w:u w:val="single"/>
        </w:rPr>
      </w:pPr>
      <w:r w:rsidRPr="00074768">
        <w:rPr>
          <w:rFonts w:ascii="Times New Roman" w:hAnsi="Times New Roman"/>
          <w:u w:val="single"/>
        </w:rPr>
        <w:t>Pagalbinės medžiagos, kurių poveikis žinomas</w:t>
      </w:r>
    </w:p>
    <w:p w14:paraId="5EE4F6A4" w14:textId="77777777" w:rsidR="00580495" w:rsidRPr="00074768" w:rsidRDefault="00580495" w:rsidP="00580495">
      <w:pPr>
        <w:tabs>
          <w:tab w:val="left" w:pos="567"/>
        </w:tabs>
        <w:spacing w:after="0" w:line="260" w:lineRule="exact"/>
        <w:rPr>
          <w:rFonts w:ascii="Times New Roman" w:hAnsi="Times New Roman"/>
        </w:rPr>
      </w:pPr>
      <w:r w:rsidRPr="0085406C">
        <w:rPr>
          <w:rFonts w:ascii="Times New Roman" w:eastAsia="Times New Roman" w:hAnsi="Times New Roman"/>
          <w:snapToGrid w:val="0"/>
        </w:rPr>
        <w:t xml:space="preserve">Kiekviename koncentrato </w:t>
      </w:r>
      <w:r w:rsidRPr="0085406C">
        <w:rPr>
          <w:rFonts w:ascii="Times New Roman" w:eastAsia="Times New Roman" w:hAnsi="Times New Roman"/>
          <w:noProof/>
          <w:snapToGrid w:val="0"/>
        </w:rPr>
        <w:t>infuziniam tirpalui</w:t>
      </w:r>
      <w:r w:rsidRPr="0085406C">
        <w:rPr>
          <w:rFonts w:ascii="Times New Roman" w:eastAsia="Times New Roman" w:hAnsi="Times New Roman"/>
          <w:snapToGrid w:val="0"/>
        </w:rPr>
        <w:t xml:space="preserve"> </w:t>
      </w:r>
      <w:r w:rsidR="006F2475">
        <w:rPr>
          <w:rFonts w:ascii="Times New Roman" w:eastAsia="Times New Roman" w:hAnsi="Times New Roman"/>
          <w:snapToGrid w:val="0"/>
        </w:rPr>
        <w:t>mililitre</w:t>
      </w:r>
      <w:r w:rsidRPr="0085406C">
        <w:rPr>
          <w:rFonts w:ascii="Times New Roman" w:eastAsia="Times New Roman" w:hAnsi="Times New Roman"/>
          <w:snapToGrid w:val="0"/>
        </w:rPr>
        <w:t xml:space="preserve"> yra </w:t>
      </w:r>
      <w:r w:rsidR="000100B2">
        <w:rPr>
          <w:rFonts w:ascii="Times New Roman" w:eastAsia="Times New Roman" w:hAnsi="Times New Roman"/>
          <w:snapToGrid w:val="0"/>
        </w:rPr>
        <w:t>1</w:t>
      </w:r>
      <w:r w:rsidRPr="004200DB">
        <w:rPr>
          <w:rFonts w:ascii="Times New Roman" w:eastAsia="Times New Roman" w:hAnsi="Times New Roman"/>
          <w:snapToGrid w:val="0"/>
        </w:rPr>
        <w:t>8</w:t>
      </w:r>
      <w:r w:rsidR="000100B2">
        <w:rPr>
          <w:rFonts w:ascii="Times New Roman" w:eastAsia="Times New Roman" w:hAnsi="Times New Roman"/>
          <w:snapToGrid w:val="0"/>
        </w:rPr>
        <w:t>2</w:t>
      </w:r>
      <w:r w:rsidRPr="004200DB">
        <w:rPr>
          <w:rFonts w:ascii="Times New Roman" w:eastAsia="Times New Roman" w:hAnsi="Times New Roman"/>
          <w:snapToGrid w:val="0"/>
        </w:rPr>
        <w:t xml:space="preserve"> mg </w:t>
      </w:r>
      <w:r w:rsidRPr="00037DA8">
        <w:rPr>
          <w:rFonts w:ascii="Times New Roman" w:eastAsia="Times New Roman" w:hAnsi="Times New Roman"/>
          <w:snapToGrid w:val="0"/>
        </w:rPr>
        <w:t>etanolio</w:t>
      </w:r>
      <w:r>
        <w:rPr>
          <w:rFonts w:ascii="Times New Roman" w:eastAsia="Times New Roman" w:hAnsi="Times New Roman"/>
          <w:snapToGrid w:val="0"/>
        </w:rPr>
        <w:t>.</w:t>
      </w:r>
    </w:p>
    <w:p w14:paraId="10D6D982" w14:textId="52F80549" w:rsidR="00580495" w:rsidRPr="00074768" w:rsidRDefault="00580495" w:rsidP="00580495">
      <w:pPr>
        <w:tabs>
          <w:tab w:val="left" w:pos="567"/>
        </w:tabs>
        <w:spacing w:after="0" w:line="260" w:lineRule="exact"/>
        <w:rPr>
          <w:rFonts w:ascii="Times New Roman" w:hAnsi="Times New Roman"/>
        </w:rPr>
      </w:pPr>
      <w:r w:rsidRPr="00D9458E">
        <w:rPr>
          <w:rFonts w:ascii="Times New Roman" w:eastAsia="Times New Roman" w:hAnsi="Times New Roman"/>
          <w:snapToGrid w:val="0"/>
        </w:rPr>
        <w:t xml:space="preserve">Kiekviename </w:t>
      </w:r>
      <w:r w:rsidR="00B41C2A">
        <w:rPr>
          <w:rFonts w:ascii="Times New Roman" w:eastAsia="Times New Roman" w:hAnsi="Times New Roman"/>
          <w:snapToGrid w:val="0"/>
        </w:rPr>
        <w:t>flakone</w:t>
      </w:r>
      <w:r w:rsidRPr="00D9458E">
        <w:rPr>
          <w:rFonts w:ascii="Times New Roman" w:eastAsia="Times New Roman" w:hAnsi="Times New Roman"/>
          <w:snapToGrid w:val="0"/>
        </w:rPr>
        <w:t xml:space="preserve"> esančiuose 6 ml koncentrato </w:t>
      </w:r>
      <w:r w:rsidRPr="00D9458E">
        <w:rPr>
          <w:rFonts w:ascii="Times New Roman" w:eastAsia="Times New Roman" w:hAnsi="Times New Roman"/>
          <w:noProof/>
          <w:snapToGrid w:val="0"/>
        </w:rPr>
        <w:t>infuziniam tirpalui</w:t>
      </w:r>
      <w:r w:rsidRPr="00D9458E">
        <w:rPr>
          <w:rFonts w:ascii="Times New Roman" w:eastAsia="Times New Roman" w:hAnsi="Times New Roman"/>
          <w:snapToGrid w:val="0"/>
        </w:rPr>
        <w:t xml:space="preserve"> yra 1</w:t>
      </w:r>
      <w:r w:rsidR="000100B2">
        <w:rPr>
          <w:rFonts w:ascii="Times New Roman" w:eastAsia="Times New Roman" w:hAnsi="Times New Roman"/>
          <w:snapToGrid w:val="0"/>
        </w:rPr>
        <w:t>092</w:t>
      </w:r>
      <w:r w:rsidRPr="00D9458E">
        <w:rPr>
          <w:rFonts w:ascii="Times New Roman" w:eastAsia="Times New Roman" w:hAnsi="Times New Roman"/>
          <w:snapToGrid w:val="0"/>
        </w:rPr>
        <w:t> mg etanolio (</w:t>
      </w:r>
      <w:r w:rsidR="000100B2">
        <w:rPr>
          <w:rFonts w:ascii="Times New Roman" w:eastAsia="Times New Roman" w:hAnsi="Times New Roman"/>
          <w:snapToGrid w:val="0"/>
        </w:rPr>
        <w:t>23</w:t>
      </w:r>
      <w:r>
        <w:rPr>
          <w:rFonts w:ascii="Times New Roman" w:eastAsia="Times New Roman" w:hAnsi="Times New Roman"/>
          <w:snapToGrid w:val="0"/>
        </w:rPr>
        <w:t> </w:t>
      </w:r>
      <w:r w:rsidRPr="00D9458E">
        <w:rPr>
          <w:rFonts w:ascii="Times New Roman" w:hAnsi="Times New Roman"/>
        </w:rPr>
        <w:t>%</w:t>
      </w:r>
      <w:r>
        <w:rPr>
          <w:rFonts w:ascii="Times New Roman" w:hAnsi="Times New Roman"/>
        </w:rPr>
        <w:t> </w:t>
      </w:r>
      <w:r w:rsidR="00D863F4">
        <w:rPr>
          <w:rFonts w:ascii="Times New Roman" w:hAnsi="Times New Roman"/>
        </w:rPr>
        <w:t>m/V</w:t>
      </w:r>
      <w:r w:rsidRPr="00D863F4">
        <w:rPr>
          <w:rFonts w:ascii="Times New Roman" w:eastAsia="Times New Roman" w:hAnsi="Times New Roman"/>
          <w:snapToGrid w:val="0"/>
        </w:rPr>
        <w:t>).</w:t>
      </w:r>
    </w:p>
    <w:p w14:paraId="1D63013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7A330654"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noProof/>
          <w:snapToGrid w:val="0"/>
        </w:rPr>
        <w:t>Visos pagalbinės medžiagos išvardytos 6.1 skyriuje.</w:t>
      </w:r>
    </w:p>
    <w:p w14:paraId="1286B2D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486976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A6BFD79" w14:textId="77777777" w:rsidR="00580495" w:rsidRPr="00037DA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37DA8">
        <w:rPr>
          <w:rFonts w:ascii="Times New Roman" w:eastAsia="Times New Roman" w:hAnsi="Times New Roman"/>
          <w:b/>
          <w:bCs/>
          <w:snapToGrid w:val="0"/>
        </w:rPr>
        <w:t>3.</w:t>
      </w:r>
      <w:r w:rsidRPr="00037DA8">
        <w:rPr>
          <w:rFonts w:ascii="Times New Roman" w:eastAsia="Times New Roman" w:hAnsi="Times New Roman"/>
          <w:b/>
          <w:bCs/>
          <w:snapToGrid w:val="0"/>
        </w:rPr>
        <w:tab/>
        <w:t>FARMACINĖ FORMA</w:t>
      </w:r>
    </w:p>
    <w:p w14:paraId="2BE7F2B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C57DFB9"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Koncentratas infuziniam tirpalui (sterilus koncentratas).</w:t>
      </w:r>
    </w:p>
    <w:p w14:paraId="522EBCB5"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660A595F"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Skaidrus, </w:t>
      </w:r>
      <w:r w:rsidR="00B7147F">
        <w:rPr>
          <w:rFonts w:ascii="Times New Roman" w:eastAsia="Times New Roman" w:hAnsi="Times New Roman"/>
          <w:noProof/>
          <w:snapToGrid w:val="0"/>
        </w:rPr>
        <w:t xml:space="preserve">aliejinis </w:t>
      </w:r>
      <w:r w:rsidRPr="00037DA8">
        <w:rPr>
          <w:rFonts w:ascii="Times New Roman" w:eastAsia="Times New Roman" w:hAnsi="Times New Roman"/>
          <w:noProof/>
          <w:snapToGrid w:val="0"/>
        </w:rPr>
        <w:t>šviesiai geltonas tirpalas.</w:t>
      </w:r>
    </w:p>
    <w:p w14:paraId="361387C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64B9C5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DBA0D1A" w14:textId="77777777" w:rsidR="00580495" w:rsidRPr="00037DA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37DA8">
        <w:rPr>
          <w:rFonts w:ascii="Times New Roman" w:eastAsia="Times New Roman" w:hAnsi="Times New Roman"/>
          <w:b/>
          <w:bCs/>
          <w:snapToGrid w:val="0"/>
        </w:rPr>
        <w:t>4.</w:t>
      </w:r>
      <w:r w:rsidRPr="00037DA8">
        <w:rPr>
          <w:rFonts w:ascii="Times New Roman" w:eastAsia="Times New Roman" w:hAnsi="Times New Roman"/>
          <w:b/>
          <w:bCs/>
          <w:snapToGrid w:val="0"/>
        </w:rPr>
        <w:tab/>
        <w:t>KLINIKINĖ INFORMACIJA</w:t>
      </w:r>
    </w:p>
    <w:p w14:paraId="2595613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EBF0205" w14:textId="77777777" w:rsidR="00580495" w:rsidRPr="00037DA8" w:rsidRDefault="00580495" w:rsidP="00580495">
      <w:pPr>
        <w:keepNext/>
        <w:tabs>
          <w:tab w:val="left" w:pos="567"/>
        </w:tabs>
        <w:spacing w:after="0" w:line="260" w:lineRule="exact"/>
        <w:jc w:val="both"/>
        <w:outlineLvl w:val="3"/>
        <w:rPr>
          <w:rFonts w:ascii="Times New Roman" w:eastAsia="Times New Roman" w:hAnsi="Times New Roman"/>
          <w:b/>
          <w:bCs/>
          <w:snapToGrid w:val="0"/>
        </w:rPr>
      </w:pPr>
      <w:r w:rsidRPr="00037DA8">
        <w:rPr>
          <w:rFonts w:ascii="Times New Roman" w:eastAsia="Times New Roman" w:hAnsi="Times New Roman"/>
          <w:b/>
          <w:bCs/>
          <w:snapToGrid w:val="0"/>
        </w:rPr>
        <w:t>4.1</w:t>
      </w:r>
      <w:r w:rsidRPr="00037DA8">
        <w:rPr>
          <w:rFonts w:ascii="Times New Roman" w:eastAsia="Times New Roman" w:hAnsi="Times New Roman"/>
          <w:b/>
          <w:bCs/>
          <w:snapToGrid w:val="0"/>
        </w:rPr>
        <w:tab/>
        <w:t>Terapinės indikacijos</w:t>
      </w:r>
    </w:p>
    <w:p w14:paraId="30BD7CD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06C1EA5" w14:textId="2CEAB2A4"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w:t>
      </w:r>
      <w:r w:rsidR="000A5F86" w:rsidRPr="00037DA8">
        <w:rPr>
          <w:rFonts w:ascii="Times New Roman" w:eastAsia="Times New Roman" w:hAnsi="Times New Roman"/>
          <w:noProof/>
          <w:snapToGrid w:val="0"/>
        </w:rPr>
        <w:t>deriny</w:t>
      </w:r>
      <w:r w:rsidR="000A5F86">
        <w:rPr>
          <w:rFonts w:ascii="Times New Roman" w:eastAsia="Times New Roman" w:hAnsi="Times New Roman"/>
          <w:noProof/>
          <w:snapToGrid w:val="0"/>
        </w:rPr>
        <w:t>s</w:t>
      </w:r>
      <w:r w:rsidR="000A5F86" w:rsidRPr="00037DA8">
        <w:rPr>
          <w:rFonts w:ascii="Times New Roman" w:eastAsia="Times New Roman" w:hAnsi="Times New Roman"/>
          <w:noProof/>
          <w:snapToGrid w:val="0"/>
        </w:rPr>
        <w:t xml:space="preserve"> </w:t>
      </w:r>
      <w:r>
        <w:rPr>
          <w:rFonts w:ascii="Times New Roman" w:eastAsia="Times New Roman" w:hAnsi="Times New Roman"/>
          <w:noProof/>
          <w:snapToGrid w:val="0"/>
        </w:rPr>
        <w:t xml:space="preserve">su </w:t>
      </w:r>
      <w:r w:rsidRPr="00037DA8">
        <w:rPr>
          <w:rFonts w:ascii="Times New Roman" w:eastAsia="Times New Roman" w:hAnsi="Times New Roman"/>
          <w:noProof/>
          <w:snapToGrid w:val="0"/>
        </w:rPr>
        <w:t>prednizonu ar prednizolonu yra skirtas suaugusi</w:t>
      </w:r>
      <w:r>
        <w:rPr>
          <w:rFonts w:ascii="Times New Roman" w:eastAsia="Times New Roman" w:hAnsi="Times New Roman"/>
          <w:noProof/>
          <w:snapToGrid w:val="0"/>
        </w:rPr>
        <w:t>ų</w:t>
      </w:r>
      <w:r w:rsidRPr="00037DA8">
        <w:rPr>
          <w:rFonts w:ascii="Times New Roman" w:eastAsia="Times New Roman" w:hAnsi="Times New Roman"/>
          <w:noProof/>
          <w:snapToGrid w:val="0"/>
        </w:rPr>
        <w:t xml:space="preserve"> pacient</w:t>
      </w:r>
      <w:r>
        <w:rPr>
          <w:rFonts w:ascii="Times New Roman" w:eastAsia="Times New Roman" w:hAnsi="Times New Roman"/>
          <w:noProof/>
          <w:snapToGrid w:val="0"/>
        </w:rPr>
        <w:t>ų</w:t>
      </w:r>
      <w:r w:rsidRPr="00037DA8">
        <w:rPr>
          <w:rFonts w:ascii="Times New Roman" w:eastAsia="Times New Roman" w:hAnsi="Times New Roman"/>
          <w:noProof/>
          <w:snapToGrid w:val="0"/>
        </w:rPr>
        <w:t xml:space="preserve"> </w:t>
      </w:r>
      <w:r w:rsidRPr="002642B8">
        <w:rPr>
          <w:rFonts w:ascii="Times New Roman" w:eastAsia="Times New Roman" w:hAnsi="Times New Roman"/>
          <w:noProof/>
          <w:snapToGrid w:val="0"/>
        </w:rPr>
        <w:t>kastracijai atsparaus</w:t>
      </w:r>
      <w:r w:rsidRPr="00736D2F">
        <w:t xml:space="preserve"> </w:t>
      </w:r>
      <w:r w:rsidR="000A5F86" w:rsidRPr="00037DA8">
        <w:rPr>
          <w:rFonts w:ascii="Times New Roman" w:eastAsia="Times New Roman" w:hAnsi="Times New Roman"/>
          <w:noProof/>
          <w:snapToGrid w:val="0"/>
        </w:rPr>
        <w:t>metastaz</w:t>
      </w:r>
      <w:r w:rsidR="000A5F86">
        <w:rPr>
          <w:rFonts w:ascii="Times New Roman" w:eastAsia="Times New Roman" w:hAnsi="Times New Roman"/>
          <w:noProof/>
          <w:snapToGrid w:val="0"/>
        </w:rPr>
        <w:t>inio</w:t>
      </w:r>
      <w:r w:rsidR="000A5F86" w:rsidRPr="00037DA8">
        <w:rPr>
          <w:rFonts w:ascii="Times New Roman" w:eastAsia="Times New Roman" w:hAnsi="Times New Roman"/>
          <w:noProof/>
          <w:snapToGrid w:val="0"/>
        </w:rPr>
        <w:t xml:space="preserve"> </w:t>
      </w:r>
      <w:r w:rsidRPr="00037DA8">
        <w:rPr>
          <w:rFonts w:ascii="Times New Roman" w:eastAsia="Times New Roman" w:hAnsi="Times New Roman"/>
          <w:noProof/>
          <w:snapToGrid w:val="0"/>
        </w:rPr>
        <w:t>prostatos vėž</w:t>
      </w:r>
      <w:r>
        <w:rPr>
          <w:rFonts w:ascii="Times New Roman" w:eastAsia="Times New Roman" w:hAnsi="Times New Roman"/>
          <w:noProof/>
          <w:snapToGrid w:val="0"/>
        </w:rPr>
        <w:t>io gydymui</w:t>
      </w:r>
      <w:r w:rsidRPr="00037DA8">
        <w:rPr>
          <w:rFonts w:ascii="Times New Roman" w:eastAsia="Times New Roman" w:hAnsi="Times New Roman"/>
          <w:noProof/>
          <w:snapToGrid w:val="0"/>
        </w:rPr>
        <w:t xml:space="preserve">, </w:t>
      </w:r>
      <w:r>
        <w:rPr>
          <w:rFonts w:ascii="Times New Roman" w:eastAsia="Times New Roman" w:hAnsi="Times New Roman"/>
          <w:noProof/>
          <w:snapToGrid w:val="0"/>
        </w:rPr>
        <w:t xml:space="preserve">kai </w:t>
      </w:r>
      <w:r w:rsidRPr="00037DA8">
        <w:rPr>
          <w:rFonts w:ascii="Times New Roman" w:eastAsia="Times New Roman" w:hAnsi="Times New Roman"/>
          <w:noProof/>
          <w:snapToGrid w:val="0"/>
        </w:rPr>
        <w:t xml:space="preserve">anksčiau </w:t>
      </w:r>
      <w:r>
        <w:rPr>
          <w:rFonts w:ascii="Times New Roman" w:eastAsia="Times New Roman" w:hAnsi="Times New Roman"/>
          <w:noProof/>
          <w:snapToGrid w:val="0"/>
        </w:rPr>
        <w:t xml:space="preserve">taikytas </w:t>
      </w:r>
      <w:r w:rsidRPr="00037DA8">
        <w:rPr>
          <w:rFonts w:ascii="Times New Roman" w:eastAsia="Times New Roman" w:hAnsi="Times New Roman"/>
          <w:noProof/>
          <w:snapToGrid w:val="0"/>
        </w:rPr>
        <w:t>gydy</w:t>
      </w:r>
      <w:r>
        <w:rPr>
          <w:rFonts w:ascii="Times New Roman" w:eastAsia="Times New Roman" w:hAnsi="Times New Roman"/>
          <w:noProof/>
          <w:snapToGrid w:val="0"/>
        </w:rPr>
        <w:t>mas</w:t>
      </w:r>
      <w:r w:rsidRPr="00037DA8">
        <w:rPr>
          <w:rFonts w:ascii="Times New Roman" w:eastAsia="Times New Roman" w:hAnsi="Times New Roman"/>
          <w:noProof/>
          <w:snapToGrid w:val="0"/>
        </w:rPr>
        <w:t xml:space="preserve"> pagal schemą, į kurią buvo įtrauktas docetakselis (žr. 5.1 skyrių).</w:t>
      </w:r>
    </w:p>
    <w:p w14:paraId="7EE0A383"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0AEDD74C" w14:textId="77777777" w:rsidR="00580495" w:rsidRPr="00037DA8" w:rsidRDefault="00580495" w:rsidP="00580495">
      <w:pPr>
        <w:keepNext/>
        <w:tabs>
          <w:tab w:val="left" w:pos="567"/>
        </w:tabs>
        <w:spacing w:after="0" w:line="260" w:lineRule="exact"/>
        <w:jc w:val="both"/>
        <w:outlineLvl w:val="3"/>
        <w:rPr>
          <w:rFonts w:ascii="Times New Roman" w:eastAsia="Times New Roman" w:hAnsi="Times New Roman"/>
          <w:b/>
          <w:bCs/>
          <w:snapToGrid w:val="0"/>
        </w:rPr>
      </w:pPr>
      <w:r w:rsidRPr="00037DA8">
        <w:rPr>
          <w:rFonts w:ascii="Times New Roman" w:eastAsia="Times New Roman" w:hAnsi="Times New Roman"/>
          <w:b/>
          <w:bCs/>
          <w:snapToGrid w:val="0"/>
        </w:rPr>
        <w:t>4.2</w:t>
      </w:r>
      <w:r w:rsidRPr="00037DA8">
        <w:rPr>
          <w:rFonts w:ascii="Times New Roman" w:eastAsia="Times New Roman" w:hAnsi="Times New Roman"/>
          <w:b/>
          <w:bCs/>
          <w:snapToGrid w:val="0"/>
        </w:rPr>
        <w:tab/>
        <w:t>Dozavimas ir vartojimo metodas</w:t>
      </w:r>
    </w:p>
    <w:p w14:paraId="61693814"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1C993D52"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turi būti vartojamas tik specializuotuose gydymo citotoksiniais vaistiniais preparatais skyriuose ir tik prižiūrint gydytojui, turinčiam </w:t>
      </w:r>
      <w:r>
        <w:rPr>
          <w:rFonts w:ascii="Times New Roman" w:eastAsia="Times New Roman" w:hAnsi="Times New Roman"/>
          <w:noProof/>
          <w:snapToGrid w:val="0"/>
        </w:rPr>
        <w:t>prieš</w:t>
      </w:r>
      <w:r w:rsidRPr="00037DA8">
        <w:rPr>
          <w:rFonts w:ascii="Times New Roman" w:eastAsia="Times New Roman" w:hAnsi="Times New Roman"/>
          <w:noProof/>
          <w:snapToGrid w:val="0"/>
        </w:rPr>
        <w:t>vėžinės chemoterapijos taikymo patirties. Turi būti prieinama įranga ir priemonės sunkiai padidėjusio jautrumo reakcijai, pvz., hipotenzijai ir bronchų spazmui, gydyti (žr. 4.4 skyrių).</w:t>
      </w:r>
    </w:p>
    <w:p w14:paraId="3DD23567" w14:textId="77777777" w:rsidR="00580495" w:rsidRPr="00074768" w:rsidRDefault="00580495" w:rsidP="00580495">
      <w:pPr>
        <w:tabs>
          <w:tab w:val="left" w:pos="567"/>
        </w:tabs>
        <w:spacing w:after="0" w:line="260" w:lineRule="exact"/>
        <w:rPr>
          <w:rFonts w:ascii="Times New Roman" w:eastAsia="Times New Roman" w:hAnsi="Times New Roman"/>
          <w:noProof/>
          <w:snapToGrid w:val="0"/>
        </w:rPr>
      </w:pPr>
    </w:p>
    <w:p w14:paraId="44577640" w14:textId="77777777" w:rsidR="00580495" w:rsidRPr="0085406C" w:rsidRDefault="00580495" w:rsidP="00580495">
      <w:pPr>
        <w:tabs>
          <w:tab w:val="left" w:pos="567"/>
        </w:tabs>
        <w:spacing w:after="0" w:line="260" w:lineRule="exact"/>
        <w:rPr>
          <w:rFonts w:ascii="Times New Roman" w:eastAsia="Times New Roman" w:hAnsi="Times New Roman"/>
          <w:noProof/>
          <w:snapToGrid w:val="0"/>
          <w:u w:val="single"/>
        </w:rPr>
      </w:pPr>
      <w:r>
        <w:rPr>
          <w:rFonts w:ascii="Times New Roman" w:eastAsia="Times New Roman" w:hAnsi="Times New Roman"/>
          <w:noProof/>
          <w:snapToGrid w:val="0"/>
          <w:u w:val="single"/>
        </w:rPr>
        <w:t>Premedikacija</w:t>
      </w:r>
    </w:p>
    <w:p w14:paraId="6A605A2D" w14:textId="42D4074F" w:rsidR="00580495" w:rsidRPr="00074768" w:rsidRDefault="00580495" w:rsidP="00580495">
      <w:pPr>
        <w:tabs>
          <w:tab w:val="left" w:pos="567"/>
        </w:tabs>
        <w:spacing w:after="0" w:line="260" w:lineRule="exact"/>
        <w:rPr>
          <w:rFonts w:ascii="Times New Roman" w:eastAsia="Times New Roman" w:hAnsi="Times New Roman"/>
          <w:noProof/>
          <w:snapToGrid w:val="0"/>
        </w:rPr>
      </w:pPr>
      <w:r w:rsidRPr="004200DB">
        <w:rPr>
          <w:rFonts w:ascii="Times New Roman" w:eastAsia="Times New Roman" w:hAnsi="Times New Roman"/>
          <w:noProof/>
          <w:snapToGrid w:val="0"/>
        </w:rPr>
        <w:t xml:space="preserve">Rekomenduojamą </w:t>
      </w:r>
      <w:r w:rsidR="00BD44A5">
        <w:rPr>
          <w:rFonts w:ascii="Times New Roman" w:eastAsia="Times New Roman" w:hAnsi="Times New Roman"/>
          <w:noProof/>
          <w:snapToGrid w:val="0"/>
        </w:rPr>
        <w:t>premedikaciją</w:t>
      </w:r>
      <w:r w:rsidRPr="004200DB">
        <w:rPr>
          <w:rFonts w:ascii="Times New Roman" w:eastAsia="Times New Roman" w:hAnsi="Times New Roman"/>
          <w:noProof/>
          <w:snapToGrid w:val="0"/>
        </w:rPr>
        <w:t xml:space="preserve"> būtina skirti likus mažiausiai 30</w:t>
      </w:r>
      <w:r>
        <w:rPr>
          <w:rFonts w:ascii="Times New Roman" w:eastAsia="Times New Roman" w:hAnsi="Times New Roman"/>
          <w:noProof/>
          <w:snapToGrid w:val="0"/>
        </w:rPr>
        <w:t> </w:t>
      </w:r>
      <w:r w:rsidRPr="004200DB">
        <w:rPr>
          <w:rFonts w:ascii="Times New Roman" w:eastAsia="Times New Roman" w:hAnsi="Times New Roman"/>
          <w:noProof/>
          <w:snapToGrid w:val="0"/>
        </w:rPr>
        <w:t xml:space="preserve">minučių iki kiekvienos 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dozės </w:t>
      </w:r>
      <w:r>
        <w:rPr>
          <w:rFonts w:ascii="Times New Roman" w:eastAsia="Times New Roman" w:hAnsi="Times New Roman"/>
          <w:noProof/>
          <w:snapToGrid w:val="0"/>
        </w:rPr>
        <w:t>infuzavimo.</w:t>
      </w:r>
      <w:r w:rsidRPr="00074768">
        <w:rPr>
          <w:rFonts w:ascii="Times New Roman" w:eastAsia="Times New Roman" w:hAnsi="Times New Roman"/>
          <w:noProof/>
          <w:snapToGrid w:val="0"/>
        </w:rPr>
        <w:t xml:space="preserve"> </w:t>
      </w:r>
      <w:r>
        <w:rPr>
          <w:rFonts w:ascii="Times New Roman" w:eastAsia="Times New Roman" w:hAnsi="Times New Roman"/>
          <w:noProof/>
          <w:snapToGrid w:val="0"/>
        </w:rPr>
        <w:t>Į</w:t>
      </w:r>
      <w:r w:rsidRPr="00074768">
        <w:rPr>
          <w:rFonts w:ascii="Times New Roman" w:eastAsia="Times New Roman" w:hAnsi="Times New Roman"/>
          <w:noProof/>
          <w:snapToGrid w:val="0"/>
        </w:rPr>
        <w:t xml:space="preserve"> veną suleidžia</w:t>
      </w:r>
      <w:r>
        <w:rPr>
          <w:rFonts w:ascii="Times New Roman" w:eastAsia="Times New Roman" w:hAnsi="Times New Roman"/>
          <w:noProof/>
          <w:snapToGrid w:val="0"/>
        </w:rPr>
        <w:t>ma</w:t>
      </w:r>
      <w:r w:rsidRPr="00074768">
        <w:rPr>
          <w:rFonts w:ascii="Times New Roman" w:eastAsia="Times New Roman" w:hAnsi="Times New Roman"/>
          <w:noProof/>
          <w:snapToGrid w:val="0"/>
        </w:rPr>
        <w:t xml:space="preserve"> toliau išvardytų padidėjusio jautrumo reakcijų riziką ir sunkumą mažinančių vaistinių preparatų:</w:t>
      </w:r>
    </w:p>
    <w:p w14:paraId="0D7063E4" w14:textId="77777777" w:rsidR="00580495" w:rsidRPr="00037DA8" w:rsidRDefault="00580495" w:rsidP="00580495">
      <w:pPr>
        <w:pStyle w:val="Sraopastraipa"/>
        <w:numPr>
          <w:ilvl w:val="0"/>
          <w:numId w:val="3"/>
        </w:numPr>
        <w:ind w:left="567" w:hanging="567"/>
        <w:rPr>
          <w:noProof/>
          <w:szCs w:val="22"/>
          <w:lang w:val="lt-LT"/>
        </w:rPr>
      </w:pPr>
      <w:r w:rsidRPr="0085406C">
        <w:rPr>
          <w:noProof/>
          <w:szCs w:val="22"/>
          <w:lang w:val="lt-LT"/>
        </w:rPr>
        <w:t>antihistamininių vaistinių preparatų (5</w:t>
      </w:r>
      <w:r>
        <w:rPr>
          <w:noProof/>
          <w:szCs w:val="22"/>
          <w:lang w:val="lt-LT"/>
        </w:rPr>
        <w:t> </w:t>
      </w:r>
      <w:r w:rsidRPr="0085406C">
        <w:rPr>
          <w:noProof/>
          <w:szCs w:val="22"/>
          <w:lang w:val="lt-LT"/>
        </w:rPr>
        <w:t>mg dekschlorfeniramino ar 25</w:t>
      </w:r>
      <w:r>
        <w:rPr>
          <w:noProof/>
          <w:szCs w:val="22"/>
          <w:lang w:val="lt-LT"/>
        </w:rPr>
        <w:t> </w:t>
      </w:r>
      <w:r w:rsidRPr="0085406C">
        <w:rPr>
          <w:noProof/>
          <w:szCs w:val="22"/>
          <w:lang w:val="lt-LT"/>
        </w:rPr>
        <w:t>mg difenhidramino, ar</w:t>
      </w:r>
      <w:r w:rsidRPr="004200DB">
        <w:rPr>
          <w:noProof/>
          <w:szCs w:val="22"/>
          <w:lang w:val="lt-LT"/>
        </w:rPr>
        <w:t xml:space="preserve"> ekvivalentiško vaist</w:t>
      </w:r>
      <w:r w:rsidRPr="00037DA8">
        <w:rPr>
          <w:noProof/>
          <w:szCs w:val="22"/>
          <w:lang w:val="lt-LT"/>
        </w:rPr>
        <w:t>inio preparato);</w:t>
      </w:r>
    </w:p>
    <w:p w14:paraId="2BB4D8C1" w14:textId="77777777" w:rsidR="00580495" w:rsidRPr="00037DA8" w:rsidRDefault="00580495" w:rsidP="00580495">
      <w:pPr>
        <w:pStyle w:val="Sraopastraipa"/>
        <w:numPr>
          <w:ilvl w:val="0"/>
          <w:numId w:val="3"/>
        </w:numPr>
        <w:ind w:left="567" w:hanging="567"/>
        <w:rPr>
          <w:noProof/>
          <w:szCs w:val="22"/>
          <w:lang w:val="lt-LT"/>
        </w:rPr>
      </w:pPr>
      <w:r w:rsidRPr="00037DA8">
        <w:rPr>
          <w:noProof/>
          <w:szCs w:val="22"/>
          <w:lang w:val="lt-LT"/>
        </w:rPr>
        <w:t>kortikosteroido (8</w:t>
      </w:r>
      <w:r>
        <w:rPr>
          <w:noProof/>
          <w:szCs w:val="22"/>
          <w:lang w:val="lt-LT"/>
        </w:rPr>
        <w:t> </w:t>
      </w:r>
      <w:r w:rsidRPr="00037DA8">
        <w:rPr>
          <w:noProof/>
          <w:szCs w:val="22"/>
          <w:lang w:val="lt-LT"/>
        </w:rPr>
        <w:t>mg deksametazono ar ekvivalentiško vaistinio preparato);</w:t>
      </w:r>
    </w:p>
    <w:p w14:paraId="53EC1D0F" w14:textId="77777777" w:rsidR="00580495" w:rsidRPr="00037DA8" w:rsidRDefault="00580495" w:rsidP="00580495">
      <w:pPr>
        <w:pStyle w:val="Sraopastraipa"/>
        <w:numPr>
          <w:ilvl w:val="0"/>
          <w:numId w:val="3"/>
        </w:numPr>
        <w:ind w:left="567" w:hanging="567"/>
        <w:rPr>
          <w:noProof/>
          <w:szCs w:val="22"/>
          <w:lang w:val="lt-LT"/>
        </w:rPr>
      </w:pPr>
      <w:r w:rsidRPr="00037DA8">
        <w:rPr>
          <w:noProof/>
          <w:szCs w:val="22"/>
          <w:lang w:val="lt-LT"/>
        </w:rPr>
        <w:t>H2 antagonisto (ranitidino ar ekvivalentiško vaistinio preparato) (žr. 4.4 skyrių).</w:t>
      </w:r>
    </w:p>
    <w:p w14:paraId="2423A417"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065ABF74"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Rekomenduojama profilaktika antiemetikais, jų pagal poreikį galima vartoti per burną arba į veną.</w:t>
      </w:r>
    </w:p>
    <w:p w14:paraId="626F8859"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6BCEBBE9"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lastRenderedPageBreak/>
        <w:t xml:space="preserve">Gydymo metu būtina užtikrinti reikiamą paciento hidrataciją, </w:t>
      </w:r>
      <w:r w:rsidR="00B7147F">
        <w:rPr>
          <w:rFonts w:ascii="Times New Roman" w:eastAsia="Times New Roman" w:hAnsi="Times New Roman"/>
          <w:noProof/>
          <w:snapToGrid w:val="0"/>
        </w:rPr>
        <w:t>siekiant i</w:t>
      </w:r>
      <w:r w:rsidRPr="00037DA8">
        <w:rPr>
          <w:rFonts w:ascii="Times New Roman" w:eastAsia="Times New Roman" w:hAnsi="Times New Roman"/>
          <w:noProof/>
          <w:snapToGrid w:val="0"/>
        </w:rPr>
        <w:t>švengti tokių komplikacijų, kaip inkstų nepakankamumas.</w:t>
      </w:r>
    </w:p>
    <w:p w14:paraId="750BC3F7"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5F69D157" w14:textId="77777777" w:rsidR="00580495" w:rsidRPr="00037DA8" w:rsidRDefault="00580495" w:rsidP="00580495">
      <w:pPr>
        <w:tabs>
          <w:tab w:val="left" w:pos="567"/>
        </w:tabs>
        <w:spacing w:after="0" w:line="260" w:lineRule="exact"/>
        <w:rPr>
          <w:rFonts w:ascii="Times New Roman" w:eastAsia="Times New Roman" w:hAnsi="Times New Roman"/>
          <w:noProof/>
          <w:snapToGrid w:val="0"/>
          <w:u w:val="single"/>
        </w:rPr>
      </w:pPr>
      <w:r w:rsidRPr="00037DA8">
        <w:rPr>
          <w:rFonts w:ascii="Times New Roman" w:eastAsia="Times New Roman" w:hAnsi="Times New Roman"/>
          <w:noProof/>
          <w:snapToGrid w:val="0"/>
          <w:u w:val="single"/>
        </w:rPr>
        <w:t>Dozavimas</w:t>
      </w:r>
    </w:p>
    <w:p w14:paraId="7990E51F"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Rekomenduojama 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dozė yra 25 mg/m</w:t>
      </w:r>
      <w:r w:rsidRPr="00037DA8">
        <w:rPr>
          <w:rFonts w:ascii="Times New Roman" w:eastAsia="Times New Roman" w:hAnsi="Times New Roman"/>
          <w:noProof/>
          <w:snapToGrid w:val="0"/>
          <w:vertAlign w:val="superscript"/>
        </w:rPr>
        <w:t>2</w:t>
      </w:r>
      <w:r w:rsidR="00143212">
        <w:rPr>
          <w:rFonts w:ascii="Times New Roman" w:eastAsia="Times New Roman" w:hAnsi="Times New Roman"/>
          <w:noProof/>
          <w:snapToGrid w:val="0"/>
        </w:rPr>
        <w:t xml:space="preserve"> kūno paviršiaus ploto</w:t>
      </w:r>
      <w:r w:rsidR="00B7147F">
        <w:rPr>
          <w:rFonts w:ascii="Times New Roman" w:eastAsia="Times New Roman" w:hAnsi="Times New Roman"/>
          <w:noProof/>
          <w:snapToGrid w:val="0"/>
        </w:rPr>
        <w:t>, kur</w:t>
      </w:r>
      <w:r w:rsidRPr="00037DA8">
        <w:rPr>
          <w:rFonts w:ascii="Times New Roman" w:eastAsia="Times New Roman" w:hAnsi="Times New Roman"/>
          <w:noProof/>
          <w:snapToGrid w:val="0"/>
        </w:rPr>
        <w:t>i infuzijos būdu suleidžiama į veną per 1</w:t>
      </w:r>
      <w:r>
        <w:rPr>
          <w:rFonts w:ascii="Times New Roman" w:eastAsia="Times New Roman" w:hAnsi="Times New Roman"/>
          <w:noProof/>
          <w:snapToGrid w:val="0"/>
        </w:rPr>
        <w:t> </w:t>
      </w:r>
      <w:r w:rsidRPr="00037DA8">
        <w:rPr>
          <w:rFonts w:ascii="Times New Roman" w:eastAsia="Times New Roman" w:hAnsi="Times New Roman"/>
          <w:noProof/>
          <w:snapToGrid w:val="0"/>
        </w:rPr>
        <w:t>valandą kas 3</w:t>
      </w:r>
      <w:r>
        <w:rPr>
          <w:rFonts w:ascii="Times New Roman" w:eastAsia="Times New Roman" w:hAnsi="Times New Roman"/>
          <w:noProof/>
          <w:snapToGrid w:val="0"/>
        </w:rPr>
        <w:t> </w:t>
      </w:r>
      <w:r w:rsidRPr="00037DA8">
        <w:rPr>
          <w:rFonts w:ascii="Times New Roman" w:eastAsia="Times New Roman" w:hAnsi="Times New Roman"/>
          <w:noProof/>
          <w:snapToGrid w:val="0"/>
        </w:rPr>
        <w:t>savaites, be to, gydymo metu kartu geriama 10 mg prednizono ar prednizolono paros dozė.</w:t>
      </w:r>
    </w:p>
    <w:p w14:paraId="46B2D364"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55648A5B" w14:textId="77777777" w:rsidR="00580495" w:rsidRPr="00037DA8" w:rsidRDefault="00580495" w:rsidP="00580495">
      <w:pPr>
        <w:tabs>
          <w:tab w:val="left" w:pos="567"/>
        </w:tabs>
        <w:spacing w:after="0" w:line="260" w:lineRule="exact"/>
        <w:rPr>
          <w:rFonts w:ascii="Times New Roman" w:eastAsia="Times New Roman" w:hAnsi="Times New Roman"/>
          <w:noProof/>
          <w:snapToGrid w:val="0"/>
          <w:u w:val="single"/>
        </w:rPr>
      </w:pPr>
      <w:r w:rsidRPr="00037DA8">
        <w:rPr>
          <w:rFonts w:ascii="Times New Roman" w:eastAsia="Times New Roman" w:hAnsi="Times New Roman"/>
          <w:noProof/>
          <w:snapToGrid w:val="0"/>
          <w:u w:val="single"/>
        </w:rPr>
        <w:t>Dozės k</w:t>
      </w:r>
      <w:r w:rsidR="00B7147F">
        <w:rPr>
          <w:rFonts w:ascii="Times New Roman" w:eastAsia="Times New Roman" w:hAnsi="Times New Roman"/>
          <w:noProof/>
          <w:snapToGrid w:val="0"/>
          <w:u w:val="single"/>
        </w:rPr>
        <w:t>oregavimai</w:t>
      </w:r>
    </w:p>
    <w:p w14:paraId="0D1C9589" w14:textId="77777777" w:rsidR="002430C8" w:rsidRDefault="002430C8" w:rsidP="00580495">
      <w:pPr>
        <w:tabs>
          <w:tab w:val="left" w:pos="567"/>
        </w:tabs>
        <w:spacing w:after="0" w:line="260" w:lineRule="exact"/>
        <w:rPr>
          <w:rFonts w:ascii="Times New Roman" w:eastAsia="Times New Roman" w:hAnsi="Times New Roman"/>
          <w:noProof/>
          <w:snapToGrid w:val="0"/>
        </w:rPr>
      </w:pPr>
    </w:p>
    <w:p w14:paraId="1CA15F65" w14:textId="5B293159"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Doz</w:t>
      </w:r>
      <w:r>
        <w:rPr>
          <w:rFonts w:ascii="Times New Roman" w:eastAsia="Times New Roman" w:hAnsi="Times New Roman"/>
          <w:noProof/>
          <w:snapToGrid w:val="0"/>
        </w:rPr>
        <w:t>ė</w:t>
      </w:r>
      <w:r w:rsidRPr="00037DA8">
        <w:rPr>
          <w:rFonts w:ascii="Times New Roman" w:eastAsia="Times New Roman" w:hAnsi="Times New Roman"/>
          <w:noProof/>
          <w:snapToGrid w:val="0"/>
        </w:rPr>
        <w:t xml:space="preserve"> turi būti pakeista, jeigu pacientui pasireiškia toliau išvardytų nepageidaujamų reakcijų (laipsniai atitinka </w:t>
      </w:r>
      <w:r w:rsidR="00143212">
        <w:rPr>
          <w:rFonts w:ascii="Times New Roman" w:eastAsia="Times New Roman" w:hAnsi="Times New Roman"/>
          <w:noProof/>
          <w:snapToGrid w:val="0"/>
        </w:rPr>
        <w:t>b</w:t>
      </w:r>
      <w:r w:rsidRPr="00037DA8">
        <w:rPr>
          <w:rFonts w:ascii="Times New Roman" w:eastAsia="Times New Roman" w:hAnsi="Times New Roman"/>
          <w:noProof/>
          <w:snapToGrid w:val="0"/>
        </w:rPr>
        <w:t>endruosius nepageidaujamų reiškinių terminijos kriterijus [</w:t>
      </w:r>
      <w:r w:rsidRPr="006321B9">
        <w:rPr>
          <w:rFonts w:ascii="Times New Roman" w:eastAsia="Times New Roman" w:hAnsi="Times New Roman"/>
          <w:i/>
          <w:noProof/>
          <w:snapToGrid w:val="0"/>
        </w:rPr>
        <w:t>Common Terminology Criteria for Adverse Events, CTCAE 4.0</w:t>
      </w:r>
      <w:r w:rsidRPr="00037DA8">
        <w:rPr>
          <w:rFonts w:ascii="Times New Roman" w:eastAsia="Times New Roman" w:hAnsi="Times New Roman"/>
          <w:noProof/>
          <w:snapToGrid w:val="0"/>
        </w:rPr>
        <w:t>]).</w:t>
      </w:r>
    </w:p>
    <w:p w14:paraId="75D56920"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172EDCC0" w14:textId="77777777" w:rsidR="00580495" w:rsidRPr="00037DA8" w:rsidRDefault="00580495" w:rsidP="00580495">
      <w:pPr>
        <w:tabs>
          <w:tab w:val="left" w:pos="567"/>
        </w:tabs>
        <w:spacing w:after="0" w:line="260" w:lineRule="exact"/>
        <w:ind w:left="851" w:hanging="851"/>
        <w:rPr>
          <w:rFonts w:ascii="Times New Roman" w:eastAsia="Times New Roman" w:hAnsi="Times New Roman"/>
          <w:noProof/>
          <w:snapToGrid w:val="0"/>
        </w:rPr>
      </w:pPr>
      <w:r w:rsidRPr="00037DA8">
        <w:rPr>
          <w:rFonts w:ascii="Times New Roman" w:eastAsia="Times New Roman" w:hAnsi="Times New Roman"/>
          <w:noProof/>
          <w:snapToGrid w:val="0"/>
        </w:rPr>
        <w:t xml:space="preserve">1 lentelė. Rekomenduojami dozės keitimai kabazitakseliu gydomiems pacientams </w:t>
      </w:r>
      <w:r w:rsidR="00B7147F">
        <w:rPr>
          <w:rFonts w:ascii="Times New Roman" w:eastAsia="Times New Roman" w:hAnsi="Times New Roman"/>
          <w:noProof/>
          <w:snapToGrid w:val="0"/>
        </w:rPr>
        <w:t>pasireiškus</w:t>
      </w:r>
      <w:r w:rsidRPr="00037DA8">
        <w:rPr>
          <w:rFonts w:ascii="Times New Roman" w:eastAsia="Times New Roman" w:hAnsi="Times New Roman"/>
          <w:noProof/>
          <w:snapToGrid w:val="0"/>
        </w:rPr>
        <w:t xml:space="preserve"> nepageidaujamų reakcijų</w:t>
      </w:r>
    </w:p>
    <w:p w14:paraId="7BD7696B" w14:textId="77777777" w:rsidR="00580495" w:rsidRPr="00037DA8" w:rsidRDefault="00580495" w:rsidP="00580495">
      <w:pPr>
        <w:tabs>
          <w:tab w:val="left" w:pos="567"/>
        </w:tabs>
        <w:spacing w:after="0" w:line="260" w:lineRule="exact"/>
        <w:ind w:left="851" w:hanging="851"/>
        <w:rPr>
          <w:rFonts w:ascii="Times New Roman" w:eastAsia="Times New Roman" w:hAnsi="Times New Roman"/>
          <w:noProof/>
          <w:snapToGrid w:val="0"/>
        </w:rPr>
      </w:pPr>
    </w:p>
    <w:tbl>
      <w:tblPr>
        <w:tblW w:w="8931" w:type="dxa"/>
        <w:tblInd w:w="250" w:type="dxa"/>
        <w:tblCellMar>
          <w:right w:w="115" w:type="dxa"/>
        </w:tblCellMar>
        <w:tblLook w:val="04A0" w:firstRow="1" w:lastRow="0" w:firstColumn="1" w:lastColumn="0" w:noHBand="0" w:noVBand="1"/>
      </w:tblPr>
      <w:tblGrid>
        <w:gridCol w:w="4277"/>
        <w:gridCol w:w="4654"/>
      </w:tblGrid>
      <w:tr w:rsidR="00580495" w:rsidRPr="00074768" w14:paraId="67FCD0D4" w14:textId="77777777" w:rsidTr="00F2595B">
        <w:trPr>
          <w:trHeight w:val="509"/>
        </w:trPr>
        <w:tc>
          <w:tcPr>
            <w:tcW w:w="4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2C81" w14:textId="77777777" w:rsidR="00580495" w:rsidRPr="00074768" w:rsidRDefault="00580495" w:rsidP="00131F46">
            <w:pPr>
              <w:autoSpaceDE w:val="0"/>
              <w:autoSpaceDN w:val="0"/>
              <w:adjustRightInd w:val="0"/>
              <w:spacing w:after="0" w:line="240" w:lineRule="auto"/>
              <w:jc w:val="center"/>
              <w:rPr>
                <w:rFonts w:ascii="Times New Roman" w:eastAsia="Times New Roman" w:hAnsi="Times New Roman"/>
                <w:b/>
                <w:color w:val="000000"/>
              </w:rPr>
            </w:pPr>
            <w:r w:rsidRPr="00074768">
              <w:rPr>
                <w:rFonts w:ascii="Times New Roman" w:eastAsia="Times New Roman" w:hAnsi="Times New Roman"/>
                <w:b/>
                <w:color w:val="000000"/>
              </w:rPr>
              <w:t>Nepageidaujamos reakcijos</w:t>
            </w:r>
          </w:p>
        </w:tc>
        <w:tc>
          <w:tcPr>
            <w:tcW w:w="4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0370" w14:textId="77777777" w:rsidR="00580495" w:rsidRPr="00074768" w:rsidRDefault="00580495" w:rsidP="00131F46">
            <w:pPr>
              <w:autoSpaceDE w:val="0"/>
              <w:autoSpaceDN w:val="0"/>
              <w:adjustRightInd w:val="0"/>
              <w:spacing w:after="0" w:line="240" w:lineRule="auto"/>
              <w:jc w:val="center"/>
              <w:rPr>
                <w:rFonts w:ascii="Times New Roman" w:eastAsia="Times New Roman" w:hAnsi="Times New Roman"/>
                <w:b/>
                <w:color w:val="000000"/>
              </w:rPr>
            </w:pPr>
            <w:r w:rsidRPr="00074768">
              <w:rPr>
                <w:rFonts w:ascii="Times New Roman" w:eastAsia="Times New Roman" w:hAnsi="Times New Roman"/>
                <w:b/>
                <w:color w:val="000000"/>
              </w:rPr>
              <w:t>Dozės keitimas</w:t>
            </w:r>
          </w:p>
        </w:tc>
      </w:tr>
      <w:tr w:rsidR="00580495" w:rsidRPr="00074768" w14:paraId="0F08C24D" w14:textId="77777777" w:rsidTr="00F2595B">
        <w:trPr>
          <w:trHeight w:val="770"/>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68E4397E"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Ilgalaikė ≥</w:t>
            </w:r>
            <w:r>
              <w:rPr>
                <w:rFonts w:ascii="Times New Roman" w:eastAsia="Times New Roman" w:hAnsi="Times New Roman"/>
                <w:color w:val="000000"/>
              </w:rPr>
              <w:t> </w:t>
            </w:r>
            <w:r w:rsidRPr="00074768">
              <w:rPr>
                <w:rFonts w:ascii="Times New Roman" w:eastAsia="Times New Roman" w:hAnsi="Times New Roman"/>
                <w:color w:val="000000"/>
              </w:rPr>
              <w:t>3</w:t>
            </w:r>
            <w:r>
              <w:rPr>
                <w:rFonts w:ascii="Times New Roman" w:eastAsia="Times New Roman" w:hAnsi="Times New Roman"/>
                <w:color w:val="000000"/>
              </w:rPr>
              <w:t> </w:t>
            </w:r>
            <w:r w:rsidRPr="00074768">
              <w:rPr>
                <w:rFonts w:ascii="Times New Roman" w:eastAsia="Times New Roman" w:hAnsi="Times New Roman"/>
                <w:color w:val="000000"/>
              </w:rPr>
              <w:t>laipsnio neutropenija (ilgiau kaip 1</w:t>
            </w:r>
            <w:r>
              <w:rPr>
                <w:rFonts w:ascii="Times New Roman" w:eastAsia="Times New Roman" w:hAnsi="Times New Roman"/>
                <w:color w:val="000000"/>
              </w:rPr>
              <w:t> </w:t>
            </w:r>
            <w:r w:rsidRPr="00074768">
              <w:rPr>
                <w:rFonts w:ascii="Times New Roman" w:eastAsia="Times New Roman" w:hAnsi="Times New Roman"/>
                <w:color w:val="000000"/>
              </w:rPr>
              <w:t>savait</w:t>
            </w:r>
            <w:r>
              <w:rPr>
                <w:rFonts w:ascii="Times New Roman" w:eastAsia="Times New Roman" w:hAnsi="Times New Roman"/>
                <w:color w:val="000000"/>
              </w:rPr>
              <w:t>ę</w:t>
            </w:r>
            <w:r w:rsidRPr="00074768">
              <w:rPr>
                <w:rFonts w:ascii="Times New Roman" w:eastAsia="Times New Roman" w:hAnsi="Times New Roman"/>
                <w:color w:val="000000"/>
              </w:rPr>
              <w:t>), nepaisant tinkamo gydymo, įskaitant G-KSF</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167E86DE" w14:textId="77777777" w:rsidR="00580495" w:rsidRPr="00074768" w:rsidRDefault="00580495" w:rsidP="006321B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Gydymą atidėti, kol neutrofilų kiekis taps &gt;</w:t>
            </w:r>
            <w:r>
              <w:rPr>
                <w:rFonts w:ascii="Times New Roman" w:eastAsia="Times New Roman" w:hAnsi="Times New Roman"/>
                <w:color w:val="000000"/>
              </w:rPr>
              <w:t> </w:t>
            </w:r>
            <w:r w:rsidRPr="00074768">
              <w:rPr>
                <w:rFonts w:ascii="Times New Roman" w:eastAsia="Times New Roman" w:hAnsi="Times New Roman"/>
                <w:color w:val="000000"/>
              </w:rPr>
              <w:t>1</w:t>
            </w:r>
            <w:r w:rsidR="001F1BD7">
              <w:rPr>
                <w:rFonts w:ascii="Times New Roman" w:eastAsia="Times New Roman" w:hAnsi="Times New Roman"/>
                <w:color w:val="000000"/>
              </w:rPr>
              <w:t> </w:t>
            </w:r>
            <w:r w:rsidRPr="00074768">
              <w:rPr>
                <w:rFonts w:ascii="Times New Roman" w:eastAsia="Times New Roman" w:hAnsi="Times New Roman"/>
                <w:color w:val="000000"/>
              </w:rPr>
              <w:t>500 ląstelių/mm</w:t>
            </w:r>
            <w:r w:rsidRPr="00074768">
              <w:rPr>
                <w:rFonts w:ascii="Times New Roman" w:eastAsia="Times New Roman" w:hAnsi="Times New Roman"/>
                <w:color w:val="000000"/>
                <w:vertAlign w:val="superscript"/>
              </w:rPr>
              <w:t>3</w:t>
            </w:r>
            <w:r w:rsidRPr="00074768">
              <w:rPr>
                <w:rFonts w:ascii="Times New Roman" w:eastAsia="Times New Roman" w:hAnsi="Times New Roman"/>
                <w:color w:val="000000"/>
              </w:rPr>
              <w:t>, tada kabazitakselio dozę sumažinti nuo 25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iki 20</w:t>
            </w:r>
            <w:r>
              <w:rPr>
                <w:rFonts w:ascii="Times New Roman" w:eastAsia="Times New Roman" w:hAnsi="Times New Roman"/>
                <w:color w:val="000000"/>
              </w:rPr>
              <w:t> </w:t>
            </w:r>
            <w:r w:rsidRPr="00074768">
              <w:rPr>
                <w:rFonts w:ascii="Times New Roman" w:eastAsia="Times New Roman" w:hAnsi="Times New Roman"/>
                <w:color w:val="000000"/>
              </w:rPr>
              <w:t>mg/m</w:t>
            </w:r>
            <w:r w:rsidRPr="00074768">
              <w:rPr>
                <w:rFonts w:ascii="Times New Roman" w:eastAsia="Times New Roman" w:hAnsi="Times New Roman"/>
                <w:color w:val="000000"/>
                <w:vertAlign w:val="superscript"/>
              </w:rPr>
              <w:t>2</w:t>
            </w:r>
            <w:r w:rsidR="006321B9">
              <w:rPr>
                <w:rFonts w:ascii="Times New Roman" w:eastAsia="Times New Roman" w:hAnsi="Times New Roman"/>
                <w:color w:val="000000"/>
              </w:rPr>
              <w:t>.</w:t>
            </w:r>
          </w:p>
        </w:tc>
      </w:tr>
      <w:tr w:rsidR="00580495" w:rsidRPr="00074768" w14:paraId="27974678" w14:textId="77777777" w:rsidTr="00F2595B">
        <w:trPr>
          <w:trHeight w:val="1020"/>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5E12BAAB"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Febrili neutropenija ar neutropeninė infekcija</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0F9022E4"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Gydymą atidėti, kol sutrikimas sumažės ar išnyks ir neutrofilų kiekis taps &gt;</w:t>
            </w:r>
            <w:r>
              <w:rPr>
                <w:rFonts w:ascii="Times New Roman" w:eastAsia="Times New Roman" w:hAnsi="Times New Roman"/>
                <w:color w:val="000000"/>
              </w:rPr>
              <w:t> </w:t>
            </w:r>
            <w:r w:rsidRPr="00074768">
              <w:rPr>
                <w:rFonts w:ascii="Times New Roman" w:eastAsia="Times New Roman" w:hAnsi="Times New Roman"/>
                <w:color w:val="000000"/>
              </w:rPr>
              <w:t>1</w:t>
            </w:r>
            <w:r w:rsidR="001F1BD7">
              <w:rPr>
                <w:rFonts w:ascii="Times New Roman" w:eastAsia="Times New Roman" w:hAnsi="Times New Roman"/>
                <w:color w:val="000000"/>
              </w:rPr>
              <w:t> </w:t>
            </w:r>
            <w:r w:rsidRPr="00074768">
              <w:rPr>
                <w:rFonts w:ascii="Times New Roman" w:eastAsia="Times New Roman" w:hAnsi="Times New Roman"/>
                <w:color w:val="000000"/>
              </w:rPr>
              <w:t>500</w:t>
            </w:r>
            <w:r>
              <w:rPr>
                <w:rFonts w:ascii="Times New Roman" w:eastAsia="Times New Roman" w:hAnsi="Times New Roman"/>
                <w:color w:val="000000"/>
              </w:rPr>
              <w:t> </w:t>
            </w:r>
            <w:r w:rsidRPr="00074768">
              <w:rPr>
                <w:rFonts w:ascii="Times New Roman" w:eastAsia="Times New Roman" w:hAnsi="Times New Roman"/>
                <w:color w:val="000000"/>
              </w:rPr>
              <w:t>ląstelių/mm</w:t>
            </w:r>
            <w:r w:rsidRPr="00074768">
              <w:rPr>
                <w:rFonts w:ascii="Times New Roman" w:eastAsia="Times New Roman" w:hAnsi="Times New Roman"/>
                <w:color w:val="000000"/>
                <w:vertAlign w:val="superscript"/>
              </w:rPr>
              <w:t>3</w:t>
            </w:r>
            <w:r w:rsidRPr="00074768">
              <w:rPr>
                <w:rFonts w:ascii="Times New Roman" w:eastAsia="Times New Roman" w:hAnsi="Times New Roman"/>
                <w:color w:val="000000"/>
              </w:rPr>
              <w:t>, tada kabazitakselio dozę sumažinti nuo 25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iki 20 mg/m</w:t>
            </w:r>
            <w:r w:rsidRPr="00AA5B99">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w:t>
            </w:r>
          </w:p>
        </w:tc>
      </w:tr>
      <w:tr w:rsidR="00580495" w:rsidRPr="00074768" w14:paraId="3FBF7B99" w14:textId="77777777" w:rsidTr="00F2595B">
        <w:trPr>
          <w:trHeight w:val="768"/>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71772190"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w:t>
            </w:r>
            <w:r>
              <w:rPr>
                <w:rFonts w:ascii="Times New Roman" w:eastAsia="Times New Roman" w:hAnsi="Times New Roman"/>
                <w:color w:val="000000"/>
              </w:rPr>
              <w:t> </w:t>
            </w:r>
            <w:r w:rsidRPr="00074768">
              <w:rPr>
                <w:rFonts w:ascii="Times New Roman" w:eastAsia="Times New Roman" w:hAnsi="Times New Roman"/>
                <w:color w:val="000000"/>
              </w:rPr>
              <w:t>3</w:t>
            </w:r>
            <w:r>
              <w:rPr>
                <w:rFonts w:ascii="Times New Roman" w:eastAsia="Times New Roman" w:hAnsi="Times New Roman"/>
                <w:color w:val="000000"/>
              </w:rPr>
              <w:t> </w:t>
            </w:r>
            <w:r w:rsidRPr="00074768">
              <w:rPr>
                <w:rFonts w:ascii="Times New Roman" w:eastAsia="Times New Roman" w:hAnsi="Times New Roman"/>
                <w:color w:val="000000"/>
              </w:rPr>
              <w:t>laipsnio viduriavimas ar išliekantis viduriavimas, nepaisant tinkamo gydymo, įskaitant skysčių ir elektrolitų papildymą</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024F8575"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Gydymą atidėti, kol sutrikimas sumažės ar išnyks, tada kabazitakselio dozę sumažinti nuo 25 mg/m</w:t>
            </w:r>
            <w:r w:rsidRPr="00074768">
              <w:rPr>
                <w:rFonts w:ascii="Times New Roman" w:eastAsia="Times New Roman" w:hAnsi="Times New Roman"/>
                <w:color w:val="000000"/>
                <w:vertAlign w:val="superscript"/>
              </w:rPr>
              <w:t xml:space="preserve">2 </w:t>
            </w:r>
            <w:r w:rsidRPr="00074768">
              <w:rPr>
                <w:rFonts w:ascii="Times New Roman" w:eastAsia="Times New Roman" w:hAnsi="Times New Roman"/>
                <w:color w:val="000000"/>
              </w:rPr>
              <w:t>iki 20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w:t>
            </w:r>
          </w:p>
        </w:tc>
      </w:tr>
      <w:tr w:rsidR="00580495" w:rsidRPr="00074768" w14:paraId="3839DDC2" w14:textId="77777777" w:rsidTr="00F2595B">
        <w:trPr>
          <w:trHeight w:val="516"/>
        </w:trPr>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2FF568DD"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A02181">
              <w:rPr>
                <w:lang w:val="en-GB"/>
              </w:rPr>
              <w:t>≥</w:t>
            </w:r>
            <w:r>
              <w:rPr>
                <w:lang w:val="en-GB"/>
              </w:rPr>
              <w:t> </w:t>
            </w:r>
            <w:r w:rsidRPr="00074768">
              <w:rPr>
                <w:rFonts w:ascii="Times New Roman" w:eastAsia="Times New Roman" w:hAnsi="Times New Roman"/>
                <w:color w:val="000000"/>
              </w:rPr>
              <w:t>2</w:t>
            </w:r>
            <w:r>
              <w:rPr>
                <w:rFonts w:ascii="Times New Roman" w:eastAsia="Times New Roman" w:hAnsi="Times New Roman"/>
                <w:color w:val="000000"/>
              </w:rPr>
              <w:t> </w:t>
            </w:r>
            <w:r w:rsidRPr="00074768">
              <w:rPr>
                <w:rFonts w:ascii="Times New Roman" w:eastAsia="Times New Roman" w:hAnsi="Times New Roman"/>
                <w:color w:val="000000"/>
              </w:rPr>
              <w:t xml:space="preserve">laipsnio periferinė neuropatija </w:t>
            </w:r>
          </w:p>
        </w:tc>
        <w:tc>
          <w:tcPr>
            <w:tcW w:w="4654" w:type="dxa"/>
            <w:tcBorders>
              <w:top w:val="single" w:sz="4" w:space="0" w:color="000000"/>
              <w:left w:val="single" w:sz="4" w:space="0" w:color="000000"/>
              <w:bottom w:val="single" w:sz="4" w:space="0" w:color="000000"/>
              <w:right w:val="single" w:sz="4" w:space="0" w:color="000000"/>
            </w:tcBorders>
            <w:shd w:val="clear" w:color="auto" w:fill="auto"/>
          </w:tcPr>
          <w:p w14:paraId="74C4AD50" w14:textId="77777777" w:rsidR="00580495" w:rsidRPr="00074768" w:rsidRDefault="00580495" w:rsidP="004B3FE9">
            <w:pPr>
              <w:autoSpaceDE w:val="0"/>
              <w:autoSpaceDN w:val="0"/>
              <w:adjustRightInd w:val="0"/>
              <w:spacing w:after="0" w:line="240" w:lineRule="auto"/>
              <w:rPr>
                <w:rFonts w:ascii="Times New Roman" w:eastAsia="Times New Roman" w:hAnsi="Times New Roman"/>
                <w:color w:val="000000"/>
              </w:rPr>
            </w:pPr>
            <w:r w:rsidRPr="00074768">
              <w:rPr>
                <w:rFonts w:ascii="Times New Roman" w:eastAsia="Times New Roman" w:hAnsi="Times New Roman"/>
                <w:color w:val="000000"/>
              </w:rPr>
              <w:t>Gydymą atidėti, kol sutrikimas sumažės, tada kabazitakselio dozę sumažinti nuo 25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iki 20 mg/m</w:t>
            </w:r>
            <w:r w:rsidRPr="00074768">
              <w:rPr>
                <w:rFonts w:ascii="Times New Roman" w:eastAsia="Times New Roman" w:hAnsi="Times New Roman"/>
                <w:color w:val="000000"/>
                <w:vertAlign w:val="superscript"/>
              </w:rPr>
              <w:t>2</w:t>
            </w:r>
            <w:r w:rsidRPr="00074768">
              <w:rPr>
                <w:rFonts w:ascii="Times New Roman" w:eastAsia="Times New Roman" w:hAnsi="Times New Roman"/>
                <w:color w:val="000000"/>
              </w:rPr>
              <w:t xml:space="preserve">. </w:t>
            </w:r>
          </w:p>
        </w:tc>
      </w:tr>
    </w:tbl>
    <w:p w14:paraId="1EFD3385" w14:textId="77777777" w:rsidR="00580495" w:rsidRPr="00074768" w:rsidRDefault="00580495" w:rsidP="00580495">
      <w:pPr>
        <w:tabs>
          <w:tab w:val="left" w:pos="567"/>
        </w:tabs>
        <w:spacing w:after="0" w:line="260" w:lineRule="exact"/>
        <w:rPr>
          <w:rFonts w:ascii="Times New Roman" w:eastAsia="Times New Roman" w:hAnsi="Times New Roman"/>
          <w:noProof/>
          <w:snapToGrid w:val="0"/>
        </w:rPr>
      </w:pPr>
    </w:p>
    <w:p w14:paraId="72AE3933"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85406C">
        <w:rPr>
          <w:rFonts w:ascii="Times New Roman" w:eastAsia="Times New Roman" w:hAnsi="Times New Roman"/>
          <w:noProof/>
          <w:snapToGrid w:val="0"/>
        </w:rPr>
        <w:t>Jeigu bet kuri iš tokių reakcijų išlieka ir vartojant 20 mg/m</w:t>
      </w:r>
      <w:r w:rsidRPr="0085406C">
        <w:rPr>
          <w:rFonts w:ascii="Times New Roman" w:eastAsia="Times New Roman" w:hAnsi="Times New Roman"/>
          <w:noProof/>
          <w:snapToGrid w:val="0"/>
          <w:vertAlign w:val="superscript"/>
        </w:rPr>
        <w:t>2</w:t>
      </w:r>
      <w:r w:rsidRPr="0085406C">
        <w:rPr>
          <w:rFonts w:ascii="Times New Roman" w:eastAsia="Times New Roman" w:hAnsi="Times New Roman"/>
          <w:noProof/>
          <w:snapToGrid w:val="0"/>
        </w:rPr>
        <w:t xml:space="preserve"> </w:t>
      </w:r>
      <w:r w:rsidR="001F1BD7">
        <w:rPr>
          <w:rFonts w:ascii="Times New Roman" w:eastAsia="Times New Roman" w:hAnsi="Times New Roman"/>
          <w:noProof/>
          <w:snapToGrid w:val="0"/>
        </w:rPr>
        <w:t xml:space="preserve">kūno paviršiaus ploto </w:t>
      </w:r>
      <w:r w:rsidRPr="0085406C">
        <w:rPr>
          <w:rFonts w:ascii="Times New Roman" w:eastAsia="Times New Roman" w:hAnsi="Times New Roman"/>
          <w:noProof/>
          <w:snapToGrid w:val="0"/>
        </w:rPr>
        <w:t>dozę, gali</w:t>
      </w:r>
      <w:r w:rsidRPr="004200DB">
        <w:rPr>
          <w:rFonts w:ascii="Times New Roman" w:eastAsia="Times New Roman" w:hAnsi="Times New Roman"/>
          <w:noProof/>
          <w:snapToGrid w:val="0"/>
        </w:rPr>
        <w:t xml:space="preserve"> būti apsvarstytas</w:t>
      </w:r>
      <w:r w:rsidRPr="00037DA8">
        <w:rPr>
          <w:rFonts w:ascii="Times New Roman" w:eastAsia="Times New Roman" w:hAnsi="Times New Roman"/>
          <w:noProof/>
          <w:snapToGrid w:val="0"/>
        </w:rPr>
        <w:t xml:space="preserve"> dozės sumažinimas iki 15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xml:space="preserve"> arba 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vartojimo nutraukimas. Duomenų apie mažesnę kaip 20 mg/m</w:t>
      </w:r>
      <w:r w:rsidRPr="00037DA8">
        <w:rPr>
          <w:rFonts w:ascii="Times New Roman" w:eastAsia="Times New Roman" w:hAnsi="Times New Roman"/>
          <w:noProof/>
          <w:snapToGrid w:val="0"/>
          <w:vertAlign w:val="superscript"/>
        </w:rPr>
        <w:t xml:space="preserve">2 </w:t>
      </w:r>
      <w:r w:rsidRPr="00037DA8">
        <w:rPr>
          <w:rFonts w:ascii="Times New Roman" w:eastAsia="Times New Roman" w:hAnsi="Times New Roman"/>
          <w:noProof/>
          <w:snapToGrid w:val="0"/>
        </w:rPr>
        <w:t>dozę vartojančius pacientus yra nedaug.</w:t>
      </w:r>
    </w:p>
    <w:p w14:paraId="20D54919"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31620964" w14:textId="77777777" w:rsidR="00580495" w:rsidRPr="00037DA8" w:rsidRDefault="00580495" w:rsidP="00580495">
      <w:pPr>
        <w:tabs>
          <w:tab w:val="left" w:pos="567"/>
        </w:tabs>
        <w:spacing w:after="0" w:line="260" w:lineRule="exact"/>
        <w:rPr>
          <w:rFonts w:ascii="Times New Roman" w:eastAsia="Times New Roman" w:hAnsi="Times New Roman"/>
          <w:i/>
          <w:noProof/>
          <w:snapToGrid w:val="0"/>
          <w:u w:val="single"/>
        </w:rPr>
      </w:pPr>
      <w:r w:rsidRPr="00037DA8">
        <w:rPr>
          <w:rFonts w:ascii="Times New Roman" w:eastAsia="Times New Roman" w:hAnsi="Times New Roman"/>
          <w:i/>
          <w:noProof/>
          <w:snapToGrid w:val="0"/>
          <w:u w:val="single"/>
        </w:rPr>
        <w:t>Ypatingos populiacijos</w:t>
      </w:r>
    </w:p>
    <w:p w14:paraId="190F1BD8"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73ABF120" w14:textId="77777777" w:rsidR="00580495" w:rsidRPr="00037DA8" w:rsidRDefault="00580495" w:rsidP="00580495">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Pacientams, kurių kepenų funkcija sutrikusi</w:t>
      </w:r>
    </w:p>
    <w:p w14:paraId="264E59A7"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Kabazitakselis ekstensyviai metabolizuojamas kepenyse. Pacientams, kuriems yra lengvas kepenų funkcijos sutrikimas (bendras bilirubino kiekis nuo &gt;</w:t>
      </w:r>
      <w:r>
        <w:rPr>
          <w:rFonts w:ascii="Times New Roman" w:eastAsia="Times New Roman" w:hAnsi="Times New Roman"/>
          <w:noProof/>
          <w:snapToGrid w:val="0"/>
        </w:rPr>
        <w:t> </w:t>
      </w:r>
      <w:r w:rsidRPr="00037DA8">
        <w:rPr>
          <w:rFonts w:ascii="Times New Roman" w:eastAsia="Times New Roman" w:hAnsi="Times New Roman"/>
          <w:noProof/>
          <w:snapToGrid w:val="0"/>
        </w:rPr>
        <w:t>1 iki ≤</w:t>
      </w:r>
      <w:r>
        <w:rPr>
          <w:rFonts w:ascii="Times New Roman" w:eastAsia="Times New Roman" w:hAnsi="Times New Roman"/>
          <w:noProof/>
          <w:snapToGrid w:val="0"/>
        </w:rPr>
        <w:t> </w:t>
      </w:r>
      <w:r w:rsidR="00AA5B99">
        <w:rPr>
          <w:rFonts w:ascii="Times New Roman" w:eastAsia="Times New Roman" w:hAnsi="Times New Roman"/>
          <w:noProof/>
          <w:snapToGrid w:val="0"/>
        </w:rPr>
        <w:t>1,5 </w:t>
      </w:r>
      <w:r w:rsidRPr="00037DA8">
        <w:rPr>
          <w:rFonts w:ascii="Times New Roman" w:eastAsia="Times New Roman" w:hAnsi="Times New Roman"/>
          <w:noProof/>
          <w:snapToGrid w:val="0"/>
        </w:rPr>
        <w:t>x viršutinė normos riba [VNR] arba AST</w:t>
      </w:r>
      <w:r w:rsidR="00AA5B99">
        <w:rPr>
          <w:rFonts w:ascii="Times New Roman" w:eastAsia="Times New Roman" w:hAnsi="Times New Roman"/>
          <w:noProof/>
          <w:snapToGrid w:val="0"/>
        </w:rPr>
        <w:t> &gt; 1,5 x </w:t>
      </w:r>
      <w:r w:rsidRPr="00037DA8">
        <w:rPr>
          <w:rFonts w:ascii="Times New Roman" w:eastAsia="Times New Roman" w:hAnsi="Times New Roman"/>
          <w:noProof/>
          <w:snapToGrid w:val="0"/>
        </w:rPr>
        <w:t>VNR), kabazitakselio dozę reikia sumažinti iki 20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Pacientams, kuriems yra lengvas kepenų funkcijos sutrikimas, kabazitakselio reikia vartoti atsargiai ir atidžiai stebėti saugumo parametrus.</w:t>
      </w:r>
    </w:p>
    <w:p w14:paraId="26D22D6B"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68251BDD"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Pacientams, kuriems yra vidutinio sunkumo kepenų funkcijos sutrikimas (bendras bilirubino kiekis nuo &gt;</w:t>
      </w:r>
      <w:r>
        <w:rPr>
          <w:rFonts w:ascii="Times New Roman" w:eastAsia="Times New Roman" w:hAnsi="Times New Roman"/>
          <w:noProof/>
          <w:snapToGrid w:val="0"/>
        </w:rPr>
        <w:t> </w:t>
      </w:r>
      <w:r w:rsidRPr="00037DA8">
        <w:rPr>
          <w:rFonts w:ascii="Times New Roman" w:eastAsia="Times New Roman" w:hAnsi="Times New Roman"/>
          <w:noProof/>
          <w:snapToGrid w:val="0"/>
        </w:rPr>
        <w:t>1,5 iki ≤</w:t>
      </w:r>
      <w:r>
        <w:rPr>
          <w:rFonts w:ascii="Times New Roman" w:eastAsia="Times New Roman" w:hAnsi="Times New Roman"/>
          <w:noProof/>
          <w:snapToGrid w:val="0"/>
        </w:rPr>
        <w:t> </w:t>
      </w:r>
      <w:r w:rsidR="00AA5B99">
        <w:rPr>
          <w:rFonts w:ascii="Times New Roman" w:eastAsia="Times New Roman" w:hAnsi="Times New Roman"/>
          <w:noProof/>
          <w:snapToGrid w:val="0"/>
        </w:rPr>
        <w:t>3,0 x </w:t>
      </w:r>
      <w:r w:rsidRPr="00037DA8">
        <w:rPr>
          <w:rFonts w:ascii="Times New Roman" w:eastAsia="Times New Roman" w:hAnsi="Times New Roman"/>
          <w:noProof/>
          <w:snapToGrid w:val="0"/>
        </w:rPr>
        <w:t>VNR), maksimali toleruojama dozė (MTD) buvo 15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Jeigu numatyta taikyti gydymą pacientams, kuriems yra vidutinio sunkumo kepenų funkcijos sutrikimas, kabazitakselio dozė turi būti ne didesnė kaip 15 mg/m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Vis dėlto duomenų apie tokios dozės veiksmingumą yra nedaug.</w:t>
      </w:r>
    </w:p>
    <w:p w14:paraId="72AADDC0" w14:textId="77777777" w:rsidR="00580495" w:rsidRPr="00037DA8" w:rsidRDefault="006321B9" w:rsidP="00580495">
      <w:pPr>
        <w:tabs>
          <w:tab w:val="left" w:pos="567"/>
        </w:tabs>
        <w:spacing w:after="0" w:line="260" w:lineRule="exact"/>
        <w:rPr>
          <w:rFonts w:ascii="Times New Roman" w:eastAsia="Times New Roman" w:hAnsi="Times New Roman"/>
          <w:noProof/>
          <w:snapToGrid w:val="0"/>
        </w:rPr>
      </w:pPr>
      <w:r>
        <w:rPr>
          <w:rFonts w:ascii="Times New Roman" w:eastAsia="Times New Roman" w:hAnsi="Times New Roman"/>
          <w:noProof/>
          <w:snapToGrid w:val="0"/>
        </w:rPr>
        <w:t>Pacientų</w:t>
      </w:r>
      <w:r w:rsidR="00580495" w:rsidRPr="00037DA8">
        <w:rPr>
          <w:rFonts w:ascii="Times New Roman" w:eastAsia="Times New Roman" w:hAnsi="Times New Roman"/>
          <w:noProof/>
          <w:snapToGrid w:val="0"/>
        </w:rPr>
        <w:t xml:space="preserve">, kuriems </w:t>
      </w:r>
      <w:r>
        <w:rPr>
          <w:rFonts w:ascii="Times New Roman" w:eastAsia="Times New Roman" w:hAnsi="Times New Roman"/>
          <w:noProof/>
          <w:snapToGrid w:val="0"/>
        </w:rPr>
        <w:t>nustatytas</w:t>
      </w:r>
      <w:r w:rsidR="00580495" w:rsidRPr="00037DA8">
        <w:rPr>
          <w:rFonts w:ascii="Times New Roman" w:eastAsia="Times New Roman" w:hAnsi="Times New Roman"/>
          <w:noProof/>
          <w:snapToGrid w:val="0"/>
        </w:rPr>
        <w:t xml:space="preserve"> sunkus kepenų funkcijos sutrikimas (bendras bilirubino kiekis &gt;</w:t>
      </w:r>
      <w:r w:rsidR="00580495">
        <w:rPr>
          <w:rFonts w:ascii="Times New Roman" w:eastAsia="Times New Roman" w:hAnsi="Times New Roman"/>
          <w:noProof/>
          <w:snapToGrid w:val="0"/>
        </w:rPr>
        <w:t> </w:t>
      </w:r>
      <w:r w:rsidR="00AA5B99">
        <w:rPr>
          <w:rFonts w:ascii="Times New Roman" w:eastAsia="Times New Roman" w:hAnsi="Times New Roman"/>
          <w:noProof/>
          <w:snapToGrid w:val="0"/>
        </w:rPr>
        <w:t>3 x </w:t>
      </w:r>
      <w:r w:rsidR="00580495" w:rsidRPr="00037DA8">
        <w:rPr>
          <w:rFonts w:ascii="Times New Roman" w:eastAsia="Times New Roman" w:hAnsi="Times New Roman"/>
          <w:noProof/>
          <w:snapToGrid w:val="0"/>
        </w:rPr>
        <w:t>VNR), kabazitakseli</w:t>
      </w:r>
      <w:r w:rsidR="00156577">
        <w:rPr>
          <w:rFonts w:ascii="Times New Roman" w:eastAsia="Times New Roman" w:hAnsi="Times New Roman"/>
          <w:noProof/>
          <w:snapToGrid w:val="0"/>
        </w:rPr>
        <w:t>u gydyti negalima</w:t>
      </w:r>
      <w:r w:rsidR="00580495" w:rsidRPr="00037DA8">
        <w:rPr>
          <w:rFonts w:ascii="Times New Roman" w:eastAsia="Times New Roman" w:hAnsi="Times New Roman"/>
          <w:noProof/>
          <w:snapToGrid w:val="0"/>
        </w:rPr>
        <w:t xml:space="preserve"> (žr. 4.3, 4.4 ir 5.2 skyrius).</w:t>
      </w:r>
    </w:p>
    <w:p w14:paraId="200A013E"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3ADE6FFB" w14:textId="77777777" w:rsidR="00580495" w:rsidRPr="00037DA8" w:rsidRDefault="00580495" w:rsidP="00580495">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Pacientams, kurių inkstų funkcija sutrikusi</w:t>
      </w:r>
    </w:p>
    <w:p w14:paraId="027ABC77"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lastRenderedPageBreak/>
        <w:t xml:space="preserve">Pro inkstus kabazitakselio išskiriama labai mažai. Pacientams, kuriems yra inkstų funkcijos sutrikimas, </w:t>
      </w:r>
      <w:r w:rsidR="00156577">
        <w:rPr>
          <w:rFonts w:ascii="Times New Roman" w:eastAsia="Times New Roman" w:hAnsi="Times New Roman"/>
          <w:noProof/>
          <w:snapToGrid w:val="0"/>
        </w:rPr>
        <w:t xml:space="preserve">bet </w:t>
      </w:r>
      <w:r w:rsidRPr="00037DA8">
        <w:rPr>
          <w:rFonts w:ascii="Times New Roman" w:eastAsia="Times New Roman" w:hAnsi="Times New Roman"/>
          <w:noProof/>
          <w:snapToGrid w:val="0"/>
        </w:rPr>
        <w:t>gydymas hemodializėmis nereikalingas, dozės koreguoti nereikia. Pacientai, kuriems yra galutinės stadijos inkstų liga (kreatinino klirensas [CLCR] &lt;</w:t>
      </w:r>
      <w:r>
        <w:rPr>
          <w:rFonts w:ascii="Times New Roman" w:eastAsia="Times New Roman" w:hAnsi="Times New Roman"/>
          <w:noProof/>
          <w:snapToGrid w:val="0"/>
        </w:rPr>
        <w:t> </w:t>
      </w:r>
      <w:r w:rsidRPr="00037DA8">
        <w:rPr>
          <w:rFonts w:ascii="Times New Roman" w:eastAsia="Times New Roman" w:hAnsi="Times New Roman"/>
          <w:noProof/>
          <w:snapToGrid w:val="0"/>
        </w:rPr>
        <w:t>15 ml/min./1,73</w:t>
      </w:r>
      <w:r>
        <w:rPr>
          <w:rFonts w:ascii="Times New Roman" w:eastAsia="Times New Roman" w:hAnsi="Times New Roman"/>
          <w:noProof/>
          <w:snapToGrid w:val="0"/>
        </w:rPr>
        <w:t> </w:t>
      </w:r>
      <w:r w:rsidRPr="00037DA8">
        <w:rPr>
          <w:rFonts w:ascii="Times New Roman" w:eastAsia="Times New Roman" w:hAnsi="Times New Roman"/>
          <w:noProof/>
          <w:snapToGrid w:val="0"/>
        </w:rPr>
        <w:t>m</w:t>
      </w:r>
      <w:r w:rsidRPr="00037DA8">
        <w:rPr>
          <w:rFonts w:ascii="Times New Roman" w:eastAsia="Times New Roman" w:hAnsi="Times New Roman"/>
          <w:noProof/>
          <w:snapToGrid w:val="0"/>
          <w:vertAlign w:val="superscript"/>
        </w:rPr>
        <w:t>2</w:t>
      </w:r>
      <w:r w:rsidRPr="00037DA8">
        <w:rPr>
          <w:rFonts w:ascii="Times New Roman" w:eastAsia="Times New Roman" w:hAnsi="Times New Roman"/>
          <w:noProof/>
          <w:snapToGrid w:val="0"/>
        </w:rPr>
        <w:t>), atsižvelgiant į jų būklę ir nedidelį kiekį duomenų, turi būti gydomi atsargiai ir gydymo metu atidžiai stebimi</w:t>
      </w:r>
      <w:r>
        <w:rPr>
          <w:rFonts w:ascii="Times New Roman" w:eastAsia="Times New Roman" w:hAnsi="Times New Roman"/>
          <w:noProof/>
          <w:snapToGrid w:val="0"/>
        </w:rPr>
        <w:t xml:space="preserve"> (žr. </w:t>
      </w:r>
      <w:r w:rsidRPr="00376617">
        <w:rPr>
          <w:rFonts w:ascii="Times New Roman" w:eastAsia="Times New Roman" w:hAnsi="Times New Roman"/>
          <w:noProof/>
          <w:snapToGrid w:val="0"/>
        </w:rPr>
        <w:t>4.4 ir 5.2 skyrius)</w:t>
      </w:r>
      <w:r w:rsidRPr="00037DA8">
        <w:rPr>
          <w:rFonts w:ascii="Times New Roman" w:eastAsia="Times New Roman" w:hAnsi="Times New Roman"/>
          <w:noProof/>
          <w:snapToGrid w:val="0"/>
        </w:rPr>
        <w:t>.</w:t>
      </w:r>
    </w:p>
    <w:p w14:paraId="399CD143"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5014BB60" w14:textId="77777777" w:rsidR="00580495" w:rsidRPr="00037DA8" w:rsidRDefault="00580495" w:rsidP="00580495">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Senyviems pacientams</w:t>
      </w:r>
    </w:p>
    <w:p w14:paraId="46654005" w14:textId="56570064"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Specifinis dozės keitimas kabazitakselio vartojant senyviems pacientams yra nerekomenduojamas (žr. 4.4, 4.8 ir 5.2 skyrius).</w:t>
      </w:r>
    </w:p>
    <w:p w14:paraId="3555DA1B"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399D12EE" w14:textId="77777777" w:rsidR="00580495" w:rsidRPr="00037DA8" w:rsidRDefault="00580495" w:rsidP="00580495">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Kartu vartojami vaistiniai preparatai</w:t>
      </w:r>
    </w:p>
    <w:p w14:paraId="59EBF51F" w14:textId="77777777" w:rsidR="00580495" w:rsidRPr="004200DB"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Tuo pat metu vartoti vaistinių preparatų, kurie yra stiprūs induktoriai arba stiprūs CYP3A inhibitoriai</w:t>
      </w:r>
      <w:r w:rsidRPr="00037DA8">
        <w:rPr>
          <w:rFonts w:ascii="Times New Roman" w:hAnsi="Times New Roman"/>
        </w:rPr>
        <w:t xml:space="preserve"> </w:t>
      </w:r>
      <w:r w:rsidRPr="00074768">
        <w:rPr>
          <w:rFonts w:ascii="Times New Roman" w:eastAsia="Times New Roman" w:hAnsi="Times New Roman"/>
          <w:noProof/>
          <w:snapToGrid w:val="0"/>
        </w:rPr>
        <w:t xml:space="preserve">turi būti vengiama. Vis dėlto, jeigu pacientui būtina kartu skirti stipraus CYP3A inhibitoriaus, </w:t>
      </w:r>
      <w:r w:rsidR="00156577">
        <w:rPr>
          <w:rFonts w:ascii="Times New Roman" w:eastAsia="Times New Roman" w:hAnsi="Times New Roman"/>
          <w:noProof/>
          <w:snapToGrid w:val="0"/>
        </w:rPr>
        <w:t>reikia</w:t>
      </w:r>
      <w:r w:rsidRPr="00074768">
        <w:rPr>
          <w:rFonts w:ascii="Times New Roman" w:eastAsia="Times New Roman" w:hAnsi="Times New Roman"/>
          <w:noProof/>
          <w:snapToGrid w:val="0"/>
        </w:rPr>
        <w:t xml:space="preserve"> apsvarsty</w:t>
      </w:r>
      <w:r w:rsidRPr="0085406C">
        <w:rPr>
          <w:rFonts w:ascii="Times New Roman" w:eastAsia="Times New Roman" w:hAnsi="Times New Roman"/>
          <w:noProof/>
          <w:snapToGrid w:val="0"/>
        </w:rPr>
        <w:t>t</w:t>
      </w:r>
      <w:r w:rsidR="00156577">
        <w:rPr>
          <w:rFonts w:ascii="Times New Roman" w:eastAsia="Times New Roman" w:hAnsi="Times New Roman"/>
          <w:noProof/>
          <w:snapToGrid w:val="0"/>
        </w:rPr>
        <w:t>i</w:t>
      </w:r>
      <w:r w:rsidRPr="0085406C">
        <w:rPr>
          <w:rFonts w:ascii="Times New Roman" w:eastAsia="Times New Roman" w:hAnsi="Times New Roman"/>
          <w:noProof/>
          <w:snapToGrid w:val="0"/>
        </w:rPr>
        <w:t xml:space="preserve"> kabazitakselio dozės sumažinim</w:t>
      </w:r>
      <w:r w:rsidR="00156577">
        <w:rPr>
          <w:rFonts w:ascii="Times New Roman" w:eastAsia="Times New Roman" w:hAnsi="Times New Roman"/>
          <w:noProof/>
          <w:snapToGrid w:val="0"/>
        </w:rPr>
        <w:t>ą</w:t>
      </w:r>
      <w:r w:rsidRPr="0085406C">
        <w:rPr>
          <w:rFonts w:ascii="Times New Roman" w:eastAsia="Times New Roman" w:hAnsi="Times New Roman"/>
          <w:noProof/>
          <w:snapToGrid w:val="0"/>
        </w:rPr>
        <w:t xml:space="preserve"> 25</w:t>
      </w:r>
      <w:r>
        <w:rPr>
          <w:rFonts w:ascii="Times New Roman" w:eastAsia="Times New Roman" w:hAnsi="Times New Roman"/>
          <w:noProof/>
          <w:snapToGrid w:val="0"/>
        </w:rPr>
        <w:t> </w:t>
      </w:r>
      <w:r w:rsidRPr="0085406C">
        <w:rPr>
          <w:rFonts w:ascii="Times New Roman" w:eastAsia="Times New Roman" w:hAnsi="Times New Roman"/>
          <w:noProof/>
          <w:snapToGrid w:val="0"/>
        </w:rPr>
        <w:t>% (žr. 4.4 ir 4.5 skyrius).</w:t>
      </w:r>
    </w:p>
    <w:p w14:paraId="4C279D19" w14:textId="77777777" w:rsidR="00580495" w:rsidRPr="004200DB" w:rsidRDefault="00580495" w:rsidP="00580495">
      <w:pPr>
        <w:tabs>
          <w:tab w:val="left" w:pos="567"/>
        </w:tabs>
        <w:spacing w:after="0" w:line="260" w:lineRule="exact"/>
        <w:rPr>
          <w:rFonts w:ascii="Times New Roman" w:eastAsia="Times New Roman" w:hAnsi="Times New Roman"/>
          <w:noProof/>
          <w:snapToGrid w:val="0"/>
        </w:rPr>
      </w:pPr>
    </w:p>
    <w:p w14:paraId="26C2A512" w14:textId="77777777" w:rsidR="00580495" w:rsidRPr="00037DA8" w:rsidRDefault="00580495" w:rsidP="00580495">
      <w:pP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i/>
          <w:noProof/>
          <w:snapToGrid w:val="0"/>
        </w:rPr>
        <w:t>Vaikų populiacija</w:t>
      </w:r>
    </w:p>
    <w:p w14:paraId="144366FA"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nėra skirtas vaikų populiacijai.</w:t>
      </w:r>
    </w:p>
    <w:p w14:paraId="78D24A93"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saugumas ir veiksmingumas vaikams ir jaunesniems kaip 18</w:t>
      </w:r>
      <w:r>
        <w:rPr>
          <w:rFonts w:ascii="Times New Roman" w:eastAsia="Times New Roman" w:hAnsi="Times New Roman"/>
          <w:noProof/>
          <w:snapToGrid w:val="0"/>
        </w:rPr>
        <w:t> </w:t>
      </w:r>
      <w:r w:rsidRPr="00037DA8">
        <w:rPr>
          <w:rFonts w:ascii="Times New Roman" w:eastAsia="Times New Roman" w:hAnsi="Times New Roman"/>
          <w:noProof/>
          <w:snapToGrid w:val="0"/>
        </w:rPr>
        <w:t>metų paaugliams neištirti (žr. 5.1 skyrių).</w:t>
      </w:r>
    </w:p>
    <w:p w14:paraId="3683EDBA"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7E43CA04" w14:textId="77777777" w:rsidR="00580495" w:rsidRPr="00037DA8" w:rsidRDefault="00580495" w:rsidP="00580495">
      <w:pPr>
        <w:tabs>
          <w:tab w:val="left" w:pos="567"/>
        </w:tabs>
        <w:spacing w:after="0" w:line="260" w:lineRule="exact"/>
        <w:rPr>
          <w:rFonts w:ascii="Times New Roman" w:eastAsia="Times New Roman" w:hAnsi="Times New Roman"/>
          <w:noProof/>
          <w:snapToGrid w:val="0"/>
          <w:u w:val="single"/>
        </w:rPr>
      </w:pPr>
      <w:r w:rsidRPr="00037DA8">
        <w:rPr>
          <w:rFonts w:ascii="Times New Roman" w:eastAsia="Times New Roman" w:hAnsi="Times New Roman"/>
          <w:noProof/>
          <w:snapToGrid w:val="0"/>
          <w:u w:val="single"/>
        </w:rPr>
        <w:t>Vartojimo metodas</w:t>
      </w:r>
    </w:p>
    <w:p w14:paraId="09A9E64E" w14:textId="77777777" w:rsidR="00580495" w:rsidRDefault="00580495" w:rsidP="00580495">
      <w:pPr>
        <w:tabs>
          <w:tab w:val="left" w:pos="567"/>
        </w:tabs>
        <w:spacing w:after="0" w:line="260" w:lineRule="exact"/>
        <w:rPr>
          <w:rFonts w:ascii="Times New Roman" w:eastAsia="Times New Roman" w:hAnsi="Times New Roman"/>
          <w:noProof/>
          <w:snapToGrid w:val="0"/>
        </w:rPr>
      </w:pPr>
      <w:r w:rsidRPr="00042ADB">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42ADB">
        <w:rPr>
          <w:rFonts w:ascii="Times New Roman" w:eastAsia="Times New Roman" w:hAnsi="Times New Roman"/>
          <w:noProof/>
          <w:snapToGrid w:val="0"/>
        </w:rPr>
        <w:t xml:space="preserve"> skirtas leisti į veną.</w:t>
      </w:r>
    </w:p>
    <w:p w14:paraId="55F4F2B6"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Nurodymai, kaip paruošti ir vartoti vaistinį preparatą, pateikti 6.6 skyriuje.</w:t>
      </w:r>
    </w:p>
    <w:p w14:paraId="311008AF"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Negalima naudoti PVC infuzinių talpyklių ir poliuretano infuzinių rinkinių.</w:t>
      </w:r>
    </w:p>
    <w:p w14:paraId="4F29EFE0"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Cabazitaxel </w:t>
      </w:r>
      <w:r>
        <w:rPr>
          <w:rFonts w:ascii="Times New Roman" w:eastAsia="Times New Roman" w:hAnsi="Times New Roman"/>
          <w:noProof/>
          <w:snapToGrid w:val="0"/>
        </w:rPr>
        <w:t>Teva</w:t>
      </w:r>
      <w:r w:rsidRPr="00037DA8">
        <w:rPr>
          <w:rFonts w:ascii="Times New Roman" w:eastAsia="Times New Roman" w:hAnsi="Times New Roman"/>
          <w:noProof/>
          <w:snapToGrid w:val="0"/>
        </w:rPr>
        <w:t xml:space="preserve"> negalima maišyti su kitais</w:t>
      </w:r>
      <w:r>
        <w:rPr>
          <w:rFonts w:ascii="Times New Roman" w:eastAsia="Times New Roman" w:hAnsi="Times New Roman"/>
          <w:noProof/>
          <w:snapToGrid w:val="0"/>
        </w:rPr>
        <w:t xml:space="preserve"> vaistiniais preparatais</w:t>
      </w:r>
      <w:r w:rsidRPr="00037DA8">
        <w:rPr>
          <w:rFonts w:ascii="Times New Roman" w:eastAsia="Times New Roman" w:hAnsi="Times New Roman"/>
          <w:noProof/>
          <w:snapToGrid w:val="0"/>
        </w:rPr>
        <w:t>, išskyrus nurodytus 6.6 skyriuje.</w:t>
      </w:r>
    </w:p>
    <w:p w14:paraId="16E43719" w14:textId="77777777" w:rsidR="00580495" w:rsidRPr="00AA5B99" w:rsidRDefault="00580495" w:rsidP="00580495">
      <w:pPr>
        <w:tabs>
          <w:tab w:val="left" w:pos="567"/>
        </w:tabs>
        <w:spacing w:after="0" w:line="260" w:lineRule="exact"/>
        <w:rPr>
          <w:rFonts w:ascii="Times New Roman" w:eastAsia="Times New Roman" w:hAnsi="Times New Roman"/>
          <w:snapToGrid w:val="0"/>
          <w:lang w:val="en-US"/>
        </w:rPr>
      </w:pPr>
    </w:p>
    <w:p w14:paraId="4C2281F0" w14:textId="77777777" w:rsidR="00580495" w:rsidRPr="00074768" w:rsidRDefault="00580495" w:rsidP="00580495">
      <w:pPr>
        <w:spacing w:after="0" w:line="240" w:lineRule="auto"/>
        <w:ind w:left="567" w:hanging="567"/>
        <w:rPr>
          <w:rFonts w:ascii="Times New Roman" w:hAnsi="Times New Roman"/>
          <w:b/>
          <w:snapToGrid w:val="0"/>
        </w:rPr>
      </w:pPr>
      <w:r w:rsidRPr="00074768">
        <w:rPr>
          <w:rFonts w:ascii="Times New Roman" w:hAnsi="Times New Roman"/>
          <w:b/>
          <w:snapToGrid w:val="0"/>
        </w:rPr>
        <w:t>4.3</w:t>
      </w:r>
      <w:r w:rsidRPr="00074768">
        <w:rPr>
          <w:rFonts w:ascii="Times New Roman" w:hAnsi="Times New Roman"/>
          <w:b/>
          <w:snapToGrid w:val="0"/>
        </w:rPr>
        <w:tab/>
        <w:t>Kontraindikacijos</w:t>
      </w:r>
    </w:p>
    <w:p w14:paraId="62DFB571"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3B40A76A" w14:textId="77777777" w:rsidR="00580495" w:rsidRPr="00037DA8" w:rsidRDefault="00580495" w:rsidP="00580495">
      <w:pPr>
        <w:pStyle w:val="Sraopastraipa"/>
        <w:numPr>
          <w:ilvl w:val="0"/>
          <w:numId w:val="4"/>
        </w:numPr>
        <w:ind w:left="567" w:hanging="567"/>
        <w:rPr>
          <w:szCs w:val="22"/>
          <w:lang w:val="lt-LT"/>
        </w:rPr>
      </w:pPr>
      <w:r w:rsidRPr="004200DB">
        <w:rPr>
          <w:szCs w:val="22"/>
          <w:lang w:val="lt-LT"/>
        </w:rPr>
        <w:t>Padidėjęs jautrumas kabazitakseliui, kitiems taksanams, polisorbatui 80 arba</w:t>
      </w:r>
      <w:r w:rsidRPr="00037DA8">
        <w:rPr>
          <w:szCs w:val="22"/>
          <w:lang w:val="lt-LT"/>
        </w:rPr>
        <w:t xml:space="preserve"> bet kuriai 6.1 skyriuje nurodytai pagalbinei medžiagai.</w:t>
      </w:r>
    </w:p>
    <w:p w14:paraId="3A634E8C" w14:textId="77777777" w:rsidR="00580495" w:rsidRPr="00037DA8" w:rsidRDefault="00580495" w:rsidP="00580495">
      <w:pPr>
        <w:pStyle w:val="Sraopastraipa"/>
        <w:numPr>
          <w:ilvl w:val="0"/>
          <w:numId w:val="4"/>
        </w:numPr>
        <w:ind w:left="567" w:hanging="567"/>
        <w:rPr>
          <w:szCs w:val="22"/>
          <w:lang w:val="lt-LT"/>
        </w:rPr>
      </w:pPr>
      <w:r w:rsidRPr="00037DA8">
        <w:rPr>
          <w:szCs w:val="22"/>
          <w:lang w:val="lt-LT"/>
        </w:rPr>
        <w:t>Neutrofilų kiekis mažesnis kaip 1</w:t>
      </w:r>
      <w:r w:rsidR="00B7564A">
        <w:rPr>
          <w:szCs w:val="22"/>
          <w:lang w:val="lt-LT"/>
        </w:rPr>
        <w:t> </w:t>
      </w:r>
      <w:r w:rsidRPr="00037DA8">
        <w:rPr>
          <w:szCs w:val="22"/>
          <w:lang w:val="lt-LT"/>
        </w:rPr>
        <w:t>500/mm</w:t>
      </w:r>
      <w:r w:rsidRPr="00037DA8">
        <w:rPr>
          <w:szCs w:val="22"/>
          <w:vertAlign w:val="superscript"/>
          <w:lang w:val="lt-LT"/>
        </w:rPr>
        <w:t>3</w:t>
      </w:r>
      <w:r w:rsidRPr="00037DA8">
        <w:rPr>
          <w:szCs w:val="22"/>
          <w:lang w:val="lt-LT"/>
        </w:rPr>
        <w:t>.</w:t>
      </w:r>
    </w:p>
    <w:p w14:paraId="0EC91DD0" w14:textId="77777777" w:rsidR="00580495" w:rsidRPr="00037DA8" w:rsidRDefault="00580495" w:rsidP="00580495">
      <w:pPr>
        <w:pStyle w:val="Sraopastraipa"/>
        <w:numPr>
          <w:ilvl w:val="0"/>
          <w:numId w:val="4"/>
        </w:numPr>
        <w:ind w:left="567" w:hanging="567"/>
        <w:rPr>
          <w:szCs w:val="22"/>
          <w:lang w:val="lt-LT"/>
        </w:rPr>
      </w:pPr>
      <w:r w:rsidRPr="00037DA8">
        <w:rPr>
          <w:szCs w:val="22"/>
          <w:lang w:val="lt-LT"/>
        </w:rPr>
        <w:t>Sunkus kepenų funkcijos sutrikimas (bendras bilirubino kiekis &gt;</w:t>
      </w:r>
      <w:r>
        <w:rPr>
          <w:szCs w:val="22"/>
          <w:lang w:val="lt-LT"/>
        </w:rPr>
        <w:t> </w:t>
      </w:r>
      <w:r w:rsidR="00AA5B99">
        <w:rPr>
          <w:szCs w:val="22"/>
          <w:lang w:val="lt-LT"/>
        </w:rPr>
        <w:t>3 x </w:t>
      </w:r>
      <w:r w:rsidRPr="00037DA8">
        <w:rPr>
          <w:szCs w:val="22"/>
          <w:lang w:val="lt-LT"/>
        </w:rPr>
        <w:t>VNR).</w:t>
      </w:r>
    </w:p>
    <w:p w14:paraId="54897CF1" w14:textId="77777777" w:rsidR="00580495" w:rsidRPr="00037DA8" w:rsidRDefault="00580495" w:rsidP="00580495">
      <w:pPr>
        <w:pStyle w:val="Sraopastraipa"/>
        <w:numPr>
          <w:ilvl w:val="0"/>
          <w:numId w:val="4"/>
        </w:numPr>
        <w:ind w:left="567" w:hanging="567"/>
        <w:rPr>
          <w:szCs w:val="22"/>
          <w:lang w:val="lt-LT"/>
        </w:rPr>
      </w:pPr>
      <w:r w:rsidRPr="00037DA8">
        <w:rPr>
          <w:szCs w:val="22"/>
          <w:lang w:val="lt-LT"/>
        </w:rPr>
        <w:t>Skiepijimas geltonosios karštligės vakcina gydymo kabazitakseliu metu (žr. 4.5 skyrių).</w:t>
      </w:r>
    </w:p>
    <w:p w14:paraId="398B1539" w14:textId="77777777" w:rsidR="00580495" w:rsidRPr="00074768" w:rsidRDefault="00580495" w:rsidP="00580495">
      <w:pPr>
        <w:spacing w:after="0" w:line="240" w:lineRule="auto"/>
        <w:ind w:left="567" w:hanging="567"/>
        <w:rPr>
          <w:rFonts w:ascii="Times New Roman" w:hAnsi="Times New Roman"/>
          <w:snapToGrid w:val="0"/>
        </w:rPr>
      </w:pPr>
    </w:p>
    <w:p w14:paraId="27BA0639" w14:textId="77777777" w:rsidR="00580495" w:rsidRPr="0085406C" w:rsidRDefault="00580495" w:rsidP="00580495">
      <w:pPr>
        <w:spacing w:after="0" w:line="240" w:lineRule="auto"/>
        <w:ind w:left="567" w:hanging="567"/>
        <w:rPr>
          <w:rFonts w:ascii="Times New Roman" w:hAnsi="Times New Roman"/>
          <w:b/>
          <w:bCs/>
          <w:snapToGrid w:val="0"/>
        </w:rPr>
      </w:pPr>
      <w:r w:rsidRPr="0085406C">
        <w:rPr>
          <w:rFonts w:ascii="Times New Roman" w:hAnsi="Times New Roman"/>
          <w:b/>
          <w:bCs/>
          <w:snapToGrid w:val="0"/>
        </w:rPr>
        <w:t>4.4</w:t>
      </w:r>
      <w:r w:rsidRPr="0085406C">
        <w:rPr>
          <w:rFonts w:ascii="Times New Roman" w:hAnsi="Times New Roman"/>
          <w:b/>
          <w:bCs/>
          <w:snapToGrid w:val="0"/>
        </w:rPr>
        <w:tab/>
        <w:t>Specialūs įspėjimai ir atsargumo priemonės</w:t>
      </w:r>
    </w:p>
    <w:p w14:paraId="268D7C5F" w14:textId="77777777" w:rsidR="00580495" w:rsidRPr="00074768" w:rsidRDefault="00580495" w:rsidP="00580495">
      <w:pPr>
        <w:spacing w:after="0" w:line="240" w:lineRule="auto"/>
        <w:ind w:left="567" w:hanging="567"/>
        <w:rPr>
          <w:rFonts w:ascii="Times New Roman" w:hAnsi="Times New Roman"/>
          <w:snapToGrid w:val="0"/>
        </w:rPr>
      </w:pPr>
    </w:p>
    <w:p w14:paraId="1CE8FCD0"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Padidėjusio jautrumo reakcijos</w:t>
      </w:r>
    </w:p>
    <w:p w14:paraId="31378929" w14:textId="77777777" w:rsidR="002430C8" w:rsidRDefault="002430C8" w:rsidP="00580495">
      <w:pPr>
        <w:spacing w:after="0" w:line="240" w:lineRule="auto"/>
        <w:rPr>
          <w:rFonts w:ascii="Times New Roman" w:hAnsi="Times New Roman"/>
          <w:snapToGrid w:val="0"/>
        </w:rPr>
      </w:pPr>
    </w:p>
    <w:p w14:paraId="3A95BC51"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Prieš kabazitakselio infuziją visiems pacientams turi būti taikoma </w:t>
      </w:r>
      <w:r>
        <w:rPr>
          <w:rFonts w:ascii="Times New Roman" w:hAnsi="Times New Roman"/>
          <w:snapToGrid w:val="0"/>
        </w:rPr>
        <w:t>premedikacija</w:t>
      </w:r>
      <w:r w:rsidRPr="00074768">
        <w:rPr>
          <w:rFonts w:ascii="Times New Roman" w:hAnsi="Times New Roman"/>
          <w:snapToGrid w:val="0"/>
        </w:rPr>
        <w:t xml:space="preserve"> (žr. 4.2 skyrių).</w:t>
      </w:r>
    </w:p>
    <w:p w14:paraId="1D6641C6"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Pacientus būtina atidžiai stebėti, ar neatsiranda padidėjusio jautrumo reakcijų, ypač pirmosios ir antrosios infuzijų metu. Padidėjusio jautrumo reakcijos gali pasireikšti per kelias minutes nuo kabazitakselio infuzijos pradžios, todėl būtina turėti įrangos ir priemonių hipotenzijai ir bronchų spazmui gydyti. Gali atsirasti sunkių reakcijų, įskaitant generalizuotą išbėrimą ir eritemą, hipotenziją ir bronchų spazmą. Jeigu pasireiškia sunkių padidėjusio jautrumo reakcijų, būtina nedelsiant nutraukti kabazitakselio vartojimą ir pradėti reikiamą gydymą. Pacientų, kuriems pasireiškė padidėjusio jautrumo reakcija, gydymą Cabazitaxel </w:t>
      </w:r>
      <w:r>
        <w:rPr>
          <w:rFonts w:ascii="Times New Roman" w:hAnsi="Times New Roman"/>
          <w:snapToGrid w:val="0"/>
        </w:rPr>
        <w:t>Teva</w:t>
      </w:r>
      <w:r w:rsidRPr="00074768">
        <w:rPr>
          <w:rFonts w:ascii="Times New Roman" w:hAnsi="Times New Roman"/>
          <w:snapToGrid w:val="0"/>
        </w:rPr>
        <w:t xml:space="preserve"> būtina nutraukti (žr. 4.3 skyrių).</w:t>
      </w:r>
    </w:p>
    <w:p w14:paraId="76F6144E" w14:textId="77777777" w:rsidR="00580495" w:rsidRPr="00074768" w:rsidRDefault="00580495" w:rsidP="00580495">
      <w:pPr>
        <w:spacing w:after="0" w:line="240" w:lineRule="auto"/>
        <w:ind w:left="567" w:hanging="567"/>
        <w:rPr>
          <w:rFonts w:ascii="Times New Roman" w:hAnsi="Times New Roman"/>
          <w:snapToGrid w:val="0"/>
        </w:rPr>
      </w:pPr>
    </w:p>
    <w:p w14:paraId="5975EA32"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Kaulų čiulpų slopinimas</w:t>
      </w:r>
    </w:p>
    <w:p w14:paraId="1BA675BB" w14:textId="77777777" w:rsidR="002430C8" w:rsidRDefault="002430C8" w:rsidP="00580495">
      <w:pPr>
        <w:spacing w:after="0" w:line="240" w:lineRule="auto"/>
        <w:rPr>
          <w:rFonts w:ascii="Times New Roman" w:hAnsi="Times New Roman"/>
          <w:snapToGrid w:val="0"/>
        </w:rPr>
      </w:pPr>
    </w:p>
    <w:p w14:paraId="5BFF3A2F"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Gali atsirasti kaulų čiulpų slopinimas, pasireiškiantis neutropenija, anemija, trombocitopenija arba pancitopenija (žr. toliau 4.4 skyriaus poskyrius „Neutropenijos rizika“ ir „Anemija“).</w:t>
      </w:r>
    </w:p>
    <w:p w14:paraId="69680034" w14:textId="77777777" w:rsidR="00580495" w:rsidRPr="00074768" w:rsidRDefault="00580495" w:rsidP="00580495">
      <w:pPr>
        <w:spacing w:after="0" w:line="240" w:lineRule="auto"/>
        <w:ind w:left="567" w:hanging="567"/>
        <w:rPr>
          <w:rFonts w:ascii="Times New Roman" w:hAnsi="Times New Roman"/>
          <w:snapToGrid w:val="0"/>
        </w:rPr>
      </w:pPr>
    </w:p>
    <w:p w14:paraId="55DCB0A4"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Neutropenijos rizika</w:t>
      </w:r>
    </w:p>
    <w:p w14:paraId="0E71770C" w14:textId="77777777" w:rsidR="002430C8" w:rsidRDefault="002430C8" w:rsidP="00AA5B99">
      <w:pPr>
        <w:spacing w:after="0" w:line="240" w:lineRule="auto"/>
        <w:rPr>
          <w:rFonts w:ascii="Times New Roman" w:hAnsi="Times New Roman"/>
          <w:snapToGrid w:val="0"/>
        </w:rPr>
      </w:pPr>
    </w:p>
    <w:p w14:paraId="31F0B751" w14:textId="1EB299B9" w:rsidR="00580495" w:rsidRPr="00074768" w:rsidRDefault="00580495" w:rsidP="00AA5B99">
      <w:pPr>
        <w:spacing w:after="0" w:line="240" w:lineRule="auto"/>
        <w:rPr>
          <w:rFonts w:ascii="Times New Roman" w:hAnsi="Times New Roman"/>
          <w:snapToGrid w:val="0"/>
        </w:rPr>
      </w:pPr>
      <w:r w:rsidRPr="00074768">
        <w:rPr>
          <w:rFonts w:ascii="Times New Roman" w:hAnsi="Times New Roman"/>
          <w:snapToGrid w:val="0"/>
        </w:rPr>
        <w:t>Kabazitakseliu gydomiems pacientams profilaktikai galima skirti G-KSF, kaip nurodyta Amerikos klinikinės onkologijos draugijos (</w:t>
      </w:r>
      <w:r w:rsidRPr="006321B9">
        <w:rPr>
          <w:rFonts w:ascii="Times New Roman" w:hAnsi="Times New Roman"/>
          <w:i/>
          <w:snapToGrid w:val="0"/>
        </w:rPr>
        <w:t>American Society of Clinical Oncology, ASCO</w:t>
      </w:r>
      <w:r w:rsidRPr="00074768">
        <w:rPr>
          <w:rFonts w:ascii="Times New Roman" w:hAnsi="Times New Roman"/>
          <w:snapToGrid w:val="0"/>
        </w:rPr>
        <w:t xml:space="preserve">) gairėse ir (arba) </w:t>
      </w:r>
      <w:r w:rsidRPr="00074768">
        <w:rPr>
          <w:rFonts w:ascii="Times New Roman" w:hAnsi="Times New Roman"/>
          <w:snapToGrid w:val="0"/>
        </w:rPr>
        <w:lastRenderedPageBreak/>
        <w:t xml:space="preserve">dabartinėse rekomendacijose, neutropenijos komplikacijų (neutropeninio karščiavimo, ilgalaikės neutropenijos ar neutropeninės infekcijos) rizikai sumažinti ar joms gydyti. Turi būti apsvarstyta pirminė profilaktika G-KSF, jeigu pacientui yra klinikinių didelės rizikos veiksnių (vyresnis kaip 65 metų, bloga funkcinė būklė, buvę neutropeninio karščiavimo epizodai, </w:t>
      </w:r>
      <w:r w:rsidRPr="005542EC">
        <w:rPr>
          <w:rFonts w:ascii="Times New Roman" w:hAnsi="Times New Roman"/>
          <w:snapToGrid w:val="0"/>
        </w:rPr>
        <w:t xml:space="preserve">ekstensyvus ankstesnis </w:t>
      </w:r>
      <w:r w:rsidR="00BD44A5">
        <w:rPr>
          <w:rFonts w:ascii="Times New Roman" w:hAnsi="Times New Roman"/>
          <w:snapToGrid w:val="0"/>
        </w:rPr>
        <w:t>spindulinis gydymas</w:t>
      </w:r>
      <w:r w:rsidRPr="00074768">
        <w:rPr>
          <w:rFonts w:ascii="Times New Roman" w:hAnsi="Times New Roman"/>
          <w:snapToGrid w:val="0"/>
        </w:rPr>
        <w:t>, bloga mityb</w:t>
      </w:r>
      <w:r w:rsidR="00AA5B99">
        <w:rPr>
          <w:rFonts w:ascii="Times New Roman" w:hAnsi="Times New Roman"/>
          <w:snapToGrid w:val="0"/>
        </w:rPr>
        <w:t>a</w:t>
      </w:r>
      <w:r w:rsidRPr="00074768">
        <w:rPr>
          <w:rFonts w:ascii="Times New Roman" w:hAnsi="Times New Roman"/>
          <w:snapToGrid w:val="0"/>
        </w:rPr>
        <w:t xml:space="preserve"> ar kitos sunkios ligos), didinančių polinkį į ilgalaikės neutropenijos komplikacijų riziką. Nustatyta, kad G-KSF vartojimas mažina neutropenijos dažnį ir sunkumą.</w:t>
      </w:r>
    </w:p>
    <w:p w14:paraId="7AB55B7D"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Neutropenija yra dažniausia nepageidaujama kabazitakselio reakcija (žr. 4.8 skyrių). Būtina stebėti bendro krau</w:t>
      </w:r>
      <w:r w:rsidR="00AA5B99">
        <w:rPr>
          <w:rFonts w:ascii="Times New Roman" w:hAnsi="Times New Roman"/>
          <w:snapToGrid w:val="0"/>
        </w:rPr>
        <w:t xml:space="preserve">jo tyrimo rodmenis kas savaitę pirmojo </w:t>
      </w:r>
      <w:r w:rsidRPr="00074768">
        <w:rPr>
          <w:rFonts w:ascii="Times New Roman" w:hAnsi="Times New Roman"/>
          <w:snapToGrid w:val="0"/>
        </w:rPr>
        <w:t>ciklo metu bei prieš kiekvieną gydymo ciklą po to, kad prireikus būtų galima koreguoti dozę.</w:t>
      </w:r>
    </w:p>
    <w:p w14:paraId="1A83CC0A"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Jei nepaisant reikiamo gydymo pasireiškia </w:t>
      </w:r>
      <w:r>
        <w:rPr>
          <w:rFonts w:ascii="Times New Roman" w:hAnsi="Times New Roman"/>
          <w:snapToGrid w:val="0"/>
        </w:rPr>
        <w:t>febrili neutropenija</w:t>
      </w:r>
      <w:r w:rsidRPr="00074768">
        <w:rPr>
          <w:rFonts w:ascii="Times New Roman" w:hAnsi="Times New Roman"/>
          <w:snapToGrid w:val="0"/>
        </w:rPr>
        <w:t xml:space="preserve"> ar ilgalaikė neutropenija, dozė turi būti sumažinta (žr. 4.2 skyrių).</w:t>
      </w:r>
    </w:p>
    <w:p w14:paraId="4D375866"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Pacientams vėl taikyti gydymą galima tik tada, kai neutrofilų kiekis vėl tampa ≥</w:t>
      </w:r>
      <w:r>
        <w:rPr>
          <w:rFonts w:ascii="Times New Roman" w:hAnsi="Times New Roman"/>
          <w:snapToGrid w:val="0"/>
        </w:rPr>
        <w:t> </w:t>
      </w:r>
      <w:r w:rsidRPr="00074768">
        <w:rPr>
          <w:rFonts w:ascii="Times New Roman" w:hAnsi="Times New Roman"/>
          <w:snapToGrid w:val="0"/>
        </w:rPr>
        <w:t>1</w:t>
      </w:r>
      <w:r w:rsidR="00BD44A5">
        <w:rPr>
          <w:rFonts w:ascii="Times New Roman" w:hAnsi="Times New Roman"/>
          <w:snapToGrid w:val="0"/>
        </w:rPr>
        <w:t> </w:t>
      </w:r>
      <w:r w:rsidRPr="00074768">
        <w:rPr>
          <w:rFonts w:ascii="Times New Roman" w:hAnsi="Times New Roman"/>
          <w:snapToGrid w:val="0"/>
        </w:rPr>
        <w:t>500/mm</w:t>
      </w:r>
      <w:r w:rsidRPr="00074768">
        <w:rPr>
          <w:rFonts w:ascii="Times New Roman" w:hAnsi="Times New Roman"/>
          <w:snapToGrid w:val="0"/>
          <w:vertAlign w:val="superscript"/>
        </w:rPr>
        <w:t>3</w:t>
      </w:r>
      <w:r w:rsidRPr="00074768">
        <w:rPr>
          <w:rFonts w:ascii="Times New Roman" w:hAnsi="Times New Roman"/>
          <w:snapToGrid w:val="0"/>
        </w:rPr>
        <w:t xml:space="preserve"> (žr. 4.3 skyrių).</w:t>
      </w:r>
    </w:p>
    <w:p w14:paraId="5F4726CE" w14:textId="77777777" w:rsidR="00580495" w:rsidRPr="00074768" w:rsidRDefault="00580495" w:rsidP="00580495">
      <w:pPr>
        <w:spacing w:after="0" w:line="240" w:lineRule="auto"/>
        <w:rPr>
          <w:rFonts w:ascii="Times New Roman" w:hAnsi="Times New Roman"/>
          <w:snapToGrid w:val="0"/>
        </w:rPr>
      </w:pPr>
    </w:p>
    <w:p w14:paraId="47A8A04D" w14:textId="77777777" w:rsidR="00580495" w:rsidRPr="00074768" w:rsidRDefault="00580495" w:rsidP="00580495">
      <w:pPr>
        <w:spacing w:after="0" w:line="240" w:lineRule="auto"/>
        <w:rPr>
          <w:rFonts w:ascii="Times New Roman" w:hAnsi="Times New Roman"/>
          <w:snapToGrid w:val="0"/>
          <w:u w:val="single"/>
        </w:rPr>
      </w:pPr>
      <w:r w:rsidRPr="00074768">
        <w:rPr>
          <w:rFonts w:ascii="Times New Roman" w:hAnsi="Times New Roman"/>
          <w:snapToGrid w:val="0"/>
          <w:u w:val="single"/>
        </w:rPr>
        <w:t>Virškinimo trakto sutrikimai</w:t>
      </w:r>
    </w:p>
    <w:p w14:paraId="2B1A804B" w14:textId="77777777" w:rsidR="002430C8" w:rsidRDefault="002430C8" w:rsidP="00580495">
      <w:pPr>
        <w:spacing w:after="0" w:line="240" w:lineRule="auto"/>
        <w:rPr>
          <w:rFonts w:ascii="Times New Roman" w:hAnsi="Times New Roman"/>
          <w:snapToGrid w:val="0"/>
        </w:rPr>
      </w:pPr>
    </w:p>
    <w:p w14:paraId="32B87A50"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Simptomai, tokie kaip pilvo skausmas ir jautrumas, karščiavimas, nuolatinis vidurių užkietėjimas, viduriavimas kartu su neutropenija arba be jos, gali būti ankstyvieji sunkaus toksinio </w:t>
      </w:r>
      <w:r w:rsidR="006321B9" w:rsidRPr="00074768">
        <w:rPr>
          <w:rFonts w:ascii="Times New Roman" w:hAnsi="Times New Roman"/>
          <w:snapToGrid w:val="0"/>
        </w:rPr>
        <w:t xml:space="preserve">virškinimo traktui </w:t>
      </w:r>
      <w:r w:rsidRPr="00074768">
        <w:rPr>
          <w:rFonts w:ascii="Times New Roman" w:hAnsi="Times New Roman"/>
          <w:snapToGrid w:val="0"/>
        </w:rPr>
        <w:t>poveikio požymiai ir turi būti nedelsiant tiriami ir gydomi. Gali prireikti atidėti arba nutraukti gydymą kabazitakseliu.</w:t>
      </w:r>
    </w:p>
    <w:p w14:paraId="6A392A53" w14:textId="77777777" w:rsidR="00580495" w:rsidRPr="00074768" w:rsidRDefault="00580495" w:rsidP="00580495">
      <w:pPr>
        <w:spacing w:after="0" w:line="240" w:lineRule="auto"/>
        <w:rPr>
          <w:rFonts w:ascii="Times New Roman" w:hAnsi="Times New Roman"/>
          <w:snapToGrid w:val="0"/>
        </w:rPr>
      </w:pPr>
    </w:p>
    <w:p w14:paraId="2E199522" w14:textId="77777777" w:rsidR="00580495" w:rsidRPr="00074768" w:rsidRDefault="00580495" w:rsidP="00580495">
      <w:pPr>
        <w:spacing w:after="0" w:line="240" w:lineRule="auto"/>
        <w:rPr>
          <w:rFonts w:ascii="Times New Roman" w:hAnsi="Times New Roman"/>
          <w:i/>
          <w:snapToGrid w:val="0"/>
        </w:rPr>
      </w:pPr>
      <w:r w:rsidRPr="00074768">
        <w:rPr>
          <w:rFonts w:ascii="Times New Roman" w:hAnsi="Times New Roman"/>
          <w:i/>
          <w:snapToGrid w:val="0"/>
        </w:rPr>
        <w:t>Pykinimo, vėmimo, viduriavimo ir dehidratacijos rizika</w:t>
      </w:r>
    </w:p>
    <w:p w14:paraId="267B112B"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Pacientus, kuriems po kabazitakselio vartojimo pasireiškia viduriavimas, galima gydyti įprastais vaistiniais preparatais nuo viduriavimo. Būtina imtis reikiamų priemonių pacientui rehidratuoti. Viduriavimas dažniau gali pasireikšti pacientams, kuriems buvo taikytas spindulinis gydymas pilvo ar dubens srityje. Dehidratacija dažniau pasireiškia 65</w:t>
      </w:r>
      <w:r>
        <w:rPr>
          <w:rFonts w:ascii="Times New Roman" w:hAnsi="Times New Roman"/>
          <w:snapToGrid w:val="0"/>
        </w:rPr>
        <w:t> </w:t>
      </w:r>
      <w:r w:rsidRPr="00074768">
        <w:rPr>
          <w:rFonts w:ascii="Times New Roman" w:hAnsi="Times New Roman"/>
          <w:snapToGrid w:val="0"/>
        </w:rPr>
        <w:t>metų ar vyresniems pacientams. Būtina imtis reikiamų priemonių pacientui rehidratuoti ir stebėti bei koreguoti elektrolitų, ypač kalio, koncentraciją serume. Jei yra ≥</w:t>
      </w:r>
      <w:r>
        <w:rPr>
          <w:rFonts w:ascii="Times New Roman" w:hAnsi="Times New Roman"/>
          <w:snapToGrid w:val="0"/>
        </w:rPr>
        <w:t> </w:t>
      </w:r>
      <w:r w:rsidRPr="00074768">
        <w:rPr>
          <w:rFonts w:ascii="Times New Roman" w:hAnsi="Times New Roman"/>
          <w:snapToGrid w:val="0"/>
        </w:rPr>
        <w:t>3</w:t>
      </w:r>
      <w:r>
        <w:rPr>
          <w:rFonts w:ascii="Times New Roman" w:hAnsi="Times New Roman"/>
          <w:snapToGrid w:val="0"/>
        </w:rPr>
        <w:t> </w:t>
      </w:r>
      <w:r w:rsidRPr="00074768">
        <w:rPr>
          <w:rFonts w:ascii="Times New Roman" w:hAnsi="Times New Roman"/>
          <w:snapToGrid w:val="0"/>
        </w:rPr>
        <w:t xml:space="preserve">laipsnio viduriavimas, gali reikėti infuziją atidėti ar dozę sumažinti (žr. 4.2 skyrių). Jei pacientui pasireiškia pykinimas ar vėmimas, </w:t>
      </w:r>
      <w:r>
        <w:rPr>
          <w:rFonts w:ascii="Times New Roman" w:hAnsi="Times New Roman"/>
          <w:snapToGrid w:val="0"/>
        </w:rPr>
        <w:t>jį</w:t>
      </w:r>
      <w:r w:rsidRPr="00074768">
        <w:rPr>
          <w:rFonts w:ascii="Times New Roman" w:hAnsi="Times New Roman"/>
          <w:snapToGrid w:val="0"/>
        </w:rPr>
        <w:t xml:space="preserve"> galima gydyti įprastiniais vaistiniais preparatais nuo vėmimo. </w:t>
      </w:r>
    </w:p>
    <w:p w14:paraId="5A4E73F7" w14:textId="77777777" w:rsidR="00580495" w:rsidRPr="00074768" w:rsidRDefault="00580495" w:rsidP="00580495">
      <w:pPr>
        <w:spacing w:after="0" w:line="240" w:lineRule="auto"/>
        <w:rPr>
          <w:rFonts w:ascii="Times New Roman" w:hAnsi="Times New Roman"/>
          <w:snapToGrid w:val="0"/>
        </w:rPr>
      </w:pPr>
    </w:p>
    <w:p w14:paraId="0EC3A04D" w14:textId="77777777" w:rsidR="00580495" w:rsidRPr="00074768" w:rsidRDefault="00580495" w:rsidP="00580495">
      <w:pPr>
        <w:spacing w:after="0" w:line="240" w:lineRule="auto"/>
        <w:rPr>
          <w:rFonts w:ascii="Times New Roman" w:hAnsi="Times New Roman"/>
          <w:i/>
          <w:snapToGrid w:val="0"/>
        </w:rPr>
      </w:pPr>
      <w:r w:rsidRPr="00074768">
        <w:rPr>
          <w:rFonts w:ascii="Times New Roman" w:hAnsi="Times New Roman"/>
          <w:i/>
          <w:snapToGrid w:val="0"/>
        </w:rPr>
        <w:t xml:space="preserve">Sunkių virškinimo trakto reakcijų pasireiškimo rizika </w:t>
      </w:r>
    </w:p>
    <w:p w14:paraId="01E96E16" w14:textId="15B9E07D"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Buvo gauta pranešimų apie virškinimo trakto (VT) kraujavimo ir perforacijos, žarnų nepraeinamumo, kolito</w:t>
      </w:r>
      <w:r w:rsidR="0093209D">
        <w:rPr>
          <w:rFonts w:ascii="Times New Roman" w:hAnsi="Times New Roman"/>
          <w:snapToGrid w:val="0"/>
        </w:rPr>
        <w:t>, įskaitant pasibaigusį mirtimi,</w:t>
      </w:r>
      <w:r w:rsidRPr="00074768">
        <w:rPr>
          <w:rFonts w:ascii="Times New Roman" w:hAnsi="Times New Roman"/>
          <w:snapToGrid w:val="0"/>
        </w:rPr>
        <w:t xml:space="preserve"> atvejus pacientams, gydytiems kabazitakseliu (žr. 4.8 skyrių). Patartina atsargiai gydyti pacientus, kuriems yra didžiausia virškini</w:t>
      </w:r>
      <w:r w:rsidR="0093209D">
        <w:rPr>
          <w:rFonts w:ascii="Times New Roman" w:hAnsi="Times New Roman"/>
          <w:snapToGrid w:val="0"/>
        </w:rPr>
        <w:t xml:space="preserve">mo trakto komplikacijų rizika: </w:t>
      </w:r>
      <w:r w:rsidR="009562FD">
        <w:rPr>
          <w:rFonts w:ascii="Times New Roman" w:hAnsi="Times New Roman"/>
          <w:snapToGrid w:val="0"/>
        </w:rPr>
        <w:t xml:space="preserve">tiems </w:t>
      </w:r>
      <w:r w:rsidR="0093209D">
        <w:rPr>
          <w:rFonts w:ascii="Times New Roman" w:hAnsi="Times New Roman"/>
          <w:snapToGrid w:val="0"/>
        </w:rPr>
        <w:t xml:space="preserve">kuriems yra neutropenija, </w:t>
      </w:r>
      <w:r w:rsidRPr="00074768">
        <w:rPr>
          <w:rFonts w:ascii="Times New Roman" w:hAnsi="Times New Roman"/>
          <w:snapToGrid w:val="0"/>
        </w:rPr>
        <w:t>yra seny</w:t>
      </w:r>
      <w:r w:rsidR="0093209D">
        <w:rPr>
          <w:rFonts w:ascii="Times New Roman" w:hAnsi="Times New Roman"/>
          <w:snapToGrid w:val="0"/>
        </w:rPr>
        <w:t xml:space="preserve">vo amžiaus, </w:t>
      </w:r>
      <w:r w:rsidRPr="00074768">
        <w:rPr>
          <w:rFonts w:ascii="Times New Roman" w:hAnsi="Times New Roman"/>
          <w:snapToGrid w:val="0"/>
        </w:rPr>
        <w:t xml:space="preserve">kartu vartoja NVNU, trombocitų agregaciją slopinančių vaistinių preparatų arba antikoaguliantų, ir pacientus, kuriems anksčiau atlikta dubens </w:t>
      </w:r>
      <w:r w:rsidR="006321B9">
        <w:rPr>
          <w:rFonts w:ascii="Times New Roman" w:hAnsi="Times New Roman"/>
          <w:snapToGrid w:val="0"/>
        </w:rPr>
        <w:t xml:space="preserve">srities </w:t>
      </w:r>
      <w:r w:rsidR="009562FD">
        <w:rPr>
          <w:rFonts w:ascii="Times New Roman" w:hAnsi="Times New Roman"/>
          <w:snapToGrid w:val="0"/>
        </w:rPr>
        <w:t xml:space="preserve">spindulinis </w:t>
      </w:r>
      <w:r w:rsidR="0093209D">
        <w:rPr>
          <w:rFonts w:ascii="Times New Roman" w:hAnsi="Times New Roman"/>
          <w:snapToGrid w:val="0"/>
        </w:rPr>
        <w:t xml:space="preserve">gydymas </w:t>
      </w:r>
      <w:r w:rsidR="009562FD" w:rsidRPr="00074768">
        <w:rPr>
          <w:rFonts w:ascii="Times New Roman" w:hAnsi="Times New Roman"/>
          <w:snapToGrid w:val="0"/>
        </w:rPr>
        <w:t xml:space="preserve"> </w:t>
      </w:r>
      <w:r w:rsidRPr="00074768">
        <w:rPr>
          <w:rFonts w:ascii="Times New Roman" w:hAnsi="Times New Roman"/>
          <w:snapToGrid w:val="0"/>
        </w:rPr>
        <w:t>arba yra buvę virškinimo trakto ligų, tokių, kaip išopėjimas ir kraujavimas iš virškinimo trakto.</w:t>
      </w:r>
    </w:p>
    <w:p w14:paraId="7330F9BC" w14:textId="77777777" w:rsidR="00580495" w:rsidRPr="00074768" w:rsidRDefault="00580495" w:rsidP="00580495">
      <w:pPr>
        <w:spacing w:after="0" w:line="240" w:lineRule="auto"/>
        <w:rPr>
          <w:rFonts w:ascii="Times New Roman" w:hAnsi="Times New Roman"/>
          <w:snapToGrid w:val="0"/>
        </w:rPr>
      </w:pPr>
    </w:p>
    <w:p w14:paraId="38E9A6E6" w14:textId="77777777" w:rsidR="00580495" w:rsidRPr="00074768" w:rsidRDefault="00580495" w:rsidP="00580495">
      <w:pPr>
        <w:spacing w:after="0" w:line="240" w:lineRule="auto"/>
        <w:rPr>
          <w:rFonts w:ascii="Times New Roman" w:hAnsi="Times New Roman"/>
          <w:snapToGrid w:val="0"/>
          <w:u w:val="single"/>
        </w:rPr>
      </w:pPr>
      <w:r w:rsidRPr="00074768">
        <w:rPr>
          <w:rFonts w:ascii="Times New Roman" w:hAnsi="Times New Roman"/>
          <w:snapToGrid w:val="0"/>
          <w:u w:val="single"/>
        </w:rPr>
        <w:t>Periferinė neuropatija</w:t>
      </w:r>
    </w:p>
    <w:p w14:paraId="76B48ADC" w14:textId="77777777" w:rsidR="002430C8" w:rsidRDefault="002430C8" w:rsidP="00580495">
      <w:pPr>
        <w:spacing w:after="0" w:line="240" w:lineRule="auto"/>
        <w:rPr>
          <w:rFonts w:ascii="Times New Roman" w:hAnsi="Times New Roman"/>
          <w:snapToGrid w:val="0"/>
        </w:rPr>
      </w:pPr>
    </w:p>
    <w:p w14:paraId="07401ACD" w14:textId="16E5E3B8"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Kabazitakselio vartojusiems pacientams buvo </w:t>
      </w:r>
      <w:r w:rsidR="009562FD">
        <w:rPr>
          <w:rFonts w:ascii="Times New Roman" w:hAnsi="Times New Roman"/>
          <w:snapToGrid w:val="0"/>
        </w:rPr>
        <w:t xml:space="preserve">stebėti </w:t>
      </w:r>
      <w:r w:rsidRPr="00074768">
        <w:rPr>
          <w:rFonts w:ascii="Times New Roman" w:hAnsi="Times New Roman"/>
          <w:snapToGrid w:val="0"/>
        </w:rPr>
        <w:t xml:space="preserve">periferinės neuropatijos, periferinės sensorinės neuropatijos (pvz., parestezijų, disestezijų) ir periferinės motorinės neuropatijos </w:t>
      </w:r>
      <w:r w:rsidR="009562FD" w:rsidRPr="00074768">
        <w:rPr>
          <w:rFonts w:ascii="Times New Roman" w:hAnsi="Times New Roman"/>
          <w:snapToGrid w:val="0"/>
        </w:rPr>
        <w:t>atvej</w:t>
      </w:r>
      <w:r w:rsidR="009562FD">
        <w:rPr>
          <w:rFonts w:ascii="Times New Roman" w:hAnsi="Times New Roman"/>
          <w:snapToGrid w:val="0"/>
        </w:rPr>
        <w:t>ai</w:t>
      </w:r>
      <w:r w:rsidRPr="00074768">
        <w:rPr>
          <w:rFonts w:ascii="Times New Roman" w:hAnsi="Times New Roman"/>
          <w:snapToGrid w:val="0"/>
        </w:rPr>
        <w:t>. Kabazitakseliu gydomi pacientai turi būti informuoti, kad atsiradus neuropatijos simptomų pvz., skausmui, deginimui, dilg</w:t>
      </w:r>
      <w:r w:rsidR="0093209D">
        <w:rPr>
          <w:rFonts w:ascii="Times New Roman" w:hAnsi="Times New Roman"/>
          <w:snapToGrid w:val="0"/>
        </w:rPr>
        <w:t>čiojimui, tirpimui ar silpnumui</w:t>
      </w:r>
      <w:r w:rsidRPr="00074768">
        <w:rPr>
          <w:rFonts w:ascii="Times New Roman" w:hAnsi="Times New Roman"/>
          <w:snapToGrid w:val="0"/>
        </w:rPr>
        <w:t>, apie juos gydytojui būtina pasakyti prieš tęsiant gydymą. Gydytojas prieš kiekvieną gydymo kursą turi įvertinti, ar nepasireiškė ir ar nepasunkėjo neuropatija. Gydymas turi būti atidėtas iki tol, kol simptomai palengvės. Jeigu yra &gt;</w:t>
      </w:r>
      <w:r>
        <w:rPr>
          <w:rFonts w:ascii="Times New Roman" w:hAnsi="Times New Roman"/>
          <w:snapToGrid w:val="0"/>
        </w:rPr>
        <w:t> </w:t>
      </w:r>
      <w:r w:rsidRPr="00074768">
        <w:rPr>
          <w:rFonts w:ascii="Times New Roman" w:hAnsi="Times New Roman"/>
          <w:snapToGrid w:val="0"/>
        </w:rPr>
        <w:t>2</w:t>
      </w:r>
      <w:r>
        <w:rPr>
          <w:rFonts w:ascii="Times New Roman" w:hAnsi="Times New Roman"/>
          <w:snapToGrid w:val="0"/>
        </w:rPr>
        <w:t> </w:t>
      </w:r>
      <w:r w:rsidRPr="00074768">
        <w:rPr>
          <w:rFonts w:ascii="Times New Roman" w:hAnsi="Times New Roman"/>
          <w:snapToGrid w:val="0"/>
        </w:rPr>
        <w:t>laipsnio nuolatinė periferinė neuropatija, kabazitakselio dozę reikia mažinti nuo 25 mg/m</w:t>
      </w:r>
      <w:r w:rsidRPr="00074768">
        <w:rPr>
          <w:rFonts w:ascii="Times New Roman" w:hAnsi="Times New Roman"/>
          <w:snapToGrid w:val="0"/>
          <w:vertAlign w:val="superscript"/>
        </w:rPr>
        <w:t>2</w:t>
      </w:r>
      <w:r w:rsidRPr="00074768">
        <w:rPr>
          <w:rFonts w:ascii="Times New Roman" w:hAnsi="Times New Roman"/>
          <w:snapToGrid w:val="0"/>
        </w:rPr>
        <w:t xml:space="preserve"> iki 20 mg/m</w:t>
      </w:r>
      <w:r w:rsidRPr="00074768">
        <w:rPr>
          <w:rFonts w:ascii="Times New Roman" w:hAnsi="Times New Roman"/>
          <w:snapToGrid w:val="0"/>
          <w:vertAlign w:val="superscript"/>
        </w:rPr>
        <w:t>2</w:t>
      </w:r>
      <w:r w:rsidRPr="00074768">
        <w:rPr>
          <w:rFonts w:ascii="Times New Roman" w:hAnsi="Times New Roman"/>
          <w:snapToGrid w:val="0"/>
        </w:rPr>
        <w:t xml:space="preserve"> (žr. 4.2 skyrių).</w:t>
      </w:r>
    </w:p>
    <w:p w14:paraId="4150EE22" w14:textId="77777777" w:rsidR="00580495" w:rsidRPr="00074768" w:rsidRDefault="00580495" w:rsidP="00580495">
      <w:pPr>
        <w:spacing w:after="0" w:line="240" w:lineRule="auto"/>
        <w:rPr>
          <w:rFonts w:ascii="Times New Roman" w:hAnsi="Times New Roman"/>
          <w:snapToGrid w:val="0"/>
          <w:u w:val="single"/>
        </w:rPr>
      </w:pPr>
    </w:p>
    <w:p w14:paraId="58CC6903" w14:textId="77777777" w:rsidR="00580495" w:rsidRPr="00074768" w:rsidRDefault="00580495" w:rsidP="00580495">
      <w:pPr>
        <w:spacing w:after="0" w:line="240" w:lineRule="auto"/>
        <w:rPr>
          <w:rFonts w:ascii="Times New Roman" w:hAnsi="Times New Roman"/>
          <w:snapToGrid w:val="0"/>
          <w:u w:val="single"/>
        </w:rPr>
      </w:pPr>
      <w:r w:rsidRPr="00074768">
        <w:rPr>
          <w:rFonts w:ascii="Times New Roman" w:hAnsi="Times New Roman"/>
          <w:snapToGrid w:val="0"/>
          <w:u w:val="single"/>
        </w:rPr>
        <w:t>Anemija</w:t>
      </w:r>
    </w:p>
    <w:p w14:paraId="34E5900D" w14:textId="77777777" w:rsidR="002430C8" w:rsidRDefault="002430C8" w:rsidP="00580495">
      <w:pPr>
        <w:spacing w:after="0" w:line="240" w:lineRule="auto"/>
        <w:rPr>
          <w:rFonts w:ascii="Times New Roman" w:hAnsi="Times New Roman"/>
          <w:snapToGrid w:val="0"/>
        </w:rPr>
      </w:pPr>
    </w:p>
    <w:p w14:paraId="65D41524"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Kabazitakselio vartojantiems pacientams buvo anemijos atvejų (žr. 4.8 skyrių). Hemoglobino ir hematokrito rodmenis reikia patikrinti prieš gydymą kabazitakseliu bei tuo atveju, jeigu pacientui pasireiškia anemijos ar kraujo netekimo požymių ar simptomų. Pacientą, kurio hemoglobino rodmuo </w:t>
      </w:r>
      <w:r w:rsidRPr="00074768">
        <w:rPr>
          <w:rFonts w:ascii="Times New Roman" w:hAnsi="Times New Roman"/>
          <w:snapToGrid w:val="0"/>
        </w:rPr>
        <w:lastRenderedPageBreak/>
        <w:t>yra &lt;</w:t>
      </w:r>
      <w:r>
        <w:rPr>
          <w:rFonts w:ascii="Times New Roman" w:hAnsi="Times New Roman"/>
          <w:snapToGrid w:val="0"/>
        </w:rPr>
        <w:t> </w:t>
      </w:r>
      <w:r w:rsidRPr="00074768">
        <w:rPr>
          <w:rFonts w:ascii="Times New Roman" w:hAnsi="Times New Roman"/>
          <w:snapToGrid w:val="0"/>
        </w:rPr>
        <w:t>10 g/dl, rekomenduojama gydyti atsargiai bei imtis reikiamų priemonių, atsižvelgiant į klinikinę būklę.</w:t>
      </w:r>
    </w:p>
    <w:p w14:paraId="143BFECA" w14:textId="77777777" w:rsidR="00580495" w:rsidRPr="00074768" w:rsidRDefault="00580495" w:rsidP="00580495">
      <w:pPr>
        <w:spacing w:after="0" w:line="240" w:lineRule="auto"/>
        <w:ind w:left="567" w:hanging="567"/>
        <w:rPr>
          <w:rFonts w:ascii="Times New Roman" w:hAnsi="Times New Roman"/>
          <w:snapToGrid w:val="0"/>
        </w:rPr>
      </w:pPr>
    </w:p>
    <w:p w14:paraId="5CAA56C2"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Inkstų nepakankamumo rizika</w:t>
      </w:r>
    </w:p>
    <w:p w14:paraId="0DCF4658" w14:textId="77777777" w:rsidR="002430C8" w:rsidRDefault="002430C8" w:rsidP="00580495">
      <w:pPr>
        <w:spacing w:after="0" w:line="240" w:lineRule="auto"/>
        <w:rPr>
          <w:rFonts w:ascii="Times New Roman" w:hAnsi="Times New Roman"/>
          <w:snapToGrid w:val="0"/>
        </w:rPr>
      </w:pPr>
    </w:p>
    <w:p w14:paraId="63CA46BA"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Gauta pranešimų apie inkstų</w:t>
      </w:r>
      <w:r>
        <w:rPr>
          <w:rFonts w:ascii="Times New Roman" w:hAnsi="Times New Roman"/>
          <w:snapToGrid w:val="0"/>
        </w:rPr>
        <w:t xml:space="preserve"> sutrikimus</w:t>
      </w:r>
      <w:r w:rsidRPr="00074768">
        <w:rPr>
          <w:rFonts w:ascii="Times New Roman" w:hAnsi="Times New Roman"/>
          <w:snapToGrid w:val="0"/>
        </w:rPr>
        <w:t>, susijusi</w:t>
      </w:r>
      <w:r>
        <w:rPr>
          <w:rFonts w:ascii="Times New Roman" w:hAnsi="Times New Roman"/>
          <w:snapToGrid w:val="0"/>
        </w:rPr>
        <w:t>u</w:t>
      </w:r>
      <w:r w:rsidRPr="00074768">
        <w:rPr>
          <w:rFonts w:ascii="Times New Roman" w:hAnsi="Times New Roman"/>
          <w:snapToGrid w:val="0"/>
        </w:rPr>
        <w:t xml:space="preserve">s su sepsiu, sunkia dehidratacija dėl viduriavimo ar vėmimo ir obstrukcine uropatija. Buvo </w:t>
      </w:r>
      <w:r>
        <w:rPr>
          <w:rFonts w:ascii="Times New Roman" w:hAnsi="Times New Roman"/>
          <w:snapToGrid w:val="0"/>
        </w:rPr>
        <w:t xml:space="preserve">pranešta </w:t>
      </w:r>
      <w:r w:rsidRPr="00074768">
        <w:rPr>
          <w:rFonts w:ascii="Times New Roman" w:hAnsi="Times New Roman"/>
          <w:snapToGrid w:val="0"/>
        </w:rPr>
        <w:t>inkstų nepakankamumo, įskaitant mirtiną, atvejų. Pasireiškus inkstų nepakankamumui, būtina imtis reikiamų priemonių jo priežasčiai nustatyti bei pacientus intensyviai gydyti.</w:t>
      </w:r>
    </w:p>
    <w:p w14:paraId="62084694"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Viso gydymo kabazitakseliu metu būtina užtikrinti tinkamą paciento hidrataciją. Pacient</w:t>
      </w:r>
      <w:r w:rsidR="0093209D">
        <w:rPr>
          <w:rFonts w:ascii="Times New Roman" w:hAnsi="Times New Roman"/>
          <w:snapToGrid w:val="0"/>
        </w:rPr>
        <w:t xml:space="preserve">ą </w:t>
      </w:r>
      <w:r w:rsidRPr="00074768">
        <w:rPr>
          <w:rFonts w:ascii="Times New Roman" w:hAnsi="Times New Roman"/>
          <w:snapToGrid w:val="0"/>
        </w:rPr>
        <w:t>būti</w:t>
      </w:r>
      <w:r w:rsidR="0093209D">
        <w:rPr>
          <w:rFonts w:ascii="Times New Roman" w:hAnsi="Times New Roman"/>
          <w:snapToGrid w:val="0"/>
        </w:rPr>
        <w:t>na</w:t>
      </w:r>
      <w:r w:rsidRPr="00074768">
        <w:rPr>
          <w:rFonts w:ascii="Times New Roman" w:hAnsi="Times New Roman"/>
          <w:snapToGrid w:val="0"/>
        </w:rPr>
        <w:t xml:space="preserve"> informuot</w:t>
      </w:r>
      <w:r w:rsidR="0093209D">
        <w:rPr>
          <w:rFonts w:ascii="Times New Roman" w:hAnsi="Times New Roman"/>
          <w:snapToGrid w:val="0"/>
        </w:rPr>
        <w:t>i</w:t>
      </w:r>
      <w:r w:rsidRPr="00074768">
        <w:rPr>
          <w:rFonts w:ascii="Times New Roman" w:hAnsi="Times New Roman"/>
          <w:snapToGrid w:val="0"/>
        </w:rPr>
        <w:t xml:space="preserve">, kad </w:t>
      </w:r>
      <w:r w:rsidR="0093209D">
        <w:rPr>
          <w:rFonts w:ascii="Times New Roman" w:hAnsi="Times New Roman"/>
          <w:snapToGrid w:val="0"/>
        </w:rPr>
        <w:t xml:space="preserve">jis </w:t>
      </w:r>
      <w:r w:rsidRPr="00074768">
        <w:rPr>
          <w:rFonts w:ascii="Times New Roman" w:hAnsi="Times New Roman"/>
          <w:snapToGrid w:val="0"/>
        </w:rPr>
        <w:t>turi nedelsiant pranešti apie bet kokį reikšmingą paros šlapimo tūrio pokytį. Kreatinino koncentraciją</w:t>
      </w:r>
      <w:r w:rsidR="006321B9">
        <w:rPr>
          <w:rFonts w:ascii="Times New Roman" w:hAnsi="Times New Roman"/>
          <w:snapToGrid w:val="0"/>
        </w:rPr>
        <w:t xml:space="preserve"> </w:t>
      </w:r>
      <w:r w:rsidR="00532504">
        <w:rPr>
          <w:rFonts w:ascii="Times New Roman" w:hAnsi="Times New Roman"/>
          <w:snapToGrid w:val="0"/>
        </w:rPr>
        <w:t xml:space="preserve">kraujo serume </w:t>
      </w:r>
      <w:r w:rsidRPr="00074768">
        <w:rPr>
          <w:rFonts w:ascii="Times New Roman" w:hAnsi="Times New Roman"/>
          <w:snapToGrid w:val="0"/>
        </w:rPr>
        <w:t>būtina tirti prieš gydymą, kartu su kiekvienu bendro kraujo tyrimu ir visada, kai pacientas praneša apie išskiriamo šlapimo kiekio pokytį. Jeigu pasireiškia bet koks inkstų funkcijos pablogėjimas iki ≥</w:t>
      </w:r>
      <w:r>
        <w:rPr>
          <w:rFonts w:ascii="Times New Roman" w:hAnsi="Times New Roman"/>
          <w:snapToGrid w:val="0"/>
        </w:rPr>
        <w:t> </w:t>
      </w:r>
      <w:r w:rsidRPr="00074768">
        <w:rPr>
          <w:rFonts w:ascii="Times New Roman" w:hAnsi="Times New Roman"/>
          <w:snapToGrid w:val="0"/>
        </w:rPr>
        <w:t>3 laipsnio (pagal CTCAE 4.0) inkstų nepakankamumo, gydym</w:t>
      </w:r>
      <w:r w:rsidR="00532504">
        <w:rPr>
          <w:rFonts w:ascii="Times New Roman" w:hAnsi="Times New Roman"/>
          <w:snapToGrid w:val="0"/>
        </w:rPr>
        <w:t>ą</w:t>
      </w:r>
      <w:r w:rsidRPr="00074768">
        <w:rPr>
          <w:rFonts w:ascii="Times New Roman" w:hAnsi="Times New Roman"/>
          <w:snapToGrid w:val="0"/>
        </w:rPr>
        <w:t xml:space="preserve"> kabazitakseliu </w:t>
      </w:r>
      <w:r w:rsidR="00532504">
        <w:rPr>
          <w:rFonts w:ascii="Times New Roman" w:hAnsi="Times New Roman"/>
          <w:snapToGrid w:val="0"/>
        </w:rPr>
        <w:t>privaloma</w:t>
      </w:r>
      <w:r w:rsidRPr="00074768">
        <w:rPr>
          <w:rFonts w:ascii="Times New Roman" w:hAnsi="Times New Roman"/>
          <w:snapToGrid w:val="0"/>
        </w:rPr>
        <w:t xml:space="preserve"> nutraukt</w:t>
      </w:r>
      <w:r w:rsidR="00532504">
        <w:rPr>
          <w:rFonts w:ascii="Times New Roman" w:hAnsi="Times New Roman"/>
          <w:snapToGrid w:val="0"/>
        </w:rPr>
        <w:t>i</w:t>
      </w:r>
      <w:r w:rsidRPr="00074768">
        <w:rPr>
          <w:rFonts w:ascii="Times New Roman" w:hAnsi="Times New Roman"/>
          <w:snapToGrid w:val="0"/>
        </w:rPr>
        <w:t>.</w:t>
      </w:r>
    </w:p>
    <w:p w14:paraId="72888304" w14:textId="77777777" w:rsidR="00580495" w:rsidRPr="00074768" w:rsidRDefault="00580495" w:rsidP="00580495">
      <w:pPr>
        <w:spacing w:after="0" w:line="240" w:lineRule="auto"/>
        <w:ind w:left="567" w:hanging="567"/>
        <w:rPr>
          <w:rFonts w:ascii="Times New Roman" w:hAnsi="Times New Roman"/>
          <w:snapToGrid w:val="0"/>
        </w:rPr>
      </w:pPr>
    </w:p>
    <w:p w14:paraId="7A1715D4"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Kvėpavimo sutrikimai</w:t>
      </w:r>
    </w:p>
    <w:p w14:paraId="62AD5D13" w14:textId="77777777" w:rsidR="002430C8" w:rsidRDefault="002430C8" w:rsidP="00580495">
      <w:pPr>
        <w:spacing w:after="0" w:line="240" w:lineRule="auto"/>
        <w:rPr>
          <w:rFonts w:ascii="Times New Roman" w:hAnsi="Times New Roman"/>
          <w:snapToGrid w:val="0"/>
        </w:rPr>
      </w:pPr>
    </w:p>
    <w:p w14:paraId="2FD893DF"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Gauta pranešimų apie intersticinės pneumonijos ir (arba) pneumonito bei intersticinės plaučių ligos atvejus, kurie gali būti mirtini (žr. 4.8 skyrių).</w:t>
      </w:r>
    </w:p>
    <w:p w14:paraId="22AD900E"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Jeigu pasireiškia naujų su plaučiais susijusių simptomų arba pasunkėja esami, pacientus būtina atidžiai stebėti, nedelsiant ištirti ir taikyti reikiamą gydymą. Gydymą kabazitakseliu rekomenduojama </w:t>
      </w:r>
      <w:r>
        <w:rPr>
          <w:rFonts w:ascii="Times New Roman" w:hAnsi="Times New Roman"/>
          <w:snapToGrid w:val="0"/>
        </w:rPr>
        <w:t>nu</w:t>
      </w:r>
      <w:r w:rsidRPr="00074768">
        <w:rPr>
          <w:rFonts w:ascii="Times New Roman" w:hAnsi="Times New Roman"/>
          <w:snapToGrid w:val="0"/>
        </w:rPr>
        <w:t>traukti, kol bus nustatyta diagnozė. Ankstyvas palaikomųjų priemonių vartojimas gali padėti pagerinti būklę. Būtina atidžiai įvertinti gydymo kabazitakseliu atnaujinimo naudą.</w:t>
      </w:r>
    </w:p>
    <w:p w14:paraId="777C2BD8" w14:textId="77777777" w:rsidR="00580495" w:rsidRPr="00074768" w:rsidRDefault="00580495" w:rsidP="00580495">
      <w:pPr>
        <w:spacing w:after="0" w:line="240" w:lineRule="auto"/>
        <w:ind w:left="567" w:hanging="567"/>
        <w:rPr>
          <w:rFonts w:ascii="Times New Roman" w:hAnsi="Times New Roman"/>
          <w:snapToGrid w:val="0"/>
        </w:rPr>
      </w:pPr>
    </w:p>
    <w:p w14:paraId="71AAF799"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Širdies aritmijų rizika</w:t>
      </w:r>
    </w:p>
    <w:p w14:paraId="46E9ABC8" w14:textId="77777777" w:rsidR="002430C8" w:rsidRDefault="002430C8" w:rsidP="00580495">
      <w:pPr>
        <w:spacing w:after="0" w:line="240" w:lineRule="auto"/>
        <w:ind w:left="567" w:hanging="567"/>
        <w:rPr>
          <w:rFonts w:ascii="Times New Roman" w:hAnsi="Times New Roman"/>
          <w:snapToGrid w:val="0"/>
        </w:rPr>
      </w:pPr>
    </w:p>
    <w:p w14:paraId="0D6FF399" w14:textId="77777777" w:rsidR="00580495" w:rsidRPr="00074768" w:rsidRDefault="00580495" w:rsidP="00580495">
      <w:pPr>
        <w:spacing w:after="0" w:line="240" w:lineRule="auto"/>
        <w:ind w:left="567" w:hanging="567"/>
        <w:rPr>
          <w:rFonts w:ascii="Times New Roman" w:hAnsi="Times New Roman"/>
          <w:snapToGrid w:val="0"/>
        </w:rPr>
      </w:pPr>
      <w:r w:rsidRPr="00074768">
        <w:rPr>
          <w:rFonts w:ascii="Times New Roman" w:hAnsi="Times New Roman"/>
          <w:snapToGrid w:val="0"/>
        </w:rPr>
        <w:t>Gauta pranešimų apie širdies aritmijas, dažniausiai tachikardiją ir prieširdžių virpėjimą (žr.4.8 skyrių).</w:t>
      </w:r>
    </w:p>
    <w:p w14:paraId="1AE0E331" w14:textId="77777777" w:rsidR="00580495" w:rsidRPr="00074768" w:rsidRDefault="00580495" w:rsidP="00580495">
      <w:pPr>
        <w:spacing w:after="0" w:line="240" w:lineRule="auto"/>
        <w:ind w:left="567" w:hanging="567"/>
        <w:rPr>
          <w:rFonts w:ascii="Times New Roman" w:hAnsi="Times New Roman"/>
          <w:snapToGrid w:val="0"/>
        </w:rPr>
      </w:pPr>
    </w:p>
    <w:p w14:paraId="40788187"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Senyvi pacientai</w:t>
      </w:r>
    </w:p>
    <w:p w14:paraId="6A0DF0C1" w14:textId="77777777" w:rsidR="002430C8" w:rsidRDefault="002430C8" w:rsidP="00580495">
      <w:pPr>
        <w:spacing w:after="0" w:line="240" w:lineRule="auto"/>
        <w:rPr>
          <w:rFonts w:ascii="Times New Roman" w:hAnsi="Times New Roman"/>
          <w:snapToGrid w:val="0"/>
        </w:rPr>
      </w:pPr>
    </w:p>
    <w:p w14:paraId="33DA1EB7"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Senyviems žmonėms (≥</w:t>
      </w:r>
      <w:r>
        <w:rPr>
          <w:rFonts w:ascii="Times New Roman" w:hAnsi="Times New Roman"/>
          <w:snapToGrid w:val="0"/>
        </w:rPr>
        <w:t> </w:t>
      </w:r>
      <w:r w:rsidRPr="00074768">
        <w:rPr>
          <w:rFonts w:ascii="Times New Roman" w:hAnsi="Times New Roman"/>
          <w:snapToGrid w:val="0"/>
        </w:rPr>
        <w:t>65 metų) yra didesnė tam tikrų nepageidaujamų reakcijų, įskaitant neutropeniją ir neutropeninį karščiavimą, rizika (žr. 4.8 skyrių).</w:t>
      </w:r>
    </w:p>
    <w:p w14:paraId="51D91CF5" w14:textId="77777777" w:rsidR="00580495" w:rsidRPr="00074768" w:rsidRDefault="00580495" w:rsidP="00580495">
      <w:pPr>
        <w:spacing w:after="0" w:line="240" w:lineRule="auto"/>
        <w:ind w:left="567" w:hanging="567"/>
        <w:rPr>
          <w:rFonts w:ascii="Times New Roman" w:hAnsi="Times New Roman"/>
          <w:snapToGrid w:val="0"/>
        </w:rPr>
      </w:pPr>
    </w:p>
    <w:p w14:paraId="1138D1FA"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Pacientai, kurių kepenų funkcija sutrikusi</w:t>
      </w:r>
    </w:p>
    <w:p w14:paraId="4BDC17AC" w14:textId="77777777" w:rsidR="002430C8" w:rsidRDefault="002430C8" w:rsidP="00580495">
      <w:pPr>
        <w:spacing w:after="0" w:line="240" w:lineRule="auto"/>
        <w:rPr>
          <w:rFonts w:ascii="Times New Roman" w:hAnsi="Times New Roman"/>
          <w:snapToGrid w:val="0"/>
        </w:rPr>
      </w:pPr>
    </w:p>
    <w:p w14:paraId="5584EFA2" w14:textId="77777777"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Pacientus, kuriems yra sunkus kepenų funkcijos sutrikimas (bendras bilirubino kiekis &gt;</w:t>
      </w:r>
      <w:r>
        <w:rPr>
          <w:rFonts w:ascii="Times New Roman" w:hAnsi="Times New Roman"/>
          <w:snapToGrid w:val="0"/>
        </w:rPr>
        <w:t> </w:t>
      </w:r>
      <w:r w:rsidR="00532504">
        <w:rPr>
          <w:rFonts w:ascii="Times New Roman" w:hAnsi="Times New Roman"/>
          <w:snapToGrid w:val="0"/>
        </w:rPr>
        <w:t>3 x </w:t>
      </w:r>
      <w:r w:rsidRPr="00074768">
        <w:rPr>
          <w:rFonts w:ascii="Times New Roman" w:hAnsi="Times New Roman"/>
          <w:snapToGrid w:val="0"/>
        </w:rPr>
        <w:t xml:space="preserve">VNR), Cabazitaxel </w:t>
      </w:r>
      <w:r>
        <w:rPr>
          <w:rFonts w:ascii="Times New Roman" w:hAnsi="Times New Roman"/>
          <w:snapToGrid w:val="0"/>
        </w:rPr>
        <w:t>Teva</w:t>
      </w:r>
      <w:r w:rsidRPr="00074768">
        <w:rPr>
          <w:rFonts w:ascii="Times New Roman" w:hAnsi="Times New Roman"/>
          <w:snapToGrid w:val="0"/>
        </w:rPr>
        <w:t xml:space="preserve"> gydyti draudžiama (žr. 4.3 ir 5.2 skyrius).</w:t>
      </w:r>
    </w:p>
    <w:p w14:paraId="67EA04FF" w14:textId="0C5DC830"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Pacientams, kuriems yra lengvas kepenų funkcijos sutrikimas (bendras bilirubino kiekis nuo &gt;</w:t>
      </w:r>
      <w:r>
        <w:rPr>
          <w:rFonts w:ascii="Times New Roman" w:hAnsi="Times New Roman"/>
          <w:snapToGrid w:val="0"/>
        </w:rPr>
        <w:t> </w:t>
      </w:r>
      <w:r w:rsidRPr="00074768">
        <w:rPr>
          <w:rFonts w:ascii="Times New Roman" w:hAnsi="Times New Roman"/>
          <w:snapToGrid w:val="0"/>
        </w:rPr>
        <w:t>1 iki ≤</w:t>
      </w:r>
      <w:r>
        <w:rPr>
          <w:rFonts w:ascii="Times New Roman" w:hAnsi="Times New Roman"/>
          <w:snapToGrid w:val="0"/>
        </w:rPr>
        <w:t> </w:t>
      </w:r>
      <w:r w:rsidRPr="00074768">
        <w:rPr>
          <w:rFonts w:ascii="Times New Roman" w:hAnsi="Times New Roman"/>
          <w:snapToGrid w:val="0"/>
        </w:rPr>
        <w:t>1,5</w:t>
      </w:r>
      <w:r w:rsidR="00532504">
        <w:rPr>
          <w:rFonts w:ascii="Times New Roman" w:hAnsi="Times New Roman"/>
          <w:snapToGrid w:val="0"/>
        </w:rPr>
        <w:t> x </w:t>
      </w:r>
      <w:r w:rsidRPr="00074768">
        <w:rPr>
          <w:rFonts w:ascii="Times New Roman" w:hAnsi="Times New Roman"/>
          <w:snapToGrid w:val="0"/>
        </w:rPr>
        <w:t>VNR arba AST &gt;</w:t>
      </w:r>
      <w:r>
        <w:rPr>
          <w:rFonts w:ascii="Times New Roman" w:hAnsi="Times New Roman"/>
          <w:snapToGrid w:val="0"/>
        </w:rPr>
        <w:t> </w:t>
      </w:r>
      <w:r w:rsidR="00532504">
        <w:rPr>
          <w:rFonts w:ascii="Times New Roman" w:hAnsi="Times New Roman"/>
          <w:snapToGrid w:val="0"/>
        </w:rPr>
        <w:t>1,5 x </w:t>
      </w:r>
      <w:r w:rsidRPr="00074768">
        <w:rPr>
          <w:rFonts w:ascii="Times New Roman" w:hAnsi="Times New Roman"/>
          <w:snapToGrid w:val="0"/>
        </w:rPr>
        <w:t xml:space="preserve">VNR), </w:t>
      </w:r>
      <w:r w:rsidR="00633F02" w:rsidRPr="00074768">
        <w:rPr>
          <w:rFonts w:ascii="Times New Roman" w:hAnsi="Times New Roman"/>
          <w:snapToGrid w:val="0"/>
        </w:rPr>
        <w:t>doz</w:t>
      </w:r>
      <w:r w:rsidR="00633F02">
        <w:rPr>
          <w:rFonts w:ascii="Times New Roman" w:hAnsi="Times New Roman"/>
          <w:snapToGrid w:val="0"/>
        </w:rPr>
        <w:t>ę</w:t>
      </w:r>
      <w:r w:rsidR="00633F02" w:rsidRPr="00074768">
        <w:rPr>
          <w:rFonts w:ascii="Times New Roman" w:hAnsi="Times New Roman"/>
          <w:snapToGrid w:val="0"/>
        </w:rPr>
        <w:t xml:space="preserve"> </w:t>
      </w:r>
      <w:r w:rsidRPr="00074768">
        <w:rPr>
          <w:rFonts w:ascii="Times New Roman" w:hAnsi="Times New Roman"/>
          <w:snapToGrid w:val="0"/>
        </w:rPr>
        <w:t>būti</w:t>
      </w:r>
      <w:r w:rsidR="00532504">
        <w:rPr>
          <w:rFonts w:ascii="Times New Roman" w:hAnsi="Times New Roman"/>
          <w:snapToGrid w:val="0"/>
        </w:rPr>
        <w:t>na sumažinti</w:t>
      </w:r>
      <w:r w:rsidRPr="00074768">
        <w:rPr>
          <w:rFonts w:ascii="Times New Roman" w:hAnsi="Times New Roman"/>
          <w:snapToGrid w:val="0"/>
        </w:rPr>
        <w:t xml:space="preserve"> (žr. 4.2 ir 5.2 skyrius).</w:t>
      </w:r>
    </w:p>
    <w:p w14:paraId="17CEA11A" w14:textId="77777777" w:rsidR="00580495" w:rsidRPr="00074768" w:rsidRDefault="00580495" w:rsidP="00580495">
      <w:pPr>
        <w:spacing w:after="0" w:line="240" w:lineRule="auto"/>
        <w:ind w:left="567" w:hanging="567"/>
        <w:rPr>
          <w:rFonts w:ascii="Times New Roman" w:hAnsi="Times New Roman"/>
          <w:snapToGrid w:val="0"/>
        </w:rPr>
      </w:pPr>
    </w:p>
    <w:p w14:paraId="6D071C96" w14:textId="77777777" w:rsidR="00580495" w:rsidRPr="00074768" w:rsidRDefault="00580495" w:rsidP="00580495">
      <w:pPr>
        <w:spacing w:after="0" w:line="240" w:lineRule="auto"/>
        <w:ind w:left="567" w:hanging="567"/>
        <w:rPr>
          <w:rFonts w:ascii="Times New Roman" w:hAnsi="Times New Roman"/>
          <w:snapToGrid w:val="0"/>
          <w:u w:val="single"/>
        </w:rPr>
      </w:pPr>
      <w:r w:rsidRPr="00074768">
        <w:rPr>
          <w:rFonts w:ascii="Times New Roman" w:hAnsi="Times New Roman"/>
          <w:snapToGrid w:val="0"/>
          <w:u w:val="single"/>
        </w:rPr>
        <w:t>Sąveikos</w:t>
      </w:r>
    </w:p>
    <w:p w14:paraId="44E0A4E5" w14:textId="77777777" w:rsidR="002430C8" w:rsidRDefault="002430C8" w:rsidP="00580495">
      <w:pPr>
        <w:spacing w:after="0" w:line="240" w:lineRule="auto"/>
        <w:rPr>
          <w:rFonts w:ascii="Times New Roman" w:hAnsi="Times New Roman"/>
          <w:snapToGrid w:val="0"/>
        </w:rPr>
      </w:pPr>
    </w:p>
    <w:p w14:paraId="7922CF83" w14:textId="77777777" w:rsidR="00580495" w:rsidRPr="00074768" w:rsidRDefault="00532504" w:rsidP="00580495">
      <w:pPr>
        <w:spacing w:after="0" w:line="240" w:lineRule="auto"/>
        <w:rPr>
          <w:rFonts w:ascii="Times New Roman" w:hAnsi="Times New Roman"/>
          <w:snapToGrid w:val="0"/>
        </w:rPr>
      </w:pPr>
      <w:r>
        <w:rPr>
          <w:rFonts w:ascii="Times New Roman" w:hAnsi="Times New Roman"/>
          <w:snapToGrid w:val="0"/>
        </w:rPr>
        <w:t>Reikia vengti kartu skirti s</w:t>
      </w:r>
      <w:r w:rsidR="00580495" w:rsidRPr="00074768">
        <w:rPr>
          <w:rFonts w:ascii="Times New Roman" w:hAnsi="Times New Roman"/>
          <w:snapToGrid w:val="0"/>
        </w:rPr>
        <w:t>tiprių CYP3A inhibitorių</w:t>
      </w:r>
      <w:r w:rsidR="00546B67">
        <w:rPr>
          <w:rFonts w:ascii="Times New Roman" w:hAnsi="Times New Roman"/>
          <w:snapToGrid w:val="0"/>
        </w:rPr>
        <w:t xml:space="preserve">, </w:t>
      </w:r>
      <w:r w:rsidR="00580495" w:rsidRPr="00074768">
        <w:rPr>
          <w:rFonts w:ascii="Times New Roman" w:hAnsi="Times New Roman"/>
          <w:snapToGrid w:val="0"/>
        </w:rPr>
        <w:t xml:space="preserve">kadangi gali didėti kabazitakselio koncentracija plazmoje (žr. 4.2 ir 4.5 skyrius). Jei stipraus CYP3A inhibitoriaus skyrimo kartu negalima išvengti, </w:t>
      </w:r>
      <w:r>
        <w:rPr>
          <w:rFonts w:ascii="Times New Roman" w:hAnsi="Times New Roman"/>
          <w:snapToGrid w:val="0"/>
        </w:rPr>
        <w:t>privaloma</w:t>
      </w:r>
      <w:r w:rsidR="00580495" w:rsidRPr="00074768">
        <w:rPr>
          <w:rFonts w:ascii="Times New Roman" w:hAnsi="Times New Roman"/>
          <w:snapToGrid w:val="0"/>
        </w:rPr>
        <w:t xml:space="preserve"> apgalvot</w:t>
      </w:r>
      <w:r>
        <w:rPr>
          <w:rFonts w:ascii="Times New Roman" w:hAnsi="Times New Roman"/>
          <w:snapToGrid w:val="0"/>
        </w:rPr>
        <w:t>i</w:t>
      </w:r>
      <w:r w:rsidR="00580495" w:rsidRPr="00074768">
        <w:rPr>
          <w:rFonts w:ascii="Times New Roman" w:hAnsi="Times New Roman"/>
          <w:snapToGrid w:val="0"/>
        </w:rPr>
        <w:t xml:space="preserve"> atid</w:t>
      </w:r>
      <w:r>
        <w:rPr>
          <w:rFonts w:ascii="Times New Roman" w:hAnsi="Times New Roman"/>
          <w:snapToGrid w:val="0"/>
        </w:rPr>
        <w:t>ų toksiškumo stebėjimą</w:t>
      </w:r>
      <w:r w:rsidR="00580495" w:rsidRPr="00074768">
        <w:rPr>
          <w:rFonts w:ascii="Times New Roman" w:hAnsi="Times New Roman"/>
          <w:snapToGrid w:val="0"/>
        </w:rPr>
        <w:t xml:space="preserve"> ir kabazitakselio dozės </w:t>
      </w:r>
      <w:r>
        <w:rPr>
          <w:rFonts w:ascii="Times New Roman" w:hAnsi="Times New Roman"/>
          <w:snapToGrid w:val="0"/>
        </w:rPr>
        <w:t>sumažinimą</w:t>
      </w:r>
      <w:r w:rsidR="00580495" w:rsidRPr="00074768">
        <w:rPr>
          <w:rFonts w:ascii="Times New Roman" w:hAnsi="Times New Roman"/>
          <w:snapToGrid w:val="0"/>
        </w:rPr>
        <w:t xml:space="preserve"> (žr. 4.2 ir 4.5 skyrius).</w:t>
      </w:r>
    </w:p>
    <w:p w14:paraId="477FCB20" w14:textId="10B96B9B" w:rsidR="00580495" w:rsidRPr="00074768" w:rsidRDefault="00580495" w:rsidP="00580495">
      <w:pPr>
        <w:spacing w:after="0" w:line="240" w:lineRule="auto"/>
        <w:rPr>
          <w:rFonts w:ascii="Times New Roman" w:hAnsi="Times New Roman"/>
          <w:snapToGrid w:val="0"/>
        </w:rPr>
      </w:pPr>
      <w:r w:rsidRPr="00074768">
        <w:rPr>
          <w:rFonts w:ascii="Times New Roman" w:hAnsi="Times New Roman"/>
          <w:snapToGrid w:val="0"/>
        </w:rPr>
        <w:t xml:space="preserve">Stiprių CYP3A induktorių kartu skirti </w:t>
      </w:r>
      <w:r w:rsidR="00633F02">
        <w:rPr>
          <w:rFonts w:ascii="Times New Roman" w:hAnsi="Times New Roman"/>
          <w:snapToGrid w:val="0"/>
        </w:rPr>
        <w:t>reikia</w:t>
      </w:r>
      <w:r w:rsidR="00633F02" w:rsidRPr="00074768">
        <w:rPr>
          <w:rFonts w:ascii="Times New Roman" w:hAnsi="Times New Roman"/>
          <w:snapToGrid w:val="0"/>
        </w:rPr>
        <w:t xml:space="preserve"> </w:t>
      </w:r>
      <w:r w:rsidRPr="00074768">
        <w:rPr>
          <w:rFonts w:ascii="Times New Roman" w:hAnsi="Times New Roman"/>
          <w:snapToGrid w:val="0"/>
        </w:rPr>
        <w:t>veng</w:t>
      </w:r>
      <w:r w:rsidR="00546B67">
        <w:rPr>
          <w:rFonts w:ascii="Times New Roman" w:hAnsi="Times New Roman"/>
          <w:snapToGrid w:val="0"/>
        </w:rPr>
        <w:t>t</w:t>
      </w:r>
      <w:r w:rsidRPr="00074768">
        <w:rPr>
          <w:rFonts w:ascii="Times New Roman" w:hAnsi="Times New Roman"/>
          <w:snapToGrid w:val="0"/>
        </w:rPr>
        <w:t>i, kadangi gali mažėti kabazitakselio koncentracija plazmoje (žr. 4.2 ir 4.5 skyrius).</w:t>
      </w:r>
    </w:p>
    <w:p w14:paraId="0CA07241" w14:textId="77777777" w:rsidR="00580495" w:rsidRPr="00074768" w:rsidRDefault="00580495" w:rsidP="00580495">
      <w:pPr>
        <w:spacing w:after="0" w:line="240" w:lineRule="auto"/>
        <w:ind w:left="567" w:hanging="567"/>
        <w:rPr>
          <w:rFonts w:ascii="Times New Roman" w:hAnsi="Times New Roman"/>
          <w:snapToGrid w:val="0"/>
        </w:rPr>
      </w:pPr>
    </w:p>
    <w:p w14:paraId="024BE31C" w14:textId="77777777" w:rsidR="00532504" w:rsidRDefault="00532504" w:rsidP="00580495">
      <w:pPr>
        <w:spacing w:after="0" w:line="240" w:lineRule="auto"/>
        <w:rPr>
          <w:rFonts w:ascii="Times New Roman" w:hAnsi="Times New Roman"/>
          <w:snapToGrid w:val="0"/>
          <w:u w:val="single"/>
        </w:rPr>
      </w:pPr>
      <w:r w:rsidRPr="00532504">
        <w:rPr>
          <w:rFonts w:ascii="Times New Roman" w:hAnsi="Times New Roman"/>
          <w:snapToGrid w:val="0"/>
          <w:u w:val="single"/>
        </w:rPr>
        <w:t>Pagalbinės medžiagos</w:t>
      </w:r>
    </w:p>
    <w:p w14:paraId="34546531" w14:textId="77777777" w:rsidR="00532504" w:rsidRDefault="00532504" w:rsidP="00580495">
      <w:pPr>
        <w:spacing w:after="0" w:line="240" w:lineRule="auto"/>
        <w:rPr>
          <w:rFonts w:ascii="Times New Roman" w:hAnsi="Times New Roman"/>
          <w:i/>
          <w:snapToGrid w:val="0"/>
        </w:rPr>
      </w:pPr>
    </w:p>
    <w:p w14:paraId="24BACF3D" w14:textId="77777777" w:rsidR="00580495" w:rsidRPr="00532504" w:rsidRDefault="00532504" w:rsidP="00580495">
      <w:pPr>
        <w:spacing w:after="0" w:line="240" w:lineRule="auto"/>
        <w:rPr>
          <w:rFonts w:ascii="Times New Roman" w:hAnsi="Times New Roman"/>
          <w:i/>
          <w:snapToGrid w:val="0"/>
        </w:rPr>
      </w:pPr>
      <w:r w:rsidRPr="00532504">
        <w:rPr>
          <w:rFonts w:ascii="Times New Roman" w:hAnsi="Times New Roman"/>
          <w:i/>
          <w:snapToGrid w:val="0"/>
        </w:rPr>
        <w:t>E</w:t>
      </w:r>
      <w:r w:rsidR="00580495" w:rsidRPr="00532504">
        <w:rPr>
          <w:rFonts w:ascii="Times New Roman" w:hAnsi="Times New Roman"/>
          <w:i/>
          <w:snapToGrid w:val="0"/>
        </w:rPr>
        <w:t>tanoli</w:t>
      </w:r>
      <w:r w:rsidRPr="00532504">
        <w:rPr>
          <w:rFonts w:ascii="Times New Roman" w:hAnsi="Times New Roman"/>
          <w:i/>
          <w:snapToGrid w:val="0"/>
        </w:rPr>
        <w:t>s</w:t>
      </w:r>
    </w:p>
    <w:p w14:paraId="2DAD17C0" w14:textId="77777777" w:rsidR="00580495" w:rsidRPr="00074768" w:rsidRDefault="00580495" w:rsidP="00580495">
      <w:pPr>
        <w:spacing w:after="0" w:line="240" w:lineRule="auto"/>
        <w:ind w:left="567" w:hanging="567"/>
        <w:rPr>
          <w:rFonts w:ascii="Times New Roman" w:hAnsi="Times New Roman"/>
          <w:snapToGrid w:val="0"/>
        </w:rPr>
      </w:pPr>
    </w:p>
    <w:p w14:paraId="6474EA41" w14:textId="77777777" w:rsidR="0049101F" w:rsidRPr="0049101F" w:rsidRDefault="00D56559" w:rsidP="0049101F">
      <w:pPr>
        <w:spacing w:after="0" w:line="240" w:lineRule="auto"/>
        <w:ind w:left="567" w:hanging="567"/>
        <w:rPr>
          <w:rFonts w:ascii="Times New Roman" w:hAnsi="Times New Roman"/>
          <w:snapToGrid w:val="0"/>
        </w:rPr>
      </w:pPr>
      <w:r>
        <w:rPr>
          <w:rFonts w:ascii="Times New Roman" w:hAnsi="Times New Roman"/>
          <w:snapToGrid w:val="0"/>
        </w:rPr>
        <w:t xml:space="preserve">Kiekviename </w:t>
      </w:r>
      <w:r w:rsidR="00532504" w:rsidRPr="00532504">
        <w:rPr>
          <w:rFonts w:ascii="Times New Roman" w:hAnsi="Times New Roman"/>
          <w:snapToGrid w:val="0"/>
        </w:rPr>
        <w:t xml:space="preserve">Cabazitaxel Teva </w:t>
      </w:r>
      <w:r w:rsidR="0049101F" w:rsidRPr="0085406C">
        <w:rPr>
          <w:rFonts w:ascii="Times New Roman" w:eastAsia="Times New Roman" w:hAnsi="Times New Roman"/>
          <w:snapToGrid w:val="0"/>
        </w:rPr>
        <w:t xml:space="preserve">koncentrato </w:t>
      </w:r>
      <w:r w:rsidR="0049101F" w:rsidRPr="0085406C">
        <w:rPr>
          <w:rFonts w:ascii="Times New Roman" w:eastAsia="Times New Roman" w:hAnsi="Times New Roman"/>
          <w:noProof/>
          <w:snapToGrid w:val="0"/>
        </w:rPr>
        <w:t>infuziniam tirpalui</w:t>
      </w:r>
      <w:r w:rsidR="0049101F" w:rsidRPr="0085406C">
        <w:rPr>
          <w:rFonts w:ascii="Times New Roman" w:eastAsia="Times New Roman" w:hAnsi="Times New Roman"/>
          <w:snapToGrid w:val="0"/>
        </w:rPr>
        <w:t xml:space="preserve"> m</w:t>
      </w:r>
      <w:r w:rsidR="0049101F">
        <w:rPr>
          <w:rFonts w:ascii="Times New Roman" w:eastAsia="Times New Roman" w:hAnsi="Times New Roman"/>
          <w:snapToGrid w:val="0"/>
        </w:rPr>
        <w:t>ililitre</w:t>
      </w:r>
      <w:r w:rsidR="0049101F" w:rsidRPr="0085406C">
        <w:rPr>
          <w:rFonts w:ascii="Times New Roman" w:eastAsia="Times New Roman" w:hAnsi="Times New Roman"/>
          <w:snapToGrid w:val="0"/>
        </w:rPr>
        <w:t xml:space="preserve"> yra </w:t>
      </w:r>
      <w:r w:rsidR="0049101F">
        <w:rPr>
          <w:rFonts w:ascii="Times New Roman" w:eastAsia="Times New Roman" w:hAnsi="Times New Roman"/>
          <w:snapToGrid w:val="0"/>
        </w:rPr>
        <w:t>1</w:t>
      </w:r>
      <w:r w:rsidR="0049101F" w:rsidRPr="004200DB">
        <w:rPr>
          <w:rFonts w:ascii="Times New Roman" w:eastAsia="Times New Roman" w:hAnsi="Times New Roman"/>
          <w:snapToGrid w:val="0"/>
        </w:rPr>
        <w:t>8</w:t>
      </w:r>
      <w:r w:rsidR="0049101F">
        <w:rPr>
          <w:rFonts w:ascii="Times New Roman" w:eastAsia="Times New Roman" w:hAnsi="Times New Roman"/>
          <w:snapToGrid w:val="0"/>
        </w:rPr>
        <w:t>2</w:t>
      </w:r>
      <w:r w:rsidR="0049101F" w:rsidRPr="004200DB">
        <w:rPr>
          <w:rFonts w:ascii="Times New Roman" w:eastAsia="Times New Roman" w:hAnsi="Times New Roman"/>
          <w:snapToGrid w:val="0"/>
        </w:rPr>
        <w:t xml:space="preserve"> mg </w:t>
      </w:r>
      <w:r w:rsidR="0049101F" w:rsidRPr="00037DA8">
        <w:rPr>
          <w:rFonts w:ascii="Times New Roman" w:eastAsia="Times New Roman" w:hAnsi="Times New Roman"/>
          <w:snapToGrid w:val="0"/>
        </w:rPr>
        <w:t>etanolio</w:t>
      </w:r>
      <w:r w:rsidR="0049101F">
        <w:rPr>
          <w:rFonts w:ascii="Times New Roman" w:eastAsia="Times New Roman" w:hAnsi="Times New Roman"/>
          <w:snapToGrid w:val="0"/>
        </w:rPr>
        <w:t>.</w:t>
      </w:r>
    </w:p>
    <w:p w14:paraId="744BA0B8" w14:textId="77777777" w:rsidR="0049101F" w:rsidRDefault="0049101F" w:rsidP="0049101F">
      <w:pPr>
        <w:tabs>
          <w:tab w:val="left" w:pos="567"/>
        </w:tabs>
        <w:spacing w:after="0" w:line="260" w:lineRule="exact"/>
        <w:rPr>
          <w:rFonts w:ascii="Times New Roman" w:eastAsia="Times New Roman" w:hAnsi="Times New Roman"/>
          <w:snapToGrid w:val="0"/>
        </w:rPr>
      </w:pPr>
    </w:p>
    <w:p w14:paraId="14619C45" w14:textId="0FEFB3F0" w:rsidR="0049101F" w:rsidRDefault="0049101F" w:rsidP="0049101F">
      <w:pPr>
        <w:tabs>
          <w:tab w:val="left" w:pos="567"/>
        </w:tabs>
        <w:spacing w:after="0" w:line="260" w:lineRule="exact"/>
        <w:rPr>
          <w:rFonts w:ascii="Times New Roman" w:eastAsia="Times New Roman" w:hAnsi="Times New Roman"/>
          <w:snapToGrid w:val="0"/>
        </w:rPr>
      </w:pPr>
      <w:r w:rsidRPr="00D9458E">
        <w:rPr>
          <w:rFonts w:ascii="Times New Roman" w:eastAsia="Times New Roman" w:hAnsi="Times New Roman"/>
          <w:snapToGrid w:val="0"/>
        </w:rPr>
        <w:lastRenderedPageBreak/>
        <w:t xml:space="preserve">Kiekviename </w:t>
      </w:r>
      <w:r w:rsidR="0049038E">
        <w:rPr>
          <w:rFonts w:ascii="Times New Roman" w:eastAsia="Times New Roman" w:hAnsi="Times New Roman"/>
          <w:snapToGrid w:val="0"/>
        </w:rPr>
        <w:t xml:space="preserve">šio vaistinio preparato </w:t>
      </w:r>
      <w:r w:rsidR="00B41C2A">
        <w:rPr>
          <w:rFonts w:ascii="Times New Roman" w:eastAsia="Times New Roman" w:hAnsi="Times New Roman"/>
          <w:snapToGrid w:val="0"/>
        </w:rPr>
        <w:t>flakone</w:t>
      </w:r>
      <w:r w:rsidRPr="00D9458E">
        <w:rPr>
          <w:rFonts w:ascii="Times New Roman" w:eastAsia="Times New Roman" w:hAnsi="Times New Roman"/>
          <w:snapToGrid w:val="0"/>
        </w:rPr>
        <w:t xml:space="preserve"> esančiuose 6 ml koncentrato </w:t>
      </w:r>
      <w:r w:rsidRPr="00D9458E">
        <w:rPr>
          <w:rFonts w:ascii="Times New Roman" w:eastAsia="Times New Roman" w:hAnsi="Times New Roman"/>
          <w:noProof/>
          <w:snapToGrid w:val="0"/>
        </w:rPr>
        <w:t>infuziniam tirpalui</w:t>
      </w:r>
      <w:r w:rsidRPr="00D9458E">
        <w:rPr>
          <w:rFonts w:ascii="Times New Roman" w:eastAsia="Times New Roman" w:hAnsi="Times New Roman"/>
          <w:snapToGrid w:val="0"/>
        </w:rPr>
        <w:t xml:space="preserve"> yra 1</w:t>
      </w:r>
      <w:r>
        <w:rPr>
          <w:rFonts w:ascii="Times New Roman" w:eastAsia="Times New Roman" w:hAnsi="Times New Roman"/>
          <w:snapToGrid w:val="0"/>
        </w:rPr>
        <w:t>092</w:t>
      </w:r>
      <w:r w:rsidRPr="00D9458E">
        <w:rPr>
          <w:rFonts w:ascii="Times New Roman" w:eastAsia="Times New Roman" w:hAnsi="Times New Roman"/>
          <w:snapToGrid w:val="0"/>
        </w:rPr>
        <w:t xml:space="preserve"> mg </w:t>
      </w:r>
      <w:r>
        <w:rPr>
          <w:rFonts w:ascii="Times New Roman" w:eastAsia="Times New Roman" w:hAnsi="Times New Roman"/>
          <w:snapToGrid w:val="0"/>
        </w:rPr>
        <w:t>alkoholio (</w:t>
      </w:r>
      <w:r w:rsidRPr="00D9458E">
        <w:rPr>
          <w:rFonts w:ascii="Times New Roman" w:eastAsia="Times New Roman" w:hAnsi="Times New Roman"/>
          <w:snapToGrid w:val="0"/>
        </w:rPr>
        <w:t>etanolio</w:t>
      </w:r>
      <w:r>
        <w:rPr>
          <w:rFonts w:ascii="Times New Roman" w:eastAsia="Times New Roman" w:hAnsi="Times New Roman"/>
          <w:snapToGrid w:val="0"/>
        </w:rPr>
        <w:t>), kuris atitinka 23 </w:t>
      </w:r>
      <w:r w:rsidRPr="00D9458E">
        <w:rPr>
          <w:rFonts w:ascii="Times New Roman" w:hAnsi="Times New Roman"/>
        </w:rPr>
        <w:t>%</w:t>
      </w:r>
      <w:r>
        <w:rPr>
          <w:rFonts w:ascii="Times New Roman" w:hAnsi="Times New Roman"/>
        </w:rPr>
        <w:t> </w:t>
      </w:r>
      <w:r w:rsidR="00546B67">
        <w:rPr>
          <w:rFonts w:ascii="Times New Roman" w:hAnsi="Times New Roman"/>
        </w:rPr>
        <w:t>m/V</w:t>
      </w:r>
      <w:r>
        <w:rPr>
          <w:rFonts w:ascii="Times New Roman" w:eastAsia="Times New Roman" w:hAnsi="Times New Roman"/>
          <w:snapToGrid w:val="0"/>
        </w:rPr>
        <w:t>.</w:t>
      </w:r>
      <w:r w:rsidR="00546B67">
        <w:rPr>
          <w:rFonts w:ascii="Times New Roman" w:eastAsia="Times New Roman" w:hAnsi="Times New Roman"/>
          <w:snapToGrid w:val="0"/>
        </w:rPr>
        <w:t xml:space="preserve"> Toks šio vaistinio preparato 6 ml kiekis atitinka 27,6 </w:t>
      </w:r>
      <w:r>
        <w:rPr>
          <w:rFonts w:ascii="Times New Roman" w:eastAsia="Times New Roman" w:hAnsi="Times New Roman"/>
          <w:snapToGrid w:val="0"/>
        </w:rPr>
        <w:t>ml alaus arba 11,04 ml vyno.</w:t>
      </w:r>
    </w:p>
    <w:p w14:paraId="7FB4CC6B" w14:textId="77777777" w:rsidR="0049101F" w:rsidRDefault="0049101F" w:rsidP="0049101F">
      <w:pPr>
        <w:tabs>
          <w:tab w:val="left" w:pos="567"/>
        </w:tabs>
        <w:spacing w:after="0" w:line="260" w:lineRule="exact"/>
        <w:rPr>
          <w:rFonts w:ascii="Times New Roman" w:eastAsia="Times New Roman" w:hAnsi="Times New Roman"/>
          <w:snapToGrid w:val="0"/>
        </w:rPr>
      </w:pPr>
    </w:p>
    <w:p w14:paraId="56131E67" w14:textId="26DE47BB" w:rsidR="0049101F" w:rsidRPr="00074768" w:rsidRDefault="0049101F" w:rsidP="0049101F">
      <w:pPr>
        <w:tabs>
          <w:tab w:val="left" w:pos="567"/>
        </w:tabs>
        <w:spacing w:after="0" w:line="260" w:lineRule="exact"/>
        <w:rPr>
          <w:rFonts w:ascii="Times New Roman" w:hAnsi="Times New Roman"/>
        </w:rPr>
      </w:pPr>
      <w:r>
        <w:rPr>
          <w:rFonts w:ascii="Times New Roman" w:eastAsia="Times New Roman" w:hAnsi="Times New Roman"/>
          <w:snapToGrid w:val="0"/>
        </w:rPr>
        <w:t>Šio vaistinio preparato dozė 25 mg/m</w:t>
      </w:r>
      <w:r w:rsidRPr="0049101F">
        <w:rPr>
          <w:rFonts w:ascii="Times New Roman" w:eastAsia="Times New Roman" w:hAnsi="Times New Roman"/>
          <w:snapToGrid w:val="0"/>
          <w:vertAlign w:val="superscript"/>
        </w:rPr>
        <w:t>2</w:t>
      </w:r>
      <w:r>
        <w:rPr>
          <w:rFonts w:ascii="Times New Roman" w:eastAsia="Times New Roman" w:hAnsi="Times New Roman"/>
          <w:snapToGrid w:val="0"/>
        </w:rPr>
        <w:t xml:space="preserve">, tai yra 45 mg (4,5 ml), </w:t>
      </w:r>
      <w:r w:rsidR="00D56559">
        <w:rPr>
          <w:rFonts w:ascii="Times New Roman" w:eastAsia="Times New Roman" w:hAnsi="Times New Roman"/>
          <w:snapToGrid w:val="0"/>
        </w:rPr>
        <w:t xml:space="preserve">vartojama suaugusiojo, sveriančio </w:t>
      </w:r>
      <w:r>
        <w:rPr>
          <w:rFonts w:ascii="Times New Roman" w:eastAsia="Times New Roman" w:hAnsi="Times New Roman"/>
          <w:snapToGrid w:val="0"/>
        </w:rPr>
        <w:t xml:space="preserve">70 kg </w:t>
      </w:r>
      <w:r w:rsidR="00D56559">
        <w:rPr>
          <w:rFonts w:ascii="Times New Roman" w:eastAsia="Times New Roman" w:hAnsi="Times New Roman"/>
          <w:snapToGrid w:val="0"/>
        </w:rPr>
        <w:t xml:space="preserve">sukeltų </w:t>
      </w:r>
      <w:r w:rsidR="00631F1C">
        <w:rPr>
          <w:rFonts w:ascii="Times New Roman" w:eastAsia="Times New Roman" w:hAnsi="Times New Roman"/>
          <w:snapToGrid w:val="0"/>
        </w:rPr>
        <w:t xml:space="preserve">11,7 mg/kg </w:t>
      </w:r>
      <w:r w:rsidR="00D56559">
        <w:rPr>
          <w:rFonts w:ascii="Times New Roman" w:eastAsia="Times New Roman" w:hAnsi="Times New Roman"/>
          <w:snapToGrid w:val="0"/>
        </w:rPr>
        <w:t>etanolio suvartojimą</w:t>
      </w:r>
      <w:r w:rsidR="00631F1C">
        <w:rPr>
          <w:rFonts w:ascii="Times New Roman" w:eastAsia="Times New Roman" w:hAnsi="Times New Roman"/>
          <w:snapToGrid w:val="0"/>
        </w:rPr>
        <w:t xml:space="preserve">, </w:t>
      </w:r>
      <w:r w:rsidR="00D56559">
        <w:rPr>
          <w:rFonts w:ascii="Times New Roman" w:eastAsia="Times New Roman" w:hAnsi="Times New Roman"/>
          <w:snapToGrid w:val="0"/>
        </w:rPr>
        <w:t>kuris gali padidinti alkoholio koncentraciją kraujyje</w:t>
      </w:r>
      <w:r w:rsidR="00631F1C">
        <w:rPr>
          <w:rFonts w:ascii="Times New Roman" w:eastAsia="Times New Roman" w:hAnsi="Times New Roman"/>
          <w:snapToGrid w:val="0"/>
        </w:rPr>
        <w:t xml:space="preserve"> </w:t>
      </w:r>
      <w:r w:rsidR="00AC1728">
        <w:rPr>
          <w:rFonts w:ascii="Times New Roman" w:eastAsia="Times New Roman" w:hAnsi="Times New Roman"/>
          <w:snapToGrid w:val="0"/>
        </w:rPr>
        <w:t>(AKK) apytikriai iki</w:t>
      </w:r>
      <w:r w:rsidR="00631F1C">
        <w:rPr>
          <w:rFonts w:ascii="Times New Roman" w:eastAsia="Times New Roman" w:hAnsi="Times New Roman"/>
          <w:snapToGrid w:val="0"/>
        </w:rPr>
        <w:t>1,95 mg/100 ml.</w:t>
      </w:r>
    </w:p>
    <w:p w14:paraId="3682473C" w14:textId="77777777" w:rsidR="00631F1C" w:rsidRDefault="00631F1C" w:rsidP="00580495">
      <w:pPr>
        <w:spacing w:after="0" w:line="240" w:lineRule="auto"/>
        <w:ind w:left="567" w:hanging="567"/>
        <w:rPr>
          <w:rFonts w:ascii="Times New Roman" w:hAnsi="Times New Roman"/>
          <w:b/>
          <w:bCs/>
          <w:snapToGrid w:val="0"/>
        </w:rPr>
      </w:pPr>
    </w:p>
    <w:p w14:paraId="3EF39F44" w14:textId="77777777" w:rsidR="00580495" w:rsidRPr="00074768" w:rsidRDefault="00580495" w:rsidP="00580495">
      <w:pPr>
        <w:spacing w:after="0" w:line="240" w:lineRule="auto"/>
        <w:ind w:left="567" w:hanging="567"/>
        <w:rPr>
          <w:rFonts w:ascii="Times New Roman" w:hAnsi="Times New Roman"/>
          <w:b/>
          <w:bCs/>
          <w:snapToGrid w:val="0"/>
        </w:rPr>
      </w:pPr>
      <w:r w:rsidRPr="00074768">
        <w:rPr>
          <w:rFonts w:ascii="Times New Roman" w:hAnsi="Times New Roman"/>
          <w:b/>
          <w:bCs/>
          <w:snapToGrid w:val="0"/>
        </w:rPr>
        <w:t>4.5</w:t>
      </w:r>
      <w:r w:rsidRPr="00074768">
        <w:rPr>
          <w:rFonts w:ascii="Times New Roman" w:hAnsi="Times New Roman"/>
          <w:b/>
          <w:bCs/>
          <w:snapToGrid w:val="0"/>
        </w:rPr>
        <w:tab/>
        <w:t>Sąveika su kitais vaistiniais preparatais ir kitokia sąveika</w:t>
      </w:r>
    </w:p>
    <w:p w14:paraId="2331BEB5" w14:textId="77777777" w:rsidR="00580495" w:rsidRPr="00074768" w:rsidRDefault="00580495" w:rsidP="00580495">
      <w:pPr>
        <w:spacing w:after="0" w:line="240" w:lineRule="auto"/>
        <w:ind w:left="567" w:hanging="567"/>
        <w:rPr>
          <w:rFonts w:ascii="Times New Roman" w:hAnsi="Times New Roman"/>
          <w:i/>
          <w:iCs/>
          <w:snapToGrid w:val="0"/>
        </w:rPr>
      </w:pPr>
    </w:p>
    <w:p w14:paraId="466DF8C6" w14:textId="77777777" w:rsidR="00580495" w:rsidRPr="00F159B6" w:rsidRDefault="00580495" w:rsidP="00580495">
      <w:pPr>
        <w:spacing w:after="0" w:line="240" w:lineRule="auto"/>
        <w:rPr>
          <w:rFonts w:ascii="Times New Roman" w:hAnsi="Times New Roman"/>
          <w:snapToGrid w:val="0"/>
        </w:rPr>
      </w:pPr>
      <w:r w:rsidRPr="00074768">
        <w:rPr>
          <w:rFonts w:ascii="Times New Roman" w:hAnsi="Times New Roman"/>
          <w:i/>
          <w:iCs/>
          <w:snapToGrid w:val="0"/>
        </w:rPr>
        <w:t xml:space="preserve">In vitro </w:t>
      </w:r>
      <w:r w:rsidRPr="00074768">
        <w:rPr>
          <w:rFonts w:ascii="Times New Roman" w:hAnsi="Times New Roman"/>
          <w:snapToGrid w:val="0"/>
        </w:rPr>
        <w:t>tyrimų metu nustatyta, kad kabazitakselis daugiausia metabolizuojamas dalyvaujant CYP3A (80-90</w:t>
      </w:r>
      <w:r>
        <w:rPr>
          <w:rFonts w:ascii="Times New Roman" w:hAnsi="Times New Roman"/>
          <w:snapToGrid w:val="0"/>
        </w:rPr>
        <w:t> </w:t>
      </w:r>
      <w:r w:rsidRPr="00DD4554">
        <w:rPr>
          <w:rFonts w:ascii="Times New Roman" w:hAnsi="Times New Roman"/>
          <w:snapToGrid w:val="0"/>
        </w:rPr>
        <w:t>%) (žr. skyrių 5.2).</w:t>
      </w:r>
    </w:p>
    <w:p w14:paraId="03EDA7AA" w14:textId="77777777" w:rsidR="00580495" w:rsidRPr="00074768" w:rsidRDefault="00580495" w:rsidP="00580495">
      <w:pPr>
        <w:spacing w:after="0" w:line="240" w:lineRule="auto"/>
        <w:ind w:left="567" w:hanging="567"/>
        <w:rPr>
          <w:rFonts w:ascii="Times New Roman" w:hAnsi="Times New Roman"/>
          <w:snapToGrid w:val="0"/>
        </w:rPr>
      </w:pPr>
    </w:p>
    <w:p w14:paraId="4F45CF2B" w14:textId="77777777" w:rsidR="00580495" w:rsidRPr="0085406C" w:rsidRDefault="00580495" w:rsidP="00580495">
      <w:pPr>
        <w:tabs>
          <w:tab w:val="left" w:pos="567"/>
        </w:tabs>
        <w:spacing w:after="0" w:line="260" w:lineRule="exact"/>
        <w:rPr>
          <w:rFonts w:ascii="Times New Roman" w:eastAsia="Times New Roman" w:hAnsi="Times New Roman"/>
          <w:snapToGrid w:val="0"/>
          <w:u w:val="single"/>
        </w:rPr>
      </w:pPr>
      <w:r w:rsidRPr="0085406C">
        <w:rPr>
          <w:rFonts w:ascii="Times New Roman" w:eastAsia="Times New Roman" w:hAnsi="Times New Roman"/>
          <w:snapToGrid w:val="0"/>
          <w:u w:val="single"/>
        </w:rPr>
        <w:t>CYP3A inhibitoriai</w:t>
      </w:r>
    </w:p>
    <w:p w14:paraId="4429771E" w14:textId="33A83272"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Pakartotinai skiriant stipraus CYP3A inhibitoriaus ketokonazolo (400</w:t>
      </w:r>
      <w:r>
        <w:rPr>
          <w:rFonts w:ascii="Times New Roman" w:eastAsia="Times New Roman" w:hAnsi="Times New Roman"/>
          <w:snapToGrid w:val="0"/>
        </w:rPr>
        <w:t> </w:t>
      </w:r>
      <w:r w:rsidRPr="00037DA8">
        <w:rPr>
          <w:rFonts w:ascii="Times New Roman" w:eastAsia="Times New Roman" w:hAnsi="Times New Roman"/>
          <w:snapToGrid w:val="0"/>
        </w:rPr>
        <w:t>mg kartą per parą) kabazitakselio klirenso sumažėjimas 20</w:t>
      </w:r>
      <w:r>
        <w:rPr>
          <w:rFonts w:ascii="Times New Roman" w:eastAsia="Times New Roman" w:hAnsi="Times New Roman"/>
          <w:snapToGrid w:val="0"/>
        </w:rPr>
        <w:t> </w:t>
      </w:r>
      <w:r w:rsidRPr="00037DA8">
        <w:rPr>
          <w:rFonts w:ascii="Times New Roman" w:eastAsia="Times New Roman" w:hAnsi="Times New Roman"/>
          <w:snapToGrid w:val="0"/>
        </w:rPr>
        <w:t>% sukėlė atitinkantį AUC padidėjimą 25</w:t>
      </w:r>
      <w:r>
        <w:rPr>
          <w:rFonts w:ascii="Times New Roman" w:eastAsia="Times New Roman" w:hAnsi="Times New Roman"/>
          <w:snapToGrid w:val="0"/>
        </w:rPr>
        <w:t> </w:t>
      </w:r>
      <w:r w:rsidRPr="00037DA8">
        <w:rPr>
          <w:rFonts w:ascii="Times New Roman" w:eastAsia="Times New Roman" w:hAnsi="Times New Roman"/>
          <w:snapToGrid w:val="0"/>
        </w:rPr>
        <w:t>%. Dėl šios priežasties stiprių CYP3A inhibitorių (pvz., ketokonazolo, itrakonazolo, klaritromicino, indinaviro, nefazodono, nelfinaviro, ritonaviro, sakvinaviro, telitromici</w:t>
      </w:r>
      <w:r w:rsidR="00631F1C">
        <w:rPr>
          <w:rFonts w:ascii="Times New Roman" w:eastAsia="Times New Roman" w:hAnsi="Times New Roman"/>
          <w:snapToGrid w:val="0"/>
        </w:rPr>
        <w:t xml:space="preserve">no, vorikonazolo) kartu skirti </w:t>
      </w:r>
      <w:r w:rsidR="00AC1728">
        <w:rPr>
          <w:rFonts w:ascii="Times New Roman" w:eastAsia="Times New Roman" w:hAnsi="Times New Roman"/>
          <w:snapToGrid w:val="0"/>
        </w:rPr>
        <w:t>reikia</w:t>
      </w:r>
      <w:r w:rsidR="00AC1728" w:rsidRPr="00037DA8">
        <w:rPr>
          <w:rFonts w:ascii="Times New Roman" w:eastAsia="Times New Roman" w:hAnsi="Times New Roman"/>
          <w:snapToGrid w:val="0"/>
        </w:rPr>
        <w:t xml:space="preserve"> </w:t>
      </w:r>
      <w:r w:rsidRPr="00037DA8">
        <w:rPr>
          <w:rFonts w:ascii="Times New Roman" w:eastAsia="Times New Roman" w:hAnsi="Times New Roman"/>
          <w:snapToGrid w:val="0"/>
        </w:rPr>
        <w:t>veng</w:t>
      </w:r>
      <w:r w:rsidR="00631F1C">
        <w:rPr>
          <w:rFonts w:ascii="Times New Roman" w:eastAsia="Times New Roman" w:hAnsi="Times New Roman"/>
          <w:snapToGrid w:val="0"/>
        </w:rPr>
        <w:t>t</w:t>
      </w:r>
      <w:r w:rsidRPr="00037DA8">
        <w:rPr>
          <w:rFonts w:ascii="Times New Roman" w:eastAsia="Times New Roman" w:hAnsi="Times New Roman"/>
          <w:snapToGrid w:val="0"/>
        </w:rPr>
        <w:t>i, kadangi gali didėti kabazitakselio koncentracija plazmoje (žr. 4.2 ir 4.4 skyrius).</w:t>
      </w:r>
    </w:p>
    <w:p w14:paraId="05CB933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DDB6C3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Kartu skiriamas vidutinio stiprumo CYP3A inhibitorius aprepitantas jokio poveikio kabazitakselio klirensui</w:t>
      </w:r>
      <w:r w:rsidR="00631F1C" w:rsidRPr="00631F1C">
        <w:rPr>
          <w:rFonts w:ascii="Times New Roman" w:eastAsia="Times New Roman" w:hAnsi="Times New Roman"/>
          <w:snapToGrid w:val="0"/>
        </w:rPr>
        <w:t xml:space="preserve"> </w:t>
      </w:r>
      <w:r w:rsidR="00631F1C" w:rsidRPr="00037DA8">
        <w:rPr>
          <w:rFonts w:ascii="Times New Roman" w:eastAsia="Times New Roman" w:hAnsi="Times New Roman"/>
          <w:snapToGrid w:val="0"/>
        </w:rPr>
        <w:t>nedarė</w:t>
      </w:r>
      <w:r w:rsidRPr="00037DA8">
        <w:rPr>
          <w:rFonts w:ascii="Times New Roman" w:eastAsia="Times New Roman" w:hAnsi="Times New Roman"/>
          <w:snapToGrid w:val="0"/>
        </w:rPr>
        <w:t>.</w:t>
      </w:r>
    </w:p>
    <w:p w14:paraId="15D4300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8439507"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CYP3A induktoriai</w:t>
      </w:r>
    </w:p>
    <w:p w14:paraId="23B8D329" w14:textId="77777777" w:rsidR="00580495" w:rsidRPr="00F159B6"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Pakartotinai skiriant stipraus CYP3A induktoriaus rifampicino (600 mg kartą per parą) kabazitakselio klirens</w:t>
      </w:r>
      <w:r w:rsidR="00631F1C">
        <w:rPr>
          <w:rFonts w:ascii="Times New Roman" w:eastAsia="Times New Roman" w:hAnsi="Times New Roman"/>
          <w:snapToGrid w:val="0"/>
        </w:rPr>
        <w:t>as</w:t>
      </w:r>
      <w:r w:rsidRPr="00037DA8">
        <w:rPr>
          <w:rFonts w:ascii="Times New Roman" w:eastAsia="Times New Roman" w:hAnsi="Times New Roman"/>
          <w:snapToGrid w:val="0"/>
        </w:rPr>
        <w:t xml:space="preserve"> padidėj</w:t>
      </w:r>
      <w:r w:rsidR="00631F1C">
        <w:rPr>
          <w:rFonts w:ascii="Times New Roman" w:eastAsia="Times New Roman" w:hAnsi="Times New Roman"/>
          <w:snapToGrid w:val="0"/>
        </w:rPr>
        <w:t>o</w:t>
      </w:r>
      <w:r w:rsidR="00546B67">
        <w:rPr>
          <w:rFonts w:ascii="Times New Roman" w:eastAsia="Times New Roman" w:hAnsi="Times New Roman"/>
          <w:snapToGrid w:val="0"/>
        </w:rPr>
        <w:t xml:space="preserve"> 21 </w:t>
      </w:r>
      <w:r w:rsidRPr="00037DA8">
        <w:rPr>
          <w:rFonts w:ascii="Times New Roman" w:eastAsia="Times New Roman" w:hAnsi="Times New Roman"/>
          <w:snapToGrid w:val="0"/>
        </w:rPr>
        <w:t xml:space="preserve">% </w:t>
      </w:r>
      <w:r w:rsidR="00631F1C">
        <w:rPr>
          <w:rFonts w:ascii="Times New Roman" w:eastAsia="Times New Roman" w:hAnsi="Times New Roman"/>
          <w:snapToGrid w:val="0"/>
        </w:rPr>
        <w:t xml:space="preserve">bei </w:t>
      </w:r>
      <w:r w:rsidRPr="00037DA8">
        <w:rPr>
          <w:rFonts w:ascii="Times New Roman" w:eastAsia="Times New Roman" w:hAnsi="Times New Roman"/>
          <w:snapToGrid w:val="0"/>
        </w:rPr>
        <w:t>atitinka</w:t>
      </w:r>
      <w:r w:rsidR="00631F1C">
        <w:rPr>
          <w:rFonts w:ascii="Times New Roman" w:eastAsia="Times New Roman" w:hAnsi="Times New Roman"/>
          <w:snapToGrid w:val="0"/>
        </w:rPr>
        <w:t xml:space="preserve">mai sumažino </w:t>
      </w:r>
      <w:r w:rsidRPr="00631F1C">
        <w:rPr>
          <w:rFonts w:ascii="Times New Roman" w:eastAsia="Times New Roman" w:hAnsi="Times New Roman"/>
          <w:snapToGrid w:val="0"/>
        </w:rPr>
        <w:t>AUC 17 %.</w:t>
      </w:r>
      <w:r w:rsidRPr="00037DA8">
        <w:rPr>
          <w:rFonts w:ascii="Times New Roman" w:eastAsia="Times New Roman" w:hAnsi="Times New Roman"/>
          <w:snapToGrid w:val="0"/>
        </w:rPr>
        <w:t xml:space="preserve"> Dėl šios priežasties stiprių CYP3A induktorių (pvz., fenitoino, karbamazepino, rifampino, rifabutino, rifapentino, fenobarbitalio) kartu skirti </w:t>
      </w:r>
      <w:r w:rsidR="00631F1C">
        <w:rPr>
          <w:rFonts w:ascii="Times New Roman" w:eastAsia="Times New Roman" w:hAnsi="Times New Roman"/>
          <w:snapToGrid w:val="0"/>
        </w:rPr>
        <w:t>reikia</w:t>
      </w:r>
      <w:r w:rsidRPr="00037DA8">
        <w:rPr>
          <w:rFonts w:ascii="Times New Roman" w:eastAsia="Times New Roman" w:hAnsi="Times New Roman"/>
          <w:snapToGrid w:val="0"/>
        </w:rPr>
        <w:t xml:space="preserve"> veng</w:t>
      </w:r>
      <w:r w:rsidR="00631F1C">
        <w:rPr>
          <w:rFonts w:ascii="Times New Roman" w:eastAsia="Times New Roman" w:hAnsi="Times New Roman"/>
          <w:snapToGrid w:val="0"/>
        </w:rPr>
        <w:t>t</w:t>
      </w:r>
      <w:r w:rsidRPr="00037DA8">
        <w:rPr>
          <w:rFonts w:ascii="Times New Roman" w:eastAsia="Times New Roman" w:hAnsi="Times New Roman"/>
          <w:snapToGrid w:val="0"/>
        </w:rPr>
        <w:t>i, kadangi gali mažėti kabazitakselio koncentracija plazmoje (žr. 4.2 ir 4.4 skyrius). Be to, pacientai turi susilaikyti nuo jonažol</w:t>
      </w:r>
      <w:r w:rsidR="00631F1C">
        <w:rPr>
          <w:rFonts w:ascii="Times New Roman" w:eastAsia="Times New Roman" w:hAnsi="Times New Roman"/>
          <w:snapToGrid w:val="0"/>
        </w:rPr>
        <w:t>ių žolės</w:t>
      </w:r>
      <w:r w:rsidRPr="00037DA8">
        <w:rPr>
          <w:rFonts w:ascii="Times New Roman" w:eastAsia="Times New Roman" w:hAnsi="Times New Roman"/>
          <w:snapToGrid w:val="0"/>
        </w:rPr>
        <w:t xml:space="preserve"> </w:t>
      </w:r>
      <w:r>
        <w:rPr>
          <w:rFonts w:ascii="Times New Roman" w:eastAsia="Times New Roman" w:hAnsi="Times New Roman"/>
          <w:snapToGrid w:val="0"/>
        </w:rPr>
        <w:t xml:space="preserve">vaistinių preparatų </w:t>
      </w:r>
      <w:r w:rsidRPr="00F159B6">
        <w:rPr>
          <w:rFonts w:ascii="Times New Roman" w:eastAsia="Times New Roman" w:hAnsi="Times New Roman"/>
          <w:snapToGrid w:val="0"/>
        </w:rPr>
        <w:t>vartojimo.</w:t>
      </w:r>
    </w:p>
    <w:p w14:paraId="0489866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2AF66507" w14:textId="77777777"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OAPP1B1</w:t>
      </w:r>
    </w:p>
    <w:p w14:paraId="498E933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Nustatyta, kad </w:t>
      </w:r>
      <w:r w:rsidRPr="00037DA8">
        <w:rPr>
          <w:rFonts w:ascii="Times New Roman" w:eastAsia="Times New Roman" w:hAnsi="Times New Roman"/>
          <w:i/>
          <w:iCs/>
          <w:snapToGrid w:val="0"/>
        </w:rPr>
        <w:t xml:space="preserve">in vitro </w:t>
      </w:r>
      <w:r w:rsidRPr="00037DA8">
        <w:rPr>
          <w:rFonts w:ascii="Times New Roman" w:eastAsia="Times New Roman" w:hAnsi="Times New Roman"/>
          <w:snapToGrid w:val="0"/>
        </w:rPr>
        <w:t xml:space="preserve">kabazitakselis slopina organinio anijono pernašos polipeptidų (angl. </w:t>
      </w:r>
      <w:r w:rsidRPr="00037DA8">
        <w:rPr>
          <w:rFonts w:ascii="Times New Roman" w:eastAsia="Times New Roman" w:hAnsi="Times New Roman"/>
          <w:i/>
          <w:snapToGrid w:val="0"/>
        </w:rPr>
        <w:t>Organic</w:t>
      </w:r>
      <w:r>
        <w:rPr>
          <w:rFonts w:ascii="Times New Roman" w:eastAsia="Times New Roman" w:hAnsi="Times New Roman"/>
          <w:i/>
          <w:snapToGrid w:val="0"/>
        </w:rPr>
        <w:t xml:space="preserve"> </w:t>
      </w:r>
      <w:r w:rsidRPr="00037DA8">
        <w:rPr>
          <w:rFonts w:ascii="Times New Roman" w:eastAsia="Times New Roman" w:hAnsi="Times New Roman"/>
          <w:i/>
          <w:snapToGrid w:val="0"/>
        </w:rPr>
        <w:t>Anion Transport Polypeptides</w:t>
      </w:r>
      <w:r w:rsidRPr="00037DA8">
        <w:rPr>
          <w:rFonts w:ascii="Times New Roman" w:eastAsia="Times New Roman" w:hAnsi="Times New Roman"/>
          <w:snapToGrid w:val="0"/>
        </w:rPr>
        <w:t>) OAPP1B1 pernašos baltymus. Galima sąveika su OAPP1B1 substratais (pvz., statinais, valsartanu, repaglinidu), ypač infuzijos metu (1</w:t>
      </w:r>
      <w:r>
        <w:rPr>
          <w:rFonts w:ascii="Times New Roman" w:eastAsia="Times New Roman" w:hAnsi="Times New Roman"/>
          <w:snapToGrid w:val="0"/>
        </w:rPr>
        <w:t> </w:t>
      </w:r>
      <w:r w:rsidRPr="00037DA8">
        <w:rPr>
          <w:rFonts w:ascii="Times New Roman" w:eastAsia="Times New Roman" w:hAnsi="Times New Roman"/>
          <w:snapToGrid w:val="0"/>
        </w:rPr>
        <w:t>valandą) ir laikotarpiu iki 20</w:t>
      </w:r>
      <w:r>
        <w:rPr>
          <w:rFonts w:ascii="Times New Roman" w:eastAsia="Times New Roman" w:hAnsi="Times New Roman"/>
          <w:snapToGrid w:val="0"/>
        </w:rPr>
        <w:t> </w:t>
      </w:r>
      <w:r w:rsidRPr="00037DA8">
        <w:rPr>
          <w:rFonts w:ascii="Times New Roman" w:eastAsia="Times New Roman" w:hAnsi="Times New Roman"/>
          <w:snapToGrid w:val="0"/>
        </w:rPr>
        <w:t>minučių po infuzijos pabaigos. OAPP1B1 substratų rekomenduojama vartoti likus 12</w:t>
      </w:r>
      <w:r>
        <w:rPr>
          <w:rFonts w:ascii="Times New Roman" w:eastAsia="Times New Roman" w:hAnsi="Times New Roman"/>
          <w:snapToGrid w:val="0"/>
        </w:rPr>
        <w:t> </w:t>
      </w:r>
      <w:r w:rsidRPr="00037DA8">
        <w:rPr>
          <w:rFonts w:ascii="Times New Roman" w:eastAsia="Times New Roman" w:hAnsi="Times New Roman"/>
          <w:snapToGrid w:val="0"/>
        </w:rPr>
        <w:t>valandų iki infuzijos ar praėjus ne mažiau kaip 3</w:t>
      </w:r>
      <w:r>
        <w:rPr>
          <w:rFonts w:ascii="Times New Roman" w:eastAsia="Times New Roman" w:hAnsi="Times New Roman"/>
          <w:snapToGrid w:val="0"/>
        </w:rPr>
        <w:t> </w:t>
      </w:r>
      <w:r w:rsidRPr="00037DA8">
        <w:rPr>
          <w:rFonts w:ascii="Times New Roman" w:eastAsia="Times New Roman" w:hAnsi="Times New Roman"/>
          <w:snapToGrid w:val="0"/>
        </w:rPr>
        <w:t>valandoms po jos.</w:t>
      </w:r>
    </w:p>
    <w:p w14:paraId="7DB1638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94398F2"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Skiepijimai</w:t>
      </w:r>
    </w:p>
    <w:p w14:paraId="514F353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Pacientų, kurių imuninė sistema dėl gydymo chemoterapinėmis medžiagomis yra nusilpusi, skiepijimas gyvomis ar gyvomis susilpnintomis vakcinomis gali sukelti sunkių ar mirtinų infekcinių ligų. Kabazitakseliu gydomų pacientų gyvomis susilpnintomis vakcinomis skiepyti turi būti vengiama. Vakcinomis, kuriose yra žuvusių ar neaktyvių sukėlėjų, skiepyti galima, tačiau reakcija į jas gali būti susilpnėjusi.</w:t>
      </w:r>
    </w:p>
    <w:p w14:paraId="66BA16E9"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p>
    <w:p w14:paraId="0C0DD9DD"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4.6</w:t>
      </w:r>
      <w:r w:rsidRPr="00037DA8">
        <w:rPr>
          <w:rFonts w:ascii="Times New Roman" w:eastAsia="Times New Roman" w:hAnsi="Times New Roman"/>
          <w:b/>
          <w:bCs/>
          <w:snapToGrid w:val="0"/>
        </w:rPr>
        <w:tab/>
        <w:t>Vaisingumas, nėštumo ir žindymo laikotarpis</w:t>
      </w:r>
    </w:p>
    <w:p w14:paraId="0A6BB85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18CDA1E"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Nėštumas</w:t>
      </w:r>
    </w:p>
    <w:p w14:paraId="7398A748" w14:textId="77777777" w:rsidR="00580495" w:rsidRPr="00F159B6"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Duomenų apie kabazitakselio vartojimą nėštumo metu nėra. Su gyvūnais atlikti tyrimai parodė toksinį poveikį reprodukcijai, jeigu vartojamos patelei toksinį poveikį sukeliančios dozės (žr. 5.3 skyrių), ir kad kabazitakselis prasiskverbia </w:t>
      </w:r>
      <w:r>
        <w:rPr>
          <w:rFonts w:ascii="Times New Roman" w:eastAsia="Times New Roman" w:hAnsi="Times New Roman"/>
          <w:snapToGrid w:val="0"/>
        </w:rPr>
        <w:t xml:space="preserve">pro </w:t>
      </w:r>
      <w:r w:rsidRPr="00037DA8">
        <w:rPr>
          <w:rFonts w:ascii="Times New Roman" w:eastAsia="Times New Roman" w:hAnsi="Times New Roman"/>
          <w:snapToGrid w:val="0"/>
        </w:rPr>
        <w:t xml:space="preserve">placentos barjerą (žr. 5.3 skyrių). Nėščių moterų ekspozicija kabazitakseliu, kaip ir kitokiais citotoksiniais </w:t>
      </w:r>
      <w:r>
        <w:rPr>
          <w:rFonts w:ascii="Times New Roman" w:eastAsia="Times New Roman" w:hAnsi="Times New Roman"/>
          <w:snapToGrid w:val="0"/>
        </w:rPr>
        <w:t xml:space="preserve">vaistiniais </w:t>
      </w:r>
      <w:r w:rsidRPr="00F159B6">
        <w:rPr>
          <w:rFonts w:ascii="Times New Roman" w:eastAsia="Times New Roman" w:hAnsi="Times New Roman"/>
          <w:snapToGrid w:val="0"/>
        </w:rPr>
        <w:t>preparatais, gali sukelti vaisiaus pažaidą.</w:t>
      </w:r>
    </w:p>
    <w:p w14:paraId="4256750F" w14:textId="56A41DAC" w:rsidR="00580495" w:rsidRPr="00037DA8"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Kabazitakselio nerekomenduojama vartoti nėštumo metu ir vaising</w:t>
      </w:r>
      <w:r w:rsidR="001044CC">
        <w:rPr>
          <w:rFonts w:ascii="Times New Roman" w:eastAsia="Times New Roman" w:hAnsi="Times New Roman"/>
          <w:snapToGrid w:val="0"/>
        </w:rPr>
        <w:t xml:space="preserve">oms </w:t>
      </w:r>
      <w:r w:rsidRPr="0085406C">
        <w:rPr>
          <w:rFonts w:ascii="Times New Roman" w:eastAsia="Times New Roman" w:hAnsi="Times New Roman"/>
          <w:snapToGrid w:val="0"/>
        </w:rPr>
        <w:t xml:space="preserve">moterims, kurios </w:t>
      </w:r>
      <w:r w:rsidRPr="004200DB">
        <w:rPr>
          <w:rFonts w:ascii="Times New Roman" w:eastAsia="Times New Roman" w:hAnsi="Times New Roman"/>
          <w:snapToGrid w:val="0"/>
        </w:rPr>
        <w:t>nenaudoja</w:t>
      </w:r>
      <w:r w:rsidRPr="00037DA8">
        <w:rPr>
          <w:rFonts w:ascii="Times New Roman" w:eastAsia="Times New Roman" w:hAnsi="Times New Roman"/>
          <w:snapToGrid w:val="0"/>
        </w:rPr>
        <w:t xml:space="preserve"> kontracepcijos priemonių.</w:t>
      </w:r>
    </w:p>
    <w:p w14:paraId="09D59CB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2E8D66A"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1807E5">
        <w:rPr>
          <w:rFonts w:ascii="Times New Roman" w:eastAsia="Times New Roman" w:hAnsi="Times New Roman"/>
          <w:snapToGrid w:val="0"/>
          <w:u w:val="single"/>
        </w:rPr>
        <w:t>Žindymas</w:t>
      </w:r>
    </w:p>
    <w:p w14:paraId="19768F7B" w14:textId="6F4E2933" w:rsidR="00580495" w:rsidRPr="00037DA8" w:rsidRDefault="001044CC" w:rsidP="00580495">
      <w:pPr>
        <w:tabs>
          <w:tab w:val="left" w:pos="567"/>
        </w:tabs>
        <w:spacing w:after="0" w:line="260" w:lineRule="exact"/>
        <w:rPr>
          <w:rFonts w:ascii="Times New Roman" w:eastAsia="Times New Roman" w:hAnsi="Times New Roman"/>
          <w:snapToGrid w:val="0"/>
        </w:rPr>
      </w:pPr>
      <w:r w:rsidRPr="001044CC">
        <w:rPr>
          <w:rFonts w:ascii="Times New Roman" w:eastAsia="Times New Roman" w:hAnsi="Times New Roman"/>
          <w:snapToGrid w:val="0"/>
        </w:rPr>
        <w:lastRenderedPageBreak/>
        <w:t xml:space="preserve">Esami </w:t>
      </w:r>
      <w:r w:rsidR="00580495" w:rsidRPr="001044CC">
        <w:rPr>
          <w:rFonts w:ascii="Times New Roman" w:eastAsia="Times New Roman" w:hAnsi="Times New Roman"/>
          <w:snapToGrid w:val="0"/>
        </w:rPr>
        <w:t xml:space="preserve">farmakokinetikos </w:t>
      </w:r>
      <w:r w:rsidRPr="001044CC">
        <w:rPr>
          <w:rFonts w:ascii="Times New Roman" w:eastAsia="Times New Roman" w:hAnsi="Times New Roman"/>
          <w:snapToGrid w:val="0"/>
        </w:rPr>
        <w:t>tyrimų su gyvūnais</w:t>
      </w:r>
      <w:r w:rsidR="00580495" w:rsidRPr="001044CC">
        <w:rPr>
          <w:rFonts w:ascii="Times New Roman" w:eastAsia="Times New Roman" w:hAnsi="Times New Roman"/>
          <w:snapToGrid w:val="0"/>
        </w:rPr>
        <w:t xml:space="preserve"> duomenys rodo, kad kabazitakselio ir jo metabolitų išsiskiria į </w:t>
      </w:r>
      <w:r w:rsidRPr="001044CC">
        <w:rPr>
          <w:rFonts w:ascii="Times New Roman" w:eastAsia="Times New Roman" w:hAnsi="Times New Roman"/>
          <w:snapToGrid w:val="0"/>
        </w:rPr>
        <w:t xml:space="preserve">gyvūnų </w:t>
      </w:r>
      <w:r w:rsidR="00580495" w:rsidRPr="001044CC">
        <w:rPr>
          <w:rFonts w:ascii="Times New Roman" w:eastAsia="Times New Roman" w:hAnsi="Times New Roman"/>
          <w:snapToGrid w:val="0"/>
        </w:rPr>
        <w:t xml:space="preserve">pieną (žr. 5.3 skyrių). </w:t>
      </w:r>
      <w:r w:rsidRPr="001044CC">
        <w:rPr>
          <w:rFonts w:ascii="Times New Roman" w:eastAsia="Times New Roman" w:hAnsi="Times New Roman"/>
          <w:snapToGrid w:val="0"/>
        </w:rPr>
        <w:t xml:space="preserve">Pavojaus </w:t>
      </w:r>
      <w:r w:rsidRPr="00F2595B">
        <w:rPr>
          <w:rFonts w:ascii="Times New Roman" w:eastAsia="SimSun" w:hAnsi="Times New Roman"/>
          <w:snapToGrid w:val="0"/>
          <w:color w:val="000000"/>
          <w:lang w:eastAsia="zh-CN"/>
        </w:rPr>
        <w:t xml:space="preserve">žindomiems naujagimiams </w:t>
      </w:r>
      <w:r w:rsidRPr="00F2595B">
        <w:rPr>
          <w:rFonts w:ascii="Times New Roman" w:eastAsia="SimSun" w:hAnsi="Times New Roman"/>
          <w:snapToGrid w:val="0"/>
          <w:lang w:eastAsia="zh-CN"/>
        </w:rPr>
        <w:t>ar</w:t>
      </w:r>
      <w:r w:rsidRPr="00F2595B">
        <w:rPr>
          <w:rFonts w:ascii="Times New Roman" w:eastAsia="SimSun" w:hAnsi="Times New Roman"/>
          <w:i/>
          <w:iCs/>
          <w:snapToGrid w:val="0"/>
          <w:color w:val="000000"/>
          <w:lang w:eastAsia="zh-CN"/>
        </w:rPr>
        <w:t xml:space="preserve"> </w:t>
      </w:r>
      <w:r w:rsidRPr="00F2595B">
        <w:rPr>
          <w:rFonts w:ascii="Times New Roman" w:eastAsia="SimSun" w:hAnsi="Times New Roman"/>
          <w:snapToGrid w:val="0"/>
          <w:color w:val="000000"/>
          <w:lang w:eastAsia="zh-CN"/>
        </w:rPr>
        <w:t>kūdikiams negalima atmesti</w:t>
      </w:r>
      <w:r w:rsidR="00580495" w:rsidRPr="001044CC">
        <w:rPr>
          <w:rFonts w:ascii="Times New Roman" w:eastAsia="Times New Roman" w:hAnsi="Times New Roman"/>
          <w:snapToGrid w:val="0"/>
        </w:rPr>
        <w:t>. Kabazitakseli</w:t>
      </w:r>
      <w:r w:rsidRPr="001044CC">
        <w:rPr>
          <w:rFonts w:ascii="Times New Roman" w:eastAsia="Times New Roman" w:hAnsi="Times New Roman"/>
          <w:snapToGrid w:val="0"/>
        </w:rPr>
        <w:t>s</w:t>
      </w:r>
      <w:r w:rsidR="00580495" w:rsidRPr="001044CC">
        <w:rPr>
          <w:rFonts w:ascii="Times New Roman" w:eastAsia="Times New Roman" w:hAnsi="Times New Roman"/>
          <w:snapToGrid w:val="0"/>
        </w:rPr>
        <w:t xml:space="preserve"> </w:t>
      </w:r>
      <w:r w:rsidRPr="00F2595B">
        <w:rPr>
          <w:rFonts w:ascii="Times New Roman" w:eastAsia="SimSun" w:hAnsi="Times New Roman"/>
          <w:snapToGrid w:val="0"/>
          <w:color w:val="000000"/>
          <w:lang w:eastAsia="zh-CN"/>
        </w:rPr>
        <w:t>neturi būti vartojamas žindymo metu</w:t>
      </w:r>
      <w:r w:rsidR="00580495" w:rsidRPr="00037DA8">
        <w:rPr>
          <w:rFonts w:ascii="Times New Roman" w:eastAsia="Times New Roman" w:hAnsi="Times New Roman"/>
          <w:snapToGrid w:val="0"/>
        </w:rPr>
        <w:t>.</w:t>
      </w:r>
    </w:p>
    <w:p w14:paraId="746B158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B25F6EB"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Vaisingumas</w:t>
      </w:r>
    </w:p>
    <w:p w14:paraId="0A7E809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Tyrimai su gyvūnais parodė, kad kabazitakselis sukelia poveikį žiurkių ir šunų patinų reprodukcinei sistemai, tačiau jokio funkcinio poveikio vaisingumui nebūna (žr. 5.3 skyrių). Vis dėlto atsižvelgiant į farmakologinį taksanų aktyvumą, jų genotoksinį poveikį bei tyrimų su gyvūnais metu nustatytą kelių šios klasės darinių poveikį vaisingumui, poveikio vyrų vaisingumui paneigti negalima.</w:t>
      </w:r>
    </w:p>
    <w:p w14:paraId="32181E4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24EB2E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Dėl galimo poveikio vyro gametoms ir galimos ekspozicijos sėklini</w:t>
      </w:r>
      <w:r w:rsidR="00EC4160">
        <w:rPr>
          <w:rFonts w:ascii="Times New Roman" w:eastAsia="Times New Roman" w:hAnsi="Times New Roman"/>
          <w:snapToGrid w:val="0"/>
        </w:rPr>
        <w:t xml:space="preserve">ame </w:t>
      </w:r>
      <w:r w:rsidRPr="00037DA8">
        <w:rPr>
          <w:rFonts w:ascii="Times New Roman" w:eastAsia="Times New Roman" w:hAnsi="Times New Roman"/>
          <w:snapToGrid w:val="0"/>
        </w:rPr>
        <w:t>skys</w:t>
      </w:r>
      <w:r w:rsidR="00EC4160">
        <w:rPr>
          <w:rFonts w:ascii="Times New Roman" w:eastAsia="Times New Roman" w:hAnsi="Times New Roman"/>
          <w:snapToGrid w:val="0"/>
        </w:rPr>
        <w:t>tyje</w:t>
      </w:r>
      <w:r w:rsidRPr="00037DA8">
        <w:rPr>
          <w:rFonts w:ascii="Times New Roman" w:eastAsia="Times New Roman" w:hAnsi="Times New Roman"/>
          <w:snapToGrid w:val="0"/>
        </w:rPr>
        <w:t xml:space="preserve"> kabazitakselio vartojantys vyrai gydymo metu privalo naudoti veiksmingą kontracepcijos priemonę, be to, jos naudojimą rekomenduojama tęsti dar iki 6</w:t>
      </w:r>
      <w:r>
        <w:rPr>
          <w:rFonts w:ascii="Times New Roman" w:eastAsia="Times New Roman" w:hAnsi="Times New Roman"/>
          <w:snapToGrid w:val="0"/>
        </w:rPr>
        <w:t> </w:t>
      </w:r>
      <w:r w:rsidRPr="00037DA8">
        <w:rPr>
          <w:rFonts w:ascii="Times New Roman" w:eastAsia="Times New Roman" w:hAnsi="Times New Roman"/>
          <w:snapToGrid w:val="0"/>
        </w:rPr>
        <w:t>mėnesių po paskutinės kabazitakselio dozės suvartojimo. D</w:t>
      </w:r>
      <w:r w:rsidR="00EC4160">
        <w:rPr>
          <w:rFonts w:ascii="Times New Roman" w:eastAsia="Times New Roman" w:hAnsi="Times New Roman"/>
          <w:snapToGrid w:val="0"/>
        </w:rPr>
        <w:t>ėl galimos ekspozicijos sėkliniame</w:t>
      </w:r>
      <w:r w:rsidRPr="00037DA8">
        <w:rPr>
          <w:rFonts w:ascii="Times New Roman" w:eastAsia="Times New Roman" w:hAnsi="Times New Roman"/>
          <w:snapToGrid w:val="0"/>
        </w:rPr>
        <w:t xml:space="preserve"> skys</w:t>
      </w:r>
      <w:r w:rsidR="00EC4160">
        <w:rPr>
          <w:rFonts w:ascii="Times New Roman" w:eastAsia="Times New Roman" w:hAnsi="Times New Roman"/>
          <w:snapToGrid w:val="0"/>
        </w:rPr>
        <w:t>tyje</w:t>
      </w:r>
      <w:r w:rsidRPr="00037DA8">
        <w:rPr>
          <w:rFonts w:ascii="Times New Roman" w:eastAsia="Times New Roman" w:hAnsi="Times New Roman"/>
          <w:snapToGrid w:val="0"/>
        </w:rPr>
        <w:t xml:space="preserve"> vyrai, gydomi kabazitakseliu, turi neleisti kitam asmeniui kontaktuoti su ejakuliatu viso gydymo metu. Kabazitakseliu gydomiems vyrams patariama prieš pradedant gydymą pasikonsultuoti dėl spermos konservavimo.</w:t>
      </w:r>
    </w:p>
    <w:p w14:paraId="003246B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3CF0165"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4.7</w:t>
      </w:r>
      <w:r w:rsidRPr="00037DA8">
        <w:rPr>
          <w:rFonts w:ascii="Times New Roman" w:eastAsia="Times New Roman" w:hAnsi="Times New Roman"/>
          <w:b/>
          <w:bCs/>
          <w:snapToGrid w:val="0"/>
        </w:rPr>
        <w:tab/>
        <w:t>Poveikis gebėjimui vairuoti ir valdyti mechanizmus</w:t>
      </w:r>
    </w:p>
    <w:p w14:paraId="5775344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663F6BD" w14:textId="2E70619D"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Kabazitakselis </w:t>
      </w:r>
      <w:r w:rsidRPr="006729C4">
        <w:rPr>
          <w:rFonts w:ascii="Times New Roman" w:eastAsia="Times New Roman" w:hAnsi="Times New Roman"/>
          <w:snapToGrid w:val="0"/>
        </w:rPr>
        <w:t>gebėjimą vairuoti ir valdyti mechanizmus veikia vidutiniškai</w:t>
      </w:r>
      <w:r w:rsidRPr="00037DA8">
        <w:rPr>
          <w:rFonts w:ascii="Times New Roman" w:eastAsia="Times New Roman" w:hAnsi="Times New Roman"/>
          <w:snapToGrid w:val="0"/>
        </w:rPr>
        <w:t xml:space="preserve">, kadangi gali sukelti nuovargį ir </w:t>
      </w:r>
      <w:r w:rsidR="006D01B5">
        <w:rPr>
          <w:rFonts w:ascii="Times New Roman" w:eastAsia="Times New Roman" w:hAnsi="Times New Roman"/>
          <w:snapToGrid w:val="0"/>
        </w:rPr>
        <w:t>svaigulį</w:t>
      </w:r>
      <w:r w:rsidRPr="00037DA8">
        <w:rPr>
          <w:rFonts w:ascii="Times New Roman" w:eastAsia="Times New Roman" w:hAnsi="Times New Roman"/>
          <w:snapToGrid w:val="0"/>
        </w:rPr>
        <w:t>. Pacient</w:t>
      </w:r>
      <w:r w:rsidR="000568BD">
        <w:rPr>
          <w:rFonts w:ascii="Times New Roman" w:eastAsia="Times New Roman" w:hAnsi="Times New Roman"/>
          <w:snapToGrid w:val="0"/>
        </w:rPr>
        <w:t>us</w:t>
      </w:r>
      <w:r w:rsidRPr="00037DA8">
        <w:rPr>
          <w:rFonts w:ascii="Times New Roman" w:eastAsia="Times New Roman" w:hAnsi="Times New Roman"/>
          <w:snapToGrid w:val="0"/>
        </w:rPr>
        <w:t xml:space="preserve"> būti</w:t>
      </w:r>
      <w:r w:rsidR="000568BD">
        <w:rPr>
          <w:rFonts w:ascii="Times New Roman" w:eastAsia="Times New Roman" w:hAnsi="Times New Roman"/>
          <w:snapToGrid w:val="0"/>
        </w:rPr>
        <w:t>na</w:t>
      </w:r>
      <w:r w:rsidRPr="00037DA8">
        <w:rPr>
          <w:rFonts w:ascii="Times New Roman" w:eastAsia="Times New Roman" w:hAnsi="Times New Roman"/>
          <w:snapToGrid w:val="0"/>
        </w:rPr>
        <w:t xml:space="preserve"> informuoti</w:t>
      </w:r>
      <w:r w:rsidR="000568BD">
        <w:rPr>
          <w:rFonts w:ascii="Times New Roman" w:eastAsia="Times New Roman" w:hAnsi="Times New Roman"/>
          <w:snapToGrid w:val="0"/>
        </w:rPr>
        <w:t>, kad jie nevairuotų ir nevaldytų</w:t>
      </w:r>
      <w:r w:rsidRPr="00037DA8">
        <w:rPr>
          <w:rFonts w:ascii="Times New Roman" w:eastAsia="Times New Roman" w:hAnsi="Times New Roman"/>
          <w:snapToGrid w:val="0"/>
        </w:rPr>
        <w:t xml:space="preserve"> mechanizmų, jeigu gydymo metu jiems pasireiškia minėtų reakcijų.</w:t>
      </w:r>
    </w:p>
    <w:p w14:paraId="03FD942B"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p>
    <w:p w14:paraId="3229F17D"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4.8</w:t>
      </w:r>
      <w:r w:rsidRPr="00037DA8">
        <w:rPr>
          <w:rFonts w:ascii="Times New Roman" w:eastAsia="Times New Roman" w:hAnsi="Times New Roman"/>
          <w:b/>
          <w:bCs/>
          <w:snapToGrid w:val="0"/>
        </w:rPr>
        <w:tab/>
        <w:t>Nepageidaujamas poveikis</w:t>
      </w:r>
    </w:p>
    <w:p w14:paraId="0E22274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F495A42"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Saugumo duomenų santrauka</w:t>
      </w:r>
    </w:p>
    <w:p w14:paraId="4C1867CC" w14:textId="2AE6FD88" w:rsidR="00580495" w:rsidRPr="00037DA8" w:rsidRDefault="00580495"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Kabazitakselio</w:t>
      </w:r>
      <w:r w:rsidRPr="00F159B6">
        <w:rPr>
          <w:rFonts w:ascii="Times New Roman" w:eastAsia="Times New Roman" w:hAnsi="Times New Roman"/>
          <w:snapToGrid w:val="0"/>
        </w:rPr>
        <w:t xml:space="preserve"> derinyje su prednizonu ar prednizolonu saugumas buvo įvertintas </w:t>
      </w:r>
      <w:r>
        <w:rPr>
          <w:rFonts w:ascii="Times New Roman" w:eastAsia="Times New Roman" w:hAnsi="Times New Roman"/>
          <w:snapToGrid w:val="0"/>
        </w:rPr>
        <w:t xml:space="preserve">3 </w:t>
      </w:r>
      <w:r w:rsidRPr="00F159B6">
        <w:rPr>
          <w:rFonts w:ascii="Times New Roman" w:eastAsia="Times New Roman" w:hAnsi="Times New Roman"/>
          <w:snapToGrid w:val="0"/>
        </w:rPr>
        <w:t>atsitiktinių imčių, atvir</w:t>
      </w:r>
      <w:r>
        <w:rPr>
          <w:rFonts w:ascii="Times New Roman" w:eastAsia="Times New Roman" w:hAnsi="Times New Roman"/>
          <w:snapToGrid w:val="0"/>
        </w:rPr>
        <w:t>uose</w:t>
      </w:r>
      <w:r w:rsidRPr="00F159B6">
        <w:rPr>
          <w:rFonts w:ascii="Times New Roman" w:eastAsia="Times New Roman" w:hAnsi="Times New Roman"/>
          <w:snapToGrid w:val="0"/>
        </w:rPr>
        <w:t>, kontroliuojam</w:t>
      </w:r>
      <w:r>
        <w:rPr>
          <w:rFonts w:ascii="Times New Roman" w:eastAsia="Times New Roman" w:hAnsi="Times New Roman"/>
          <w:snapToGrid w:val="0"/>
        </w:rPr>
        <w:t>uose</w:t>
      </w:r>
      <w:r w:rsidRPr="00F159B6">
        <w:rPr>
          <w:rFonts w:ascii="Times New Roman" w:eastAsia="Times New Roman" w:hAnsi="Times New Roman"/>
          <w:snapToGrid w:val="0"/>
        </w:rPr>
        <w:t xml:space="preserve"> III fazės tyrim</w:t>
      </w:r>
      <w:r>
        <w:rPr>
          <w:rFonts w:ascii="Times New Roman" w:eastAsia="Times New Roman" w:hAnsi="Times New Roman"/>
          <w:snapToGrid w:val="0"/>
        </w:rPr>
        <w:t>uose</w:t>
      </w:r>
      <w:r w:rsidRPr="003C132B">
        <w:t xml:space="preserve"> </w:t>
      </w:r>
      <w:r>
        <w:t>(</w:t>
      </w:r>
      <w:r w:rsidRPr="00546B67">
        <w:rPr>
          <w:rFonts w:ascii="Times New Roman" w:eastAsia="Times New Roman" w:hAnsi="Times New Roman"/>
          <w:iCs/>
          <w:snapToGrid w:val="0"/>
        </w:rPr>
        <w:t>TROPIC</w:t>
      </w:r>
      <w:r w:rsidRPr="00546B67">
        <w:rPr>
          <w:rFonts w:ascii="Times New Roman" w:eastAsia="Times New Roman" w:hAnsi="Times New Roman"/>
          <w:snapToGrid w:val="0"/>
        </w:rPr>
        <w:t xml:space="preserve">, </w:t>
      </w:r>
      <w:r w:rsidRPr="00546B67">
        <w:rPr>
          <w:rFonts w:ascii="Times New Roman" w:eastAsia="Times New Roman" w:hAnsi="Times New Roman"/>
          <w:iCs/>
          <w:snapToGrid w:val="0"/>
        </w:rPr>
        <w:t>PROSELICA</w:t>
      </w:r>
      <w:r w:rsidRPr="00546B67">
        <w:rPr>
          <w:rFonts w:ascii="Times New Roman" w:eastAsia="Times New Roman" w:hAnsi="Times New Roman"/>
          <w:snapToGrid w:val="0"/>
        </w:rPr>
        <w:t xml:space="preserve"> ir </w:t>
      </w:r>
      <w:r w:rsidRPr="00546B67">
        <w:rPr>
          <w:rFonts w:ascii="Times New Roman" w:eastAsia="Times New Roman" w:hAnsi="Times New Roman"/>
          <w:iCs/>
          <w:snapToGrid w:val="0"/>
        </w:rPr>
        <w:t>CARD</w:t>
      </w:r>
      <w:r w:rsidRPr="003C132B">
        <w:rPr>
          <w:rFonts w:ascii="Times New Roman" w:eastAsia="Times New Roman" w:hAnsi="Times New Roman"/>
          <w:snapToGrid w:val="0"/>
        </w:rPr>
        <w:t>)</w:t>
      </w:r>
      <w:r w:rsidRPr="00F159B6">
        <w:rPr>
          <w:rFonts w:ascii="Times New Roman" w:eastAsia="Times New Roman" w:hAnsi="Times New Roman"/>
          <w:snapToGrid w:val="0"/>
        </w:rPr>
        <w:t>, kuri</w:t>
      </w:r>
      <w:r>
        <w:rPr>
          <w:rFonts w:ascii="Times New Roman" w:eastAsia="Times New Roman" w:hAnsi="Times New Roman"/>
          <w:snapToGrid w:val="0"/>
        </w:rPr>
        <w:t>uose</w:t>
      </w:r>
      <w:r w:rsidRPr="00F159B6">
        <w:rPr>
          <w:rFonts w:ascii="Times New Roman" w:eastAsia="Times New Roman" w:hAnsi="Times New Roman"/>
          <w:snapToGrid w:val="0"/>
        </w:rPr>
        <w:t xml:space="preserve"> dalyvav</w:t>
      </w:r>
      <w:r>
        <w:rPr>
          <w:rFonts w:ascii="Times New Roman" w:eastAsia="Times New Roman" w:hAnsi="Times New Roman"/>
          <w:snapToGrid w:val="0"/>
        </w:rPr>
        <w:t>usieji</w:t>
      </w:r>
      <w:r w:rsidRPr="00F159B6">
        <w:rPr>
          <w:rFonts w:ascii="Times New Roman" w:eastAsia="Times New Roman" w:hAnsi="Times New Roman"/>
          <w:snapToGrid w:val="0"/>
        </w:rPr>
        <w:t xml:space="preserve"> </w:t>
      </w:r>
      <w:r>
        <w:rPr>
          <w:rFonts w:ascii="Times New Roman" w:eastAsia="Times New Roman" w:hAnsi="Times New Roman"/>
          <w:snapToGrid w:val="0"/>
        </w:rPr>
        <w:t>1</w:t>
      </w:r>
      <w:r w:rsidR="006D01B5">
        <w:rPr>
          <w:rFonts w:ascii="Times New Roman" w:eastAsia="Times New Roman" w:hAnsi="Times New Roman"/>
          <w:snapToGrid w:val="0"/>
        </w:rPr>
        <w:t> </w:t>
      </w:r>
      <w:r>
        <w:rPr>
          <w:rFonts w:ascii="Times New Roman" w:eastAsia="Times New Roman" w:hAnsi="Times New Roman"/>
          <w:snapToGrid w:val="0"/>
        </w:rPr>
        <w:t>092</w:t>
      </w:r>
      <w:r w:rsidRPr="00F159B6">
        <w:rPr>
          <w:rFonts w:ascii="Times New Roman" w:eastAsia="Times New Roman" w:hAnsi="Times New Roman"/>
          <w:snapToGrid w:val="0"/>
        </w:rPr>
        <w:t xml:space="preserve"> pacienta</w:t>
      </w:r>
      <w:r>
        <w:rPr>
          <w:rFonts w:ascii="Times New Roman" w:eastAsia="Times New Roman" w:hAnsi="Times New Roman"/>
          <w:snapToGrid w:val="0"/>
        </w:rPr>
        <w:t>i</w:t>
      </w:r>
      <w:r w:rsidRPr="00F159B6">
        <w:rPr>
          <w:rFonts w:ascii="Times New Roman" w:eastAsia="Times New Roman" w:hAnsi="Times New Roman"/>
          <w:snapToGrid w:val="0"/>
        </w:rPr>
        <w:t>, sergant</w:t>
      </w:r>
      <w:r>
        <w:rPr>
          <w:rFonts w:ascii="Times New Roman" w:eastAsia="Times New Roman" w:hAnsi="Times New Roman"/>
          <w:snapToGrid w:val="0"/>
        </w:rPr>
        <w:t>y</w:t>
      </w:r>
      <w:r w:rsidRPr="00F159B6">
        <w:rPr>
          <w:rFonts w:ascii="Times New Roman" w:eastAsia="Times New Roman" w:hAnsi="Times New Roman"/>
          <w:snapToGrid w:val="0"/>
        </w:rPr>
        <w:t xml:space="preserve">s </w:t>
      </w:r>
      <w:r w:rsidR="006D01B5" w:rsidRPr="00F159B6">
        <w:rPr>
          <w:rFonts w:ascii="Times New Roman" w:eastAsia="Times New Roman" w:hAnsi="Times New Roman"/>
          <w:snapToGrid w:val="0"/>
        </w:rPr>
        <w:t>kastracij</w:t>
      </w:r>
      <w:r w:rsidR="006D01B5">
        <w:rPr>
          <w:rFonts w:ascii="Times New Roman" w:eastAsia="Times New Roman" w:hAnsi="Times New Roman"/>
          <w:snapToGrid w:val="0"/>
        </w:rPr>
        <w:t>ai</w:t>
      </w:r>
      <w:r w:rsidR="006D01B5" w:rsidRPr="00F159B6">
        <w:rPr>
          <w:rFonts w:ascii="Times New Roman" w:eastAsia="Times New Roman" w:hAnsi="Times New Roman"/>
          <w:snapToGrid w:val="0"/>
        </w:rPr>
        <w:t xml:space="preserve"> </w:t>
      </w:r>
      <w:r w:rsidR="006D01B5">
        <w:rPr>
          <w:rFonts w:ascii="Times New Roman" w:eastAsia="Times New Roman" w:hAnsi="Times New Roman"/>
          <w:snapToGrid w:val="0"/>
        </w:rPr>
        <w:t>atspariu</w:t>
      </w:r>
      <w:r w:rsidR="006D01B5" w:rsidRPr="0085406C">
        <w:rPr>
          <w:rFonts w:ascii="Times New Roman" w:eastAsia="Times New Roman" w:hAnsi="Times New Roman"/>
          <w:snapToGrid w:val="0"/>
        </w:rPr>
        <w:t xml:space="preserve"> </w:t>
      </w:r>
      <w:r w:rsidRPr="004200DB">
        <w:rPr>
          <w:rFonts w:ascii="Times New Roman" w:eastAsia="Times New Roman" w:hAnsi="Times New Roman"/>
          <w:snapToGrid w:val="0"/>
        </w:rPr>
        <w:t>metastazavusiu prostatos vėžiu</w:t>
      </w:r>
      <w:r w:rsidR="00EC2EAD">
        <w:rPr>
          <w:rFonts w:ascii="Times New Roman" w:eastAsia="Times New Roman" w:hAnsi="Times New Roman"/>
          <w:snapToGrid w:val="0"/>
        </w:rPr>
        <w:t xml:space="preserve"> ir</w:t>
      </w:r>
      <w:r w:rsidRPr="004200DB">
        <w:rPr>
          <w:rFonts w:ascii="Times New Roman" w:eastAsia="Times New Roman" w:hAnsi="Times New Roman"/>
          <w:snapToGrid w:val="0"/>
        </w:rPr>
        <w:t xml:space="preserve"> kartą kas tris savaites vartojo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Pacientams taikyto gydymo trukmės mediana buvo 6 </w:t>
      </w:r>
      <w:r>
        <w:rPr>
          <w:rFonts w:ascii="Times New Roman" w:eastAsia="Times New Roman" w:hAnsi="Times New Roman"/>
          <w:snapToGrid w:val="0"/>
        </w:rPr>
        <w:t xml:space="preserve">ar 7 </w:t>
      </w:r>
      <w:r w:rsidRPr="00037DA8">
        <w:rPr>
          <w:rFonts w:ascii="Times New Roman" w:eastAsia="Times New Roman" w:hAnsi="Times New Roman"/>
          <w:snapToGrid w:val="0"/>
        </w:rPr>
        <w:t>gydymo kabazitakseliu kursai.</w:t>
      </w:r>
    </w:p>
    <w:p w14:paraId="5F52E46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A1262AD" w14:textId="77777777" w:rsidR="00580495" w:rsidRPr="004F7C98" w:rsidRDefault="00580495" w:rsidP="00580495">
      <w:pPr>
        <w:tabs>
          <w:tab w:val="left" w:pos="567"/>
        </w:tabs>
        <w:spacing w:after="0" w:line="260" w:lineRule="exact"/>
        <w:rPr>
          <w:rFonts w:ascii="Times New Roman" w:eastAsia="Times New Roman" w:hAnsi="Times New Roman"/>
          <w:snapToGrid w:val="0"/>
        </w:rPr>
      </w:pPr>
      <w:r w:rsidRPr="004F7C98">
        <w:rPr>
          <w:rFonts w:ascii="Times New Roman" w:eastAsia="Times New Roman" w:hAnsi="Times New Roman"/>
          <w:snapToGrid w:val="0"/>
        </w:rPr>
        <w:t>Šių 3 tyrimų apibendrintos analizės metu nustatytas dažnis yra nurodomas toliau lentelės forma.</w:t>
      </w:r>
    </w:p>
    <w:p w14:paraId="7E602CFC" w14:textId="77777777" w:rsidR="00580495" w:rsidRPr="004F7C98" w:rsidRDefault="00580495" w:rsidP="00580495">
      <w:pPr>
        <w:tabs>
          <w:tab w:val="left" w:pos="567"/>
        </w:tabs>
        <w:spacing w:after="0" w:line="260" w:lineRule="exact"/>
        <w:rPr>
          <w:rFonts w:ascii="Times New Roman" w:eastAsia="Times New Roman" w:hAnsi="Times New Roman"/>
          <w:snapToGrid w:val="0"/>
        </w:rPr>
      </w:pPr>
    </w:p>
    <w:p w14:paraId="4AAAAAD8" w14:textId="77777777" w:rsidR="00580495" w:rsidRPr="00F159B6" w:rsidRDefault="00580495" w:rsidP="00580495">
      <w:pPr>
        <w:tabs>
          <w:tab w:val="left" w:pos="567"/>
        </w:tabs>
        <w:spacing w:after="0" w:line="260" w:lineRule="exact"/>
        <w:rPr>
          <w:rFonts w:ascii="Times New Roman" w:eastAsia="Times New Roman" w:hAnsi="Times New Roman"/>
          <w:snapToGrid w:val="0"/>
        </w:rPr>
      </w:pPr>
      <w:r w:rsidRPr="004F7C98">
        <w:rPr>
          <w:rFonts w:ascii="Times New Roman" w:eastAsia="Times New Roman" w:hAnsi="Times New Roman"/>
          <w:snapToGrid w:val="0"/>
        </w:rPr>
        <w:t>Dažniausios visų laipsnių nepageidaujamos reakcijos buvo anemija (99,0</w:t>
      </w:r>
      <w:r>
        <w:rPr>
          <w:rFonts w:ascii="Times New Roman" w:eastAsia="Times New Roman" w:hAnsi="Times New Roman"/>
          <w:snapToGrid w:val="0"/>
        </w:rPr>
        <w:t> </w:t>
      </w:r>
      <w:r w:rsidRPr="004F7C98">
        <w:rPr>
          <w:rFonts w:ascii="Times New Roman" w:eastAsia="Times New Roman" w:hAnsi="Times New Roman"/>
          <w:snapToGrid w:val="0"/>
        </w:rPr>
        <w:t>%), leukopenija (93,0</w:t>
      </w:r>
      <w:r>
        <w:rPr>
          <w:rFonts w:ascii="Times New Roman" w:eastAsia="Times New Roman" w:hAnsi="Times New Roman"/>
          <w:snapToGrid w:val="0"/>
        </w:rPr>
        <w:t> </w:t>
      </w:r>
      <w:r w:rsidRPr="004F7C98">
        <w:rPr>
          <w:rFonts w:ascii="Times New Roman" w:eastAsia="Times New Roman" w:hAnsi="Times New Roman"/>
          <w:snapToGrid w:val="0"/>
        </w:rPr>
        <w:t>%), neutropenija (87,9</w:t>
      </w:r>
      <w:r>
        <w:rPr>
          <w:rFonts w:ascii="Times New Roman" w:eastAsia="Times New Roman" w:hAnsi="Times New Roman"/>
          <w:snapToGrid w:val="0"/>
        </w:rPr>
        <w:t> </w:t>
      </w:r>
      <w:r w:rsidRPr="004F7C98">
        <w:rPr>
          <w:rFonts w:ascii="Times New Roman" w:eastAsia="Times New Roman" w:hAnsi="Times New Roman"/>
          <w:snapToGrid w:val="0"/>
        </w:rPr>
        <w:t>%), trombocitopenija (41,1</w:t>
      </w:r>
      <w:r>
        <w:rPr>
          <w:rFonts w:ascii="Times New Roman" w:eastAsia="Times New Roman" w:hAnsi="Times New Roman"/>
          <w:snapToGrid w:val="0"/>
        </w:rPr>
        <w:t> </w:t>
      </w:r>
      <w:r w:rsidRPr="004F7C98">
        <w:rPr>
          <w:rFonts w:ascii="Times New Roman" w:eastAsia="Times New Roman" w:hAnsi="Times New Roman"/>
          <w:snapToGrid w:val="0"/>
        </w:rPr>
        <w:t>%), viduriavimas (42,1</w:t>
      </w:r>
      <w:r>
        <w:rPr>
          <w:rFonts w:ascii="Times New Roman" w:eastAsia="Times New Roman" w:hAnsi="Times New Roman"/>
          <w:snapToGrid w:val="0"/>
        </w:rPr>
        <w:t> </w:t>
      </w:r>
      <w:r w:rsidRPr="004F7C98">
        <w:rPr>
          <w:rFonts w:ascii="Times New Roman" w:eastAsia="Times New Roman" w:hAnsi="Times New Roman"/>
          <w:snapToGrid w:val="0"/>
        </w:rPr>
        <w:t>%), nuovargis (25,0</w:t>
      </w:r>
      <w:r>
        <w:rPr>
          <w:rFonts w:ascii="Times New Roman" w:eastAsia="Times New Roman" w:hAnsi="Times New Roman"/>
          <w:snapToGrid w:val="0"/>
        </w:rPr>
        <w:t> </w:t>
      </w:r>
      <w:r w:rsidRPr="004F7C98">
        <w:rPr>
          <w:rFonts w:ascii="Times New Roman" w:eastAsia="Times New Roman" w:hAnsi="Times New Roman"/>
          <w:snapToGrid w:val="0"/>
        </w:rPr>
        <w:t>%) ir astenija (15,4</w:t>
      </w:r>
      <w:r>
        <w:rPr>
          <w:rFonts w:ascii="Times New Roman" w:eastAsia="Times New Roman" w:hAnsi="Times New Roman"/>
          <w:snapToGrid w:val="0"/>
        </w:rPr>
        <w:t> </w:t>
      </w:r>
      <w:r w:rsidRPr="004F7C98">
        <w:rPr>
          <w:rFonts w:ascii="Times New Roman" w:eastAsia="Times New Roman" w:hAnsi="Times New Roman"/>
          <w:snapToGrid w:val="0"/>
        </w:rPr>
        <w:t>%). Dažniausios ≥</w:t>
      </w:r>
      <w:r>
        <w:rPr>
          <w:rFonts w:ascii="Times New Roman" w:eastAsia="Times New Roman" w:hAnsi="Times New Roman"/>
          <w:snapToGrid w:val="0"/>
        </w:rPr>
        <w:t> </w:t>
      </w:r>
      <w:r w:rsidRPr="004F7C98">
        <w:rPr>
          <w:rFonts w:ascii="Times New Roman" w:eastAsia="Times New Roman" w:hAnsi="Times New Roman"/>
          <w:snapToGrid w:val="0"/>
        </w:rPr>
        <w:t>3</w:t>
      </w:r>
      <w:r>
        <w:rPr>
          <w:rFonts w:ascii="Times New Roman" w:eastAsia="Times New Roman" w:hAnsi="Times New Roman"/>
          <w:snapToGrid w:val="0"/>
        </w:rPr>
        <w:t> </w:t>
      </w:r>
      <w:r w:rsidRPr="004F7C98">
        <w:rPr>
          <w:rFonts w:ascii="Times New Roman" w:eastAsia="Times New Roman" w:hAnsi="Times New Roman"/>
          <w:snapToGrid w:val="0"/>
        </w:rPr>
        <w:t>laipsnio nepageidaujamos reakcijos, pasireiškusios ne mažiau kaip 5</w:t>
      </w:r>
      <w:r>
        <w:rPr>
          <w:rFonts w:ascii="Times New Roman" w:eastAsia="Times New Roman" w:hAnsi="Times New Roman"/>
          <w:snapToGrid w:val="0"/>
        </w:rPr>
        <w:t> </w:t>
      </w:r>
      <w:r w:rsidRPr="004F7C98">
        <w:rPr>
          <w:rFonts w:ascii="Times New Roman" w:eastAsia="Times New Roman" w:hAnsi="Times New Roman"/>
          <w:snapToGrid w:val="0"/>
        </w:rPr>
        <w:t>% pacientų, buvo neutropenija (73,1</w:t>
      </w:r>
      <w:r>
        <w:rPr>
          <w:rFonts w:ascii="Times New Roman" w:eastAsia="Times New Roman" w:hAnsi="Times New Roman"/>
          <w:snapToGrid w:val="0"/>
        </w:rPr>
        <w:t> </w:t>
      </w:r>
      <w:r w:rsidRPr="004F7C98">
        <w:rPr>
          <w:rFonts w:ascii="Times New Roman" w:eastAsia="Times New Roman" w:hAnsi="Times New Roman"/>
          <w:snapToGrid w:val="0"/>
        </w:rPr>
        <w:t>%), leukopenija (59,5</w:t>
      </w:r>
      <w:r>
        <w:rPr>
          <w:rFonts w:ascii="Times New Roman" w:eastAsia="Times New Roman" w:hAnsi="Times New Roman"/>
          <w:snapToGrid w:val="0"/>
        </w:rPr>
        <w:t> </w:t>
      </w:r>
      <w:r w:rsidRPr="004F7C98">
        <w:rPr>
          <w:rFonts w:ascii="Times New Roman" w:eastAsia="Times New Roman" w:hAnsi="Times New Roman"/>
          <w:snapToGrid w:val="0"/>
        </w:rPr>
        <w:t>%), anemija (12,0</w:t>
      </w:r>
      <w:r>
        <w:rPr>
          <w:rFonts w:ascii="Times New Roman" w:eastAsia="Times New Roman" w:hAnsi="Times New Roman"/>
          <w:snapToGrid w:val="0"/>
        </w:rPr>
        <w:t> </w:t>
      </w:r>
      <w:r w:rsidRPr="004F7C98">
        <w:rPr>
          <w:rFonts w:ascii="Times New Roman" w:eastAsia="Times New Roman" w:hAnsi="Times New Roman"/>
          <w:snapToGrid w:val="0"/>
        </w:rPr>
        <w:t>%), febrili neutropenija (8,0</w:t>
      </w:r>
      <w:r>
        <w:rPr>
          <w:rFonts w:ascii="Times New Roman" w:eastAsia="Times New Roman" w:hAnsi="Times New Roman"/>
          <w:snapToGrid w:val="0"/>
        </w:rPr>
        <w:t> </w:t>
      </w:r>
      <w:r w:rsidRPr="004F7C98">
        <w:rPr>
          <w:rFonts w:ascii="Times New Roman" w:eastAsia="Times New Roman" w:hAnsi="Times New Roman"/>
          <w:snapToGrid w:val="0"/>
        </w:rPr>
        <w:t>%) ir viduriavimas (4,7</w:t>
      </w:r>
      <w:r>
        <w:rPr>
          <w:rFonts w:ascii="Times New Roman" w:eastAsia="Times New Roman" w:hAnsi="Times New Roman"/>
          <w:snapToGrid w:val="0"/>
        </w:rPr>
        <w:t> </w:t>
      </w:r>
      <w:r w:rsidRPr="004F7C98">
        <w:rPr>
          <w:rFonts w:ascii="Times New Roman" w:eastAsia="Times New Roman" w:hAnsi="Times New Roman"/>
          <w:snapToGrid w:val="0"/>
        </w:rPr>
        <w:t>%).</w:t>
      </w:r>
    </w:p>
    <w:p w14:paraId="1068FE82"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26F87321"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7C1CB7">
        <w:rPr>
          <w:rFonts w:ascii="Times New Roman" w:eastAsia="Times New Roman" w:hAnsi="Times New Roman"/>
          <w:snapToGrid w:val="0"/>
        </w:rPr>
        <w:t>Gydymo nutraukimo dėl nepageidaujamų reakcijų dažnis kabazitakselio vartojantiems pacientams visų 3 tyrimų metu buvo panašus (18,3</w:t>
      </w:r>
      <w:r>
        <w:rPr>
          <w:rFonts w:ascii="Times New Roman" w:eastAsia="Times New Roman" w:hAnsi="Times New Roman"/>
          <w:snapToGrid w:val="0"/>
        </w:rPr>
        <w:t> </w:t>
      </w:r>
      <w:r w:rsidRPr="007C1CB7">
        <w:rPr>
          <w:rFonts w:ascii="Times New Roman" w:eastAsia="Times New Roman" w:hAnsi="Times New Roman"/>
          <w:snapToGrid w:val="0"/>
        </w:rPr>
        <w:t xml:space="preserve">% </w:t>
      </w:r>
      <w:r w:rsidRPr="00546B67">
        <w:rPr>
          <w:rFonts w:ascii="Times New Roman" w:eastAsia="Times New Roman" w:hAnsi="Times New Roman"/>
          <w:snapToGrid w:val="0"/>
        </w:rPr>
        <w:t>TROPIC, 19,5 % PROSELICA ir 19,8 % CARD</w:t>
      </w:r>
      <w:r w:rsidRPr="007C1CB7">
        <w:rPr>
          <w:rFonts w:ascii="Times New Roman" w:eastAsia="Times New Roman" w:hAnsi="Times New Roman"/>
          <w:snapToGrid w:val="0"/>
        </w:rPr>
        <w:t xml:space="preserve"> tyrimų metu). Dažniausios (&gt;</w:t>
      </w:r>
      <w:r>
        <w:rPr>
          <w:rFonts w:ascii="Times New Roman" w:eastAsia="Times New Roman" w:hAnsi="Times New Roman"/>
          <w:snapToGrid w:val="0"/>
        </w:rPr>
        <w:t> </w:t>
      </w:r>
      <w:r w:rsidRPr="007C1CB7">
        <w:rPr>
          <w:rFonts w:ascii="Times New Roman" w:eastAsia="Times New Roman" w:hAnsi="Times New Roman"/>
          <w:snapToGrid w:val="0"/>
        </w:rPr>
        <w:t>1,0</w:t>
      </w:r>
      <w:r>
        <w:rPr>
          <w:rFonts w:ascii="Times New Roman" w:eastAsia="Times New Roman" w:hAnsi="Times New Roman"/>
          <w:snapToGrid w:val="0"/>
        </w:rPr>
        <w:t> </w:t>
      </w:r>
      <w:r w:rsidRPr="007C1CB7">
        <w:rPr>
          <w:rFonts w:ascii="Times New Roman" w:eastAsia="Times New Roman" w:hAnsi="Times New Roman"/>
          <w:snapToGrid w:val="0"/>
        </w:rPr>
        <w:t>%) nepageidaujamos reakcijos, dėl kurių nutrauktas kabazitakselio vartojimas, buvo hematurija, nuovargis ir neutropenija</w:t>
      </w:r>
      <w:r>
        <w:rPr>
          <w:rFonts w:ascii="Times New Roman" w:eastAsia="Times New Roman" w:hAnsi="Times New Roman"/>
          <w:snapToGrid w:val="0"/>
        </w:rPr>
        <w:t>.</w:t>
      </w:r>
    </w:p>
    <w:p w14:paraId="246591C8"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6796627F"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Nepageidaujamų reakcijų santrauka lentelėje</w:t>
      </w:r>
    </w:p>
    <w:p w14:paraId="0F4D8ED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lentelėje išvardytos reakcijos suskirstytos pagal MedDRA organų sistemų klases ir pasireiškimo dažnį. Kiekvienoje dažnio grupėje nepageidaujamas poveikis pateikiamas mažėjančio sunkumo</w:t>
      </w:r>
      <w:r w:rsidR="000568BD">
        <w:rPr>
          <w:rFonts w:ascii="Times New Roman" w:eastAsia="Times New Roman" w:hAnsi="Times New Roman"/>
          <w:snapToGrid w:val="0"/>
        </w:rPr>
        <w:t xml:space="preserve"> </w:t>
      </w:r>
      <w:r w:rsidRPr="00037DA8">
        <w:rPr>
          <w:rFonts w:ascii="Times New Roman" w:eastAsia="Times New Roman" w:hAnsi="Times New Roman"/>
          <w:snapToGrid w:val="0"/>
        </w:rPr>
        <w:t>tvarka. Nepageidaujamų reakcijų sunkumas suskirstytas pagal CTCAE 4.0 (≥</w:t>
      </w:r>
      <w:r>
        <w:rPr>
          <w:rFonts w:ascii="Times New Roman" w:eastAsia="Times New Roman" w:hAnsi="Times New Roman"/>
          <w:snapToGrid w:val="0"/>
        </w:rPr>
        <w:t> </w:t>
      </w:r>
      <w:r w:rsidRPr="00037DA8">
        <w:rPr>
          <w:rFonts w:ascii="Times New Roman" w:eastAsia="Times New Roman" w:hAnsi="Times New Roman"/>
          <w:snapToGrid w:val="0"/>
        </w:rPr>
        <w:t>3 laipsnis = G≥</w:t>
      </w:r>
      <w:r>
        <w:rPr>
          <w:rFonts w:ascii="Times New Roman" w:eastAsia="Times New Roman" w:hAnsi="Times New Roman"/>
          <w:snapToGrid w:val="0"/>
        </w:rPr>
        <w:t> </w:t>
      </w:r>
      <w:r w:rsidRPr="00037DA8">
        <w:rPr>
          <w:rFonts w:ascii="Times New Roman" w:eastAsia="Times New Roman" w:hAnsi="Times New Roman"/>
          <w:snapToGrid w:val="0"/>
        </w:rPr>
        <w:t>3).</w:t>
      </w:r>
    </w:p>
    <w:p w14:paraId="2D6E56E7" w14:textId="77777777" w:rsidR="000568BD" w:rsidRDefault="000568BD" w:rsidP="00580495">
      <w:pPr>
        <w:tabs>
          <w:tab w:val="left" w:pos="567"/>
        </w:tabs>
        <w:spacing w:after="0" w:line="260" w:lineRule="exact"/>
        <w:rPr>
          <w:rFonts w:ascii="Times New Roman" w:eastAsia="Times New Roman" w:hAnsi="Times New Roman"/>
          <w:snapToGrid w:val="0"/>
        </w:rPr>
      </w:pPr>
    </w:p>
    <w:p w14:paraId="7D08B29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Nepageidaujamo poveikio dažnis, apskaičiuotas įvertinus visų sunkumo laipsnių reakcijas, apibūdinam</w:t>
      </w:r>
      <w:r w:rsidR="000568BD">
        <w:rPr>
          <w:rFonts w:ascii="Times New Roman" w:eastAsia="Times New Roman" w:hAnsi="Times New Roman"/>
          <w:snapToGrid w:val="0"/>
        </w:rPr>
        <w:t>as</w:t>
      </w:r>
      <w:r w:rsidRPr="00037DA8">
        <w:rPr>
          <w:rFonts w:ascii="Times New Roman" w:eastAsia="Times New Roman" w:hAnsi="Times New Roman"/>
          <w:snapToGrid w:val="0"/>
        </w:rPr>
        <w:t xml:space="preserve"> taip: labai dažnas (≥</w:t>
      </w:r>
      <w:r>
        <w:rPr>
          <w:rFonts w:ascii="Times New Roman" w:eastAsia="Times New Roman" w:hAnsi="Times New Roman"/>
          <w:snapToGrid w:val="0"/>
        </w:rPr>
        <w:t> </w:t>
      </w:r>
      <w:r w:rsidRPr="00037DA8">
        <w:rPr>
          <w:rFonts w:ascii="Times New Roman" w:eastAsia="Times New Roman" w:hAnsi="Times New Roman"/>
          <w:snapToGrid w:val="0"/>
        </w:rPr>
        <w:t>1/10), dažn</w:t>
      </w:r>
      <w:r>
        <w:rPr>
          <w:rFonts w:ascii="Times New Roman" w:eastAsia="Times New Roman" w:hAnsi="Times New Roman"/>
          <w:snapToGrid w:val="0"/>
        </w:rPr>
        <w:t>as</w:t>
      </w:r>
      <w:r w:rsidRPr="00F159B6">
        <w:rPr>
          <w:rFonts w:ascii="Times New Roman" w:eastAsia="Times New Roman" w:hAnsi="Times New Roman"/>
          <w:snapToGrid w:val="0"/>
        </w:rPr>
        <w:t xml:space="preserve"> (nuo ≥</w:t>
      </w:r>
      <w:r>
        <w:rPr>
          <w:rFonts w:ascii="Times New Roman" w:eastAsia="Times New Roman" w:hAnsi="Times New Roman"/>
          <w:snapToGrid w:val="0"/>
        </w:rPr>
        <w:t> </w:t>
      </w:r>
      <w:r w:rsidRPr="00F159B6">
        <w:rPr>
          <w:rFonts w:ascii="Times New Roman" w:eastAsia="Times New Roman" w:hAnsi="Times New Roman"/>
          <w:snapToGrid w:val="0"/>
        </w:rPr>
        <w:t>1/100 iki &lt;</w:t>
      </w:r>
      <w:r>
        <w:rPr>
          <w:rFonts w:ascii="Times New Roman" w:eastAsia="Times New Roman" w:hAnsi="Times New Roman"/>
          <w:snapToGrid w:val="0"/>
        </w:rPr>
        <w:t> </w:t>
      </w:r>
      <w:r w:rsidRPr="00F159B6">
        <w:rPr>
          <w:rFonts w:ascii="Times New Roman" w:eastAsia="Times New Roman" w:hAnsi="Times New Roman"/>
          <w:snapToGrid w:val="0"/>
        </w:rPr>
        <w:t>1/10), nedažnas</w:t>
      </w:r>
      <w:r w:rsidRPr="00BC3E54">
        <w:rPr>
          <w:rFonts w:ascii="Times New Roman" w:eastAsia="Times New Roman" w:hAnsi="Times New Roman"/>
          <w:snapToGrid w:val="0"/>
        </w:rPr>
        <w:t xml:space="preserve"> (nuo ≥</w:t>
      </w:r>
      <w:r>
        <w:rPr>
          <w:rFonts w:ascii="Times New Roman" w:eastAsia="Times New Roman" w:hAnsi="Times New Roman"/>
          <w:snapToGrid w:val="0"/>
        </w:rPr>
        <w:t> </w:t>
      </w:r>
      <w:r w:rsidRPr="00BC3E54">
        <w:rPr>
          <w:rFonts w:ascii="Times New Roman" w:eastAsia="Times New Roman" w:hAnsi="Times New Roman"/>
          <w:snapToGrid w:val="0"/>
        </w:rPr>
        <w:t>1/1</w:t>
      </w:r>
      <w:r>
        <w:rPr>
          <w:rFonts w:ascii="Times New Roman" w:eastAsia="Times New Roman" w:hAnsi="Times New Roman"/>
          <w:snapToGrid w:val="0"/>
        </w:rPr>
        <w:t> </w:t>
      </w:r>
      <w:r w:rsidRPr="00BC3E54">
        <w:rPr>
          <w:rFonts w:ascii="Times New Roman" w:eastAsia="Times New Roman" w:hAnsi="Times New Roman"/>
          <w:snapToGrid w:val="0"/>
        </w:rPr>
        <w:t>000 iki &lt;</w:t>
      </w:r>
      <w:r>
        <w:rPr>
          <w:rFonts w:ascii="Times New Roman" w:eastAsia="Times New Roman" w:hAnsi="Times New Roman"/>
          <w:snapToGrid w:val="0"/>
        </w:rPr>
        <w:t> </w:t>
      </w:r>
      <w:r w:rsidRPr="00BC3E54">
        <w:rPr>
          <w:rFonts w:ascii="Times New Roman" w:eastAsia="Times New Roman" w:hAnsi="Times New Roman"/>
          <w:snapToGrid w:val="0"/>
        </w:rPr>
        <w:t>1/100), ret</w:t>
      </w:r>
      <w:r w:rsidRPr="0085406C">
        <w:rPr>
          <w:rFonts w:ascii="Times New Roman" w:eastAsia="Times New Roman" w:hAnsi="Times New Roman"/>
          <w:snapToGrid w:val="0"/>
        </w:rPr>
        <w:t>as (nuo ≥</w:t>
      </w:r>
      <w:r>
        <w:rPr>
          <w:rFonts w:ascii="Times New Roman" w:eastAsia="Times New Roman" w:hAnsi="Times New Roman"/>
          <w:snapToGrid w:val="0"/>
        </w:rPr>
        <w:t> </w:t>
      </w:r>
      <w:r w:rsidRPr="0085406C">
        <w:rPr>
          <w:rFonts w:ascii="Times New Roman" w:eastAsia="Times New Roman" w:hAnsi="Times New Roman"/>
          <w:snapToGrid w:val="0"/>
        </w:rPr>
        <w:t>1/10</w:t>
      </w:r>
      <w:r>
        <w:rPr>
          <w:rFonts w:ascii="Times New Roman" w:eastAsia="Times New Roman" w:hAnsi="Times New Roman"/>
          <w:snapToGrid w:val="0"/>
        </w:rPr>
        <w:t> </w:t>
      </w:r>
      <w:r w:rsidRPr="0085406C">
        <w:rPr>
          <w:rFonts w:ascii="Times New Roman" w:eastAsia="Times New Roman" w:hAnsi="Times New Roman"/>
          <w:snapToGrid w:val="0"/>
        </w:rPr>
        <w:t>000 iki</w:t>
      </w:r>
      <w:r w:rsidRPr="004200DB">
        <w:rPr>
          <w:rFonts w:ascii="Times New Roman" w:eastAsia="Times New Roman" w:hAnsi="Times New Roman"/>
          <w:snapToGrid w:val="0"/>
        </w:rPr>
        <w:t xml:space="preserve"> &lt;</w:t>
      </w:r>
      <w:r>
        <w:rPr>
          <w:rFonts w:ascii="Times New Roman" w:eastAsia="Times New Roman" w:hAnsi="Times New Roman"/>
          <w:snapToGrid w:val="0"/>
        </w:rPr>
        <w:t> </w:t>
      </w:r>
      <w:r w:rsidRPr="004200DB">
        <w:rPr>
          <w:rFonts w:ascii="Times New Roman" w:eastAsia="Times New Roman" w:hAnsi="Times New Roman"/>
          <w:snapToGrid w:val="0"/>
        </w:rPr>
        <w:t>1/1</w:t>
      </w:r>
      <w:r>
        <w:rPr>
          <w:rFonts w:ascii="Times New Roman" w:eastAsia="Times New Roman" w:hAnsi="Times New Roman"/>
          <w:snapToGrid w:val="0"/>
        </w:rPr>
        <w:t> </w:t>
      </w:r>
      <w:r w:rsidRPr="004200DB">
        <w:rPr>
          <w:rFonts w:ascii="Times New Roman" w:eastAsia="Times New Roman" w:hAnsi="Times New Roman"/>
          <w:snapToGrid w:val="0"/>
        </w:rPr>
        <w:t>000), labai retas</w:t>
      </w:r>
      <w:r w:rsidRPr="00037DA8">
        <w:rPr>
          <w:rFonts w:ascii="Times New Roman" w:eastAsia="Times New Roman" w:hAnsi="Times New Roman"/>
          <w:snapToGrid w:val="0"/>
        </w:rPr>
        <w:t xml:space="preserve"> (&lt;</w:t>
      </w:r>
      <w:r>
        <w:rPr>
          <w:rFonts w:ascii="Times New Roman" w:eastAsia="Times New Roman" w:hAnsi="Times New Roman"/>
          <w:snapToGrid w:val="0"/>
        </w:rPr>
        <w:t> </w:t>
      </w:r>
      <w:r w:rsidRPr="00037DA8">
        <w:rPr>
          <w:rFonts w:ascii="Times New Roman" w:eastAsia="Times New Roman" w:hAnsi="Times New Roman"/>
          <w:snapToGrid w:val="0"/>
        </w:rPr>
        <w:t>1/10</w:t>
      </w:r>
      <w:r>
        <w:rPr>
          <w:rFonts w:ascii="Times New Roman" w:eastAsia="Times New Roman" w:hAnsi="Times New Roman"/>
          <w:snapToGrid w:val="0"/>
        </w:rPr>
        <w:t> </w:t>
      </w:r>
      <w:r w:rsidRPr="00037DA8">
        <w:rPr>
          <w:rFonts w:ascii="Times New Roman" w:eastAsia="Times New Roman" w:hAnsi="Times New Roman"/>
          <w:snapToGrid w:val="0"/>
        </w:rPr>
        <w:t>000), dažnis nežinomas (negali būti apskaičiuotas pagal turimus duomenis).</w:t>
      </w:r>
    </w:p>
    <w:p w14:paraId="51B8EA94"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E0C1CC9" w14:textId="77777777" w:rsidR="00580495" w:rsidRPr="00037DA8" w:rsidRDefault="00580495" w:rsidP="00580495">
      <w:pPr>
        <w:tabs>
          <w:tab w:val="left" w:pos="567"/>
        </w:tabs>
        <w:spacing w:after="0" w:line="260" w:lineRule="exact"/>
        <w:ind w:left="851" w:hanging="851"/>
        <w:rPr>
          <w:rFonts w:ascii="Times New Roman" w:eastAsia="Times New Roman" w:hAnsi="Times New Roman"/>
          <w:snapToGrid w:val="0"/>
        </w:rPr>
      </w:pPr>
      <w:r w:rsidRPr="00037DA8">
        <w:rPr>
          <w:rFonts w:ascii="Times New Roman" w:eastAsia="Times New Roman" w:hAnsi="Times New Roman"/>
          <w:snapToGrid w:val="0"/>
        </w:rPr>
        <w:lastRenderedPageBreak/>
        <w:t>2 lentelė. Nepageidaujamos reakcijos ir hematologiniai</w:t>
      </w:r>
      <w:r>
        <w:rPr>
          <w:rFonts w:ascii="Times New Roman" w:eastAsia="Times New Roman" w:hAnsi="Times New Roman"/>
          <w:snapToGrid w:val="0"/>
        </w:rPr>
        <w:t xml:space="preserve"> pokyčiai</w:t>
      </w:r>
      <w:r w:rsidRPr="00037DA8">
        <w:rPr>
          <w:rFonts w:ascii="Times New Roman" w:eastAsia="Times New Roman" w:hAnsi="Times New Roman"/>
          <w:snapToGrid w:val="0"/>
        </w:rPr>
        <w:t>, nustatyti vartojant kabazitakselio derinyje su prednizonu ar prednizolonu</w:t>
      </w:r>
      <w:r>
        <w:rPr>
          <w:rFonts w:ascii="Times New Roman" w:eastAsia="Times New Roman" w:hAnsi="Times New Roman"/>
          <w:snapToGrid w:val="0"/>
        </w:rPr>
        <w:t>,</w:t>
      </w:r>
      <w:r w:rsidRPr="00037DA8">
        <w:rPr>
          <w:rFonts w:ascii="Times New Roman" w:eastAsia="Times New Roman" w:hAnsi="Times New Roman"/>
          <w:snapToGrid w:val="0"/>
        </w:rPr>
        <w:t xml:space="preserve"> </w:t>
      </w:r>
      <w:r>
        <w:rPr>
          <w:rFonts w:ascii="Times New Roman" w:eastAsia="Times New Roman" w:hAnsi="Times New Roman"/>
          <w:snapToGrid w:val="0"/>
        </w:rPr>
        <w:t>remiantis apibendrintos analizės duomenimis</w:t>
      </w:r>
      <w:r w:rsidRPr="00037DA8">
        <w:rPr>
          <w:rFonts w:ascii="Times New Roman" w:eastAsia="Times New Roman" w:hAnsi="Times New Roman"/>
          <w:snapToGrid w:val="0"/>
        </w:rPr>
        <w:t xml:space="preserve"> (n=</w:t>
      </w:r>
      <w:r>
        <w:rPr>
          <w:rFonts w:ascii="Times New Roman" w:eastAsia="Times New Roman" w:hAnsi="Times New Roman"/>
          <w:snapToGrid w:val="0"/>
        </w:rPr>
        <w:t>1</w:t>
      </w:r>
      <w:r w:rsidR="00EC2EAD">
        <w:rPr>
          <w:rFonts w:ascii="Times New Roman" w:eastAsia="Times New Roman" w:hAnsi="Times New Roman"/>
          <w:snapToGrid w:val="0"/>
        </w:rPr>
        <w:t> </w:t>
      </w:r>
      <w:r>
        <w:rPr>
          <w:rFonts w:ascii="Times New Roman" w:eastAsia="Times New Roman" w:hAnsi="Times New Roman"/>
          <w:snapToGrid w:val="0"/>
        </w:rPr>
        <w:t>092</w:t>
      </w:r>
      <w:r w:rsidRPr="00037DA8">
        <w:rPr>
          <w:rFonts w:ascii="Times New Roman" w:eastAsia="Times New Roman" w:hAnsi="Times New Roman"/>
          <w:snapToGrid w:val="0"/>
        </w:rPr>
        <w:t>)</w:t>
      </w:r>
    </w:p>
    <w:p w14:paraId="71B92FD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tbl>
      <w:tblPr>
        <w:tblW w:w="9702" w:type="dxa"/>
        <w:tblInd w:w="-68" w:type="dxa"/>
        <w:tblCellMar>
          <w:left w:w="70" w:type="dxa"/>
          <w:right w:w="118" w:type="dxa"/>
        </w:tblCellMar>
        <w:tblLook w:val="04A0" w:firstRow="1" w:lastRow="0" w:firstColumn="1" w:lastColumn="0" w:noHBand="0" w:noVBand="1"/>
      </w:tblPr>
      <w:tblGrid>
        <w:gridCol w:w="2159"/>
        <w:gridCol w:w="1978"/>
        <w:gridCol w:w="1455"/>
        <w:gridCol w:w="1275"/>
        <w:gridCol w:w="1134"/>
        <w:gridCol w:w="1701"/>
      </w:tblGrid>
      <w:tr w:rsidR="000568BD" w:rsidRPr="00074768" w14:paraId="5EB18FCD" w14:textId="77777777" w:rsidTr="00F2595B">
        <w:trPr>
          <w:trHeight w:val="530"/>
        </w:trPr>
        <w:tc>
          <w:tcPr>
            <w:tcW w:w="2159" w:type="dxa"/>
            <w:vMerge w:val="restart"/>
            <w:tcBorders>
              <w:top w:val="single" w:sz="4" w:space="0" w:color="000000"/>
              <w:left w:val="single" w:sz="4" w:space="0" w:color="000000"/>
              <w:right w:val="single" w:sz="4" w:space="0" w:color="000000"/>
            </w:tcBorders>
            <w:shd w:val="clear" w:color="auto" w:fill="auto"/>
          </w:tcPr>
          <w:p w14:paraId="686E6A95" w14:textId="77777777" w:rsidR="000568BD" w:rsidRPr="00037DA8" w:rsidRDefault="000568BD" w:rsidP="000568BD">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Organų sistemų klasė</w:t>
            </w:r>
            <w:r w:rsidRPr="00074768">
              <w:rPr>
                <w:rFonts w:ascii="Times New Roman" w:eastAsia="Times New Roman" w:hAnsi="Times New Roman"/>
                <w:snapToGrid w:val="0"/>
              </w:rPr>
              <w:t xml:space="preserve"> </w:t>
            </w:r>
          </w:p>
        </w:tc>
        <w:tc>
          <w:tcPr>
            <w:tcW w:w="1978" w:type="dxa"/>
            <w:vMerge w:val="restart"/>
            <w:tcBorders>
              <w:top w:val="single" w:sz="4" w:space="0" w:color="000000"/>
              <w:left w:val="single" w:sz="4" w:space="0" w:color="000000"/>
              <w:right w:val="single" w:sz="4" w:space="0" w:color="000000"/>
            </w:tcBorders>
            <w:shd w:val="clear" w:color="auto" w:fill="auto"/>
          </w:tcPr>
          <w:p w14:paraId="6EFBB79C" w14:textId="77777777" w:rsidR="000568BD" w:rsidRPr="00037DA8" w:rsidRDefault="000568BD" w:rsidP="000568BD">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Nepageidaujama reakcija</w:t>
            </w:r>
            <w:r w:rsidRPr="0085406C">
              <w:rPr>
                <w:rFonts w:ascii="Times New Roman" w:eastAsia="Times New Roman" w:hAnsi="Times New Roman"/>
                <w:snapToGrid w:val="0"/>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auto" w:fill="auto"/>
          </w:tcPr>
          <w:p w14:paraId="49BFC193" w14:textId="77777777" w:rsidR="000568BD" w:rsidRPr="00037DA8" w:rsidRDefault="000568BD" w:rsidP="00131F46">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Visų sunkumo laipsnių 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71FF70" w14:textId="77777777" w:rsidR="000568BD" w:rsidRPr="00037DA8" w:rsidRDefault="000568BD" w:rsidP="00131F46">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w:t>
            </w:r>
            <w:r>
              <w:rPr>
                <w:rFonts w:ascii="Times New Roman" w:eastAsia="Times New Roman" w:hAnsi="Times New Roman"/>
                <w:b/>
                <w:snapToGrid w:val="0"/>
              </w:rPr>
              <w:t> </w:t>
            </w:r>
            <w:r w:rsidRPr="00037DA8">
              <w:rPr>
                <w:rFonts w:ascii="Times New Roman" w:eastAsia="Times New Roman" w:hAnsi="Times New Roman"/>
                <w:b/>
                <w:snapToGrid w:val="0"/>
              </w:rPr>
              <w:t>3</w:t>
            </w:r>
            <w:r>
              <w:rPr>
                <w:rFonts w:ascii="Times New Roman" w:eastAsia="Times New Roman" w:hAnsi="Times New Roman"/>
                <w:b/>
                <w:snapToGrid w:val="0"/>
              </w:rPr>
              <w:t> </w:t>
            </w:r>
            <w:r w:rsidRPr="00037DA8">
              <w:rPr>
                <w:rFonts w:ascii="Times New Roman" w:eastAsia="Times New Roman" w:hAnsi="Times New Roman"/>
                <w:b/>
                <w:snapToGrid w:val="0"/>
              </w:rPr>
              <w:t>laipsnio</w:t>
            </w:r>
          </w:p>
          <w:p w14:paraId="1C616021" w14:textId="77777777" w:rsidR="000568BD" w:rsidRPr="00037DA8" w:rsidRDefault="000568BD" w:rsidP="00131F46">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 xml:space="preserve">n (%) </w:t>
            </w:r>
          </w:p>
        </w:tc>
      </w:tr>
      <w:tr w:rsidR="000568BD" w:rsidRPr="00074768" w14:paraId="27A31C06" w14:textId="77777777" w:rsidTr="00F2595B">
        <w:trPr>
          <w:trHeight w:val="269"/>
        </w:trPr>
        <w:tc>
          <w:tcPr>
            <w:tcW w:w="2159" w:type="dxa"/>
            <w:vMerge/>
            <w:tcBorders>
              <w:left w:val="single" w:sz="4" w:space="0" w:color="000000"/>
              <w:bottom w:val="single" w:sz="4" w:space="0" w:color="000000"/>
              <w:right w:val="single" w:sz="4" w:space="0" w:color="000000"/>
            </w:tcBorders>
            <w:shd w:val="clear" w:color="auto" w:fill="auto"/>
          </w:tcPr>
          <w:p w14:paraId="5CE6A60E" w14:textId="77777777" w:rsidR="000568BD" w:rsidRPr="00074768" w:rsidRDefault="000568BD" w:rsidP="00131F46">
            <w:pPr>
              <w:tabs>
                <w:tab w:val="left" w:pos="567"/>
              </w:tabs>
              <w:spacing w:after="0" w:line="260" w:lineRule="exact"/>
              <w:rPr>
                <w:rFonts w:ascii="Times New Roman" w:eastAsia="Times New Roman" w:hAnsi="Times New Roman"/>
                <w:snapToGrid w:val="0"/>
              </w:rPr>
            </w:pPr>
          </w:p>
        </w:tc>
        <w:tc>
          <w:tcPr>
            <w:tcW w:w="1978" w:type="dxa"/>
            <w:vMerge/>
            <w:tcBorders>
              <w:left w:val="single" w:sz="4" w:space="0" w:color="000000"/>
              <w:bottom w:val="single" w:sz="4" w:space="0" w:color="000000"/>
              <w:right w:val="single" w:sz="4" w:space="0" w:color="000000"/>
            </w:tcBorders>
            <w:shd w:val="clear" w:color="auto" w:fill="auto"/>
          </w:tcPr>
          <w:p w14:paraId="177D4739" w14:textId="77777777" w:rsidR="000568BD" w:rsidRPr="0085406C" w:rsidRDefault="000568BD" w:rsidP="00131F46">
            <w:pPr>
              <w:tabs>
                <w:tab w:val="left" w:pos="567"/>
              </w:tabs>
              <w:spacing w:after="0" w:line="260" w:lineRule="exact"/>
              <w:rPr>
                <w:rFonts w:ascii="Times New Roman" w:eastAsia="Times New Roman" w:hAnsi="Times New Roman"/>
                <w:snapToGrid w:val="0"/>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C220AE8" w14:textId="77777777" w:rsidR="000568BD" w:rsidRPr="004200DB" w:rsidRDefault="000568BD" w:rsidP="00131F46">
            <w:pPr>
              <w:tabs>
                <w:tab w:val="left" w:pos="567"/>
              </w:tabs>
              <w:spacing w:after="0" w:line="260" w:lineRule="exact"/>
              <w:rPr>
                <w:rFonts w:ascii="Times New Roman" w:eastAsia="Times New Roman" w:hAnsi="Times New Roman"/>
                <w:b/>
                <w:snapToGrid w:val="0"/>
              </w:rPr>
            </w:pPr>
            <w:r w:rsidRPr="004200DB">
              <w:rPr>
                <w:rFonts w:ascii="Times New Roman" w:eastAsia="Times New Roman" w:hAnsi="Times New Roman"/>
                <w:b/>
                <w:snapToGrid w:val="0"/>
              </w:rPr>
              <w:t xml:space="preserve">Labai dažnas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093EC7" w14:textId="77777777" w:rsidR="000568BD" w:rsidRPr="004200DB" w:rsidRDefault="000568BD" w:rsidP="00131F46">
            <w:pPr>
              <w:tabs>
                <w:tab w:val="left" w:pos="567"/>
              </w:tabs>
              <w:spacing w:after="0" w:line="260" w:lineRule="exact"/>
              <w:rPr>
                <w:rFonts w:ascii="Times New Roman" w:eastAsia="Times New Roman" w:hAnsi="Times New Roman"/>
                <w:b/>
                <w:snapToGrid w:val="0"/>
              </w:rPr>
            </w:pPr>
            <w:r w:rsidRPr="004200DB">
              <w:rPr>
                <w:rFonts w:ascii="Times New Roman" w:eastAsia="Times New Roman" w:hAnsi="Times New Roman"/>
                <w:b/>
                <w:snapToGrid w:val="0"/>
              </w:rPr>
              <w:t xml:space="preserve">Dažnas </w:t>
            </w:r>
          </w:p>
        </w:tc>
        <w:tc>
          <w:tcPr>
            <w:tcW w:w="1134" w:type="dxa"/>
            <w:tcBorders>
              <w:top w:val="single" w:sz="4" w:space="0" w:color="000000"/>
              <w:left w:val="single" w:sz="4" w:space="0" w:color="000000"/>
              <w:bottom w:val="single" w:sz="4" w:space="0" w:color="000000"/>
              <w:right w:val="single" w:sz="4" w:space="0" w:color="000000"/>
            </w:tcBorders>
          </w:tcPr>
          <w:p w14:paraId="5AB9F943" w14:textId="77777777" w:rsidR="000568BD" w:rsidRPr="002642B8" w:rsidRDefault="000568BD" w:rsidP="00131F46">
            <w:pPr>
              <w:tabs>
                <w:tab w:val="left" w:pos="567"/>
              </w:tabs>
              <w:spacing w:after="0" w:line="260" w:lineRule="exact"/>
              <w:rPr>
                <w:rFonts w:ascii="Times New Roman" w:eastAsia="Times New Roman" w:hAnsi="Times New Roman"/>
                <w:b/>
                <w:bCs/>
                <w:snapToGrid w:val="0"/>
              </w:rPr>
            </w:pPr>
            <w:r w:rsidRPr="002642B8">
              <w:rPr>
                <w:rFonts w:ascii="Times New Roman" w:eastAsia="Times New Roman" w:hAnsi="Times New Roman"/>
                <w:b/>
                <w:bCs/>
                <w:snapToGrid w:val="0"/>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9C562F" w14:textId="77777777" w:rsidR="000568BD" w:rsidRPr="004200DB" w:rsidRDefault="000568BD"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r>
      <w:tr w:rsidR="00580495" w:rsidRPr="00074768" w14:paraId="67762989" w14:textId="77777777" w:rsidTr="00F2595B">
        <w:trPr>
          <w:trHeight w:val="271"/>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3776C894" w14:textId="77777777" w:rsidR="00580495" w:rsidRPr="00074768"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Infekcijos ir i</w:t>
            </w:r>
            <w:r w:rsidRPr="00F159B6">
              <w:rPr>
                <w:rFonts w:ascii="Times New Roman" w:eastAsia="Times New Roman" w:hAnsi="Times New Roman"/>
                <w:snapToGrid w:val="0"/>
              </w:rPr>
              <w:t>nfestacijos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2F9AAA8"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E3AD7">
              <w:rPr>
                <w:rFonts w:ascii="Times New Roman" w:eastAsia="Times New Roman" w:hAnsi="Times New Roman"/>
                <w:snapToGrid w:val="0"/>
              </w:rPr>
              <w:t>Neutropeninė infekcija / sepsis*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F14E785"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028FCB"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48 (4,4)</w:t>
            </w:r>
          </w:p>
        </w:tc>
        <w:tc>
          <w:tcPr>
            <w:tcW w:w="1134" w:type="dxa"/>
            <w:tcBorders>
              <w:top w:val="single" w:sz="4" w:space="0" w:color="000000"/>
              <w:left w:val="single" w:sz="4" w:space="0" w:color="000000"/>
              <w:bottom w:val="single" w:sz="4" w:space="0" w:color="000000"/>
              <w:right w:val="single" w:sz="4" w:space="0" w:color="000000"/>
            </w:tcBorders>
          </w:tcPr>
          <w:p w14:paraId="7D53143E"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3C82E3"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42 (3,8)</w:t>
            </w:r>
          </w:p>
        </w:tc>
      </w:tr>
      <w:tr w:rsidR="00580495" w:rsidRPr="00074768" w14:paraId="5B96AA79" w14:textId="77777777" w:rsidTr="00F2595B">
        <w:trPr>
          <w:trHeight w:val="271"/>
        </w:trPr>
        <w:tc>
          <w:tcPr>
            <w:tcW w:w="2159" w:type="dxa"/>
            <w:vMerge/>
            <w:tcBorders>
              <w:left w:val="single" w:sz="4" w:space="0" w:color="000000"/>
              <w:right w:val="single" w:sz="4" w:space="0" w:color="000000"/>
            </w:tcBorders>
            <w:shd w:val="clear" w:color="auto" w:fill="auto"/>
            <w:vAlign w:val="center"/>
          </w:tcPr>
          <w:p w14:paraId="3B245C57" w14:textId="77777777" w:rsidR="00580495" w:rsidRPr="00F159B6"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CF73AD6"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Sepsinis šokas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3991DA7"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135787"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51190F0"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 (0,9)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F2182F"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 (0,9)</w:t>
            </w:r>
            <w:r w:rsidRPr="004200DB">
              <w:rPr>
                <w:rFonts w:ascii="Times New Roman" w:eastAsia="Times New Roman" w:hAnsi="Times New Roman"/>
                <w:snapToGrid w:val="0"/>
              </w:rPr>
              <w:t xml:space="preserve"> </w:t>
            </w:r>
          </w:p>
        </w:tc>
      </w:tr>
      <w:tr w:rsidR="00580495" w:rsidRPr="00074768" w14:paraId="58CC85AF" w14:textId="77777777" w:rsidTr="00F2595B">
        <w:trPr>
          <w:trHeight w:val="269"/>
        </w:trPr>
        <w:tc>
          <w:tcPr>
            <w:tcW w:w="0" w:type="auto"/>
            <w:vMerge/>
            <w:tcBorders>
              <w:left w:val="single" w:sz="4" w:space="0" w:color="000000"/>
              <w:right w:val="single" w:sz="4" w:space="0" w:color="000000"/>
            </w:tcBorders>
            <w:shd w:val="clear" w:color="auto" w:fill="auto"/>
          </w:tcPr>
          <w:p w14:paraId="3E16D74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D4D60D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Sepsis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C87D0D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64D58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19482C">
              <w:rPr>
                <w:rFonts w:ascii="Times New Roman" w:eastAsia="Times New Roman" w:hAnsi="Times New Roman"/>
                <w:snapToGrid w:val="0"/>
              </w:rPr>
              <w:t>13 (1</w:t>
            </w:r>
            <w:r>
              <w:rPr>
                <w:rFonts w:ascii="Times New Roman" w:eastAsia="Times New Roman" w:hAnsi="Times New Roman"/>
                <w:snapToGrid w:val="0"/>
              </w:rPr>
              <w:t>,</w:t>
            </w:r>
            <w:r w:rsidRPr="0019482C">
              <w:rPr>
                <w:rFonts w:ascii="Times New Roman" w:eastAsia="Times New Roman" w:hAnsi="Times New Roman"/>
                <w:snapToGrid w:val="0"/>
              </w:rPr>
              <w:t>2)</w:t>
            </w:r>
          </w:p>
        </w:tc>
        <w:tc>
          <w:tcPr>
            <w:tcW w:w="1134" w:type="dxa"/>
            <w:tcBorders>
              <w:top w:val="single" w:sz="4" w:space="0" w:color="000000"/>
              <w:left w:val="single" w:sz="4" w:space="0" w:color="000000"/>
              <w:bottom w:val="single" w:sz="4" w:space="0" w:color="000000"/>
              <w:right w:val="single" w:sz="4" w:space="0" w:color="000000"/>
            </w:tcBorders>
          </w:tcPr>
          <w:p w14:paraId="04605FB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44570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19482C">
              <w:rPr>
                <w:rFonts w:ascii="Times New Roman" w:eastAsia="Times New Roman" w:hAnsi="Times New Roman"/>
                <w:snapToGrid w:val="0"/>
              </w:rPr>
              <w:t>13 (1</w:t>
            </w:r>
            <w:r>
              <w:rPr>
                <w:rFonts w:ascii="Times New Roman" w:eastAsia="Times New Roman" w:hAnsi="Times New Roman"/>
                <w:snapToGrid w:val="0"/>
              </w:rPr>
              <w:t>,</w:t>
            </w:r>
            <w:r w:rsidRPr="0019482C">
              <w:rPr>
                <w:rFonts w:ascii="Times New Roman" w:eastAsia="Times New Roman" w:hAnsi="Times New Roman"/>
                <w:snapToGrid w:val="0"/>
              </w:rPr>
              <w:t>2)</w:t>
            </w:r>
          </w:p>
        </w:tc>
      </w:tr>
      <w:tr w:rsidR="00580495" w:rsidRPr="00074768" w14:paraId="39F9D558" w14:textId="77777777" w:rsidTr="00F2595B">
        <w:trPr>
          <w:trHeight w:val="271"/>
        </w:trPr>
        <w:tc>
          <w:tcPr>
            <w:tcW w:w="0" w:type="auto"/>
            <w:vMerge/>
            <w:tcBorders>
              <w:left w:val="single" w:sz="4" w:space="0" w:color="000000"/>
              <w:right w:val="single" w:sz="4" w:space="0" w:color="000000"/>
            </w:tcBorders>
            <w:shd w:val="clear" w:color="auto" w:fill="auto"/>
          </w:tcPr>
          <w:p w14:paraId="39315CF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5C9835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Celiulitas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EC19A1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41689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C56CCA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F56A3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w:t>
            </w:r>
            <w:r w:rsidRPr="00037DA8">
              <w:rPr>
                <w:rFonts w:ascii="Times New Roman" w:eastAsia="Times New Roman" w:hAnsi="Times New Roman"/>
                <w:snapToGrid w:val="0"/>
              </w:rPr>
              <w:t xml:space="preserve"> (0,</w:t>
            </w:r>
            <w:r>
              <w:rPr>
                <w:rFonts w:ascii="Times New Roman" w:eastAsia="Times New Roman" w:hAnsi="Times New Roman"/>
                <w:snapToGrid w:val="0"/>
              </w:rPr>
              <w:t>3</w:t>
            </w:r>
            <w:r w:rsidRPr="00037DA8">
              <w:rPr>
                <w:rFonts w:ascii="Times New Roman" w:eastAsia="Times New Roman" w:hAnsi="Times New Roman"/>
                <w:snapToGrid w:val="0"/>
              </w:rPr>
              <w:t xml:space="preserve">) </w:t>
            </w:r>
          </w:p>
        </w:tc>
      </w:tr>
      <w:tr w:rsidR="00580495" w:rsidRPr="00074768" w14:paraId="10A60CD3" w14:textId="77777777" w:rsidTr="00F2595B">
        <w:trPr>
          <w:trHeight w:val="558"/>
        </w:trPr>
        <w:tc>
          <w:tcPr>
            <w:tcW w:w="0" w:type="auto"/>
            <w:vMerge/>
            <w:tcBorders>
              <w:left w:val="single" w:sz="4" w:space="0" w:color="000000"/>
              <w:right w:val="single" w:sz="4" w:space="0" w:color="000000"/>
            </w:tcBorders>
            <w:shd w:val="clear" w:color="auto" w:fill="auto"/>
          </w:tcPr>
          <w:p w14:paraId="407A5E5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1832E5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Šlapimo takų infekcija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095928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2407F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103 (9,4)</w:t>
            </w:r>
          </w:p>
        </w:tc>
        <w:tc>
          <w:tcPr>
            <w:tcW w:w="1134" w:type="dxa"/>
            <w:tcBorders>
              <w:top w:val="single" w:sz="4" w:space="0" w:color="000000"/>
              <w:left w:val="single" w:sz="4" w:space="0" w:color="000000"/>
              <w:bottom w:val="single" w:sz="4" w:space="0" w:color="000000"/>
              <w:right w:val="single" w:sz="4" w:space="0" w:color="000000"/>
            </w:tcBorders>
          </w:tcPr>
          <w:p w14:paraId="6253237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83782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19</w:t>
            </w:r>
            <w:r w:rsidRPr="00037DA8">
              <w:rPr>
                <w:rFonts w:ascii="Times New Roman" w:eastAsia="Times New Roman" w:hAnsi="Times New Roman"/>
                <w:snapToGrid w:val="0"/>
              </w:rPr>
              <w:t xml:space="preserve"> (1,</w:t>
            </w:r>
            <w:r>
              <w:rPr>
                <w:rFonts w:ascii="Times New Roman" w:eastAsia="Times New Roman" w:hAnsi="Times New Roman"/>
                <w:snapToGrid w:val="0"/>
              </w:rPr>
              <w:t>7</w:t>
            </w:r>
            <w:r w:rsidR="00E8416A">
              <w:rPr>
                <w:rFonts w:ascii="Times New Roman" w:eastAsia="Times New Roman" w:hAnsi="Times New Roman"/>
                <w:snapToGrid w:val="0"/>
              </w:rPr>
              <w:t>)</w:t>
            </w:r>
          </w:p>
        </w:tc>
      </w:tr>
      <w:tr w:rsidR="00580495" w:rsidRPr="00074768" w14:paraId="638FDD61" w14:textId="77777777" w:rsidTr="00F2595B">
        <w:trPr>
          <w:trHeight w:val="278"/>
        </w:trPr>
        <w:tc>
          <w:tcPr>
            <w:tcW w:w="0" w:type="auto"/>
            <w:vMerge/>
            <w:tcBorders>
              <w:left w:val="single" w:sz="4" w:space="0" w:color="000000"/>
              <w:right w:val="single" w:sz="4" w:space="0" w:color="000000"/>
            </w:tcBorders>
            <w:shd w:val="clear" w:color="auto" w:fill="auto"/>
          </w:tcPr>
          <w:p w14:paraId="4D46B02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BE0962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Gripas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1EDCCD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D7DFB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22 (2,0)</w:t>
            </w:r>
          </w:p>
        </w:tc>
        <w:tc>
          <w:tcPr>
            <w:tcW w:w="1134" w:type="dxa"/>
            <w:tcBorders>
              <w:top w:val="single" w:sz="4" w:space="0" w:color="000000"/>
              <w:left w:val="single" w:sz="4" w:space="0" w:color="000000"/>
              <w:bottom w:val="single" w:sz="4" w:space="0" w:color="000000"/>
              <w:right w:val="single" w:sz="4" w:space="0" w:color="000000"/>
            </w:tcBorders>
          </w:tcPr>
          <w:p w14:paraId="46AE759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E2742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0BEDAA48" w14:textId="77777777" w:rsidTr="00F2595B">
        <w:trPr>
          <w:trHeight w:val="271"/>
        </w:trPr>
        <w:tc>
          <w:tcPr>
            <w:tcW w:w="0" w:type="auto"/>
            <w:vMerge/>
            <w:tcBorders>
              <w:left w:val="single" w:sz="4" w:space="0" w:color="000000"/>
              <w:right w:val="single" w:sz="4" w:space="0" w:color="000000"/>
            </w:tcBorders>
            <w:shd w:val="clear" w:color="auto" w:fill="auto"/>
          </w:tcPr>
          <w:p w14:paraId="212CB5D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B47FC2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Cistitas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3A0325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B8F25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1C592B">
              <w:rPr>
                <w:rFonts w:ascii="Times New Roman" w:eastAsia="Times New Roman" w:hAnsi="Times New Roman"/>
                <w:snapToGrid w:val="0"/>
              </w:rPr>
              <w:t>22 (2,0)</w:t>
            </w:r>
          </w:p>
        </w:tc>
        <w:tc>
          <w:tcPr>
            <w:tcW w:w="1134" w:type="dxa"/>
            <w:tcBorders>
              <w:top w:val="single" w:sz="4" w:space="0" w:color="000000"/>
              <w:left w:val="single" w:sz="4" w:space="0" w:color="000000"/>
              <w:bottom w:val="single" w:sz="4" w:space="0" w:color="000000"/>
              <w:right w:val="single" w:sz="4" w:space="0" w:color="000000"/>
            </w:tcBorders>
          </w:tcPr>
          <w:p w14:paraId="793634F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9BED5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 (0,2)</w:t>
            </w:r>
            <w:r w:rsidRPr="00037DA8">
              <w:rPr>
                <w:rFonts w:ascii="Times New Roman" w:eastAsia="Times New Roman" w:hAnsi="Times New Roman"/>
                <w:snapToGrid w:val="0"/>
              </w:rPr>
              <w:t xml:space="preserve"> </w:t>
            </w:r>
          </w:p>
        </w:tc>
      </w:tr>
      <w:tr w:rsidR="00580495" w:rsidRPr="00074768" w14:paraId="2F572E5C" w14:textId="77777777" w:rsidTr="00F2595B">
        <w:trPr>
          <w:trHeight w:val="530"/>
        </w:trPr>
        <w:tc>
          <w:tcPr>
            <w:tcW w:w="0" w:type="auto"/>
            <w:vMerge/>
            <w:tcBorders>
              <w:left w:val="single" w:sz="4" w:space="0" w:color="000000"/>
              <w:right w:val="single" w:sz="4" w:space="0" w:color="000000"/>
            </w:tcBorders>
            <w:shd w:val="clear" w:color="auto" w:fill="auto"/>
          </w:tcPr>
          <w:p w14:paraId="37AA470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A748EB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Viršutinių kvėpavimo takų infekcija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494104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400DD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F5C91">
              <w:rPr>
                <w:rFonts w:ascii="Times New Roman" w:eastAsia="Times New Roman" w:hAnsi="Times New Roman"/>
                <w:snapToGrid w:val="0"/>
              </w:rPr>
              <w:t>2</w:t>
            </w:r>
            <w:r>
              <w:rPr>
                <w:rFonts w:ascii="Times New Roman" w:eastAsia="Times New Roman" w:hAnsi="Times New Roman"/>
                <w:snapToGrid w:val="0"/>
              </w:rPr>
              <w:t>3</w:t>
            </w:r>
            <w:r w:rsidRPr="004F5C91">
              <w:rPr>
                <w:rFonts w:ascii="Times New Roman" w:eastAsia="Times New Roman" w:hAnsi="Times New Roman"/>
                <w:snapToGrid w:val="0"/>
              </w:rPr>
              <w:t xml:space="preserve"> (2,</w:t>
            </w:r>
            <w:r>
              <w:rPr>
                <w:rFonts w:ascii="Times New Roman" w:eastAsia="Times New Roman" w:hAnsi="Times New Roman"/>
                <w:snapToGrid w:val="0"/>
              </w:rPr>
              <w:t>1</w:t>
            </w:r>
            <w:r w:rsidRPr="004F5C91">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175FB97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5BB5B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253D0212" w14:textId="77777777" w:rsidTr="00F2595B">
        <w:trPr>
          <w:trHeight w:val="269"/>
        </w:trPr>
        <w:tc>
          <w:tcPr>
            <w:tcW w:w="0" w:type="auto"/>
            <w:vMerge/>
            <w:tcBorders>
              <w:left w:val="single" w:sz="4" w:space="0" w:color="000000"/>
              <w:right w:val="single" w:sz="4" w:space="0" w:color="000000"/>
            </w:tcBorders>
            <w:shd w:val="clear" w:color="auto" w:fill="auto"/>
          </w:tcPr>
          <w:p w14:paraId="3E9A431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F0C574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Juos</w:t>
            </w:r>
            <w:r>
              <w:rPr>
                <w:rFonts w:ascii="Times New Roman" w:eastAsia="Times New Roman" w:hAnsi="Times New Roman"/>
                <w:snapToGrid w:val="0"/>
              </w:rPr>
              <w:t>tinė</w:t>
            </w:r>
            <w:r w:rsidRPr="00037DA8">
              <w:rPr>
                <w:rFonts w:ascii="Times New Roman" w:eastAsia="Times New Roman" w:hAnsi="Times New Roman"/>
                <w:snapToGrid w:val="0"/>
              </w:rPr>
              <w:t xml:space="preserve"> pūslelinė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77DA9D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E995E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14</w:t>
            </w:r>
            <w:r w:rsidR="00E8416A">
              <w:rPr>
                <w:rFonts w:ascii="Times New Roman" w:eastAsia="Times New Roman" w:hAnsi="Times New Roman"/>
                <w:snapToGrid w:val="0"/>
              </w:rPr>
              <w:t xml:space="preserve"> </w:t>
            </w:r>
            <w:r>
              <w:rPr>
                <w:rFonts w:ascii="Times New Roman" w:eastAsia="Times New Roman" w:hAnsi="Times New Roman"/>
                <w:snapToGrid w:val="0"/>
              </w:rPr>
              <w:t>(1,3)</w:t>
            </w:r>
          </w:p>
        </w:tc>
        <w:tc>
          <w:tcPr>
            <w:tcW w:w="1134" w:type="dxa"/>
            <w:tcBorders>
              <w:top w:val="single" w:sz="4" w:space="0" w:color="000000"/>
              <w:left w:val="single" w:sz="4" w:space="0" w:color="000000"/>
              <w:bottom w:val="single" w:sz="4" w:space="0" w:color="000000"/>
              <w:right w:val="single" w:sz="4" w:space="0" w:color="000000"/>
            </w:tcBorders>
          </w:tcPr>
          <w:p w14:paraId="3E281E2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1A6FB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0C445E11" w14:textId="77777777" w:rsidTr="00F2595B">
        <w:trPr>
          <w:trHeight w:val="271"/>
        </w:trPr>
        <w:tc>
          <w:tcPr>
            <w:tcW w:w="0" w:type="auto"/>
            <w:vMerge/>
            <w:tcBorders>
              <w:left w:val="single" w:sz="4" w:space="0" w:color="000000"/>
              <w:bottom w:val="single" w:sz="4" w:space="0" w:color="000000"/>
              <w:right w:val="single" w:sz="4" w:space="0" w:color="000000"/>
            </w:tcBorders>
            <w:shd w:val="clear" w:color="auto" w:fill="auto"/>
          </w:tcPr>
          <w:p w14:paraId="30853BA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24EBB6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Kandidozė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17845A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15968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11 (1,0)</w:t>
            </w:r>
          </w:p>
        </w:tc>
        <w:tc>
          <w:tcPr>
            <w:tcW w:w="1134" w:type="dxa"/>
            <w:tcBorders>
              <w:top w:val="single" w:sz="4" w:space="0" w:color="000000"/>
              <w:left w:val="single" w:sz="4" w:space="0" w:color="000000"/>
              <w:bottom w:val="single" w:sz="4" w:space="0" w:color="000000"/>
              <w:right w:val="single" w:sz="4" w:space="0" w:color="000000"/>
            </w:tcBorders>
          </w:tcPr>
          <w:p w14:paraId="3D3B942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AE717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 (&lt; 0,1)</w:t>
            </w:r>
            <w:r w:rsidRPr="00037DA8">
              <w:rPr>
                <w:rFonts w:ascii="Times New Roman" w:eastAsia="Times New Roman" w:hAnsi="Times New Roman"/>
                <w:snapToGrid w:val="0"/>
              </w:rPr>
              <w:t xml:space="preserve"> </w:t>
            </w:r>
          </w:p>
        </w:tc>
      </w:tr>
      <w:tr w:rsidR="00580495" w:rsidRPr="00074768" w14:paraId="1E832D0A" w14:textId="77777777" w:rsidTr="00F2595B">
        <w:trPr>
          <w:trHeight w:val="269"/>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D9789C"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Kraujo ir limfinės sistemos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2F4C89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Neutropenija</w:t>
            </w:r>
            <w:r w:rsidRPr="00037DA8">
              <w:rPr>
                <w:rFonts w:ascii="Times New Roman" w:eastAsia="Times New Roman" w:hAnsi="Times New Roman"/>
                <w:snapToGrid w:val="0"/>
                <w:vertAlign w:val="superscript"/>
              </w:rPr>
              <w:t>a</w:t>
            </w:r>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3C14E5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950</w:t>
            </w:r>
            <w:r w:rsidRPr="00037DA8">
              <w:rPr>
                <w:rFonts w:ascii="Times New Roman" w:eastAsia="Times New Roman" w:hAnsi="Times New Roman"/>
                <w:snapToGrid w:val="0"/>
              </w:rPr>
              <w:t xml:space="preserve"> (</w:t>
            </w:r>
            <w:r>
              <w:rPr>
                <w:rFonts w:ascii="Times New Roman" w:eastAsia="Times New Roman" w:hAnsi="Times New Roman"/>
                <w:snapToGrid w:val="0"/>
              </w:rPr>
              <w:t>87,9</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E6F35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C11152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64A7B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790</w:t>
            </w:r>
            <w:r w:rsidRPr="00037DA8">
              <w:rPr>
                <w:rFonts w:ascii="Times New Roman" w:eastAsia="Times New Roman" w:hAnsi="Times New Roman"/>
                <w:snapToGrid w:val="0"/>
              </w:rPr>
              <w:t xml:space="preserve"> (</w:t>
            </w:r>
            <w:r>
              <w:rPr>
                <w:rFonts w:ascii="Times New Roman" w:eastAsia="Times New Roman" w:hAnsi="Times New Roman"/>
                <w:snapToGrid w:val="0"/>
              </w:rPr>
              <w:t>73,1</w:t>
            </w:r>
            <w:r w:rsidRPr="00037DA8">
              <w:rPr>
                <w:rFonts w:ascii="Times New Roman" w:eastAsia="Times New Roman" w:hAnsi="Times New Roman"/>
                <w:snapToGrid w:val="0"/>
              </w:rPr>
              <w:t xml:space="preserve">) </w:t>
            </w:r>
          </w:p>
        </w:tc>
      </w:tr>
      <w:tr w:rsidR="00580495" w:rsidRPr="00074768" w14:paraId="413FF30C" w14:textId="77777777" w:rsidTr="00F2595B">
        <w:trPr>
          <w:trHeight w:val="271"/>
        </w:trPr>
        <w:tc>
          <w:tcPr>
            <w:tcW w:w="0" w:type="auto"/>
            <w:vMerge/>
            <w:tcBorders>
              <w:top w:val="nil"/>
              <w:left w:val="single" w:sz="4" w:space="0" w:color="000000"/>
              <w:bottom w:val="nil"/>
              <w:right w:val="single" w:sz="4" w:space="0" w:color="000000"/>
            </w:tcBorders>
            <w:shd w:val="clear" w:color="auto" w:fill="auto"/>
          </w:tcPr>
          <w:p w14:paraId="2963A16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E333B1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Anemija</w:t>
            </w:r>
            <w:r w:rsidRPr="00037DA8">
              <w:rPr>
                <w:rFonts w:ascii="Times New Roman" w:eastAsia="Times New Roman" w:hAnsi="Times New Roman"/>
                <w:snapToGrid w:val="0"/>
                <w:vertAlign w:val="superscript"/>
              </w:rPr>
              <w:t xml:space="preserve"> a</w:t>
            </w:r>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E6FB3C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9B63DD">
              <w:rPr>
                <w:rFonts w:ascii="Times New Roman" w:eastAsia="Times New Roman" w:hAnsi="Times New Roman"/>
                <w:snapToGrid w:val="0"/>
              </w:rPr>
              <w:t>1</w:t>
            </w:r>
            <w:r w:rsidR="00EC2EAD">
              <w:rPr>
                <w:rFonts w:ascii="Times New Roman" w:eastAsia="Times New Roman" w:hAnsi="Times New Roman"/>
                <w:snapToGrid w:val="0"/>
              </w:rPr>
              <w:t> </w:t>
            </w:r>
            <w:r w:rsidRPr="009B63DD">
              <w:rPr>
                <w:rFonts w:ascii="Times New Roman" w:eastAsia="Times New Roman" w:hAnsi="Times New Roman"/>
                <w:snapToGrid w:val="0"/>
              </w:rPr>
              <w:t>073 (99</w:t>
            </w:r>
            <w:r>
              <w:rPr>
                <w:rFonts w:ascii="Times New Roman" w:eastAsia="Times New Roman" w:hAnsi="Times New Roman"/>
                <w:snapToGrid w:val="0"/>
              </w:rPr>
              <w:t>,</w:t>
            </w:r>
            <w:r w:rsidRPr="009B63DD">
              <w:rPr>
                <w:rFonts w:ascii="Times New Roman" w:eastAsia="Times New Roman" w:hAnsi="Times New Roman"/>
                <w:snapToGrid w:val="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51D1C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3EAC23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29DE3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130</w:t>
            </w:r>
            <w:r w:rsidRPr="00037DA8">
              <w:rPr>
                <w:rFonts w:ascii="Times New Roman" w:eastAsia="Times New Roman" w:hAnsi="Times New Roman"/>
                <w:snapToGrid w:val="0"/>
              </w:rPr>
              <w:t xml:space="preserve"> (1</w:t>
            </w:r>
            <w:r>
              <w:rPr>
                <w:rFonts w:ascii="Times New Roman" w:eastAsia="Times New Roman" w:hAnsi="Times New Roman"/>
                <w:snapToGrid w:val="0"/>
              </w:rPr>
              <w:t>2,0</w:t>
            </w:r>
            <w:r w:rsidRPr="00037DA8">
              <w:rPr>
                <w:rFonts w:ascii="Times New Roman" w:eastAsia="Times New Roman" w:hAnsi="Times New Roman"/>
                <w:snapToGrid w:val="0"/>
              </w:rPr>
              <w:t xml:space="preserve">) </w:t>
            </w:r>
          </w:p>
        </w:tc>
      </w:tr>
      <w:tr w:rsidR="00580495" w:rsidRPr="00074768" w14:paraId="2D5E4348" w14:textId="77777777" w:rsidTr="00F2595B">
        <w:trPr>
          <w:trHeight w:val="269"/>
        </w:trPr>
        <w:tc>
          <w:tcPr>
            <w:tcW w:w="0" w:type="auto"/>
            <w:vMerge/>
            <w:tcBorders>
              <w:top w:val="nil"/>
              <w:left w:val="single" w:sz="4" w:space="0" w:color="000000"/>
              <w:bottom w:val="nil"/>
              <w:right w:val="single" w:sz="4" w:space="0" w:color="000000"/>
            </w:tcBorders>
            <w:shd w:val="clear" w:color="auto" w:fill="auto"/>
          </w:tcPr>
          <w:p w14:paraId="4D5BFD3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D0EB38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Leukopenija</w:t>
            </w:r>
            <w:r w:rsidRPr="00037DA8">
              <w:rPr>
                <w:rFonts w:ascii="Times New Roman" w:eastAsia="Times New Roman" w:hAnsi="Times New Roman"/>
                <w:snapToGrid w:val="0"/>
                <w:vertAlign w:val="superscript"/>
              </w:rPr>
              <w:t>a</w:t>
            </w:r>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809F58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86443B">
              <w:rPr>
                <w:rFonts w:ascii="Times New Roman" w:eastAsia="Times New Roman" w:hAnsi="Times New Roman"/>
                <w:snapToGrid w:val="0"/>
              </w:rPr>
              <w:t>1</w:t>
            </w:r>
            <w:r w:rsidR="00EC2EAD">
              <w:rPr>
                <w:rFonts w:ascii="Times New Roman" w:eastAsia="Times New Roman" w:hAnsi="Times New Roman"/>
                <w:snapToGrid w:val="0"/>
              </w:rPr>
              <w:t> </w:t>
            </w:r>
            <w:r w:rsidRPr="0086443B">
              <w:rPr>
                <w:rFonts w:ascii="Times New Roman" w:eastAsia="Times New Roman" w:hAnsi="Times New Roman"/>
                <w:snapToGrid w:val="0"/>
              </w:rPr>
              <w:t>008 (93</w:t>
            </w:r>
            <w:r>
              <w:rPr>
                <w:rFonts w:ascii="Times New Roman" w:eastAsia="Times New Roman" w:hAnsi="Times New Roman"/>
                <w:snapToGrid w:val="0"/>
              </w:rPr>
              <w:t>,</w:t>
            </w:r>
            <w:r w:rsidRPr="0086443B">
              <w:rPr>
                <w:rFonts w:ascii="Times New Roman" w:eastAsia="Times New Roman" w:hAnsi="Times New Roman"/>
                <w:snapToGrid w:val="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1CC0F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724834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CDEF3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645</w:t>
            </w:r>
            <w:r w:rsidRPr="00037DA8">
              <w:rPr>
                <w:rFonts w:ascii="Times New Roman" w:eastAsia="Times New Roman" w:hAnsi="Times New Roman"/>
                <w:snapToGrid w:val="0"/>
              </w:rPr>
              <w:t xml:space="preserve"> (</w:t>
            </w:r>
            <w:r>
              <w:rPr>
                <w:rFonts w:ascii="Times New Roman" w:eastAsia="Times New Roman" w:hAnsi="Times New Roman"/>
                <w:snapToGrid w:val="0"/>
              </w:rPr>
              <w:t>59</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580495" w:rsidRPr="00074768" w14:paraId="398C4877" w14:textId="77777777" w:rsidTr="00F2595B">
        <w:trPr>
          <w:trHeight w:val="264"/>
        </w:trPr>
        <w:tc>
          <w:tcPr>
            <w:tcW w:w="0" w:type="auto"/>
            <w:vMerge/>
            <w:tcBorders>
              <w:top w:val="nil"/>
              <w:left w:val="single" w:sz="4" w:space="0" w:color="000000"/>
              <w:bottom w:val="nil"/>
              <w:right w:val="single" w:sz="4" w:space="0" w:color="000000"/>
            </w:tcBorders>
            <w:shd w:val="clear" w:color="auto" w:fill="auto"/>
          </w:tcPr>
          <w:p w14:paraId="1447ED2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661123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Trombocitopenija</w:t>
            </w:r>
            <w:r w:rsidRPr="00037DA8">
              <w:rPr>
                <w:rFonts w:ascii="Times New Roman" w:eastAsia="Times New Roman" w:hAnsi="Times New Roman"/>
                <w:snapToGrid w:val="0"/>
                <w:vertAlign w:val="superscript"/>
              </w:rPr>
              <w:t xml:space="preserve">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5055C5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478</w:t>
            </w:r>
            <w:r w:rsidRPr="00037DA8">
              <w:rPr>
                <w:rFonts w:ascii="Times New Roman" w:eastAsia="Times New Roman" w:hAnsi="Times New Roman"/>
                <w:snapToGrid w:val="0"/>
              </w:rPr>
              <w:t xml:space="preserve"> (4</w:t>
            </w:r>
            <w:r>
              <w:rPr>
                <w:rFonts w:ascii="Times New Roman" w:eastAsia="Times New Roman" w:hAnsi="Times New Roman"/>
                <w:snapToGrid w:val="0"/>
              </w:rPr>
              <w:t>4</w:t>
            </w:r>
            <w:r w:rsidRPr="00037DA8">
              <w:rPr>
                <w:rFonts w:ascii="Times New Roman" w:eastAsia="Times New Roman" w:hAnsi="Times New Roman"/>
                <w:snapToGrid w:val="0"/>
              </w:rPr>
              <w:t>,</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B3651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22392EB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C11D4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44</w:t>
            </w:r>
            <w:r w:rsidRPr="00037DA8">
              <w:rPr>
                <w:rFonts w:ascii="Times New Roman" w:eastAsia="Times New Roman" w:hAnsi="Times New Roman"/>
                <w:snapToGrid w:val="0"/>
              </w:rPr>
              <w:t xml:space="preserve"> (4</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r>
      <w:tr w:rsidR="00F2595B" w:rsidRPr="00074768" w14:paraId="39CEE078" w14:textId="77777777" w:rsidTr="00F2595B">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55C4CEC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A3C8D9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Neutropeninis karščiavimas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00FCA2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CAB89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577807">
              <w:rPr>
                <w:rFonts w:ascii="Times New Roman" w:eastAsia="Times New Roman" w:hAnsi="Times New Roman"/>
                <w:snapToGrid w:val="0"/>
              </w:rPr>
              <w:t>87 (8</w:t>
            </w:r>
            <w:r>
              <w:rPr>
                <w:rFonts w:ascii="Times New Roman" w:eastAsia="Times New Roman" w:hAnsi="Times New Roman"/>
                <w:snapToGrid w:val="0"/>
              </w:rPr>
              <w:t>,</w:t>
            </w:r>
            <w:r w:rsidRPr="00577807">
              <w:rPr>
                <w:rFonts w:ascii="Times New Roman" w:eastAsia="Times New Roman" w:hAnsi="Times New Roman"/>
                <w:snapToGrid w:val="0"/>
              </w:rPr>
              <w:t>0)</w:t>
            </w:r>
          </w:p>
        </w:tc>
        <w:tc>
          <w:tcPr>
            <w:tcW w:w="1134" w:type="dxa"/>
            <w:tcBorders>
              <w:top w:val="single" w:sz="4" w:space="0" w:color="000000"/>
              <w:left w:val="single" w:sz="4" w:space="0" w:color="000000"/>
              <w:bottom w:val="single" w:sz="4" w:space="0" w:color="000000"/>
              <w:right w:val="single" w:sz="4" w:space="0" w:color="000000"/>
            </w:tcBorders>
          </w:tcPr>
          <w:p w14:paraId="1418802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FA27A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577807">
              <w:rPr>
                <w:rFonts w:ascii="Times New Roman" w:eastAsia="Times New Roman" w:hAnsi="Times New Roman"/>
                <w:snapToGrid w:val="0"/>
              </w:rPr>
              <w:t>87 (8</w:t>
            </w:r>
            <w:r>
              <w:rPr>
                <w:rFonts w:ascii="Times New Roman" w:eastAsia="Times New Roman" w:hAnsi="Times New Roman"/>
                <w:snapToGrid w:val="0"/>
              </w:rPr>
              <w:t>,</w:t>
            </w:r>
            <w:r w:rsidRPr="00577807">
              <w:rPr>
                <w:rFonts w:ascii="Times New Roman" w:eastAsia="Times New Roman" w:hAnsi="Times New Roman"/>
                <w:snapToGrid w:val="0"/>
              </w:rPr>
              <w:t>0)</w:t>
            </w:r>
          </w:p>
        </w:tc>
      </w:tr>
      <w:tr w:rsidR="00580495" w:rsidRPr="00074768" w14:paraId="2D2D64F7" w14:textId="77777777" w:rsidTr="00F2595B">
        <w:trPr>
          <w:trHeight w:val="530"/>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5086300A"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Imuninės sistemos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6EDBE4F"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Padidėjęs jautrumas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9AAABE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91702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D8904C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39547E">
              <w:rPr>
                <w:rFonts w:ascii="Times New Roman" w:eastAsia="Times New Roman" w:hAnsi="Times New Roman"/>
                <w:snapToGrid w:val="0"/>
              </w:rPr>
              <w:t>7 (0</w:t>
            </w:r>
            <w:r>
              <w:rPr>
                <w:rFonts w:ascii="Times New Roman" w:eastAsia="Times New Roman" w:hAnsi="Times New Roman"/>
                <w:snapToGrid w:val="0"/>
              </w:rPr>
              <w:t>,</w:t>
            </w:r>
            <w:r w:rsidRPr="0039547E">
              <w:rPr>
                <w:rFonts w:ascii="Times New Roman" w:eastAsia="Times New Roman" w:hAnsi="Times New Roman"/>
                <w:snapToGrid w:val="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881F8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70F0D8B9" w14:textId="77777777" w:rsidTr="00F2595B">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872E0C"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Metabolizmo ir mitybos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9FE65C9" w14:textId="77777777" w:rsidR="00580495" w:rsidRPr="004200DB" w:rsidRDefault="004F338F" w:rsidP="004F338F">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Sumažėjęs apetitas</w:t>
            </w:r>
            <w:r w:rsidR="00580495" w:rsidRPr="004200DB">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F93D1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304B30">
              <w:rPr>
                <w:rFonts w:ascii="Times New Roman" w:eastAsia="Times New Roman" w:hAnsi="Times New Roman"/>
                <w:snapToGrid w:val="0"/>
              </w:rPr>
              <w:t>192 (17</w:t>
            </w:r>
            <w:r>
              <w:rPr>
                <w:rFonts w:ascii="Times New Roman" w:eastAsia="Times New Roman" w:hAnsi="Times New Roman"/>
                <w:snapToGrid w:val="0"/>
              </w:rPr>
              <w:t>,</w:t>
            </w:r>
            <w:r w:rsidRPr="00304B30">
              <w:rPr>
                <w:rFonts w:ascii="Times New Roman" w:eastAsia="Times New Roman" w:hAnsi="Times New Roman"/>
                <w:snapToGrid w:val="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DE8A1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863BA4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EE9C5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11</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0</w:t>
            </w:r>
            <w:r w:rsidRPr="00037DA8">
              <w:rPr>
                <w:rFonts w:ascii="Times New Roman" w:eastAsia="Times New Roman" w:hAnsi="Times New Roman"/>
                <w:snapToGrid w:val="0"/>
              </w:rPr>
              <w:t xml:space="preserve">) </w:t>
            </w:r>
          </w:p>
        </w:tc>
      </w:tr>
      <w:tr w:rsidR="00580495" w:rsidRPr="00074768" w14:paraId="16D2BE8E" w14:textId="77777777" w:rsidTr="00F2595B">
        <w:trPr>
          <w:trHeight w:val="269"/>
        </w:trPr>
        <w:tc>
          <w:tcPr>
            <w:tcW w:w="0" w:type="auto"/>
            <w:vMerge/>
            <w:tcBorders>
              <w:top w:val="nil"/>
              <w:left w:val="single" w:sz="4" w:space="0" w:color="000000"/>
              <w:bottom w:val="nil"/>
              <w:right w:val="single" w:sz="4" w:space="0" w:color="000000"/>
            </w:tcBorders>
            <w:shd w:val="clear" w:color="auto" w:fill="auto"/>
          </w:tcPr>
          <w:p w14:paraId="62B71B9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5AAE07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Dehidratacija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7717F2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270FA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27 (2</w:t>
            </w:r>
            <w:r>
              <w:rPr>
                <w:rFonts w:ascii="Times New Roman" w:hAnsi="Times New Roman"/>
              </w:rPr>
              <w:t>,</w:t>
            </w:r>
            <w:r w:rsidRPr="00F175BE">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1D90140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5DC17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11</w:t>
            </w:r>
            <w:r w:rsidRPr="00037DA8">
              <w:rPr>
                <w:rFonts w:ascii="Times New Roman" w:eastAsia="Times New Roman" w:hAnsi="Times New Roman"/>
                <w:snapToGrid w:val="0"/>
              </w:rPr>
              <w:t xml:space="preserve"> (</w:t>
            </w:r>
            <w:r>
              <w:rPr>
                <w:rFonts w:ascii="Times New Roman" w:eastAsia="Times New Roman" w:hAnsi="Times New Roman"/>
                <w:snapToGrid w:val="0"/>
              </w:rPr>
              <w:t>1,0</w:t>
            </w:r>
            <w:r w:rsidRPr="00037DA8">
              <w:rPr>
                <w:rFonts w:ascii="Times New Roman" w:eastAsia="Times New Roman" w:hAnsi="Times New Roman"/>
                <w:snapToGrid w:val="0"/>
              </w:rPr>
              <w:t xml:space="preserve">) </w:t>
            </w:r>
          </w:p>
        </w:tc>
      </w:tr>
      <w:tr w:rsidR="00580495" w:rsidRPr="00074768" w14:paraId="31959843" w14:textId="77777777" w:rsidTr="00F2595B">
        <w:trPr>
          <w:trHeight w:val="271"/>
        </w:trPr>
        <w:tc>
          <w:tcPr>
            <w:tcW w:w="0" w:type="auto"/>
            <w:vMerge/>
            <w:tcBorders>
              <w:top w:val="nil"/>
              <w:left w:val="single" w:sz="4" w:space="0" w:color="000000"/>
              <w:bottom w:val="nil"/>
              <w:right w:val="single" w:sz="4" w:space="0" w:color="000000"/>
            </w:tcBorders>
            <w:shd w:val="clear" w:color="auto" w:fill="auto"/>
          </w:tcPr>
          <w:p w14:paraId="2DE5116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7D9384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Hiperglikemija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3515E9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A70D1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0AAF035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206A2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w:t>
            </w:r>
            <w:r w:rsidRPr="00037DA8">
              <w:rPr>
                <w:rFonts w:ascii="Times New Roman" w:eastAsia="Times New Roman" w:hAnsi="Times New Roman"/>
                <w:snapToGrid w:val="0"/>
              </w:rPr>
              <w:t xml:space="preserve"> (0,</w:t>
            </w:r>
            <w:r>
              <w:rPr>
                <w:rFonts w:ascii="Times New Roman" w:eastAsia="Times New Roman" w:hAnsi="Times New Roman"/>
                <w:snapToGrid w:val="0"/>
              </w:rPr>
              <w:t>6</w:t>
            </w:r>
            <w:r w:rsidRPr="00037DA8">
              <w:rPr>
                <w:rFonts w:ascii="Times New Roman" w:eastAsia="Times New Roman" w:hAnsi="Times New Roman"/>
                <w:snapToGrid w:val="0"/>
              </w:rPr>
              <w:t xml:space="preserve">) </w:t>
            </w:r>
          </w:p>
        </w:tc>
      </w:tr>
      <w:tr w:rsidR="00F2595B" w:rsidRPr="00074768" w14:paraId="70CC4E7C" w14:textId="77777777" w:rsidTr="00F2595B">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52FF156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EE62E0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Hipokalemija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F8068D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42863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1F251B3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910DD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42384B33" w14:textId="77777777" w:rsidTr="00F2595B">
        <w:trPr>
          <w:trHeight w:val="271"/>
        </w:trPr>
        <w:tc>
          <w:tcPr>
            <w:tcW w:w="2159" w:type="dxa"/>
            <w:vMerge w:val="restart"/>
            <w:tcBorders>
              <w:top w:val="single" w:sz="4" w:space="0" w:color="000000"/>
              <w:left w:val="single" w:sz="4" w:space="0" w:color="000000"/>
              <w:right w:val="single" w:sz="4" w:space="0" w:color="000000"/>
            </w:tcBorders>
            <w:shd w:val="clear" w:color="auto" w:fill="auto"/>
          </w:tcPr>
          <w:p w14:paraId="68EBEE8B" w14:textId="77777777" w:rsidR="00580495" w:rsidRPr="00074768"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Psichikos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E2B424F"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Nemiga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C9B9530"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B706AA"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45 (4</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63877262"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3C1681"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0 </w:t>
            </w:r>
          </w:p>
        </w:tc>
      </w:tr>
      <w:tr w:rsidR="00580495" w:rsidRPr="00074768" w14:paraId="258FA014" w14:textId="77777777" w:rsidTr="00F2595B">
        <w:trPr>
          <w:trHeight w:val="271"/>
        </w:trPr>
        <w:tc>
          <w:tcPr>
            <w:tcW w:w="2159" w:type="dxa"/>
            <w:vMerge/>
            <w:tcBorders>
              <w:left w:val="single" w:sz="4" w:space="0" w:color="000000"/>
              <w:right w:val="single" w:sz="4" w:space="0" w:color="000000"/>
            </w:tcBorders>
            <w:shd w:val="clear" w:color="auto" w:fill="auto"/>
            <w:vAlign w:val="center"/>
          </w:tcPr>
          <w:p w14:paraId="04A9B26E" w14:textId="77777777" w:rsidR="00580495" w:rsidRPr="00F159B6"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D2EE3B3"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Nerimas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AE23DA5"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63A0E9"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AA665A">
              <w:rPr>
                <w:rFonts w:ascii="Times New Roman" w:hAnsi="Times New Roman"/>
              </w:rPr>
              <w:t>13 (1</w:t>
            </w:r>
            <w:r>
              <w:rPr>
                <w:rFonts w:ascii="Times New Roman" w:hAnsi="Times New Roman"/>
              </w:rPr>
              <w:t>,</w:t>
            </w:r>
            <w:r w:rsidRPr="00AA665A">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1D20C671"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698E95"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0 </w:t>
            </w:r>
          </w:p>
        </w:tc>
      </w:tr>
      <w:tr w:rsidR="00580495" w:rsidRPr="00074768" w14:paraId="0DE31A75" w14:textId="77777777" w:rsidTr="00F2595B">
        <w:trPr>
          <w:trHeight w:val="269"/>
        </w:trPr>
        <w:tc>
          <w:tcPr>
            <w:tcW w:w="0" w:type="auto"/>
            <w:vMerge/>
            <w:tcBorders>
              <w:left w:val="single" w:sz="4" w:space="0" w:color="000000"/>
              <w:bottom w:val="single" w:sz="4" w:space="0" w:color="000000"/>
              <w:right w:val="single" w:sz="4" w:space="0" w:color="000000"/>
            </w:tcBorders>
            <w:shd w:val="clear" w:color="auto" w:fill="auto"/>
          </w:tcPr>
          <w:p w14:paraId="11FCF0B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FAB60F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Sumišimas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CB3BE5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991A6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12 (1,1)</w:t>
            </w:r>
          </w:p>
        </w:tc>
        <w:tc>
          <w:tcPr>
            <w:tcW w:w="1134" w:type="dxa"/>
            <w:tcBorders>
              <w:top w:val="single" w:sz="4" w:space="0" w:color="000000"/>
              <w:left w:val="single" w:sz="4" w:space="0" w:color="000000"/>
              <w:bottom w:val="single" w:sz="4" w:space="0" w:color="000000"/>
              <w:right w:val="single" w:sz="4" w:space="0" w:color="000000"/>
            </w:tcBorders>
          </w:tcPr>
          <w:p w14:paraId="6A97516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1B218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 (</w:t>
            </w:r>
            <w:r w:rsidRPr="00037DA8">
              <w:rPr>
                <w:rFonts w:ascii="Times New Roman" w:eastAsia="Times New Roman" w:hAnsi="Times New Roman"/>
                <w:snapToGrid w:val="0"/>
              </w:rPr>
              <w:t>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3536826C" w14:textId="77777777" w:rsidTr="00F2595B">
        <w:trPr>
          <w:trHeight w:val="271"/>
        </w:trPr>
        <w:tc>
          <w:tcPr>
            <w:tcW w:w="2159" w:type="dxa"/>
            <w:vMerge w:val="restart"/>
            <w:tcBorders>
              <w:top w:val="single" w:sz="4" w:space="0" w:color="000000"/>
              <w:left w:val="single" w:sz="4" w:space="0" w:color="000000"/>
              <w:right w:val="single" w:sz="4" w:space="0" w:color="000000"/>
            </w:tcBorders>
            <w:shd w:val="clear" w:color="auto" w:fill="auto"/>
          </w:tcPr>
          <w:p w14:paraId="5C7AB41F"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Nervų sistemos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A5CFD4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Disgeu</w:t>
            </w:r>
            <w:r w:rsidRPr="00037DA8">
              <w:rPr>
                <w:rFonts w:ascii="Times New Roman" w:eastAsia="Times New Roman" w:hAnsi="Times New Roman"/>
                <w:snapToGrid w:val="0"/>
              </w:rPr>
              <w:t xml:space="preserve">zija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C6C60F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D16A2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64</w:t>
            </w:r>
            <w:r w:rsidRPr="00037DA8">
              <w:rPr>
                <w:rFonts w:ascii="Times New Roman" w:eastAsia="Times New Roman" w:hAnsi="Times New Roman"/>
                <w:snapToGrid w:val="0"/>
              </w:rPr>
              <w:t xml:space="preserve"> (</w:t>
            </w:r>
            <w:r>
              <w:rPr>
                <w:rFonts w:ascii="Times New Roman" w:eastAsia="Times New Roman" w:hAnsi="Times New Roman"/>
                <w:snapToGrid w:val="0"/>
              </w:rPr>
              <w:t>5</w:t>
            </w:r>
            <w:r w:rsidRPr="00037DA8">
              <w:rPr>
                <w:rFonts w:ascii="Times New Roman" w:eastAsia="Times New Roman" w:hAnsi="Times New Roman"/>
                <w:snapToGrid w:val="0"/>
              </w:rPr>
              <w:t>,</w:t>
            </w:r>
            <w:r>
              <w:rPr>
                <w:rFonts w:ascii="Times New Roman" w:eastAsia="Times New Roman" w:hAnsi="Times New Roman"/>
                <w:snapToGrid w:val="0"/>
              </w:rPr>
              <w:t>9</w:t>
            </w:r>
            <w:r w:rsidRPr="00037DA8">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60E151D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0EC8B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4142732D" w14:textId="77777777" w:rsidTr="00F2595B">
        <w:trPr>
          <w:trHeight w:val="271"/>
        </w:trPr>
        <w:tc>
          <w:tcPr>
            <w:tcW w:w="2159" w:type="dxa"/>
            <w:vMerge/>
            <w:tcBorders>
              <w:top w:val="single" w:sz="4" w:space="0" w:color="000000"/>
              <w:left w:val="single" w:sz="4" w:space="0" w:color="000000"/>
              <w:right w:val="single" w:sz="4" w:space="0" w:color="000000"/>
            </w:tcBorders>
            <w:shd w:val="clear" w:color="auto" w:fill="auto"/>
          </w:tcPr>
          <w:p w14:paraId="07364BB2" w14:textId="77777777" w:rsidR="00580495" w:rsidRPr="0007476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90292B4"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2728E7">
              <w:rPr>
                <w:rFonts w:ascii="Times New Roman" w:eastAsia="Times New Roman" w:hAnsi="Times New Roman"/>
                <w:snapToGrid w:val="0"/>
              </w:rPr>
              <w:t>Skonio sutrikimas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2C2CF3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946A4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56 (5,1)</w:t>
            </w:r>
          </w:p>
        </w:tc>
        <w:tc>
          <w:tcPr>
            <w:tcW w:w="1134" w:type="dxa"/>
            <w:tcBorders>
              <w:top w:val="single" w:sz="4" w:space="0" w:color="000000"/>
              <w:left w:val="single" w:sz="4" w:space="0" w:color="000000"/>
              <w:bottom w:val="single" w:sz="4" w:space="0" w:color="000000"/>
              <w:right w:val="single" w:sz="4" w:space="0" w:color="000000"/>
            </w:tcBorders>
          </w:tcPr>
          <w:p w14:paraId="06BE75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B426D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580495" w:rsidRPr="00074768" w14:paraId="147436FC" w14:textId="77777777" w:rsidTr="00F2595B">
        <w:tblPrEx>
          <w:tblCellMar>
            <w:right w:w="17" w:type="dxa"/>
          </w:tblCellMar>
        </w:tblPrEx>
        <w:trPr>
          <w:trHeight w:val="530"/>
        </w:trPr>
        <w:tc>
          <w:tcPr>
            <w:tcW w:w="2159" w:type="dxa"/>
            <w:vMerge/>
            <w:tcBorders>
              <w:left w:val="single" w:sz="4" w:space="0" w:color="000000"/>
              <w:right w:val="single" w:sz="4" w:space="0" w:color="000000"/>
            </w:tcBorders>
            <w:shd w:val="clear" w:color="auto" w:fill="auto"/>
          </w:tcPr>
          <w:p w14:paraId="2D49685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434365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Periferinė neuropatija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215303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E7D05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6C740C">
              <w:rPr>
                <w:rFonts w:ascii="Times New Roman" w:eastAsia="Times New Roman" w:hAnsi="Times New Roman"/>
                <w:snapToGrid w:val="0"/>
              </w:rPr>
              <w:t>40 (3</w:t>
            </w:r>
            <w:r>
              <w:rPr>
                <w:rFonts w:ascii="Times New Roman" w:eastAsia="Times New Roman" w:hAnsi="Times New Roman"/>
                <w:snapToGrid w:val="0"/>
              </w:rPr>
              <w:t>,</w:t>
            </w:r>
            <w:r w:rsidRPr="006C740C">
              <w:rPr>
                <w:rFonts w:ascii="Times New Roman" w:eastAsia="Times New Roman" w:hAnsi="Times New Roman"/>
                <w:snapToGrid w:val="0"/>
              </w:rPr>
              <w:t>7)</w:t>
            </w:r>
          </w:p>
        </w:tc>
        <w:tc>
          <w:tcPr>
            <w:tcW w:w="1134" w:type="dxa"/>
            <w:tcBorders>
              <w:top w:val="single" w:sz="4" w:space="0" w:color="000000"/>
              <w:left w:val="single" w:sz="4" w:space="0" w:color="000000"/>
              <w:bottom w:val="single" w:sz="4" w:space="0" w:color="000000"/>
              <w:right w:val="single" w:sz="4" w:space="0" w:color="000000"/>
            </w:tcBorders>
          </w:tcPr>
          <w:p w14:paraId="4530D7C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D2A0E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375EE3EA" w14:textId="77777777" w:rsidTr="00F2595B">
        <w:tblPrEx>
          <w:tblCellMar>
            <w:right w:w="17" w:type="dxa"/>
          </w:tblCellMar>
        </w:tblPrEx>
        <w:trPr>
          <w:trHeight w:val="528"/>
        </w:trPr>
        <w:tc>
          <w:tcPr>
            <w:tcW w:w="0" w:type="auto"/>
            <w:vMerge/>
            <w:tcBorders>
              <w:left w:val="single" w:sz="4" w:space="0" w:color="000000"/>
              <w:right w:val="single" w:sz="4" w:space="0" w:color="000000"/>
            </w:tcBorders>
            <w:shd w:val="clear" w:color="auto" w:fill="auto"/>
          </w:tcPr>
          <w:p w14:paraId="496E0C5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DDBE7D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Periferinė sensorinė neuropatija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85A814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1DFD3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6062A">
              <w:rPr>
                <w:rFonts w:ascii="Times New Roman" w:eastAsia="Times New Roman" w:hAnsi="Times New Roman"/>
                <w:snapToGrid w:val="0"/>
              </w:rPr>
              <w:t>89 (8</w:t>
            </w:r>
            <w:r>
              <w:rPr>
                <w:rFonts w:ascii="Times New Roman" w:eastAsia="Times New Roman" w:hAnsi="Times New Roman"/>
                <w:snapToGrid w:val="0"/>
              </w:rPr>
              <w:t>,</w:t>
            </w:r>
            <w:r w:rsidRPr="0046062A">
              <w:rPr>
                <w:rFonts w:ascii="Times New Roman" w:eastAsia="Times New Roman" w:hAnsi="Times New Roman"/>
                <w:snapToGrid w:val="0"/>
              </w:rPr>
              <w:t>2)</w:t>
            </w:r>
          </w:p>
        </w:tc>
        <w:tc>
          <w:tcPr>
            <w:tcW w:w="1134" w:type="dxa"/>
            <w:tcBorders>
              <w:top w:val="single" w:sz="4" w:space="0" w:color="000000"/>
              <w:left w:val="single" w:sz="4" w:space="0" w:color="000000"/>
              <w:bottom w:val="single" w:sz="4" w:space="0" w:color="000000"/>
              <w:right w:val="single" w:sz="4" w:space="0" w:color="000000"/>
            </w:tcBorders>
          </w:tcPr>
          <w:p w14:paraId="10874BC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73826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w:t>
            </w:r>
            <w:r w:rsidRPr="00037DA8">
              <w:rPr>
                <w:rFonts w:ascii="Times New Roman" w:eastAsia="Times New Roman" w:hAnsi="Times New Roman"/>
                <w:snapToGrid w:val="0"/>
              </w:rPr>
              <w:t xml:space="preserve"> (0,</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580495" w:rsidRPr="00074768" w14:paraId="05CE0EC6"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4E5A65D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D00ECA5" w14:textId="77777777" w:rsidR="00580495"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Polineuropatija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783817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0A47B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46ED62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 (0,8)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1A94D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5622B2">
              <w:rPr>
                <w:rFonts w:ascii="Times New Roman" w:eastAsia="Times New Roman" w:hAnsi="Times New Roman"/>
                <w:snapToGrid w:val="0"/>
              </w:rPr>
              <w:t>2 (0</w:t>
            </w:r>
            <w:r>
              <w:rPr>
                <w:rFonts w:ascii="Times New Roman" w:eastAsia="Times New Roman" w:hAnsi="Times New Roman"/>
                <w:snapToGrid w:val="0"/>
              </w:rPr>
              <w:t>,</w:t>
            </w:r>
            <w:r w:rsidRPr="005622B2">
              <w:rPr>
                <w:rFonts w:ascii="Times New Roman" w:eastAsia="Times New Roman" w:hAnsi="Times New Roman"/>
                <w:snapToGrid w:val="0"/>
              </w:rPr>
              <w:t>2)</w:t>
            </w:r>
          </w:p>
        </w:tc>
      </w:tr>
      <w:tr w:rsidR="00580495" w:rsidRPr="00074768" w14:paraId="45F55DFF"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4D197A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5831F66" w14:textId="77777777" w:rsidR="00580495"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Parestezija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25877E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FBB4D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90D3E">
              <w:rPr>
                <w:rFonts w:ascii="Times New Roman" w:hAnsi="Times New Roman"/>
              </w:rPr>
              <w:t>46 (4</w:t>
            </w:r>
            <w:r>
              <w:rPr>
                <w:rFonts w:ascii="Times New Roman" w:hAnsi="Times New Roman"/>
              </w:rPr>
              <w:t>,</w:t>
            </w:r>
            <w:r w:rsidRPr="00090D3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4154E49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D2117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580495" w:rsidRPr="00074768" w14:paraId="55BEA57A"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7123D00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5F0BF4B" w14:textId="77777777" w:rsidR="00580495"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Hipestezija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FE7417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C6516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8D2251">
              <w:rPr>
                <w:rFonts w:ascii="Times New Roman" w:hAnsi="Times New Roman"/>
              </w:rPr>
              <w:t>18 (1</w:t>
            </w:r>
            <w:r>
              <w:rPr>
                <w:rFonts w:ascii="Times New Roman" w:hAnsi="Times New Roman"/>
              </w:rPr>
              <w:t>,</w:t>
            </w:r>
            <w:r w:rsidRPr="008D2251">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042EF0F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DEB47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5622B2">
              <w:rPr>
                <w:rFonts w:ascii="Times New Roman" w:eastAsia="Times New Roman" w:hAnsi="Times New Roman"/>
                <w:snapToGrid w:val="0"/>
              </w:rPr>
              <w:t>1 (&lt;</w:t>
            </w:r>
            <w:r>
              <w:rPr>
                <w:rFonts w:ascii="Times New Roman" w:eastAsia="Times New Roman" w:hAnsi="Times New Roman"/>
                <w:snapToGrid w:val="0"/>
              </w:rPr>
              <w:t> </w:t>
            </w:r>
            <w:r w:rsidRPr="005622B2">
              <w:rPr>
                <w:rFonts w:ascii="Times New Roman" w:eastAsia="Times New Roman" w:hAnsi="Times New Roman"/>
                <w:snapToGrid w:val="0"/>
              </w:rPr>
              <w:t>0,1)</w:t>
            </w:r>
          </w:p>
        </w:tc>
      </w:tr>
      <w:tr w:rsidR="00580495" w:rsidRPr="00074768" w14:paraId="63102FB3"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0DDF2E8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6080E5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w:t>
            </w:r>
            <w:r w:rsidRPr="00037DA8">
              <w:rPr>
                <w:rFonts w:ascii="Times New Roman" w:eastAsia="Times New Roman" w:hAnsi="Times New Roman"/>
                <w:snapToGrid w:val="0"/>
              </w:rPr>
              <w:t>vaig</w:t>
            </w:r>
            <w:r>
              <w:rPr>
                <w:rFonts w:ascii="Times New Roman" w:eastAsia="Times New Roman" w:hAnsi="Times New Roman"/>
                <w:snapToGrid w:val="0"/>
              </w:rPr>
              <w:t>ulys</w:t>
            </w:r>
            <w:r w:rsidRPr="00037DA8">
              <w:rPr>
                <w:rFonts w:ascii="Times New Roman" w:eastAsia="Times New Roman" w:hAnsi="Times New Roman"/>
                <w:snapToGrid w:val="0"/>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E1BD72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19FD6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2B0471">
              <w:rPr>
                <w:rFonts w:ascii="Times New Roman" w:hAnsi="Times New Roman"/>
              </w:rPr>
              <w:t>63 (5</w:t>
            </w:r>
            <w:r>
              <w:rPr>
                <w:rFonts w:ascii="Times New Roman" w:hAnsi="Times New Roman"/>
              </w:rPr>
              <w:t>,</w:t>
            </w:r>
            <w:r w:rsidRPr="002B0471">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791B83D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9E32D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5E4464EA"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7F02D39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A7B774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Galvos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D9CE17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83B02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75630">
              <w:rPr>
                <w:rFonts w:ascii="Times New Roman" w:eastAsia="Times New Roman" w:hAnsi="Times New Roman"/>
                <w:snapToGrid w:val="0"/>
              </w:rPr>
              <w:t>56 (5</w:t>
            </w:r>
            <w:r>
              <w:rPr>
                <w:rFonts w:ascii="Times New Roman" w:eastAsia="Times New Roman" w:hAnsi="Times New Roman"/>
                <w:snapToGrid w:val="0"/>
              </w:rPr>
              <w:t>,</w:t>
            </w:r>
            <w:r w:rsidRPr="00F75630">
              <w:rPr>
                <w:rFonts w:ascii="Times New Roman" w:eastAsia="Times New Roman" w:hAnsi="Times New Roman"/>
                <w:snapToGrid w:val="0"/>
              </w:rPr>
              <w:t>1)</w:t>
            </w:r>
          </w:p>
        </w:tc>
        <w:tc>
          <w:tcPr>
            <w:tcW w:w="1134" w:type="dxa"/>
            <w:tcBorders>
              <w:top w:val="single" w:sz="4" w:space="0" w:color="000000"/>
              <w:left w:val="single" w:sz="4" w:space="0" w:color="000000"/>
              <w:bottom w:val="single" w:sz="4" w:space="0" w:color="000000"/>
              <w:right w:val="single" w:sz="4" w:space="0" w:color="000000"/>
            </w:tcBorders>
          </w:tcPr>
          <w:p w14:paraId="6508F0E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0DAA2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75630">
              <w:rPr>
                <w:rFonts w:ascii="Times New Roman" w:eastAsia="Times New Roman" w:hAnsi="Times New Roman"/>
                <w:snapToGrid w:val="0"/>
              </w:rPr>
              <w:t>1 (&lt;</w:t>
            </w:r>
            <w:r>
              <w:rPr>
                <w:rFonts w:ascii="Times New Roman" w:eastAsia="Times New Roman" w:hAnsi="Times New Roman"/>
                <w:snapToGrid w:val="0"/>
              </w:rPr>
              <w:t> </w:t>
            </w:r>
            <w:r w:rsidRPr="00F75630">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580495" w:rsidRPr="00074768" w14:paraId="7C815ACD"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00E0564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95B940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Letargija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94A920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D118C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15 (1,4)</w:t>
            </w:r>
          </w:p>
        </w:tc>
        <w:tc>
          <w:tcPr>
            <w:tcW w:w="1134" w:type="dxa"/>
            <w:tcBorders>
              <w:top w:val="single" w:sz="4" w:space="0" w:color="000000"/>
              <w:left w:val="single" w:sz="4" w:space="0" w:color="000000"/>
              <w:bottom w:val="single" w:sz="4" w:space="0" w:color="000000"/>
              <w:right w:val="single" w:sz="4" w:space="0" w:color="000000"/>
            </w:tcBorders>
          </w:tcPr>
          <w:p w14:paraId="4CB00B9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B896E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68640E">
              <w:rPr>
                <w:rFonts w:ascii="Times New Roman" w:eastAsia="Times New Roman" w:hAnsi="Times New Roman"/>
                <w:snapToGrid w:val="0"/>
              </w:rPr>
              <w:t>1 (&lt;</w:t>
            </w:r>
            <w:r>
              <w:rPr>
                <w:rFonts w:ascii="Times New Roman" w:eastAsia="Times New Roman" w:hAnsi="Times New Roman"/>
                <w:snapToGrid w:val="0"/>
              </w:rPr>
              <w:t> </w:t>
            </w:r>
            <w:r w:rsidRPr="0068640E">
              <w:rPr>
                <w:rFonts w:ascii="Times New Roman" w:eastAsia="Times New Roman" w:hAnsi="Times New Roman"/>
                <w:snapToGrid w:val="0"/>
              </w:rPr>
              <w:t>0,1)</w:t>
            </w:r>
          </w:p>
        </w:tc>
      </w:tr>
      <w:tr w:rsidR="00580495" w:rsidRPr="00074768" w14:paraId="549BD527" w14:textId="77777777" w:rsidTr="00F2595B">
        <w:tblPrEx>
          <w:tblCellMar>
            <w:right w:w="17" w:type="dxa"/>
          </w:tblCellMar>
        </w:tblPrEx>
        <w:trPr>
          <w:trHeight w:val="530"/>
        </w:trPr>
        <w:tc>
          <w:tcPr>
            <w:tcW w:w="0" w:type="auto"/>
            <w:vMerge/>
            <w:tcBorders>
              <w:left w:val="single" w:sz="4" w:space="0" w:color="000000"/>
              <w:bottom w:val="single" w:sz="4" w:space="0" w:color="000000"/>
              <w:right w:val="single" w:sz="4" w:space="0" w:color="000000"/>
            </w:tcBorders>
            <w:shd w:val="clear" w:color="auto" w:fill="auto"/>
          </w:tcPr>
          <w:p w14:paraId="0985709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F3D567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Sėdimojo nervo neuralgija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F2A74C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D00CC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A87177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 (0,8)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9D178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68640E">
              <w:rPr>
                <w:rFonts w:ascii="Times New Roman" w:eastAsia="Times New Roman" w:hAnsi="Times New Roman"/>
                <w:snapToGrid w:val="0"/>
              </w:rPr>
              <w:t>1 (&lt;</w:t>
            </w:r>
            <w:r>
              <w:rPr>
                <w:rFonts w:ascii="Times New Roman" w:eastAsia="Times New Roman" w:hAnsi="Times New Roman"/>
                <w:snapToGrid w:val="0"/>
              </w:rPr>
              <w:t> </w:t>
            </w:r>
            <w:r w:rsidRPr="0068640E">
              <w:rPr>
                <w:rFonts w:ascii="Times New Roman" w:eastAsia="Times New Roman" w:hAnsi="Times New Roman"/>
                <w:snapToGrid w:val="0"/>
              </w:rPr>
              <w:t>0,1)</w:t>
            </w:r>
          </w:p>
        </w:tc>
      </w:tr>
      <w:tr w:rsidR="00580495" w:rsidRPr="00074768" w14:paraId="3E4569C9" w14:textId="77777777" w:rsidTr="00F2595B">
        <w:tblPrEx>
          <w:tblCellMar>
            <w:right w:w="17" w:type="dxa"/>
          </w:tblCellMar>
        </w:tblPrEx>
        <w:trPr>
          <w:trHeight w:val="269"/>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4D2DFA" w14:textId="77777777" w:rsidR="00580495" w:rsidRPr="00F159B6"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Akių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0E9D6D8"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Konjunktyvitas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5E3DC3C"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84B36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6AE251F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6EBC9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F2595B" w:rsidRPr="00074768" w14:paraId="450CCF5C" w14:textId="77777777" w:rsidTr="00F2595B">
        <w:tblPrEx>
          <w:tblCellMar>
            <w:right w:w="17" w:type="dxa"/>
          </w:tblCellMar>
        </w:tblPrEx>
        <w:trPr>
          <w:trHeight w:val="530"/>
        </w:trPr>
        <w:tc>
          <w:tcPr>
            <w:tcW w:w="0" w:type="auto"/>
            <w:vMerge/>
            <w:tcBorders>
              <w:top w:val="nil"/>
              <w:left w:val="single" w:sz="4" w:space="0" w:color="000000"/>
              <w:bottom w:val="single" w:sz="4" w:space="0" w:color="000000"/>
              <w:right w:val="single" w:sz="4" w:space="0" w:color="000000"/>
            </w:tcBorders>
            <w:shd w:val="clear" w:color="auto" w:fill="auto"/>
          </w:tcPr>
          <w:p w14:paraId="07F80CB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20C103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Sustiprėjęs ašarojimas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3D6B1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69F27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22 (2</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51878BC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0B501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18846252" w14:textId="77777777" w:rsidTr="00F2595B">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7BD511"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Ausų ir labirintų</w:t>
            </w:r>
            <w:r w:rsidRPr="00F159B6">
              <w:rPr>
                <w:rFonts w:ascii="Times New Roman" w:eastAsia="Times New Roman" w:hAnsi="Times New Roman"/>
                <w:snapToGrid w:val="0"/>
              </w:rPr>
              <w:t xml:space="preserve"> </w:t>
            </w:r>
            <w:r w:rsidRPr="0085406C">
              <w:rPr>
                <w:rFonts w:ascii="Times New Roman" w:eastAsia="Times New Roman" w:hAnsi="Times New Roman"/>
                <w:snapToGrid w:val="0"/>
              </w:rPr>
              <w:t>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4A99C16" w14:textId="7A99055F" w:rsidR="00580495" w:rsidRPr="004200DB" w:rsidRDefault="00EC2EAD"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Ūžesys</w:t>
            </w:r>
            <w:r w:rsidR="00580495" w:rsidRPr="004200DB">
              <w:rPr>
                <w:rFonts w:ascii="Times New Roman" w:eastAsia="Times New Roman" w:hAnsi="Times New Roman"/>
                <w:snapToGrid w:val="0"/>
              </w:rPr>
              <w:t xml:space="preserve"> </w:t>
            </w:r>
            <w:r w:rsidR="000A5F86">
              <w:rPr>
                <w:rFonts w:ascii="Times New Roman" w:eastAsia="Times New Roman" w:hAnsi="Times New Roman"/>
                <w:snapToGrid w:val="0"/>
              </w:rPr>
              <w:t>(</w:t>
            </w:r>
            <w:r w:rsidR="000A5F86" w:rsidRPr="00496BAB">
              <w:rPr>
                <w:rFonts w:ascii="Times New Roman" w:eastAsia="Times New Roman" w:hAnsi="Times New Roman"/>
                <w:i/>
                <w:snapToGrid w:val="0"/>
              </w:rPr>
              <w:t>tinnitus</w:t>
            </w:r>
            <w:r w:rsidR="000A5F86">
              <w:rPr>
                <w:rFonts w:ascii="Times New Roman" w:eastAsia="Times New Roman" w:hAnsi="Times New Roman"/>
                <w:i/>
                <w:snapToGrid w:val="0"/>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9D5A03A"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70BFA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6775BA7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 (0,6)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80568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F2595B" w:rsidRPr="00074768" w14:paraId="3BFBDE1B" w14:textId="77777777" w:rsidTr="00F2595B">
        <w:tblPrEx>
          <w:tblCellMar>
            <w:right w:w="17" w:type="dxa"/>
          </w:tblCellMar>
        </w:tblPrEx>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29BC9F2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431AFCC" w14:textId="4118D902"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Galvos </w:t>
            </w:r>
            <w:r>
              <w:rPr>
                <w:rFonts w:ascii="Times New Roman" w:eastAsia="Times New Roman" w:hAnsi="Times New Roman"/>
                <w:snapToGrid w:val="0"/>
              </w:rPr>
              <w:t>svaigimas</w:t>
            </w:r>
            <w:r w:rsidR="00496BAB">
              <w:rPr>
                <w:rFonts w:ascii="Times New Roman" w:eastAsia="Times New Roman" w:hAnsi="Times New Roman"/>
                <w:snapToGrid w:val="0"/>
              </w:rPr>
              <w:t xml:space="preserve"> </w:t>
            </w:r>
            <w:r w:rsidR="000A5F86">
              <w:rPr>
                <w:rFonts w:ascii="Times New Roman" w:eastAsia="Times New Roman" w:hAnsi="Times New Roman"/>
                <w:snapToGrid w:val="0"/>
              </w:rPr>
              <w:t>(</w:t>
            </w:r>
            <w:r w:rsidR="000A5F86" w:rsidRPr="00496BAB">
              <w:rPr>
                <w:rFonts w:ascii="Times New Roman" w:eastAsia="Times New Roman" w:hAnsi="Times New Roman"/>
                <w:i/>
                <w:snapToGrid w:val="0"/>
              </w:rPr>
              <w:t>vertigo</w:t>
            </w:r>
            <w:r w:rsidR="000A5F86">
              <w:rPr>
                <w:rFonts w:ascii="Times New Roman" w:eastAsia="Times New Roman" w:hAnsi="Times New Roman"/>
                <w:snapToGrid w:val="0"/>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131F3C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62353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15 (1,4)</w:t>
            </w:r>
          </w:p>
        </w:tc>
        <w:tc>
          <w:tcPr>
            <w:tcW w:w="1134" w:type="dxa"/>
            <w:tcBorders>
              <w:top w:val="single" w:sz="4" w:space="0" w:color="000000"/>
              <w:left w:val="single" w:sz="4" w:space="0" w:color="000000"/>
              <w:bottom w:val="single" w:sz="4" w:space="0" w:color="000000"/>
              <w:right w:val="single" w:sz="4" w:space="0" w:color="000000"/>
            </w:tcBorders>
          </w:tcPr>
          <w:p w14:paraId="36A07EF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33602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D07967">
              <w:rPr>
                <w:rFonts w:ascii="Times New Roman" w:eastAsia="Times New Roman" w:hAnsi="Times New Roman"/>
                <w:snapToGrid w:val="0"/>
              </w:rPr>
              <w:t>1 (&lt;</w:t>
            </w:r>
            <w:r>
              <w:rPr>
                <w:rFonts w:ascii="Times New Roman" w:eastAsia="Times New Roman" w:hAnsi="Times New Roman"/>
                <w:snapToGrid w:val="0"/>
              </w:rPr>
              <w:t> </w:t>
            </w:r>
            <w:r w:rsidRPr="00D07967">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580495" w:rsidRPr="00074768" w14:paraId="0BB4D113" w14:textId="77777777" w:rsidTr="00F2595B">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847EE9" w14:textId="77777777" w:rsidR="00580495" w:rsidRPr="00F159B6"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Širdies sutrikimai*</w:t>
            </w:r>
            <w:r w:rsidRPr="00F159B6">
              <w:rPr>
                <w:rFonts w:ascii="Times New Roman" w:eastAsia="Times New Roman" w:hAnsi="Times New Roman"/>
                <w:snapToGrid w:val="0"/>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E0586F7"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Prieširdžių virpėjimas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5176ECC"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02635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14 (1,3)</w:t>
            </w:r>
          </w:p>
        </w:tc>
        <w:tc>
          <w:tcPr>
            <w:tcW w:w="1134" w:type="dxa"/>
            <w:tcBorders>
              <w:top w:val="single" w:sz="4" w:space="0" w:color="000000"/>
              <w:left w:val="single" w:sz="4" w:space="0" w:color="000000"/>
              <w:bottom w:val="single" w:sz="4" w:space="0" w:color="000000"/>
              <w:right w:val="single" w:sz="4" w:space="0" w:color="000000"/>
            </w:tcBorders>
          </w:tcPr>
          <w:p w14:paraId="19AB167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8AB7A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(0,5) </w:t>
            </w:r>
          </w:p>
        </w:tc>
      </w:tr>
      <w:tr w:rsidR="00F2595B" w:rsidRPr="00074768" w14:paraId="160BA16C" w14:textId="77777777" w:rsidTr="00F2595B">
        <w:tblPrEx>
          <w:tblCellMar>
            <w:right w:w="17" w:type="dxa"/>
          </w:tblCellMar>
        </w:tblPrEx>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32C570F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B8C5E6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Tachikardija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30E234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6C4BC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15A4349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814A4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C54807">
              <w:rPr>
                <w:rFonts w:ascii="Times New Roman" w:eastAsia="Times New Roman" w:hAnsi="Times New Roman"/>
                <w:snapToGrid w:val="0"/>
              </w:rPr>
              <w:t>1 (&lt;</w:t>
            </w:r>
            <w:r>
              <w:rPr>
                <w:rFonts w:ascii="Times New Roman" w:eastAsia="Times New Roman" w:hAnsi="Times New Roman"/>
                <w:snapToGrid w:val="0"/>
              </w:rPr>
              <w:t> </w:t>
            </w:r>
            <w:r w:rsidRPr="00C54807">
              <w:rPr>
                <w:rFonts w:ascii="Times New Roman" w:eastAsia="Times New Roman" w:hAnsi="Times New Roman"/>
                <w:snapToGrid w:val="0"/>
              </w:rPr>
              <w:t>0,1)</w:t>
            </w:r>
          </w:p>
        </w:tc>
      </w:tr>
      <w:tr w:rsidR="00580495" w:rsidRPr="00074768" w14:paraId="5E25162E" w14:textId="77777777" w:rsidTr="00F2595B">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3C69F9"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Krau</w:t>
            </w:r>
            <w:r w:rsidRPr="00F159B6">
              <w:rPr>
                <w:rFonts w:ascii="Times New Roman" w:eastAsia="Times New Roman" w:hAnsi="Times New Roman"/>
                <w:snapToGrid w:val="0"/>
              </w:rPr>
              <w:t>jagyslių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3BA691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Hipoten</w:t>
            </w:r>
            <w:r w:rsidRPr="00037DA8">
              <w:rPr>
                <w:rFonts w:ascii="Times New Roman" w:eastAsia="Times New Roman" w:hAnsi="Times New Roman"/>
                <w:snapToGrid w:val="0"/>
              </w:rPr>
              <w:t xml:space="preserve">zija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15DBBC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FA35E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38 (3</w:t>
            </w:r>
            <w:r>
              <w:rPr>
                <w:rFonts w:ascii="Times New Roman" w:hAnsi="Times New Roman"/>
              </w:rPr>
              <w:t>,</w:t>
            </w:r>
            <w:r w:rsidRPr="00F175BE">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10F3EDD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F806A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(0,5) </w:t>
            </w:r>
          </w:p>
        </w:tc>
      </w:tr>
      <w:tr w:rsidR="00580495" w:rsidRPr="00074768" w14:paraId="090300C8" w14:textId="77777777" w:rsidTr="00F2595B">
        <w:tblPrEx>
          <w:tblCellMar>
            <w:right w:w="17" w:type="dxa"/>
          </w:tblCellMar>
        </w:tblPrEx>
        <w:trPr>
          <w:trHeight w:val="528"/>
        </w:trPr>
        <w:tc>
          <w:tcPr>
            <w:tcW w:w="0" w:type="auto"/>
            <w:vMerge/>
            <w:tcBorders>
              <w:top w:val="nil"/>
              <w:left w:val="single" w:sz="4" w:space="0" w:color="000000"/>
              <w:bottom w:val="nil"/>
              <w:right w:val="single" w:sz="4" w:space="0" w:color="000000"/>
            </w:tcBorders>
            <w:shd w:val="clear" w:color="auto" w:fill="auto"/>
          </w:tcPr>
          <w:p w14:paraId="4FD0BBF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5C73FE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Giliųjų venų trombozė</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7EC617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6390B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12 (1</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20B43DD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B5F84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w:t>
            </w:r>
            <w:r w:rsidRPr="00037DA8">
              <w:rPr>
                <w:rFonts w:ascii="Times New Roman" w:eastAsia="Times New Roman" w:hAnsi="Times New Roman"/>
                <w:snapToGrid w:val="0"/>
              </w:rPr>
              <w:t xml:space="preserve">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r>
      <w:tr w:rsidR="00580495" w:rsidRPr="00074768" w14:paraId="6FE361BB"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5341C09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C8622B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Hipertenzija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0EEB9B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57AF9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29 (2</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5BF9303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BAA1F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1</w:t>
            </w:r>
            <w:r>
              <w:rPr>
                <w:rFonts w:ascii="Times New Roman" w:eastAsia="Times New Roman" w:hAnsi="Times New Roman"/>
                <w:snapToGrid w:val="0"/>
              </w:rPr>
              <w:t>2</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r>
      <w:tr w:rsidR="00580495" w:rsidRPr="00074768" w14:paraId="79274738" w14:textId="77777777" w:rsidTr="00F2595B">
        <w:tblPrEx>
          <w:tblCellMar>
            <w:right w:w="17" w:type="dxa"/>
          </w:tblCellMar>
        </w:tblPrEx>
        <w:trPr>
          <w:trHeight w:val="530"/>
        </w:trPr>
        <w:tc>
          <w:tcPr>
            <w:tcW w:w="0" w:type="auto"/>
            <w:vMerge/>
            <w:tcBorders>
              <w:top w:val="nil"/>
              <w:left w:val="single" w:sz="4" w:space="0" w:color="000000"/>
              <w:bottom w:val="nil"/>
              <w:right w:val="single" w:sz="4" w:space="0" w:color="000000"/>
            </w:tcBorders>
            <w:shd w:val="clear" w:color="auto" w:fill="auto"/>
          </w:tcPr>
          <w:p w14:paraId="0129323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477DB9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Ortostatinė hipotenzija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531175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5A1D6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7267C4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 (0,5)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7A840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73306B">
              <w:rPr>
                <w:rFonts w:ascii="Times New Roman" w:eastAsia="Times New Roman" w:hAnsi="Times New Roman"/>
                <w:snapToGrid w:val="0"/>
              </w:rPr>
              <w:t>1 (&lt;</w:t>
            </w:r>
            <w:r>
              <w:rPr>
                <w:rFonts w:ascii="Times New Roman" w:eastAsia="Times New Roman" w:hAnsi="Times New Roman"/>
                <w:snapToGrid w:val="0"/>
              </w:rPr>
              <w:t> </w:t>
            </w:r>
            <w:r w:rsidRPr="0073306B">
              <w:rPr>
                <w:rFonts w:ascii="Times New Roman" w:eastAsia="Times New Roman" w:hAnsi="Times New Roman"/>
                <w:snapToGrid w:val="0"/>
              </w:rPr>
              <w:t>0,1)</w:t>
            </w:r>
          </w:p>
        </w:tc>
      </w:tr>
      <w:tr w:rsidR="00580495" w:rsidRPr="00074768" w14:paraId="34C40DA7"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72E4314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742FCB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Karščio pylimas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FE5811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9671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23 (2,1)</w:t>
            </w:r>
          </w:p>
        </w:tc>
        <w:tc>
          <w:tcPr>
            <w:tcW w:w="1134" w:type="dxa"/>
            <w:tcBorders>
              <w:top w:val="single" w:sz="4" w:space="0" w:color="000000"/>
              <w:left w:val="single" w:sz="4" w:space="0" w:color="000000"/>
              <w:bottom w:val="single" w:sz="4" w:space="0" w:color="000000"/>
              <w:right w:val="single" w:sz="4" w:space="0" w:color="000000"/>
            </w:tcBorders>
          </w:tcPr>
          <w:p w14:paraId="2092D7C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6CCB6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73306B">
              <w:rPr>
                <w:rFonts w:ascii="Times New Roman" w:eastAsia="Times New Roman" w:hAnsi="Times New Roman"/>
                <w:snapToGrid w:val="0"/>
              </w:rPr>
              <w:t>1 (&lt;</w:t>
            </w:r>
            <w:r>
              <w:rPr>
                <w:rFonts w:ascii="Times New Roman" w:eastAsia="Times New Roman" w:hAnsi="Times New Roman"/>
                <w:snapToGrid w:val="0"/>
              </w:rPr>
              <w:t> </w:t>
            </w:r>
            <w:r w:rsidRPr="0073306B">
              <w:rPr>
                <w:rFonts w:ascii="Times New Roman" w:eastAsia="Times New Roman" w:hAnsi="Times New Roman"/>
                <w:snapToGrid w:val="0"/>
              </w:rPr>
              <w:t xml:space="preserve">0,1) </w:t>
            </w:r>
          </w:p>
        </w:tc>
      </w:tr>
      <w:tr w:rsidR="00F2595B" w:rsidRPr="00074768" w14:paraId="7BF9DB48" w14:textId="77777777" w:rsidTr="00F2595B">
        <w:tblPrEx>
          <w:tblCellMar>
            <w:right w:w="17" w:type="dxa"/>
          </w:tblCellMar>
        </w:tblPrEx>
        <w:trPr>
          <w:trHeight w:val="271"/>
        </w:trPr>
        <w:tc>
          <w:tcPr>
            <w:tcW w:w="0" w:type="auto"/>
            <w:vMerge/>
            <w:tcBorders>
              <w:top w:val="nil"/>
              <w:left w:val="single" w:sz="4" w:space="0" w:color="000000"/>
              <w:bottom w:val="single" w:sz="4" w:space="0" w:color="000000"/>
              <w:right w:val="single" w:sz="4" w:space="0" w:color="000000"/>
            </w:tcBorders>
            <w:shd w:val="clear" w:color="auto" w:fill="auto"/>
          </w:tcPr>
          <w:p w14:paraId="604C945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4E38AD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Staigus paraudimas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851837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2E2D2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6886E35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 (0,8)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CD81D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4262B712" w14:textId="77777777" w:rsidTr="00F2595B">
        <w:tblPrEx>
          <w:tblCellMar>
            <w:right w:w="17" w:type="dxa"/>
          </w:tblCellMar>
        </w:tblPrEx>
        <w:trPr>
          <w:trHeight w:val="269"/>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3B5E4760"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Kvėpav</w:t>
            </w:r>
            <w:r w:rsidRPr="00F159B6">
              <w:rPr>
                <w:rFonts w:ascii="Times New Roman" w:eastAsia="Times New Roman" w:hAnsi="Times New Roman"/>
                <w:snapToGrid w:val="0"/>
              </w:rPr>
              <w:t>imo sistemos, krūtinės ląstos ir tarpuplaučio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AE50F35"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Dusulys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0853C3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6413A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97 (8</w:t>
            </w:r>
            <w:r>
              <w:rPr>
                <w:rFonts w:ascii="Times New Roman" w:hAnsi="Times New Roman"/>
              </w:rPr>
              <w:t>,</w:t>
            </w:r>
            <w:r w:rsidRPr="00F175BE">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5451AE7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9E5D0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182DF2">
              <w:rPr>
                <w:rFonts w:ascii="Times New Roman" w:eastAsia="Times New Roman" w:hAnsi="Times New Roman"/>
                <w:snapToGrid w:val="0"/>
              </w:rPr>
              <w:t>9 (0,8)</w:t>
            </w:r>
          </w:p>
        </w:tc>
      </w:tr>
      <w:tr w:rsidR="00580495" w:rsidRPr="00074768" w14:paraId="2F998D0B"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601600D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72BD12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Kosulys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703F88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62E6D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79 (7</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633F2AD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5C28E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53BFDD0C"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30C4AD2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4334F9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Burnos ir ryklės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F8123F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4D282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26 (2</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230A11D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5B75B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BC5E69">
              <w:rPr>
                <w:rFonts w:ascii="Times New Roman" w:eastAsia="Times New Roman" w:hAnsi="Times New Roman"/>
                <w:snapToGrid w:val="0"/>
              </w:rPr>
              <w:t>1 (&lt;</w:t>
            </w:r>
            <w:r>
              <w:rPr>
                <w:rFonts w:ascii="Times New Roman" w:eastAsia="Times New Roman" w:hAnsi="Times New Roman"/>
                <w:snapToGrid w:val="0"/>
              </w:rPr>
              <w:t> </w:t>
            </w:r>
            <w:r w:rsidRPr="00BC5E69">
              <w:rPr>
                <w:rFonts w:ascii="Times New Roman" w:eastAsia="Times New Roman" w:hAnsi="Times New Roman"/>
                <w:snapToGrid w:val="0"/>
              </w:rPr>
              <w:t xml:space="preserve">0,1) </w:t>
            </w:r>
          </w:p>
        </w:tc>
      </w:tr>
      <w:tr w:rsidR="00580495" w:rsidRPr="00074768" w14:paraId="2E76C6F4"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029000F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9818A8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Pneumonija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9AD0B0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8C16A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26 (2</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0F4DF71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0CC88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16</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w:t>
            </w:r>
          </w:p>
        </w:tc>
      </w:tr>
      <w:tr w:rsidR="00580495" w:rsidRPr="00074768" w14:paraId="50520BE2" w14:textId="77777777" w:rsidTr="00F2595B">
        <w:tblPrEx>
          <w:tblCellMar>
            <w:right w:w="17" w:type="dxa"/>
          </w:tblCellMar>
        </w:tblPrEx>
        <w:trPr>
          <w:trHeight w:val="271"/>
        </w:trPr>
        <w:tc>
          <w:tcPr>
            <w:tcW w:w="0" w:type="auto"/>
            <w:vMerge/>
            <w:tcBorders>
              <w:left w:val="single" w:sz="4" w:space="0" w:color="000000"/>
              <w:bottom w:val="single" w:sz="4" w:space="0" w:color="000000"/>
              <w:right w:val="single" w:sz="4" w:space="0" w:color="000000"/>
            </w:tcBorders>
            <w:shd w:val="clear" w:color="auto" w:fill="auto"/>
          </w:tcPr>
          <w:p w14:paraId="1DBB508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60D861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Plaučių embolija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FDCFC0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BDD88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30 (2</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5D27DB0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097EC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23</w:t>
            </w:r>
            <w:r w:rsidRPr="005475E1">
              <w:rPr>
                <w:rFonts w:ascii="Times New Roman" w:eastAsia="Times New Roman" w:hAnsi="Times New Roman"/>
                <w:snapToGrid w:val="0"/>
              </w:rPr>
              <w:t xml:space="preserve"> (</w:t>
            </w:r>
            <w:r>
              <w:rPr>
                <w:rFonts w:ascii="Times New Roman" w:eastAsia="Times New Roman" w:hAnsi="Times New Roman"/>
                <w:snapToGrid w:val="0"/>
              </w:rPr>
              <w:t>2</w:t>
            </w:r>
            <w:r w:rsidRPr="005475E1">
              <w:rPr>
                <w:rFonts w:ascii="Times New Roman" w:eastAsia="Times New Roman" w:hAnsi="Times New Roman"/>
                <w:snapToGrid w:val="0"/>
              </w:rPr>
              <w:t>,</w:t>
            </w:r>
            <w:r>
              <w:rPr>
                <w:rFonts w:ascii="Times New Roman" w:eastAsia="Times New Roman" w:hAnsi="Times New Roman"/>
                <w:snapToGrid w:val="0"/>
              </w:rPr>
              <w:t>1</w:t>
            </w:r>
            <w:r w:rsidRPr="005475E1">
              <w:rPr>
                <w:rFonts w:ascii="Times New Roman" w:eastAsia="Times New Roman" w:hAnsi="Times New Roman"/>
                <w:snapToGrid w:val="0"/>
              </w:rPr>
              <w:t>)</w:t>
            </w:r>
            <w:r w:rsidRPr="00037DA8">
              <w:rPr>
                <w:rFonts w:ascii="Times New Roman" w:eastAsia="Times New Roman" w:hAnsi="Times New Roman"/>
                <w:snapToGrid w:val="0"/>
              </w:rPr>
              <w:t xml:space="preserve"> </w:t>
            </w:r>
          </w:p>
        </w:tc>
      </w:tr>
      <w:tr w:rsidR="004F338F" w:rsidRPr="00074768" w14:paraId="461DF5EC" w14:textId="77777777" w:rsidTr="00F2595B">
        <w:tblPrEx>
          <w:tblCellMar>
            <w:right w:w="17" w:type="dxa"/>
          </w:tblCellMar>
        </w:tblPrEx>
        <w:trPr>
          <w:trHeight w:val="269"/>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769ECAA5" w14:textId="77777777" w:rsidR="004F338F" w:rsidRPr="0085406C" w:rsidRDefault="004F338F"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Virškinimo trakto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4D10B36" w14:textId="77777777" w:rsidR="004F338F" w:rsidRPr="004200DB" w:rsidRDefault="004F338F"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Viduriavimas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2A7E66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460</w:t>
            </w:r>
            <w:r w:rsidRPr="004200DB">
              <w:rPr>
                <w:rFonts w:ascii="Times New Roman" w:eastAsia="Times New Roman" w:hAnsi="Times New Roman"/>
                <w:snapToGrid w:val="0"/>
              </w:rPr>
              <w:t xml:space="preserve"> (4</w:t>
            </w:r>
            <w:r>
              <w:rPr>
                <w:rFonts w:ascii="Times New Roman" w:eastAsia="Times New Roman" w:hAnsi="Times New Roman"/>
                <w:snapToGrid w:val="0"/>
              </w:rPr>
              <w:t>2</w:t>
            </w:r>
            <w:r w:rsidRPr="00037DA8">
              <w:rPr>
                <w:rFonts w:ascii="Times New Roman" w:eastAsia="Times New Roman" w:hAnsi="Times New Roman"/>
                <w:snapToGrid w:val="0"/>
              </w:rPr>
              <w:t>,</w:t>
            </w:r>
            <w:r>
              <w:rPr>
                <w:rFonts w:ascii="Times New Roman" w:eastAsia="Times New Roman" w:hAnsi="Times New Roman"/>
                <w:snapToGrid w:val="0"/>
              </w:rPr>
              <w:t>1</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3F5B8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FA64C6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CD5AB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51 (4</w:t>
            </w:r>
            <w:r>
              <w:rPr>
                <w:rFonts w:ascii="Times New Roman" w:hAnsi="Times New Roman"/>
              </w:rPr>
              <w:t>,</w:t>
            </w:r>
            <w:r w:rsidRPr="00F175BE">
              <w:rPr>
                <w:rFonts w:ascii="Times New Roman" w:hAnsi="Times New Roman"/>
              </w:rPr>
              <w:t>7)</w:t>
            </w:r>
          </w:p>
        </w:tc>
      </w:tr>
      <w:tr w:rsidR="004F338F" w:rsidRPr="00074768" w14:paraId="4316FC56"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0670379A"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A11D2C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Pykinimas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8CF1EB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347 (31</w:t>
            </w:r>
            <w:r>
              <w:rPr>
                <w:rFonts w:ascii="Times New Roman" w:hAnsi="Times New Roman"/>
              </w:rPr>
              <w:t>,</w:t>
            </w:r>
            <w:r w:rsidRPr="00F175BE">
              <w:rPr>
                <w:rFonts w:ascii="Times New Roman" w:hAnsi="Times New Roman"/>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DA1BD5"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66AB3E9"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84E37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r>
      <w:tr w:rsidR="004F338F" w:rsidRPr="00074768" w14:paraId="1CC6ECEB"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63DB3A3E"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C5655E8"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Vėmimas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72A8903"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207 (19</w:t>
            </w:r>
            <w:r>
              <w:rPr>
                <w:rFonts w:ascii="Times New Roman" w:hAnsi="Times New Roman"/>
              </w:rPr>
              <w:t>,</w:t>
            </w:r>
            <w:r w:rsidRPr="00F175BE">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5D708F0"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657EB8A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7EB3DC"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r>
      <w:tr w:rsidR="004F338F" w:rsidRPr="00074768" w14:paraId="128F4F17"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167BBFBA"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476F99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Vidurių užkietėjimas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35115F5"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202 (18</w:t>
            </w:r>
            <w:r>
              <w:rPr>
                <w:rFonts w:ascii="Times New Roman" w:hAnsi="Times New Roman"/>
              </w:rPr>
              <w:t>,</w:t>
            </w:r>
            <w:r w:rsidRPr="00F175BE">
              <w:rPr>
                <w:rFonts w:ascii="Times New Roman" w:hAnsi="Times New Roman"/>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C40928"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73A0235D"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79A3D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8 (0</w:t>
            </w:r>
            <w:r>
              <w:rPr>
                <w:rFonts w:ascii="Times New Roman" w:hAnsi="Times New Roman"/>
              </w:rPr>
              <w:t>,</w:t>
            </w:r>
            <w:r w:rsidRPr="00F175BE">
              <w:rPr>
                <w:rFonts w:ascii="Times New Roman" w:hAnsi="Times New Roman"/>
              </w:rPr>
              <w:t>7)</w:t>
            </w:r>
          </w:p>
        </w:tc>
      </w:tr>
      <w:tr w:rsidR="004F338F" w:rsidRPr="00074768" w14:paraId="5D393B06"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1ED9F2FC"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A4B67E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Pilvo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9DE68F5"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6D368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105 (9</w:t>
            </w:r>
            <w:r>
              <w:rPr>
                <w:rFonts w:ascii="Times New Roman" w:hAnsi="Times New Roman"/>
              </w:rPr>
              <w:t>,</w:t>
            </w:r>
            <w:r w:rsidRPr="00F175BE">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7CD1A35E"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75548C"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15 (1</w:t>
            </w:r>
            <w:r>
              <w:rPr>
                <w:rFonts w:ascii="Times New Roman" w:hAnsi="Times New Roman"/>
              </w:rPr>
              <w:t>,</w:t>
            </w:r>
            <w:r w:rsidRPr="00F175BE">
              <w:rPr>
                <w:rFonts w:ascii="Times New Roman" w:hAnsi="Times New Roman"/>
              </w:rPr>
              <w:t>4)</w:t>
            </w:r>
          </w:p>
        </w:tc>
      </w:tr>
      <w:tr w:rsidR="004F338F" w:rsidRPr="00074768" w14:paraId="24315B30"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779A4FE9"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5F88BB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Dispepsija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B14BEE0"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5EB77A8"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53 (4</w:t>
            </w:r>
            <w:r>
              <w:rPr>
                <w:rFonts w:ascii="Times New Roman" w:hAnsi="Times New Roman"/>
              </w:rPr>
              <w:t>,</w:t>
            </w:r>
            <w:r w:rsidRPr="00F175BE">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755A518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F69EA8"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4F338F" w:rsidRPr="00074768" w14:paraId="49DF8C62" w14:textId="77777777" w:rsidTr="00F2595B">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14841735"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A7B0CC5"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Viršutinės pilvo</w:t>
            </w:r>
          </w:p>
          <w:p w14:paraId="4DA5A41A"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dalies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6955EAC"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5DD58A"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46 (4</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29D5B593"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A382DA"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4F338F" w:rsidRPr="00074768" w14:paraId="355A0021"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2019655E"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95291D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Hemorojus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FB235B5"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C32E9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22 (2</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04DFBF9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C597B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4F338F" w:rsidRPr="00074768" w14:paraId="717FDA11" w14:textId="77777777" w:rsidTr="00F2595B">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58C3B1C0"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68702B1"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Gastroezofaginio refliukso liga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47F2860"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3CD02D"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26 (2</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210B3E5E"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6464E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4F338F" w:rsidRPr="00074768" w14:paraId="5565098A"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50DDAA7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2E0C36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Tiesiosios žarnos kraujavimas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3B47CFD"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2BCF74"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11C24AF1"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C1C30F"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4 (0</w:t>
            </w:r>
            <w:r>
              <w:rPr>
                <w:rFonts w:ascii="Times New Roman" w:hAnsi="Times New Roman"/>
              </w:rPr>
              <w:t>,</w:t>
            </w:r>
            <w:r w:rsidRPr="00F175BE">
              <w:rPr>
                <w:rFonts w:ascii="Times New Roman" w:hAnsi="Times New Roman"/>
              </w:rPr>
              <w:t>4)</w:t>
            </w:r>
          </w:p>
        </w:tc>
      </w:tr>
      <w:tr w:rsidR="004F338F" w:rsidRPr="00074768" w14:paraId="50015CB6"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202BCCF9"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B633E21"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Burnos džiūvimas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9535161"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65C477"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19 (1</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772ED4F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AD938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4F338F" w:rsidRPr="00074768" w14:paraId="08D11503" w14:textId="77777777" w:rsidTr="00F2595B">
        <w:tblPrEx>
          <w:tblCellMar>
            <w:right w:w="17" w:type="dxa"/>
          </w:tblCellMar>
        </w:tblPrEx>
        <w:trPr>
          <w:trHeight w:val="301"/>
        </w:trPr>
        <w:tc>
          <w:tcPr>
            <w:tcW w:w="0" w:type="auto"/>
            <w:vMerge/>
            <w:tcBorders>
              <w:left w:val="single" w:sz="4" w:space="0" w:color="000000"/>
              <w:right w:val="single" w:sz="4" w:space="0" w:color="000000"/>
            </w:tcBorders>
            <w:shd w:val="clear" w:color="auto" w:fill="auto"/>
          </w:tcPr>
          <w:p w14:paraId="5F4E9492"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4A698CD"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Pilvo pūtimas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640E2A9"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4466B4"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14 (1</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7524E42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518110"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4F338F" w:rsidRPr="00074768" w14:paraId="48A2A23F"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vAlign w:val="center"/>
          </w:tcPr>
          <w:p w14:paraId="581FD188" w14:textId="77777777" w:rsidR="004F338F" w:rsidRPr="0007476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7B62625" w14:textId="77777777" w:rsidR="004F338F" w:rsidRPr="004200DB"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Stomatitas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1E24E2F"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DE146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46 (4</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1FC17728"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050BCD"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4F338F" w:rsidRPr="00074768" w14:paraId="35F47D34"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vAlign w:val="center"/>
          </w:tcPr>
          <w:p w14:paraId="22371E82" w14:textId="77777777" w:rsidR="004F338F" w:rsidRPr="0007476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79A2FFA" w14:textId="77777777" w:rsidR="004F338F" w:rsidRPr="004F338F" w:rsidRDefault="004F338F" w:rsidP="00131F46">
            <w:pPr>
              <w:tabs>
                <w:tab w:val="left" w:pos="567"/>
              </w:tabs>
              <w:spacing w:after="0" w:line="260" w:lineRule="exact"/>
              <w:rPr>
                <w:rFonts w:ascii="Times New Roman" w:eastAsia="Times New Roman" w:hAnsi="Times New Roman"/>
                <w:snapToGrid w:val="0"/>
                <w:lang w:val="en-US"/>
              </w:rPr>
            </w:pPr>
            <w:r>
              <w:rPr>
                <w:rFonts w:ascii="Times New Roman" w:eastAsia="Times New Roman" w:hAnsi="Times New Roman"/>
                <w:snapToGrid w:val="0"/>
              </w:rPr>
              <w:t>Žarnų nepraeinamumas</w:t>
            </w:r>
            <w:r>
              <w:rPr>
                <w:rFonts w:ascii="Times New Roman" w:eastAsia="Times New Roman" w:hAnsi="Times New Roman"/>
                <w:snapToGrid w:val="0"/>
                <w:lang w:val="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12F5FFD"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824268" w14:textId="77777777" w:rsidR="004F338F" w:rsidRPr="00F175BE" w:rsidRDefault="004F338F" w:rsidP="00131F46">
            <w:pPr>
              <w:tabs>
                <w:tab w:val="left" w:pos="567"/>
              </w:tabs>
              <w:spacing w:after="0" w:line="260" w:lineRule="exac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D3A4CE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 (0,6)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A5DBF8" w14:textId="77777777" w:rsidR="004F338F"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 (0,5)</w:t>
            </w:r>
          </w:p>
        </w:tc>
      </w:tr>
      <w:tr w:rsidR="004F338F" w:rsidRPr="00074768" w14:paraId="6E15C644"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vAlign w:val="center"/>
          </w:tcPr>
          <w:p w14:paraId="7F7411FF" w14:textId="77777777" w:rsidR="004F338F" w:rsidRPr="0007476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2E3693C" w14:textId="77777777" w:rsidR="004F338F" w:rsidRPr="004200DB"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Gastritas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948F78B"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4D53AE" w14:textId="77777777" w:rsidR="004F338F" w:rsidRPr="00F175BE" w:rsidRDefault="004F338F" w:rsidP="00131F46">
            <w:pPr>
              <w:tabs>
                <w:tab w:val="left" w:pos="567"/>
              </w:tabs>
              <w:spacing w:after="0" w:line="260" w:lineRule="exac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901F4A" w14:textId="77777777" w:rsidR="004F338F"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 (0,9)</w:t>
            </w:r>
          </w:p>
          <w:p w14:paraId="080D3500"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B6EFAD" w14:textId="77777777" w:rsidR="004F338F"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4F338F" w:rsidRPr="00074768" w14:paraId="4821C54E"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vAlign w:val="center"/>
          </w:tcPr>
          <w:p w14:paraId="546419CF" w14:textId="77777777" w:rsidR="004F338F" w:rsidRPr="0007476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F3F04D3" w14:textId="77777777" w:rsidR="004F338F" w:rsidRPr="004200DB"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Kolitas</w:t>
            </w:r>
            <w:r>
              <w:rPr>
                <w:rFonts w:ascii="Times New Roman" w:eastAsia="Times New Roman" w:hAnsi="Times New Roman"/>
                <w:snapToGrid w:val="0"/>
                <w:lang w:val="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FA8D856"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80323D" w14:textId="77777777" w:rsidR="004F338F" w:rsidRPr="00F175BE" w:rsidRDefault="004F338F" w:rsidP="00131F46">
            <w:pPr>
              <w:tabs>
                <w:tab w:val="left" w:pos="567"/>
              </w:tabs>
              <w:spacing w:after="0" w:line="260" w:lineRule="exac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13FD38" w14:textId="77777777" w:rsidR="004F338F" w:rsidRPr="00037DA8"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10 (0,9)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E60385" w14:textId="5B700BD7" w:rsidR="004F338F" w:rsidRPr="00037DA8" w:rsidRDefault="00840A99" w:rsidP="00534590">
            <w:pPr>
              <w:tabs>
                <w:tab w:val="left" w:pos="567"/>
              </w:tabs>
              <w:spacing w:after="0" w:line="260" w:lineRule="exact"/>
              <w:rPr>
                <w:rFonts w:ascii="Times New Roman" w:eastAsia="Times New Roman" w:hAnsi="Times New Roman"/>
                <w:snapToGrid w:val="0"/>
              </w:rPr>
            </w:pPr>
            <w:r>
              <w:rPr>
                <w:rFonts w:ascii="TimesNewRomanPSMT" w:eastAsia="SimSun" w:hAnsi="TimesNewRomanPSMT" w:cs="TimesNewRomanPSMT"/>
                <w:lang w:eastAsia="en-GB"/>
              </w:rPr>
              <w:t>5 (0</w:t>
            </w:r>
            <w:r w:rsidR="000A5F86">
              <w:rPr>
                <w:rFonts w:ascii="TimesNewRomanPSMT" w:eastAsia="SimSun" w:hAnsi="TimesNewRomanPSMT" w:cs="TimesNewRomanPSMT"/>
                <w:lang w:eastAsia="en-GB"/>
              </w:rPr>
              <w:t>,</w:t>
            </w:r>
            <w:r>
              <w:rPr>
                <w:rFonts w:ascii="TimesNewRomanPSMT" w:eastAsia="SimSun" w:hAnsi="TimesNewRomanPSMT" w:cs="TimesNewRomanPSMT"/>
                <w:lang w:eastAsia="en-GB"/>
              </w:rPr>
              <w:t>5)</w:t>
            </w:r>
          </w:p>
        </w:tc>
      </w:tr>
      <w:tr w:rsidR="004F338F" w:rsidRPr="00074768" w14:paraId="0C77A917"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vAlign w:val="center"/>
          </w:tcPr>
          <w:p w14:paraId="529B1FD2" w14:textId="77777777" w:rsidR="004F338F" w:rsidRPr="0007476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4209701" w14:textId="77777777" w:rsidR="004F338F"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Virškinimo trakto perforacija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14DC16E"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02580C" w14:textId="77777777" w:rsidR="004F338F" w:rsidRPr="00F175BE" w:rsidRDefault="004F338F" w:rsidP="00131F46">
            <w:pPr>
              <w:tabs>
                <w:tab w:val="left" w:pos="567"/>
              </w:tabs>
              <w:spacing w:after="0" w:line="260" w:lineRule="exac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7F8C250" w14:textId="77777777" w:rsidR="004F338F"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 (0,3)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435DF1" w14:textId="77777777" w:rsidR="004F338F"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 (&lt; 0,1)</w:t>
            </w:r>
          </w:p>
        </w:tc>
      </w:tr>
      <w:tr w:rsidR="004F338F" w:rsidRPr="00074768" w14:paraId="5A16BE86"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vAlign w:val="center"/>
          </w:tcPr>
          <w:p w14:paraId="659E9638" w14:textId="77777777" w:rsidR="004F338F" w:rsidRPr="00074768" w:rsidRDefault="004F338F"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FF5CB65" w14:textId="74831A88" w:rsidR="004F338F" w:rsidRPr="004200DB" w:rsidRDefault="004F338F"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Kraujavimas</w:t>
            </w:r>
            <w:r w:rsidR="00840A99">
              <w:rPr>
                <w:rFonts w:ascii="Times New Roman" w:eastAsia="Times New Roman" w:hAnsi="Times New Roman"/>
                <w:snapToGrid w:val="0"/>
              </w:rPr>
              <w:t xml:space="preserve"> iš</w:t>
            </w:r>
            <w:r>
              <w:rPr>
                <w:rFonts w:ascii="Times New Roman" w:eastAsia="Times New Roman" w:hAnsi="Times New Roman"/>
                <w:snapToGrid w:val="0"/>
              </w:rPr>
              <w:t xml:space="preserve"> virškinimo trakt</w:t>
            </w:r>
            <w:r w:rsidR="00840A99">
              <w:rPr>
                <w:rFonts w:ascii="Times New Roman" w:eastAsia="Times New Roman" w:hAnsi="Times New Roman"/>
                <w:snapToGrid w:val="0"/>
              </w:rPr>
              <w:t>o</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388AE7E" w14:textId="77777777" w:rsidR="004F338F" w:rsidRPr="00037DA8" w:rsidRDefault="004F338F"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9AF896" w14:textId="77777777" w:rsidR="004F338F" w:rsidRPr="00F175BE" w:rsidRDefault="004F338F" w:rsidP="00131F46">
            <w:pPr>
              <w:tabs>
                <w:tab w:val="left" w:pos="567"/>
              </w:tabs>
              <w:spacing w:after="0" w:line="260" w:lineRule="exac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D3F39AF" w14:textId="77777777" w:rsidR="004F338F"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 (0,2)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94A1F9" w14:textId="77777777" w:rsidR="004F338F"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 (&lt; 0,1)</w:t>
            </w:r>
          </w:p>
        </w:tc>
      </w:tr>
      <w:tr w:rsidR="00580495" w:rsidRPr="00074768" w14:paraId="7267CF2B" w14:textId="77777777" w:rsidTr="00F2595B">
        <w:tblPrEx>
          <w:tblCellMar>
            <w:right w:w="17" w:type="dxa"/>
          </w:tblCellMar>
        </w:tblPrEx>
        <w:trPr>
          <w:trHeight w:val="269"/>
        </w:trPr>
        <w:tc>
          <w:tcPr>
            <w:tcW w:w="2159" w:type="dxa"/>
            <w:vMerge w:val="restart"/>
            <w:tcBorders>
              <w:top w:val="single" w:sz="4" w:space="0" w:color="000000"/>
              <w:left w:val="single" w:sz="4" w:space="0" w:color="000000"/>
              <w:right w:val="single" w:sz="4" w:space="0" w:color="000000"/>
            </w:tcBorders>
            <w:shd w:val="clear" w:color="auto" w:fill="auto"/>
            <w:vAlign w:val="center"/>
          </w:tcPr>
          <w:p w14:paraId="3597F831"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Odos ir poodinio audinio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2193DA7"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Alopecija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D5EFEF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67442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80 (7</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14ADAB5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93CE8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463E2B43"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13838FC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92F48D1" w14:textId="649DD508" w:rsidR="00580495" w:rsidRPr="00037DA8" w:rsidRDefault="00580495" w:rsidP="00840A99">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Odos </w:t>
            </w:r>
            <w:r w:rsidR="00840A99" w:rsidRPr="00037DA8">
              <w:rPr>
                <w:rFonts w:ascii="Times New Roman" w:eastAsia="Times New Roman" w:hAnsi="Times New Roman"/>
                <w:snapToGrid w:val="0"/>
              </w:rPr>
              <w:t>saus</w:t>
            </w:r>
            <w:r w:rsidR="00840A99">
              <w:rPr>
                <w:rFonts w:ascii="Times New Roman" w:eastAsia="Times New Roman" w:hAnsi="Times New Roman"/>
                <w:snapToGrid w:val="0"/>
              </w:rPr>
              <w:t>mė</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609420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36168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23 (2</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120AFDA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B2BE5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3B4402B1"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5A0E80A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96991C7" w14:textId="77777777" w:rsidR="00580495" w:rsidRPr="00037DA8" w:rsidRDefault="00406DF3"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Eritema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20A71B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5B914A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685B2E93" w14:textId="1602770A"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16B5A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72C18447" w14:textId="77777777" w:rsidTr="00F2595B">
        <w:tblPrEx>
          <w:tblCellMar>
            <w:right w:w="17" w:type="dxa"/>
          </w:tblCellMar>
        </w:tblPrEx>
        <w:trPr>
          <w:trHeight w:val="269"/>
        </w:trPr>
        <w:tc>
          <w:tcPr>
            <w:tcW w:w="0" w:type="auto"/>
            <w:vMerge/>
            <w:tcBorders>
              <w:left w:val="single" w:sz="4" w:space="0" w:color="000000"/>
              <w:bottom w:val="single" w:sz="4" w:space="0" w:color="000000"/>
              <w:right w:val="single" w:sz="4" w:space="0" w:color="000000"/>
            </w:tcBorders>
            <w:shd w:val="clear" w:color="auto" w:fill="auto"/>
          </w:tcPr>
          <w:p w14:paraId="3B28022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8E7D22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Nagų sutrikimai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0754A2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A99D6A" w14:textId="4EB5AD65" w:rsidR="00580495" w:rsidRPr="00B254EF" w:rsidRDefault="00B254EF" w:rsidP="0041381A">
            <w:pPr>
              <w:tabs>
                <w:tab w:val="left" w:pos="567"/>
              </w:tabs>
              <w:spacing w:after="0" w:line="260" w:lineRule="exact"/>
              <w:rPr>
                <w:rFonts w:ascii="Times New Roman" w:eastAsia="Times New Roman" w:hAnsi="Times New Roman"/>
                <w:snapToGrid w:val="0"/>
              </w:rPr>
            </w:pPr>
            <w:r w:rsidRPr="00F2595B">
              <w:rPr>
                <w:rFonts w:ascii="Times New Roman" w:hAnsi="Times New Roman"/>
                <w:spacing w:val="-1"/>
              </w:rPr>
              <w:t>18 (1</w:t>
            </w:r>
            <w:r w:rsidR="000A5F86">
              <w:rPr>
                <w:rFonts w:ascii="Times New Roman" w:hAnsi="Times New Roman"/>
                <w:spacing w:val="-1"/>
              </w:rPr>
              <w:t>,</w:t>
            </w:r>
            <w:r w:rsidRPr="00F2595B">
              <w:rPr>
                <w:rFonts w:ascii="Times New Roman" w:hAnsi="Times New Roman"/>
                <w:spacing w:val="-1"/>
              </w:rPr>
              <w:t>6)</w:t>
            </w:r>
          </w:p>
        </w:tc>
        <w:tc>
          <w:tcPr>
            <w:tcW w:w="1134" w:type="dxa"/>
            <w:tcBorders>
              <w:top w:val="single" w:sz="4" w:space="0" w:color="000000"/>
              <w:left w:val="single" w:sz="4" w:space="0" w:color="000000"/>
              <w:bottom w:val="single" w:sz="4" w:space="0" w:color="000000"/>
              <w:right w:val="single" w:sz="4" w:space="0" w:color="000000"/>
            </w:tcBorders>
          </w:tcPr>
          <w:p w14:paraId="7C08EC02" w14:textId="6F5F054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52F65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0</w:t>
            </w:r>
          </w:p>
        </w:tc>
      </w:tr>
      <w:tr w:rsidR="00580495" w:rsidRPr="00074768" w14:paraId="12060421" w14:textId="77777777" w:rsidTr="00F2595B">
        <w:tblPrEx>
          <w:tblCellMar>
            <w:right w:w="17" w:type="dxa"/>
          </w:tblCellMar>
        </w:tblPrEx>
        <w:trPr>
          <w:trHeight w:val="271"/>
        </w:trPr>
        <w:tc>
          <w:tcPr>
            <w:tcW w:w="2159" w:type="dxa"/>
            <w:vMerge w:val="restart"/>
            <w:tcBorders>
              <w:top w:val="single" w:sz="4" w:space="0" w:color="000000"/>
              <w:left w:val="single" w:sz="4" w:space="0" w:color="000000"/>
              <w:right w:val="single" w:sz="4" w:space="0" w:color="000000"/>
            </w:tcBorders>
            <w:shd w:val="clear" w:color="auto" w:fill="auto"/>
          </w:tcPr>
          <w:p w14:paraId="04FC90CE" w14:textId="77777777" w:rsidR="00580495" w:rsidRPr="00074768" w:rsidRDefault="00580495" w:rsidP="00131F46">
            <w:pPr>
              <w:tabs>
                <w:tab w:val="left" w:pos="567"/>
              </w:tabs>
              <w:spacing w:after="0" w:line="260" w:lineRule="exact"/>
              <w:rPr>
                <w:rFonts w:ascii="Times New Roman" w:eastAsia="Times New Roman" w:hAnsi="Times New Roman"/>
                <w:snapToGrid w:val="0"/>
              </w:rPr>
            </w:pPr>
          </w:p>
          <w:p w14:paraId="684BEFCC" w14:textId="77777777" w:rsidR="00580495" w:rsidRPr="0085406C" w:rsidRDefault="00580495" w:rsidP="00131F46">
            <w:pPr>
              <w:tabs>
                <w:tab w:val="left" w:pos="567"/>
              </w:tabs>
              <w:spacing w:after="0" w:line="260" w:lineRule="exact"/>
              <w:rPr>
                <w:rFonts w:ascii="Times New Roman" w:eastAsia="Times New Roman" w:hAnsi="Times New Roman"/>
                <w:snapToGrid w:val="0"/>
              </w:rPr>
            </w:pPr>
          </w:p>
          <w:p w14:paraId="443B5175"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Skeleto, raumenų ir jungiamojo audinio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2B0C20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lastRenderedPageBreak/>
              <w:t>Nugaros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20F8BA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166</w:t>
            </w:r>
            <w:r w:rsidRPr="00037DA8">
              <w:rPr>
                <w:rFonts w:ascii="Times New Roman" w:eastAsia="Times New Roman" w:hAnsi="Times New Roman"/>
                <w:snapToGrid w:val="0"/>
              </w:rPr>
              <w:t xml:space="preserve"> (1</w:t>
            </w:r>
            <w:r>
              <w:rPr>
                <w:rFonts w:ascii="Times New Roman" w:eastAsia="Times New Roman" w:hAnsi="Times New Roman"/>
                <w:snapToGrid w:val="0"/>
              </w:rPr>
              <w:t>5</w:t>
            </w:r>
            <w:r w:rsidRPr="00037DA8">
              <w:rPr>
                <w:rFonts w:ascii="Times New Roman" w:eastAsia="Times New Roman" w:hAnsi="Times New Roman"/>
                <w:snapToGrid w:val="0"/>
              </w:rPr>
              <w:t xml:space="preserve">,2)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6DB06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3016443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443DD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24 (2</w:t>
            </w:r>
            <w:r>
              <w:rPr>
                <w:rFonts w:ascii="Times New Roman" w:hAnsi="Times New Roman"/>
              </w:rPr>
              <w:t>,</w:t>
            </w:r>
            <w:r w:rsidRPr="00F175BE">
              <w:rPr>
                <w:rFonts w:ascii="Times New Roman" w:hAnsi="Times New Roman"/>
              </w:rPr>
              <w:t>2)</w:t>
            </w:r>
          </w:p>
        </w:tc>
      </w:tr>
      <w:tr w:rsidR="00580495" w:rsidRPr="00074768" w14:paraId="6FFA3BA8" w14:textId="77777777" w:rsidTr="00F2595B">
        <w:tblPrEx>
          <w:tblCellMar>
            <w:right w:w="17" w:type="dxa"/>
          </w:tblCellMar>
        </w:tblPrEx>
        <w:trPr>
          <w:trHeight w:val="269"/>
        </w:trPr>
        <w:tc>
          <w:tcPr>
            <w:tcW w:w="0" w:type="auto"/>
            <w:vMerge/>
            <w:tcBorders>
              <w:left w:val="single" w:sz="4" w:space="0" w:color="000000"/>
              <w:right w:val="single" w:sz="4" w:space="0" w:color="000000"/>
            </w:tcBorders>
            <w:shd w:val="clear" w:color="auto" w:fill="auto"/>
          </w:tcPr>
          <w:p w14:paraId="0BD92C5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5871B5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Sąnarių skausmas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B2FA2C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83A60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88 (8</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3E84FAD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97C8A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9 (0</w:t>
            </w:r>
            <w:r>
              <w:rPr>
                <w:rFonts w:ascii="Times New Roman" w:hAnsi="Times New Roman"/>
              </w:rPr>
              <w:t>,</w:t>
            </w:r>
            <w:r w:rsidRPr="00F175BE">
              <w:rPr>
                <w:rFonts w:ascii="Times New Roman" w:hAnsi="Times New Roman"/>
              </w:rPr>
              <w:t>8)</w:t>
            </w:r>
          </w:p>
        </w:tc>
      </w:tr>
      <w:tr w:rsidR="00580495" w:rsidRPr="00074768" w14:paraId="7BF7AB7B"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6DCF9FA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12DB59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Galūnių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19C6AE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BDDBD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76 (7</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36A86CC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60D5D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9 (0</w:t>
            </w:r>
            <w:r>
              <w:rPr>
                <w:rFonts w:ascii="Times New Roman" w:hAnsi="Times New Roman"/>
              </w:rPr>
              <w:t>,</w:t>
            </w:r>
            <w:r w:rsidRPr="00F175BE">
              <w:rPr>
                <w:rFonts w:ascii="Times New Roman" w:hAnsi="Times New Roman"/>
              </w:rPr>
              <w:t>8)</w:t>
            </w:r>
          </w:p>
        </w:tc>
      </w:tr>
      <w:tr w:rsidR="00580495" w:rsidRPr="00074768" w14:paraId="2A452B05" w14:textId="77777777" w:rsidTr="00F2595B">
        <w:tblPrEx>
          <w:tblCellMar>
            <w:right w:w="17" w:type="dxa"/>
          </w:tblCellMar>
        </w:tblPrEx>
        <w:trPr>
          <w:trHeight w:val="269"/>
        </w:trPr>
        <w:tc>
          <w:tcPr>
            <w:tcW w:w="2159" w:type="dxa"/>
            <w:vMerge/>
            <w:tcBorders>
              <w:left w:val="single" w:sz="4" w:space="0" w:color="000000"/>
              <w:right w:val="single" w:sz="4" w:space="0" w:color="000000"/>
            </w:tcBorders>
            <w:shd w:val="clear" w:color="auto" w:fill="auto"/>
          </w:tcPr>
          <w:p w14:paraId="677A97E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5233DE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Raumenų spazmai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409D85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BCBE1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51 (4</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5BD585A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75E0F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3894E1B3" w14:textId="77777777" w:rsidTr="00F2595B">
        <w:tblPrEx>
          <w:tblCellMar>
            <w:right w:w="17" w:type="dxa"/>
          </w:tblCellMar>
        </w:tblPrEx>
        <w:trPr>
          <w:trHeight w:val="271"/>
        </w:trPr>
        <w:tc>
          <w:tcPr>
            <w:tcW w:w="0" w:type="auto"/>
            <w:vMerge/>
            <w:tcBorders>
              <w:left w:val="single" w:sz="4" w:space="0" w:color="000000"/>
              <w:right w:val="single" w:sz="4" w:space="0" w:color="000000"/>
            </w:tcBorders>
            <w:shd w:val="clear" w:color="auto" w:fill="auto"/>
          </w:tcPr>
          <w:p w14:paraId="3A9021E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6707E0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Raumenų skausmas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49F520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1A593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40 (3</w:t>
            </w:r>
            <w:r>
              <w:rPr>
                <w:rFonts w:ascii="Times New Roman" w:hAnsi="Times New Roman"/>
              </w:rPr>
              <w:t>,</w:t>
            </w:r>
            <w:r w:rsidRPr="00F175BE">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40DE67A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3C54F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580495" w:rsidRPr="00074768" w14:paraId="55ED4EE3" w14:textId="77777777" w:rsidTr="00F2595B">
        <w:tblPrEx>
          <w:tblCellMar>
            <w:right w:w="17" w:type="dxa"/>
          </w:tblCellMar>
        </w:tblPrEx>
        <w:trPr>
          <w:trHeight w:val="530"/>
        </w:trPr>
        <w:tc>
          <w:tcPr>
            <w:tcW w:w="0" w:type="auto"/>
            <w:vMerge/>
            <w:tcBorders>
              <w:left w:val="single" w:sz="4" w:space="0" w:color="000000"/>
              <w:right w:val="single" w:sz="4" w:space="0" w:color="000000"/>
            </w:tcBorders>
            <w:shd w:val="clear" w:color="auto" w:fill="auto"/>
          </w:tcPr>
          <w:p w14:paraId="42A3529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EA3438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Su griaučiais ir raumenimis susijęs krūtinės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862EE2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584DD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34 (3</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34B06B2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0CB79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 (0</w:t>
            </w:r>
            <w:r>
              <w:rPr>
                <w:rFonts w:ascii="Times New Roman" w:hAnsi="Times New Roman"/>
              </w:rPr>
              <w:t>,</w:t>
            </w:r>
            <w:r w:rsidRPr="00F175BE">
              <w:rPr>
                <w:rFonts w:ascii="Times New Roman" w:hAnsi="Times New Roman"/>
              </w:rPr>
              <w:t>3)</w:t>
            </w:r>
          </w:p>
        </w:tc>
      </w:tr>
      <w:tr w:rsidR="00580495" w:rsidRPr="00074768" w14:paraId="575FB40D" w14:textId="77777777" w:rsidTr="00F2595B">
        <w:tblPrEx>
          <w:tblCellMar>
            <w:right w:w="17" w:type="dxa"/>
          </w:tblCellMar>
        </w:tblPrEx>
        <w:trPr>
          <w:trHeight w:val="269"/>
        </w:trPr>
        <w:tc>
          <w:tcPr>
            <w:tcW w:w="0" w:type="auto"/>
            <w:vMerge/>
            <w:tcBorders>
              <w:left w:val="single" w:sz="4" w:space="0" w:color="000000"/>
              <w:bottom w:val="single" w:sz="4" w:space="0" w:color="000000"/>
              <w:right w:val="single" w:sz="4" w:space="0" w:color="000000"/>
            </w:tcBorders>
            <w:shd w:val="clear" w:color="auto" w:fill="auto"/>
          </w:tcPr>
          <w:p w14:paraId="0BF84BA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F7C3DA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Raumenų silpnumas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C56420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2EF06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31 (2</w:t>
            </w:r>
            <w:r>
              <w:rPr>
                <w:rFonts w:ascii="Times New Roman" w:hAnsi="Times New Roman"/>
              </w:rPr>
              <w:t>,</w:t>
            </w:r>
            <w:r w:rsidRPr="00F175BE">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57C8DF8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33340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 (0</w:t>
            </w:r>
            <w:r>
              <w:rPr>
                <w:rFonts w:ascii="Times New Roman" w:hAnsi="Times New Roman"/>
              </w:rPr>
              <w:t>,</w:t>
            </w:r>
            <w:r w:rsidRPr="00F175BE">
              <w:rPr>
                <w:rFonts w:ascii="Times New Roman" w:hAnsi="Times New Roman"/>
              </w:rPr>
              <w:t>2)</w:t>
            </w:r>
          </w:p>
        </w:tc>
      </w:tr>
      <w:tr w:rsidR="00580495" w:rsidRPr="00074768" w14:paraId="054A0420" w14:textId="77777777" w:rsidTr="00F2595B">
        <w:tblPrEx>
          <w:tblCellMar>
            <w:right w:w="17" w:type="dxa"/>
          </w:tblCellMar>
        </w:tblPrEx>
        <w:trPr>
          <w:trHeight w:val="269"/>
        </w:trPr>
        <w:tc>
          <w:tcPr>
            <w:tcW w:w="0" w:type="auto"/>
            <w:vMerge/>
            <w:tcBorders>
              <w:left w:val="single" w:sz="4" w:space="0" w:color="000000"/>
              <w:bottom w:val="single" w:sz="4" w:space="0" w:color="000000"/>
              <w:right w:val="single" w:sz="4" w:space="0" w:color="000000"/>
            </w:tcBorders>
            <w:shd w:val="clear" w:color="auto" w:fill="auto"/>
          </w:tcPr>
          <w:p w14:paraId="0D8B49D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39B8A6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Šono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119631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FB42B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17 (1</w:t>
            </w:r>
            <w:r>
              <w:rPr>
                <w:rFonts w:ascii="Times New Roman" w:hAnsi="Times New Roman"/>
              </w:rPr>
              <w:t>,</w:t>
            </w:r>
            <w:r w:rsidRPr="00F175BE">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433C67B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629DB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5 (0</w:t>
            </w:r>
            <w:r>
              <w:rPr>
                <w:rFonts w:ascii="Times New Roman" w:hAnsi="Times New Roman"/>
              </w:rPr>
              <w:t>,</w:t>
            </w:r>
            <w:r w:rsidRPr="00F175BE">
              <w:rPr>
                <w:rFonts w:ascii="Times New Roman" w:hAnsi="Times New Roman"/>
              </w:rPr>
              <w:t>5)</w:t>
            </w:r>
          </w:p>
        </w:tc>
      </w:tr>
      <w:tr w:rsidR="00580495" w:rsidRPr="00074768" w14:paraId="41F4072E" w14:textId="77777777" w:rsidTr="00F2595B">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8CF667" w14:textId="77777777" w:rsidR="00580495" w:rsidRPr="00074768" w:rsidRDefault="00580495" w:rsidP="00131F46">
            <w:pPr>
              <w:tabs>
                <w:tab w:val="left" w:pos="567"/>
              </w:tabs>
              <w:spacing w:after="0" w:line="260" w:lineRule="exact"/>
              <w:rPr>
                <w:rFonts w:ascii="Times New Roman" w:eastAsia="Times New Roman" w:hAnsi="Times New Roman"/>
                <w:snapToGrid w:val="0"/>
              </w:rPr>
            </w:pPr>
          </w:p>
          <w:p w14:paraId="51D5786D" w14:textId="77777777" w:rsidR="00580495" w:rsidRPr="0085406C" w:rsidRDefault="00580495" w:rsidP="00131F46">
            <w:pPr>
              <w:tabs>
                <w:tab w:val="left" w:pos="567"/>
              </w:tabs>
              <w:spacing w:after="0" w:line="260" w:lineRule="exact"/>
              <w:rPr>
                <w:rFonts w:ascii="Times New Roman" w:eastAsia="Times New Roman" w:hAnsi="Times New Roman"/>
                <w:snapToGrid w:val="0"/>
              </w:rPr>
            </w:pPr>
          </w:p>
          <w:p w14:paraId="0579D17B"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Inkstų ir šlapimo takų</w:t>
            </w:r>
          </w:p>
          <w:p w14:paraId="2D661408"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01B412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Ūminis inkstų nepakankamumas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09F9BF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2EEC9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21</w:t>
            </w:r>
            <w:r w:rsidRPr="0024159B">
              <w:rPr>
                <w:rFonts w:ascii="Times New Roman" w:eastAsia="Times New Roman" w:hAnsi="Times New Roman"/>
                <w:snapToGrid w:val="0"/>
              </w:rPr>
              <w:t xml:space="preserve"> (1,</w:t>
            </w:r>
            <w:r>
              <w:rPr>
                <w:rFonts w:ascii="Times New Roman" w:eastAsia="Times New Roman" w:hAnsi="Times New Roman"/>
                <w:snapToGrid w:val="0"/>
              </w:rPr>
              <w:t>9</w:t>
            </w:r>
            <w:r w:rsidRPr="0024159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4136DD3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D1F6C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14</w:t>
            </w:r>
            <w:r w:rsidRPr="00037DA8">
              <w:rPr>
                <w:rFonts w:ascii="Times New Roman" w:eastAsia="Times New Roman" w:hAnsi="Times New Roman"/>
                <w:snapToGrid w:val="0"/>
              </w:rPr>
              <w:t xml:space="preserve"> (1,</w:t>
            </w:r>
            <w:r>
              <w:rPr>
                <w:rFonts w:ascii="Times New Roman" w:eastAsia="Times New Roman" w:hAnsi="Times New Roman"/>
                <w:snapToGrid w:val="0"/>
              </w:rPr>
              <w:t>3</w:t>
            </w:r>
            <w:r w:rsidRPr="00037DA8">
              <w:rPr>
                <w:rFonts w:ascii="Times New Roman" w:eastAsia="Times New Roman" w:hAnsi="Times New Roman"/>
                <w:snapToGrid w:val="0"/>
              </w:rPr>
              <w:t xml:space="preserve">) </w:t>
            </w:r>
          </w:p>
        </w:tc>
      </w:tr>
      <w:tr w:rsidR="00580495" w:rsidRPr="00074768" w14:paraId="0BA0CA1C"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49C44B0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A7FF55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Inkstų nepakankamumas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9F2AB6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A6176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7DCE93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w:t>
            </w:r>
            <w:r w:rsidRPr="0024159B">
              <w:rPr>
                <w:rFonts w:ascii="Times New Roman" w:eastAsia="Times New Roman" w:hAnsi="Times New Roman"/>
                <w:snapToGrid w:val="0"/>
              </w:rPr>
              <w:t xml:space="preserve"> (</w:t>
            </w:r>
            <w:r>
              <w:rPr>
                <w:rFonts w:ascii="Times New Roman" w:eastAsia="Times New Roman" w:hAnsi="Times New Roman"/>
                <w:snapToGrid w:val="0"/>
              </w:rPr>
              <w:t>0</w:t>
            </w:r>
            <w:r w:rsidRPr="0024159B">
              <w:rPr>
                <w:rFonts w:ascii="Times New Roman" w:eastAsia="Times New Roman" w:hAnsi="Times New Roman"/>
                <w:snapToGrid w:val="0"/>
              </w:rPr>
              <w:t>,</w:t>
            </w:r>
            <w:r>
              <w:rPr>
                <w:rFonts w:ascii="Times New Roman" w:eastAsia="Times New Roman" w:hAnsi="Times New Roman"/>
                <w:snapToGrid w:val="0"/>
              </w:rPr>
              <w:t>7</w:t>
            </w:r>
            <w:r w:rsidRPr="0024159B">
              <w:rPr>
                <w:rFonts w:ascii="Times New Roman" w:eastAsia="Times New Roman" w:hAnsi="Times New Roman"/>
                <w:snapToGrid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EAD2A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6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580495" w:rsidRPr="00074768" w14:paraId="5D3CEE6D"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32763B6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CD2F20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Dizurija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39CF00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B140F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52 (4,8)</w:t>
            </w:r>
          </w:p>
        </w:tc>
        <w:tc>
          <w:tcPr>
            <w:tcW w:w="1134" w:type="dxa"/>
            <w:tcBorders>
              <w:top w:val="single" w:sz="4" w:space="0" w:color="000000"/>
              <w:left w:val="single" w:sz="4" w:space="0" w:color="000000"/>
              <w:bottom w:val="single" w:sz="4" w:space="0" w:color="000000"/>
              <w:right w:val="single" w:sz="4" w:space="0" w:color="000000"/>
            </w:tcBorders>
          </w:tcPr>
          <w:p w14:paraId="091535D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BE6BD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28139255"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0593B01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DD6B90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Inkstų kolika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183DE4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F3739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24159B">
              <w:rPr>
                <w:rFonts w:ascii="Times New Roman" w:eastAsia="Times New Roman" w:hAnsi="Times New Roman"/>
                <w:snapToGrid w:val="0"/>
              </w:rPr>
              <w:t>1</w:t>
            </w:r>
            <w:r>
              <w:rPr>
                <w:rFonts w:ascii="Times New Roman" w:eastAsia="Times New Roman" w:hAnsi="Times New Roman"/>
                <w:snapToGrid w:val="0"/>
              </w:rPr>
              <w:t>4</w:t>
            </w:r>
            <w:r w:rsidRPr="0024159B">
              <w:rPr>
                <w:rFonts w:ascii="Times New Roman" w:eastAsia="Times New Roman" w:hAnsi="Times New Roman"/>
                <w:snapToGrid w:val="0"/>
              </w:rPr>
              <w:t xml:space="preserve"> (1,</w:t>
            </w:r>
            <w:r>
              <w:rPr>
                <w:rFonts w:ascii="Times New Roman" w:eastAsia="Times New Roman" w:hAnsi="Times New Roman"/>
                <w:snapToGrid w:val="0"/>
              </w:rPr>
              <w:t>3</w:t>
            </w:r>
            <w:r w:rsidRPr="0024159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28A5E58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6385D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w:t>
            </w:r>
            <w:r w:rsidRPr="00037DA8">
              <w:rPr>
                <w:rFonts w:ascii="Times New Roman" w:eastAsia="Times New Roman" w:hAnsi="Times New Roman"/>
                <w:snapToGrid w:val="0"/>
              </w:rPr>
              <w:t xml:space="preserve">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3DE8FEE7"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11E183F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138FB62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Hematurija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B4CBF5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205</w:t>
            </w:r>
            <w:r w:rsidRPr="00037DA8">
              <w:rPr>
                <w:rFonts w:ascii="Times New Roman" w:eastAsia="Times New Roman" w:hAnsi="Times New Roman"/>
                <w:snapToGrid w:val="0"/>
              </w:rPr>
              <w:t xml:space="preserve"> (1</w:t>
            </w:r>
            <w:r>
              <w:rPr>
                <w:rFonts w:ascii="Times New Roman" w:eastAsia="Times New Roman" w:hAnsi="Times New Roman"/>
                <w:snapToGrid w:val="0"/>
              </w:rPr>
              <w:t>8</w:t>
            </w:r>
            <w:r w:rsidRPr="00037DA8">
              <w:rPr>
                <w:rFonts w:ascii="Times New Roman" w:eastAsia="Times New Roman" w:hAnsi="Times New Roman"/>
                <w:snapToGrid w:val="0"/>
              </w:rPr>
              <w:t>,</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54D15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42EF7F3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F0834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33</w:t>
            </w:r>
            <w:r w:rsidRPr="00037DA8">
              <w:rPr>
                <w:rFonts w:ascii="Times New Roman" w:eastAsia="Times New Roman" w:hAnsi="Times New Roman"/>
                <w:snapToGrid w:val="0"/>
              </w:rPr>
              <w:t xml:space="preserve"> (</w:t>
            </w:r>
            <w:r>
              <w:rPr>
                <w:rFonts w:ascii="Times New Roman" w:eastAsia="Times New Roman" w:hAnsi="Times New Roman"/>
                <w:snapToGrid w:val="0"/>
              </w:rPr>
              <w:t>3</w:t>
            </w:r>
            <w:r w:rsidRPr="00037DA8">
              <w:rPr>
                <w:rFonts w:ascii="Times New Roman" w:eastAsia="Times New Roman" w:hAnsi="Times New Roman"/>
                <w:snapToGrid w:val="0"/>
              </w:rPr>
              <w:t>,</w:t>
            </w:r>
            <w:r>
              <w:rPr>
                <w:rFonts w:ascii="Times New Roman" w:eastAsia="Times New Roman" w:hAnsi="Times New Roman"/>
                <w:snapToGrid w:val="0"/>
              </w:rPr>
              <w:t>0</w:t>
            </w:r>
            <w:r w:rsidRPr="00037DA8">
              <w:rPr>
                <w:rFonts w:ascii="Times New Roman" w:eastAsia="Times New Roman" w:hAnsi="Times New Roman"/>
                <w:snapToGrid w:val="0"/>
              </w:rPr>
              <w:t xml:space="preserve">) </w:t>
            </w:r>
          </w:p>
        </w:tc>
      </w:tr>
      <w:tr w:rsidR="00580495" w:rsidRPr="00074768" w14:paraId="6E4C8CEE"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2E87C21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92E45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Polakiurija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F32C1D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43AC2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26</w:t>
            </w:r>
            <w:r w:rsidRPr="00BF2C26">
              <w:rPr>
                <w:rFonts w:ascii="Times New Roman" w:eastAsia="Times New Roman" w:hAnsi="Times New Roman"/>
                <w:snapToGrid w:val="0"/>
              </w:rPr>
              <w:t xml:space="preserve"> (</w:t>
            </w:r>
            <w:r>
              <w:rPr>
                <w:rFonts w:ascii="Times New Roman" w:eastAsia="Times New Roman" w:hAnsi="Times New Roman"/>
                <w:snapToGrid w:val="0"/>
              </w:rPr>
              <w:t>2</w:t>
            </w:r>
            <w:r w:rsidRPr="00BF2C26">
              <w:rPr>
                <w:rFonts w:ascii="Times New Roman" w:eastAsia="Times New Roman" w:hAnsi="Times New Roman"/>
                <w:snapToGrid w:val="0"/>
              </w:rPr>
              <w:t>,</w:t>
            </w:r>
            <w:r>
              <w:rPr>
                <w:rFonts w:ascii="Times New Roman" w:eastAsia="Times New Roman" w:hAnsi="Times New Roman"/>
                <w:snapToGrid w:val="0"/>
              </w:rPr>
              <w:t>4</w:t>
            </w:r>
            <w:r w:rsidRPr="00BF2C26">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043013A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6E01E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w:t>
            </w:r>
            <w:r w:rsidRPr="00037DA8">
              <w:rPr>
                <w:rFonts w:ascii="Times New Roman" w:eastAsia="Times New Roman" w:hAnsi="Times New Roman"/>
                <w:snapToGrid w:val="0"/>
              </w:rPr>
              <w:t xml:space="preserve">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7452D44E"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09C76A4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2448A7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Hidronefrozė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A8005C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6AF01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25</w:t>
            </w:r>
            <w:r w:rsidRPr="008C774B">
              <w:rPr>
                <w:rFonts w:ascii="Times New Roman" w:eastAsia="Times New Roman" w:hAnsi="Times New Roman"/>
                <w:snapToGrid w:val="0"/>
              </w:rPr>
              <w:t xml:space="preserve"> (</w:t>
            </w:r>
            <w:r>
              <w:rPr>
                <w:rFonts w:ascii="Times New Roman" w:eastAsia="Times New Roman" w:hAnsi="Times New Roman"/>
                <w:snapToGrid w:val="0"/>
              </w:rPr>
              <w:t>2</w:t>
            </w:r>
            <w:r w:rsidRPr="008C774B">
              <w:rPr>
                <w:rFonts w:ascii="Times New Roman" w:eastAsia="Times New Roman" w:hAnsi="Times New Roman"/>
                <w:snapToGrid w:val="0"/>
              </w:rPr>
              <w:t>,</w:t>
            </w:r>
            <w:r>
              <w:rPr>
                <w:rFonts w:ascii="Times New Roman" w:eastAsia="Times New Roman" w:hAnsi="Times New Roman"/>
                <w:snapToGrid w:val="0"/>
              </w:rPr>
              <w:t>3</w:t>
            </w:r>
            <w:r w:rsidRPr="008C774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2D88CCA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1F6AD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13</w:t>
            </w:r>
            <w:r w:rsidRPr="00037DA8">
              <w:rPr>
                <w:rFonts w:ascii="Times New Roman" w:eastAsia="Times New Roman" w:hAnsi="Times New Roman"/>
                <w:snapToGrid w:val="0"/>
              </w:rPr>
              <w:t xml:space="preserve"> (</w:t>
            </w:r>
            <w:r>
              <w:rPr>
                <w:rFonts w:ascii="Times New Roman" w:eastAsia="Times New Roman" w:hAnsi="Times New Roman"/>
                <w:snapToGrid w:val="0"/>
              </w:rPr>
              <w:t>1</w:t>
            </w:r>
            <w:r w:rsidRPr="00037DA8">
              <w:rPr>
                <w:rFonts w:ascii="Times New Roman" w:eastAsia="Times New Roman" w:hAnsi="Times New Roman"/>
                <w:snapToGrid w:val="0"/>
              </w:rPr>
              <w:t>,</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3786FE6B"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28A7ADA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3BD6FC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Šlapimo susilaikymas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576012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17298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36 (3</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32A1239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E03CB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w:t>
            </w:r>
            <w:r w:rsidRPr="00037DA8">
              <w:rPr>
                <w:rFonts w:ascii="Times New Roman" w:eastAsia="Times New Roman" w:hAnsi="Times New Roman"/>
                <w:snapToGrid w:val="0"/>
              </w:rPr>
              <w:t xml:space="preserve"> (0,</w:t>
            </w:r>
            <w:r>
              <w:rPr>
                <w:rFonts w:ascii="Times New Roman" w:eastAsia="Times New Roman" w:hAnsi="Times New Roman"/>
                <w:snapToGrid w:val="0"/>
              </w:rPr>
              <w:t>4</w:t>
            </w:r>
            <w:r w:rsidRPr="00037DA8">
              <w:rPr>
                <w:rFonts w:ascii="Times New Roman" w:eastAsia="Times New Roman" w:hAnsi="Times New Roman"/>
                <w:snapToGrid w:val="0"/>
              </w:rPr>
              <w:t xml:space="preserve">) </w:t>
            </w:r>
          </w:p>
        </w:tc>
      </w:tr>
      <w:tr w:rsidR="00580495" w:rsidRPr="00074768" w14:paraId="6EB1ED23" w14:textId="77777777" w:rsidTr="00F2595B">
        <w:tblPrEx>
          <w:tblCellMar>
            <w:right w:w="17" w:type="dxa"/>
          </w:tblCellMar>
        </w:tblPrEx>
        <w:trPr>
          <w:trHeight w:val="323"/>
        </w:trPr>
        <w:tc>
          <w:tcPr>
            <w:tcW w:w="0" w:type="auto"/>
            <w:vMerge/>
            <w:tcBorders>
              <w:top w:val="nil"/>
              <w:left w:val="single" w:sz="4" w:space="0" w:color="000000"/>
              <w:bottom w:val="nil"/>
              <w:right w:val="single" w:sz="4" w:space="0" w:color="000000"/>
            </w:tcBorders>
            <w:shd w:val="clear" w:color="auto" w:fill="auto"/>
          </w:tcPr>
          <w:p w14:paraId="50DB2E1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384967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Šlapimo nelaikymas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08DA9E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BBC5C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22 (2</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2F9E57D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9D1EC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F2595B" w:rsidRPr="00074768" w14:paraId="67D93F85" w14:textId="77777777" w:rsidTr="00F2595B">
        <w:tblPrEx>
          <w:tblCellMar>
            <w:right w:w="17" w:type="dxa"/>
          </w:tblCellMar>
        </w:tblPrEx>
        <w:trPr>
          <w:trHeight w:val="269"/>
        </w:trPr>
        <w:tc>
          <w:tcPr>
            <w:tcW w:w="0" w:type="auto"/>
            <w:vMerge/>
            <w:tcBorders>
              <w:top w:val="nil"/>
              <w:left w:val="single" w:sz="4" w:space="0" w:color="000000"/>
              <w:bottom w:val="single" w:sz="4" w:space="0" w:color="000000"/>
              <w:right w:val="single" w:sz="4" w:space="0" w:color="000000"/>
            </w:tcBorders>
            <w:shd w:val="clear" w:color="auto" w:fill="auto"/>
          </w:tcPr>
          <w:p w14:paraId="3AE350C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D9F905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Šlapimtakio obstrukcija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D70C7C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ACC7E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317EB68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2C197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6</w:t>
            </w:r>
            <w:r w:rsidRPr="00037DA8">
              <w:rPr>
                <w:rFonts w:ascii="Times New Roman" w:eastAsia="Times New Roman" w:hAnsi="Times New Roman"/>
                <w:snapToGrid w:val="0"/>
              </w:rPr>
              <w:t xml:space="preserve">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580495" w:rsidRPr="00074768" w14:paraId="4DFFC3DC" w14:textId="77777777" w:rsidTr="00F2595B">
        <w:tblPrEx>
          <w:tblCellMar>
            <w:right w:w="17" w:type="dxa"/>
          </w:tblCellMar>
        </w:tblPrEx>
        <w:trPr>
          <w:trHeight w:val="530"/>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466BCFE"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Lytinės sistemos ir krūties sutrikimai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46D106C"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Dubens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71BE942"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D063A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1211CB">
              <w:rPr>
                <w:rFonts w:ascii="Times New Roman" w:eastAsia="Times New Roman" w:hAnsi="Times New Roman"/>
                <w:snapToGrid w:val="0"/>
              </w:rPr>
              <w:t>2</w:t>
            </w:r>
            <w:r>
              <w:rPr>
                <w:rFonts w:ascii="Times New Roman" w:eastAsia="Times New Roman" w:hAnsi="Times New Roman"/>
                <w:snapToGrid w:val="0"/>
              </w:rPr>
              <w:t>0</w:t>
            </w:r>
            <w:r w:rsidRPr="001211CB">
              <w:rPr>
                <w:rFonts w:ascii="Times New Roman" w:eastAsia="Times New Roman" w:hAnsi="Times New Roman"/>
                <w:snapToGrid w:val="0"/>
              </w:rPr>
              <w:t xml:space="preserve"> (</w:t>
            </w:r>
            <w:r>
              <w:rPr>
                <w:rFonts w:ascii="Times New Roman" w:eastAsia="Times New Roman" w:hAnsi="Times New Roman"/>
                <w:snapToGrid w:val="0"/>
              </w:rPr>
              <w:t>1</w:t>
            </w:r>
            <w:r w:rsidRPr="001211CB">
              <w:rPr>
                <w:rFonts w:ascii="Times New Roman" w:eastAsia="Times New Roman" w:hAnsi="Times New Roman"/>
                <w:snapToGrid w:val="0"/>
              </w:rPr>
              <w:t>,</w:t>
            </w:r>
            <w:r>
              <w:rPr>
                <w:rFonts w:ascii="Times New Roman" w:eastAsia="Times New Roman" w:hAnsi="Times New Roman"/>
                <w:snapToGrid w:val="0"/>
              </w:rPr>
              <w:t>8</w:t>
            </w:r>
            <w:r w:rsidRPr="001211CB">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798B5C2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5BFCD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(0,</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580495" w:rsidRPr="00074768" w14:paraId="34B65B81" w14:textId="77777777" w:rsidTr="00F2595B">
        <w:tblPrEx>
          <w:tblCellMar>
            <w:right w:w="17" w:type="dxa"/>
          </w:tblCellMar>
        </w:tblPrEx>
        <w:trPr>
          <w:trHeight w:val="271"/>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099D38"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Bendrieji sutrikimai ir vartojimo vietos pažeidimai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3E1666D"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Nuovargis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92351D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333</w:t>
            </w:r>
            <w:r w:rsidRPr="004200DB">
              <w:rPr>
                <w:rFonts w:ascii="Times New Roman" w:eastAsia="Times New Roman" w:hAnsi="Times New Roman"/>
                <w:snapToGrid w:val="0"/>
              </w:rPr>
              <w:t xml:space="preserve"> (3</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06A02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383BFC1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4225F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42</w:t>
            </w:r>
            <w:r w:rsidRPr="00037DA8">
              <w:rPr>
                <w:rFonts w:ascii="Times New Roman" w:eastAsia="Times New Roman" w:hAnsi="Times New Roman"/>
                <w:snapToGrid w:val="0"/>
              </w:rPr>
              <w:t xml:space="preserve"> (</w:t>
            </w:r>
            <w:r>
              <w:rPr>
                <w:rFonts w:ascii="Times New Roman" w:eastAsia="Times New Roman" w:hAnsi="Times New Roman"/>
                <w:snapToGrid w:val="0"/>
              </w:rPr>
              <w:t>3</w:t>
            </w:r>
            <w:r w:rsidRPr="00037DA8">
              <w:rPr>
                <w:rFonts w:ascii="Times New Roman" w:eastAsia="Times New Roman" w:hAnsi="Times New Roman"/>
                <w:snapToGrid w:val="0"/>
              </w:rPr>
              <w:t>,</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r>
      <w:tr w:rsidR="00580495" w:rsidRPr="00074768" w14:paraId="39AA2AFE"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52E12C5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236E121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Astenija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0B7EC9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227</w:t>
            </w:r>
            <w:r w:rsidRPr="00037DA8">
              <w:rPr>
                <w:rFonts w:ascii="Times New Roman" w:eastAsia="Times New Roman" w:hAnsi="Times New Roman"/>
                <w:snapToGrid w:val="0"/>
              </w:rPr>
              <w:t xml:space="preserve"> (20,</w:t>
            </w:r>
            <w:r>
              <w:rPr>
                <w:rFonts w:ascii="Times New Roman" w:eastAsia="Times New Roman" w:hAnsi="Times New Roman"/>
                <w:snapToGrid w:val="0"/>
              </w:rPr>
              <w:t>8</w:t>
            </w: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FB611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58C7ED0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DDA25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32</w:t>
            </w:r>
            <w:r w:rsidRPr="00037DA8">
              <w:rPr>
                <w:rFonts w:ascii="Times New Roman" w:eastAsia="Times New Roman" w:hAnsi="Times New Roman"/>
                <w:snapToGrid w:val="0"/>
              </w:rPr>
              <w:t xml:space="preserve"> (</w:t>
            </w:r>
            <w:r>
              <w:rPr>
                <w:rFonts w:ascii="Times New Roman" w:eastAsia="Times New Roman" w:hAnsi="Times New Roman"/>
                <w:snapToGrid w:val="0"/>
              </w:rPr>
              <w:t>2</w:t>
            </w:r>
            <w:r w:rsidRPr="00037DA8">
              <w:rPr>
                <w:rFonts w:ascii="Times New Roman" w:eastAsia="Times New Roman" w:hAnsi="Times New Roman"/>
                <w:snapToGrid w:val="0"/>
              </w:rPr>
              <w:t>,</w:t>
            </w:r>
            <w:r>
              <w:rPr>
                <w:rFonts w:ascii="Times New Roman" w:eastAsia="Times New Roman" w:hAnsi="Times New Roman"/>
                <w:snapToGrid w:val="0"/>
              </w:rPr>
              <w:t>9</w:t>
            </w:r>
            <w:r w:rsidRPr="00037DA8">
              <w:rPr>
                <w:rFonts w:ascii="Times New Roman" w:eastAsia="Times New Roman" w:hAnsi="Times New Roman"/>
                <w:snapToGrid w:val="0"/>
              </w:rPr>
              <w:t xml:space="preserve">) </w:t>
            </w:r>
          </w:p>
        </w:tc>
      </w:tr>
      <w:tr w:rsidR="00580495" w:rsidRPr="00074768" w14:paraId="1CD87356"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5040130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526318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Karščiavimas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547074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EECC3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90</w:t>
            </w:r>
            <w:r w:rsidRPr="00037DA8">
              <w:rPr>
                <w:rFonts w:ascii="Times New Roman" w:eastAsia="Times New Roman" w:hAnsi="Times New Roman"/>
                <w:snapToGrid w:val="0"/>
              </w:rPr>
              <w:t xml:space="preserve"> (</w:t>
            </w:r>
            <w:r>
              <w:rPr>
                <w:rFonts w:ascii="Times New Roman" w:eastAsia="Times New Roman" w:hAnsi="Times New Roman"/>
                <w:snapToGrid w:val="0"/>
              </w:rPr>
              <w:t>8</w:t>
            </w:r>
            <w:r w:rsidRPr="00037DA8">
              <w:rPr>
                <w:rFonts w:ascii="Times New Roman" w:eastAsia="Times New Roman" w:hAnsi="Times New Roman"/>
                <w:snapToGrid w:val="0"/>
              </w:rPr>
              <w:t>,</w:t>
            </w:r>
            <w:r>
              <w:rPr>
                <w:rFonts w:ascii="Times New Roman" w:eastAsia="Times New Roman" w:hAnsi="Times New Roman"/>
                <w:snapToGrid w:val="0"/>
              </w:rPr>
              <w:t>2</w:t>
            </w:r>
            <w:r w:rsidRPr="00037DA8">
              <w:rPr>
                <w:rFonts w:ascii="Times New Roman" w:eastAsia="Times New Roman" w:hAnsi="Times New Roman"/>
                <w:snapToGrid w:val="0"/>
              </w:rPr>
              <w:t>)</w:t>
            </w:r>
          </w:p>
        </w:tc>
        <w:tc>
          <w:tcPr>
            <w:tcW w:w="1134" w:type="dxa"/>
            <w:tcBorders>
              <w:top w:val="single" w:sz="4" w:space="0" w:color="000000"/>
              <w:left w:val="single" w:sz="4" w:space="0" w:color="000000"/>
              <w:bottom w:val="single" w:sz="4" w:space="0" w:color="000000"/>
              <w:right w:val="single" w:sz="4" w:space="0" w:color="000000"/>
            </w:tcBorders>
          </w:tcPr>
          <w:p w14:paraId="141E28C3"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0E8A3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5</w:t>
            </w:r>
            <w:r w:rsidRPr="00037DA8">
              <w:rPr>
                <w:rFonts w:ascii="Times New Roman" w:eastAsia="Times New Roman" w:hAnsi="Times New Roman"/>
                <w:snapToGrid w:val="0"/>
              </w:rPr>
              <w:t xml:space="preserve"> (</w:t>
            </w:r>
            <w:r>
              <w:rPr>
                <w:rFonts w:ascii="Times New Roman" w:eastAsia="Times New Roman" w:hAnsi="Times New Roman"/>
                <w:snapToGrid w:val="0"/>
              </w:rPr>
              <w:t>0</w:t>
            </w:r>
            <w:r w:rsidRPr="00037DA8">
              <w:rPr>
                <w:rFonts w:ascii="Times New Roman" w:eastAsia="Times New Roman" w:hAnsi="Times New Roman"/>
                <w:snapToGrid w:val="0"/>
              </w:rPr>
              <w:t>,</w:t>
            </w:r>
            <w:r>
              <w:rPr>
                <w:rFonts w:ascii="Times New Roman" w:eastAsia="Times New Roman" w:hAnsi="Times New Roman"/>
                <w:snapToGrid w:val="0"/>
              </w:rPr>
              <w:t>5</w:t>
            </w:r>
            <w:r w:rsidRPr="00037DA8">
              <w:rPr>
                <w:rFonts w:ascii="Times New Roman" w:eastAsia="Times New Roman" w:hAnsi="Times New Roman"/>
                <w:snapToGrid w:val="0"/>
              </w:rPr>
              <w:t xml:space="preserve">) </w:t>
            </w:r>
          </w:p>
        </w:tc>
      </w:tr>
      <w:tr w:rsidR="00580495" w:rsidRPr="00074768" w14:paraId="431CC6A8"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36CD758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323446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Periferinė edema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B03839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DB70A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96 (8,8)</w:t>
            </w:r>
          </w:p>
        </w:tc>
        <w:tc>
          <w:tcPr>
            <w:tcW w:w="1134" w:type="dxa"/>
            <w:tcBorders>
              <w:top w:val="single" w:sz="4" w:space="0" w:color="000000"/>
              <w:left w:val="single" w:sz="4" w:space="0" w:color="000000"/>
              <w:bottom w:val="single" w:sz="4" w:space="0" w:color="000000"/>
              <w:right w:val="single" w:sz="4" w:space="0" w:color="000000"/>
            </w:tcBorders>
          </w:tcPr>
          <w:p w14:paraId="0D7E785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DB4CC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2 (0,</w:t>
            </w:r>
            <w:r>
              <w:rPr>
                <w:rFonts w:ascii="Times New Roman" w:eastAsia="Times New Roman" w:hAnsi="Times New Roman"/>
                <w:snapToGrid w:val="0"/>
              </w:rPr>
              <w:t>2</w:t>
            </w:r>
            <w:r w:rsidRPr="00037DA8">
              <w:rPr>
                <w:rFonts w:ascii="Times New Roman" w:eastAsia="Times New Roman" w:hAnsi="Times New Roman"/>
                <w:snapToGrid w:val="0"/>
              </w:rPr>
              <w:t xml:space="preserve">) </w:t>
            </w:r>
          </w:p>
        </w:tc>
      </w:tr>
      <w:tr w:rsidR="00580495" w:rsidRPr="00074768" w14:paraId="3DCA5B26" w14:textId="77777777" w:rsidTr="00F2595B">
        <w:tblPrEx>
          <w:tblCellMar>
            <w:right w:w="17" w:type="dxa"/>
          </w:tblCellMar>
        </w:tblPrEx>
        <w:trPr>
          <w:trHeight w:val="204"/>
        </w:trPr>
        <w:tc>
          <w:tcPr>
            <w:tcW w:w="0" w:type="auto"/>
            <w:vMerge/>
            <w:tcBorders>
              <w:top w:val="nil"/>
              <w:left w:val="single" w:sz="4" w:space="0" w:color="000000"/>
              <w:bottom w:val="nil"/>
              <w:right w:val="single" w:sz="4" w:space="0" w:color="000000"/>
            </w:tcBorders>
            <w:shd w:val="clear" w:color="auto" w:fill="auto"/>
          </w:tcPr>
          <w:p w14:paraId="41FDF18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626868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Gleivinės uždegimas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F02D5E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D422D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23 (2</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77491626"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E3A8A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580495" w:rsidRPr="00074768" w14:paraId="6F8E3A90"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17178F0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DD6F1A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Skausmas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A01AC5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3E998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36 (3</w:t>
            </w:r>
            <w:r>
              <w:rPr>
                <w:rFonts w:ascii="Times New Roman" w:hAnsi="Times New Roman"/>
              </w:rPr>
              <w:t>,</w:t>
            </w:r>
            <w:r w:rsidRPr="00F175BE">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15954BF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8F9D3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7 (0</w:t>
            </w:r>
            <w:r>
              <w:rPr>
                <w:rFonts w:ascii="Times New Roman" w:hAnsi="Times New Roman"/>
              </w:rPr>
              <w:t>,</w:t>
            </w:r>
            <w:r w:rsidRPr="00F175BE">
              <w:rPr>
                <w:rFonts w:ascii="Times New Roman" w:hAnsi="Times New Roman"/>
              </w:rPr>
              <w:t>6)</w:t>
            </w:r>
          </w:p>
        </w:tc>
      </w:tr>
      <w:tr w:rsidR="00580495" w:rsidRPr="00074768" w14:paraId="780A2ED7"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3E69976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3E141D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Krūtinės skausmas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3A71079"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2FBD1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11 (1</w:t>
            </w:r>
            <w:r>
              <w:rPr>
                <w:rFonts w:ascii="Times New Roman" w:hAnsi="Times New Roman"/>
              </w:rPr>
              <w:t>,</w:t>
            </w:r>
            <w:r w:rsidRPr="00F175BE">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5176BC2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1C197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 (0</w:t>
            </w:r>
            <w:r>
              <w:rPr>
                <w:rFonts w:ascii="Times New Roman" w:hAnsi="Times New Roman"/>
              </w:rPr>
              <w:t>,</w:t>
            </w:r>
            <w:r w:rsidRPr="00F175BE">
              <w:rPr>
                <w:rFonts w:ascii="Times New Roman" w:hAnsi="Times New Roman"/>
              </w:rPr>
              <w:t>2)</w:t>
            </w:r>
          </w:p>
        </w:tc>
      </w:tr>
      <w:tr w:rsidR="00580495" w:rsidRPr="00074768" w14:paraId="3BE6A336" w14:textId="77777777" w:rsidTr="00F2595B">
        <w:tblPrEx>
          <w:tblCellMar>
            <w:right w:w="17" w:type="dxa"/>
          </w:tblCellMar>
        </w:tblPrEx>
        <w:trPr>
          <w:trHeight w:val="271"/>
        </w:trPr>
        <w:tc>
          <w:tcPr>
            <w:tcW w:w="0" w:type="auto"/>
            <w:vMerge/>
            <w:tcBorders>
              <w:top w:val="nil"/>
              <w:left w:val="single" w:sz="4" w:space="0" w:color="000000"/>
              <w:bottom w:val="nil"/>
              <w:right w:val="single" w:sz="4" w:space="0" w:color="000000"/>
            </w:tcBorders>
            <w:shd w:val="clear" w:color="auto" w:fill="auto"/>
          </w:tcPr>
          <w:p w14:paraId="39B3DFE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4A2374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Edema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E2F70C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05DE1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05266F8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8 (0,7)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92417A"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 (&lt;</w:t>
            </w:r>
            <w:r>
              <w:rPr>
                <w:rFonts w:ascii="Times New Roman" w:hAnsi="Times New Roman"/>
              </w:rPr>
              <w:t> </w:t>
            </w:r>
            <w:r w:rsidRPr="00F175BE">
              <w:rPr>
                <w:rFonts w:ascii="Times New Roman" w:hAnsi="Times New Roman"/>
              </w:rPr>
              <w:t>0</w:t>
            </w:r>
            <w:r>
              <w:rPr>
                <w:rFonts w:ascii="Times New Roman" w:hAnsi="Times New Roman"/>
              </w:rPr>
              <w:t>,</w:t>
            </w:r>
            <w:r w:rsidRPr="00F175BE">
              <w:rPr>
                <w:rFonts w:ascii="Times New Roman" w:hAnsi="Times New Roman"/>
              </w:rPr>
              <w:t>1)</w:t>
            </w:r>
          </w:p>
        </w:tc>
      </w:tr>
      <w:tr w:rsidR="00580495" w:rsidRPr="00074768" w14:paraId="3217488C" w14:textId="77777777" w:rsidTr="00F2595B">
        <w:tblPrEx>
          <w:tblCellMar>
            <w:right w:w="17" w:type="dxa"/>
          </w:tblCellMar>
        </w:tblPrEx>
        <w:trPr>
          <w:trHeight w:val="269"/>
        </w:trPr>
        <w:tc>
          <w:tcPr>
            <w:tcW w:w="0" w:type="auto"/>
            <w:vMerge/>
            <w:tcBorders>
              <w:top w:val="nil"/>
              <w:left w:val="single" w:sz="4" w:space="0" w:color="000000"/>
              <w:bottom w:val="nil"/>
              <w:right w:val="single" w:sz="4" w:space="0" w:color="000000"/>
            </w:tcBorders>
            <w:shd w:val="clear" w:color="auto" w:fill="auto"/>
          </w:tcPr>
          <w:p w14:paraId="1A1029C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79209FD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Šaltkrėtis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3A123C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E6119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12 (1</w:t>
            </w:r>
            <w:r>
              <w:rPr>
                <w:rFonts w:ascii="Times New Roman" w:hAnsi="Times New Roman"/>
              </w:rPr>
              <w:t>,</w:t>
            </w:r>
            <w:r w:rsidRPr="00F175BE">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203E6DC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07536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F2595B" w:rsidRPr="00074768" w14:paraId="7E0CBF92" w14:textId="77777777" w:rsidTr="00F2595B">
        <w:tblPrEx>
          <w:tblCellMar>
            <w:right w:w="17" w:type="dxa"/>
          </w:tblCellMar>
        </w:tblPrEx>
        <w:trPr>
          <w:trHeight w:val="271"/>
        </w:trPr>
        <w:tc>
          <w:tcPr>
            <w:tcW w:w="0" w:type="auto"/>
            <w:vMerge/>
            <w:tcBorders>
              <w:top w:val="nil"/>
              <w:left w:val="single" w:sz="4" w:space="0" w:color="000000"/>
              <w:bottom w:val="single" w:sz="4" w:space="0" w:color="000000"/>
              <w:right w:val="single" w:sz="4" w:space="0" w:color="000000"/>
            </w:tcBorders>
            <w:shd w:val="clear" w:color="auto" w:fill="auto"/>
          </w:tcPr>
          <w:p w14:paraId="4246EA3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359330A5"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Bendrasis negalavimas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ABDF16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E3A10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21 (1</w:t>
            </w:r>
            <w:r>
              <w:rPr>
                <w:rFonts w:ascii="Times New Roman" w:hAnsi="Times New Roman"/>
              </w:rPr>
              <w:t>,</w:t>
            </w:r>
            <w:r w:rsidRPr="00F175BE">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1EA4D5B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A6CCD4"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6066E76E" w14:textId="77777777" w:rsidTr="00F2595B">
        <w:tblPrEx>
          <w:tblCellMar>
            <w:right w:w="17" w:type="dxa"/>
          </w:tblCellMar>
        </w:tblPrEx>
        <w:trPr>
          <w:trHeight w:val="269"/>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1E4D15" w14:textId="77777777" w:rsidR="00580495" w:rsidRPr="00F159B6"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Tyrimai</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7800103"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Kūno svorio </w:t>
            </w:r>
            <w:r w:rsidRPr="004200DB">
              <w:rPr>
                <w:rFonts w:ascii="Times New Roman" w:eastAsia="Times New Roman" w:hAnsi="Times New Roman"/>
                <w:snapToGrid w:val="0"/>
              </w:rPr>
              <w:t>mažėjimas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4B39686"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A262A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81 (7</w:t>
            </w:r>
            <w:r>
              <w:rPr>
                <w:rFonts w:ascii="Times New Roman" w:hAnsi="Times New Roman"/>
              </w:rPr>
              <w:t>,</w:t>
            </w:r>
            <w:r w:rsidRPr="00F175BE">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58AE8D0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6658B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0 </w:t>
            </w:r>
          </w:p>
        </w:tc>
      </w:tr>
      <w:tr w:rsidR="00580495" w:rsidRPr="00074768" w14:paraId="5FC22793" w14:textId="77777777" w:rsidTr="00F2595B">
        <w:tblPrEx>
          <w:tblCellMar>
            <w:right w:w="17" w:type="dxa"/>
          </w:tblCellMar>
        </w:tblPrEx>
        <w:trPr>
          <w:trHeight w:val="790"/>
        </w:trPr>
        <w:tc>
          <w:tcPr>
            <w:tcW w:w="0" w:type="auto"/>
            <w:vMerge/>
            <w:tcBorders>
              <w:top w:val="nil"/>
              <w:left w:val="single" w:sz="4" w:space="0" w:color="000000"/>
              <w:bottom w:val="nil"/>
              <w:right w:val="single" w:sz="4" w:space="0" w:color="000000"/>
            </w:tcBorders>
            <w:shd w:val="clear" w:color="auto" w:fill="auto"/>
          </w:tcPr>
          <w:p w14:paraId="66C95D9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5617987B"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Aspartato aminotransferazės aktyvumo padidėjimas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2419CD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2AF57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F175BE">
              <w:rPr>
                <w:rFonts w:ascii="Times New Roman" w:hAnsi="Times New Roman"/>
              </w:rPr>
              <w:t>13 (1</w:t>
            </w:r>
            <w:r>
              <w:rPr>
                <w:rFonts w:ascii="Times New Roman" w:hAnsi="Times New Roman"/>
              </w:rPr>
              <w:t>,</w:t>
            </w:r>
            <w:r w:rsidRPr="00F175BE">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2D17BEC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FDDADE"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6A1731">
              <w:rPr>
                <w:rFonts w:ascii="Times New Roman" w:eastAsia="Times New Roman" w:hAnsi="Times New Roman"/>
                <w:snapToGrid w:val="0"/>
              </w:rPr>
              <w:t>1 (&lt;</w:t>
            </w:r>
            <w:r>
              <w:rPr>
                <w:rFonts w:ascii="Times New Roman" w:eastAsia="Times New Roman" w:hAnsi="Times New Roman"/>
                <w:snapToGrid w:val="0"/>
              </w:rPr>
              <w:t> </w:t>
            </w:r>
            <w:r w:rsidRPr="006A1731">
              <w:rPr>
                <w:rFonts w:ascii="Times New Roman" w:eastAsia="Times New Roman" w:hAnsi="Times New Roman"/>
                <w:snapToGrid w:val="0"/>
              </w:rPr>
              <w:t>0,1)</w:t>
            </w:r>
            <w:r w:rsidRPr="00037DA8">
              <w:rPr>
                <w:rFonts w:ascii="Times New Roman" w:eastAsia="Times New Roman" w:hAnsi="Times New Roman"/>
                <w:snapToGrid w:val="0"/>
              </w:rPr>
              <w:t xml:space="preserve"> </w:t>
            </w:r>
          </w:p>
        </w:tc>
      </w:tr>
      <w:tr w:rsidR="00F2595B" w:rsidRPr="00074768" w14:paraId="2A6AC6ED" w14:textId="77777777" w:rsidTr="00F2595B">
        <w:tblPrEx>
          <w:tblCellMar>
            <w:right w:w="17" w:type="dxa"/>
          </w:tblCellMar>
        </w:tblPrEx>
        <w:trPr>
          <w:trHeight w:val="530"/>
        </w:trPr>
        <w:tc>
          <w:tcPr>
            <w:tcW w:w="0" w:type="auto"/>
            <w:vMerge/>
            <w:tcBorders>
              <w:top w:val="nil"/>
              <w:left w:val="single" w:sz="4" w:space="0" w:color="000000"/>
              <w:bottom w:val="single" w:sz="4" w:space="0" w:color="000000"/>
              <w:right w:val="single" w:sz="4" w:space="0" w:color="000000"/>
            </w:tcBorders>
            <w:shd w:val="clear" w:color="auto" w:fill="auto"/>
          </w:tcPr>
          <w:p w14:paraId="367523B2"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6E746B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Transaminazių aktyvumo padidėjimas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190DFA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DFF4B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1134" w:type="dxa"/>
            <w:tcBorders>
              <w:top w:val="single" w:sz="4" w:space="0" w:color="000000"/>
              <w:left w:val="single" w:sz="4" w:space="0" w:color="000000"/>
              <w:bottom w:val="single" w:sz="4" w:space="0" w:color="000000"/>
              <w:right w:val="single" w:sz="4" w:space="0" w:color="000000"/>
            </w:tcBorders>
          </w:tcPr>
          <w:p w14:paraId="33BBC010"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7</w:t>
            </w:r>
            <w:r w:rsidRPr="006A1731">
              <w:rPr>
                <w:rFonts w:ascii="Times New Roman" w:eastAsia="Times New Roman" w:hAnsi="Times New Roman"/>
                <w:snapToGrid w:val="0"/>
              </w:rPr>
              <w:t xml:space="preserve"> (</w:t>
            </w:r>
            <w:r>
              <w:rPr>
                <w:rFonts w:ascii="Times New Roman" w:eastAsia="Times New Roman" w:hAnsi="Times New Roman"/>
                <w:snapToGrid w:val="0"/>
              </w:rPr>
              <w:t>0</w:t>
            </w:r>
            <w:r w:rsidRPr="006A1731">
              <w:rPr>
                <w:rFonts w:ascii="Times New Roman" w:eastAsia="Times New Roman" w:hAnsi="Times New Roman"/>
                <w:snapToGrid w:val="0"/>
              </w:rPr>
              <w:t>,</w:t>
            </w:r>
            <w:r>
              <w:rPr>
                <w:rFonts w:ascii="Times New Roman" w:eastAsia="Times New Roman" w:hAnsi="Times New Roman"/>
                <w:snapToGrid w:val="0"/>
              </w:rPr>
              <w:t>6</w:t>
            </w:r>
            <w:r w:rsidRPr="006A1731">
              <w:rPr>
                <w:rFonts w:ascii="Times New Roman" w:eastAsia="Times New Roman" w:hAnsi="Times New Roman"/>
                <w:snapToGrid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C3E667"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6A1731">
              <w:rPr>
                <w:rFonts w:ascii="Times New Roman" w:eastAsia="Times New Roman" w:hAnsi="Times New Roman"/>
                <w:snapToGrid w:val="0"/>
              </w:rPr>
              <w:t>1 (&lt;</w:t>
            </w:r>
            <w:r>
              <w:rPr>
                <w:rFonts w:ascii="Times New Roman" w:eastAsia="Times New Roman" w:hAnsi="Times New Roman"/>
                <w:snapToGrid w:val="0"/>
              </w:rPr>
              <w:t> </w:t>
            </w:r>
            <w:r w:rsidRPr="006A1731">
              <w:rPr>
                <w:rFonts w:ascii="Times New Roman" w:eastAsia="Times New Roman" w:hAnsi="Times New Roman"/>
                <w:snapToGrid w:val="0"/>
              </w:rPr>
              <w:t>0,1)</w:t>
            </w:r>
          </w:p>
        </w:tc>
      </w:tr>
    </w:tbl>
    <w:p w14:paraId="5D5E2CD7" w14:textId="77777777" w:rsidR="00580495" w:rsidRPr="0007476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vertAlign w:val="superscript"/>
        </w:rPr>
        <w:t>a</w:t>
      </w:r>
      <w:r w:rsidRPr="00074768">
        <w:rPr>
          <w:rFonts w:ascii="Times New Roman" w:eastAsia="Times New Roman" w:hAnsi="Times New Roman"/>
          <w:snapToGrid w:val="0"/>
        </w:rPr>
        <w:t xml:space="preserve"> remiantis laboratoriniais duomenimis</w:t>
      </w:r>
    </w:p>
    <w:p w14:paraId="00EB1D89"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žr. išsamų skyrių toliau</w:t>
      </w:r>
    </w:p>
    <w:p w14:paraId="56D8B3AF"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52723324" w14:textId="77777777"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Atrinktų nepageidaujamų reakcijų apibūdinimas</w:t>
      </w:r>
    </w:p>
    <w:p w14:paraId="0220C6F8"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3E7DD83C"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Neutropenija ir susiję klinikiniai reiškiniai</w:t>
      </w:r>
    </w:p>
    <w:p w14:paraId="7CDD3BDB" w14:textId="77777777" w:rsidR="00580495" w:rsidRPr="00C5317C" w:rsidRDefault="00580495" w:rsidP="00580495">
      <w:pPr>
        <w:tabs>
          <w:tab w:val="left" w:pos="567"/>
        </w:tabs>
        <w:spacing w:after="0" w:line="260" w:lineRule="exact"/>
        <w:rPr>
          <w:rFonts w:ascii="Times New Roman" w:eastAsia="Times New Roman" w:hAnsi="Times New Roman"/>
          <w:snapToGrid w:val="0"/>
        </w:rPr>
      </w:pPr>
      <w:r w:rsidRPr="00C5317C">
        <w:rPr>
          <w:rFonts w:ascii="Times New Roman" w:eastAsia="Times New Roman" w:hAnsi="Times New Roman"/>
          <w:snapToGrid w:val="0"/>
        </w:rPr>
        <w:t>Nustatyta, kad G-KSF vartojimas mažina neutropenijos dažnį ir sunkumą (žr. 4.2 ir 4.4 skyrius).</w:t>
      </w:r>
    </w:p>
    <w:p w14:paraId="4E4E2B08" w14:textId="77777777" w:rsidR="00580495" w:rsidRPr="00C5317C" w:rsidRDefault="00546B67"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lastRenderedPageBreak/>
        <w:t>N</w:t>
      </w:r>
      <w:r w:rsidRPr="00C5317C">
        <w:rPr>
          <w:rFonts w:ascii="Times New Roman" w:eastAsia="Times New Roman" w:hAnsi="Times New Roman"/>
          <w:snapToGrid w:val="0"/>
        </w:rPr>
        <w:t xml:space="preserve">eutropenijos </w:t>
      </w:r>
      <w:r w:rsidR="00580495" w:rsidRPr="00C5317C">
        <w:rPr>
          <w:rFonts w:ascii="Times New Roman" w:eastAsia="Times New Roman" w:hAnsi="Times New Roman"/>
          <w:snapToGrid w:val="0"/>
        </w:rPr>
        <w:t>≥</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3 laipsnio (remiantis laboratoriniais duomenimis) dažnis skyrėsi priklausomai nuo G-</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KSF vartojimo ir buvo nuo 44,7</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 iki 76,7</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w:t>
      </w:r>
      <w:r w:rsidR="005905C1">
        <w:rPr>
          <w:rFonts w:ascii="Times New Roman" w:eastAsia="Times New Roman" w:hAnsi="Times New Roman"/>
          <w:snapToGrid w:val="0"/>
        </w:rPr>
        <w:t xml:space="preserve">, </w:t>
      </w:r>
      <w:r w:rsidR="00580495" w:rsidRPr="00C5317C">
        <w:rPr>
          <w:rFonts w:ascii="Times New Roman" w:eastAsia="Times New Roman" w:hAnsi="Times New Roman"/>
          <w:snapToGrid w:val="0"/>
        </w:rPr>
        <w:t>mažiausias dažnis praneštas skiriant profilaktiką G-</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KSF. Taip pat ≥</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3 laipsnio febrilios neutropenijos dažnis svyravo nuo 3,2</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 iki 8,6</w:t>
      </w:r>
      <w:r w:rsidR="00580495">
        <w:rPr>
          <w:rFonts w:ascii="Times New Roman" w:eastAsia="Times New Roman" w:hAnsi="Times New Roman"/>
          <w:snapToGrid w:val="0"/>
        </w:rPr>
        <w:t> </w:t>
      </w:r>
      <w:r w:rsidR="00580495" w:rsidRPr="00C5317C">
        <w:rPr>
          <w:rFonts w:ascii="Times New Roman" w:eastAsia="Times New Roman" w:hAnsi="Times New Roman"/>
          <w:snapToGrid w:val="0"/>
        </w:rPr>
        <w:t>%.</w:t>
      </w:r>
    </w:p>
    <w:p w14:paraId="27D5B018"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C5317C">
        <w:rPr>
          <w:rFonts w:ascii="Times New Roman" w:eastAsia="Times New Roman" w:hAnsi="Times New Roman"/>
          <w:snapToGrid w:val="0"/>
        </w:rPr>
        <w:t>Apie neutropenines komplikacijas (įskaitant febrilią neutropeniją, neutropeninę infekciją / sepsį ir neutropeninį kolitą), kurios kai kuriais atvejais buvo mirtinos, pranešta 4,0</w:t>
      </w:r>
      <w:r>
        <w:rPr>
          <w:rFonts w:ascii="Times New Roman" w:eastAsia="Times New Roman" w:hAnsi="Times New Roman"/>
          <w:snapToGrid w:val="0"/>
        </w:rPr>
        <w:t> </w:t>
      </w:r>
      <w:r w:rsidRPr="00C5317C">
        <w:rPr>
          <w:rFonts w:ascii="Times New Roman" w:eastAsia="Times New Roman" w:hAnsi="Times New Roman"/>
          <w:snapToGrid w:val="0"/>
        </w:rPr>
        <w:t>% pacientų, kuriems taikyta pirminė profilaktika G-KSF, ir 12,8</w:t>
      </w:r>
      <w:r>
        <w:rPr>
          <w:rFonts w:ascii="Times New Roman" w:eastAsia="Times New Roman" w:hAnsi="Times New Roman"/>
          <w:snapToGrid w:val="0"/>
        </w:rPr>
        <w:t> </w:t>
      </w:r>
      <w:r w:rsidRPr="00C5317C">
        <w:rPr>
          <w:rFonts w:ascii="Times New Roman" w:eastAsia="Times New Roman" w:hAnsi="Times New Roman"/>
          <w:snapToGrid w:val="0"/>
        </w:rPr>
        <w:t>% pacientų, kuriems tokia profilaktika netaikyta</w:t>
      </w:r>
      <w:r>
        <w:rPr>
          <w:rFonts w:ascii="Times New Roman" w:eastAsia="Times New Roman" w:hAnsi="Times New Roman"/>
          <w:snapToGrid w:val="0"/>
        </w:rPr>
        <w:t>.</w:t>
      </w:r>
    </w:p>
    <w:p w14:paraId="4BD1488F" w14:textId="77777777" w:rsidR="00580495" w:rsidRPr="004200DB" w:rsidRDefault="00580495" w:rsidP="00580495">
      <w:pPr>
        <w:tabs>
          <w:tab w:val="left" w:pos="567"/>
        </w:tabs>
        <w:spacing w:after="0" w:line="260" w:lineRule="exact"/>
        <w:rPr>
          <w:rFonts w:ascii="Times New Roman" w:eastAsia="Times New Roman" w:hAnsi="Times New Roman"/>
          <w:i/>
          <w:iCs/>
          <w:snapToGrid w:val="0"/>
        </w:rPr>
      </w:pPr>
    </w:p>
    <w:p w14:paraId="36D9667F" w14:textId="77777777" w:rsidR="00580495" w:rsidRPr="004200DB" w:rsidRDefault="00580495" w:rsidP="00580495">
      <w:pPr>
        <w:tabs>
          <w:tab w:val="left" w:pos="567"/>
        </w:tabs>
        <w:spacing w:after="0" w:line="260" w:lineRule="exact"/>
        <w:rPr>
          <w:rFonts w:ascii="Times New Roman" w:eastAsia="Times New Roman" w:hAnsi="Times New Roman"/>
          <w:i/>
          <w:iCs/>
          <w:snapToGrid w:val="0"/>
        </w:rPr>
      </w:pPr>
      <w:r w:rsidRPr="004200DB">
        <w:rPr>
          <w:rFonts w:ascii="Times New Roman" w:eastAsia="Times New Roman" w:hAnsi="Times New Roman"/>
          <w:i/>
          <w:iCs/>
          <w:snapToGrid w:val="0"/>
        </w:rPr>
        <w:t>Širdies sutrikimai ir aritmijos</w:t>
      </w:r>
    </w:p>
    <w:p w14:paraId="4D3DFA17" w14:textId="2B5A718D" w:rsidR="00580495" w:rsidRPr="00F159B6" w:rsidRDefault="00580495" w:rsidP="00580495">
      <w:pPr>
        <w:tabs>
          <w:tab w:val="left" w:pos="567"/>
        </w:tabs>
        <w:spacing w:after="0" w:line="260" w:lineRule="exact"/>
        <w:rPr>
          <w:rFonts w:ascii="Times New Roman" w:eastAsia="Times New Roman" w:hAnsi="Times New Roman"/>
          <w:snapToGrid w:val="0"/>
        </w:rPr>
      </w:pPr>
      <w:r w:rsidRPr="003C5D0F">
        <w:rPr>
          <w:rFonts w:ascii="Times New Roman" w:eastAsia="Times New Roman" w:hAnsi="Times New Roman"/>
          <w:snapToGrid w:val="0"/>
        </w:rPr>
        <w:t>Apibendrint</w:t>
      </w:r>
      <w:r>
        <w:rPr>
          <w:rFonts w:ascii="Times New Roman" w:eastAsia="Times New Roman" w:hAnsi="Times New Roman"/>
          <w:snapToGrid w:val="0"/>
        </w:rPr>
        <w:t>os analizės duomenimis</w:t>
      </w:r>
      <w:r w:rsidRPr="003C5D0F">
        <w:rPr>
          <w:rFonts w:ascii="Times New Roman" w:eastAsia="Times New Roman" w:hAnsi="Times New Roman"/>
          <w:snapToGrid w:val="0"/>
        </w:rPr>
        <w:t>, apie širdies sutrikimus pranešta 5,5</w:t>
      </w:r>
      <w:r>
        <w:rPr>
          <w:rFonts w:ascii="Times New Roman" w:eastAsia="Times New Roman" w:hAnsi="Times New Roman"/>
          <w:snapToGrid w:val="0"/>
        </w:rPr>
        <w:t> </w:t>
      </w:r>
      <w:r w:rsidRPr="003C5D0F">
        <w:rPr>
          <w:rFonts w:ascii="Times New Roman" w:eastAsia="Times New Roman" w:hAnsi="Times New Roman"/>
          <w:snapToGrid w:val="0"/>
        </w:rPr>
        <w:t>% pacientų, iš jų 1,1</w:t>
      </w:r>
      <w:r>
        <w:rPr>
          <w:rFonts w:ascii="Times New Roman" w:eastAsia="Times New Roman" w:hAnsi="Times New Roman"/>
          <w:snapToGrid w:val="0"/>
        </w:rPr>
        <w:t> </w:t>
      </w:r>
      <w:r w:rsidRPr="003C5D0F">
        <w:rPr>
          <w:rFonts w:ascii="Times New Roman" w:eastAsia="Times New Roman" w:hAnsi="Times New Roman"/>
          <w:snapToGrid w:val="0"/>
        </w:rPr>
        <w:t>% atsirado ≥</w:t>
      </w:r>
      <w:r>
        <w:rPr>
          <w:rFonts w:ascii="Times New Roman" w:eastAsia="Times New Roman" w:hAnsi="Times New Roman"/>
          <w:snapToGrid w:val="0"/>
        </w:rPr>
        <w:t> </w:t>
      </w:r>
      <w:r w:rsidRPr="003C5D0F">
        <w:rPr>
          <w:rFonts w:ascii="Times New Roman" w:eastAsia="Times New Roman" w:hAnsi="Times New Roman"/>
          <w:snapToGrid w:val="0"/>
        </w:rPr>
        <w:t xml:space="preserve">3 laipsnio širdies aritmija. Tachikardijos </w:t>
      </w:r>
      <w:r>
        <w:rPr>
          <w:rFonts w:ascii="Times New Roman" w:eastAsia="Times New Roman" w:hAnsi="Times New Roman"/>
          <w:snapToGrid w:val="0"/>
        </w:rPr>
        <w:t xml:space="preserve">atvejų </w:t>
      </w:r>
      <w:r w:rsidRPr="003C5D0F">
        <w:rPr>
          <w:rFonts w:ascii="Times New Roman" w:eastAsia="Times New Roman" w:hAnsi="Times New Roman"/>
          <w:snapToGrid w:val="0"/>
        </w:rPr>
        <w:t>dažnis kabazitakseliu gydytiems pacientams buvo 1,0</w:t>
      </w:r>
      <w:r>
        <w:rPr>
          <w:rFonts w:ascii="Times New Roman" w:eastAsia="Times New Roman" w:hAnsi="Times New Roman"/>
          <w:snapToGrid w:val="0"/>
        </w:rPr>
        <w:t> </w:t>
      </w:r>
      <w:r w:rsidRPr="003C5D0F">
        <w:rPr>
          <w:rFonts w:ascii="Times New Roman" w:eastAsia="Times New Roman" w:hAnsi="Times New Roman"/>
          <w:snapToGrid w:val="0"/>
        </w:rPr>
        <w:t>%, iš jų mažiau kaip 0,1</w:t>
      </w:r>
      <w:r>
        <w:rPr>
          <w:rFonts w:ascii="Times New Roman" w:eastAsia="Times New Roman" w:hAnsi="Times New Roman"/>
          <w:snapToGrid w:val="0"/>
        </w:rPr>
        <w:t> </w:t>
      </w:r>
      <w:r w:rsidRPr="003C5D0F">
        <w:rPr>
          <w:rFonts w:ascii="Times New Roman" w:eastAsia="Times New Roman" w:hAnsi="Times New Roman"/>
          <w:snapToGrid w:val="0"/>
        </w:rPr>
        <w:t>% jis buvo ≥</w:t>
      </w:r>
      <w:r>
        <w:rPr>
          <w:rFonts w:ascii="Times New Roman" w:eastAsia="Times New Roman" w:hAnsi="Times New Roman"/>
          <w:snapToGrid w:val="0"/>
        </w:rPr>
        <w:t> </w:t>
      </w:r>
      <w:r w:rsidRPr="003C5D0F">
        <w:rPr>
          <w:rFonts w:ascii="Times New Roman" w:eastAsia="Times New Roman" w:hAnsi="Times New Roman"/>
          <w:snapToGrid w:val="0"/>
        </w:rPr>
        <w:t>3 laipsnio. Prieširdžių virpėjimo dažnis buvo 1,3</w:t>
      </w:r>
      <w:r>
        <w:rPr>
          <w:rFonts w:ascii="Times New Roman" w:eastAsia="Times New Roman" w:hAnsi="Times New Roman"/>
          <w:snapToGrid w:val="0"/>
        </w:rPr>
        <w:t> </w:t>
      </w:r>
      <w:r w:rsidRPr="003C5D0F">
        <w:rPr>
          <w:rFonts w:ascii="Times New Roman" w:eastAsia="Times New Roman" w:hAnsi="Times New Roman"/>
          <w:snapToGrid w:val="0"/>
        </w:rPr>
        <w:t>%. Apie su širdies nepakankamumu susijusius reiškinius pranešta 2 pacientams (0,2</w:t>
      </w:r>
      <w:r>
        <w:rPr>
          <w:rFonts w:ascii="Times New Roman" w:eastAsia="Times New Roman" w:hAnsi="Times New Roman"/>
          <w:snapToGrid w:val="0"/>
        </w:rPr>
        <w:t> </w:t>
      </w:r>
      <w:r w:rsidRPr="003C5D0F">
        <w:rPr>
          <w:rFonts w:ascii="Times New Roman" w:eastAsia="Times New Roman" w:hAnsi="Times New Roman"/>
          <w:snapToGrid w:val="0"/>
        </w:rPr>
        <w:t>%), iš jų vienas buvo mirtinas.</w:t>
      </w:r>
      <w:r w:rsidRPr="00F159B6">
        <w:rPr>
          <w:rFonts w:ascii="Times New Roman" w:eastAsia="Times New Roman" w:hAnsi="Times New Roman"/>
          <w:snapToGrid w:val="0"/>
        </w:rPr>
        <w:t xml:space="preserve"> Pranešta apie mirtiną skilvelių virpėjimą 1 pacientui (0,3</w:t>
      </w:r>
      <w:r>
        <w:rPr>
          <w:rFonts w:ascii="Times New Roman" w:eastAsia="Times New Roman" w:hAnsi="Times New Roman"/>
          <w:snapToGrid w:val="0"/>
        </w:rPr>
        <w:t> </w:t>
      </w:r>
      <w:r w:rsidRPr="00F159B6">
        <w:rPr>
          <w:rFonts w:ascii="Times New Roman" w:eastAsia="Times New Roman" w:hAnsi="Times New Roman"/>
          <w:snapToGrid w:val="0"/>
        </w:rPr>
        <w:t xml:space="preserve">%) ir širdies sustojimą </w:t>
      </w:r>
      <w:r w:rsidR="005747DC">
        <w:rPr>
          <w:rFonts w:ascii="Times New Roman" w:eastAsia="Times New Roman" w:hAnsi="Times New Roman"/>
          <w:snapToGrid w:val="0"/>
        </w:rPr>
        <w:t>3</w:t>
      </w:r>
      <w:r w:rsidR="005747DC" w:rsidRPr="00F159B6">
        <w:rPr>
          <w:rFonts w:ascii="Times New Roman" w:eastAsia="Times New Roman" w:hAnsi="Times New Roman"/>
          <w:snapToGrid w:val="0"/>
        </w:rPr>
        <w:t xml:space="preserve"> </w:t>
      </w:r>
      <w:r w:rsidRPr="00F159B6">
        <w:rPr>
          <w:rFonts w:ascii="Times New Roman" w:eastAsia="Times New Roman" w:hAnsi="Times New Roman"/>
          <w:snapToGrid w:val="0"/>
        </w:rPr>
        <w:t>pacientams (0,5</w:t>
      </w:r>
      <w:r>
        <w:rPr>
          <w:rFonts w:ascii="Times New Roman" w:eastAsia="Times New Roman" w:hAnsi="Times New Roman"/>
          <w:snapToGrid w:val="0"/>
        </w:rPr>
        <w:t> </w:t>
      </w:r>
      <w:r w:rsidRPr="00F159B6">
        <w:rPr>
          <w:rFonts w:ascii="Times New Roman" w:eastAsia="Times New Roman" w:hAnsi="Times New Roman"/>
          <w:snapToGrid w:val="0"/>
        </w:rPr>
        <w:t>%). Tyrėjo nuomone, šie atvejai su vaistiniu preparatu nebuvo susiję.</w:t>
      </w:r>
    </w:p>
    <w:p w14:paraId="5DB02A08" w14:textId="77777777" w:rsidR="00580495" w:rsidRPr="0085406C" w:rsidRDefault="00580495" w:rsidP="00580495">
      <w:pPr>
        <w:tabs>
          <w:tab w:val="left" w:pos="567"/>
        </w:tabs>
        <w:spacing w:after="0" w:line="260" w:lineRule="exact"/>
        <w:rPr>
          <w:rFonts w:ascii="Times New Roman" w:eastAsia="Times New Roman" w:hAnsi="Times New Roman"/>
          <w:i/>
          <w:iCs/>
          <w:snapToGrid w:val="0"/>
        </w:rPr>
      </w:pPr>
    </w:p>
    <w:p w14:paraId="4A496167" w14:textId="77777777" w:rsidR="00580495" w:rsidRPr="004200DB" w:rsidRDefault="00580495" w:rsidP="00580495">
      <w:pPr>
        <w:tabs>
          <w:tab w:val="left" w:pos="567"/>
        </w:tabs>
        <w:spacing w:after="0" w:line="260" w:lineRule="exact"/>
        <w:rPr>
          <w:rFonts w:ascii="Times New Roman" w:eastAsia="Times New Roman" w:hAnsi="Times New Roman"/>
          <w:i/>
          <w:iCs/>
          <w:snapToGrid w:val="0"/>
        </w:rPr>
      </w:pPr>
      <w:r w:rsidRPr="004200DB">
        <w:rPr>
          <w:rFonts w:ascii="Times New Roman" w:eastAsia="Times New Roman" w:hAnsi="Times New Roman"/>
          <w:i/>
          <w:iCs/>
          <w:snapToGrid w:val="0"/>
        </w:rPr>
        <w:t>Hematurija</w:t>
      </w:r>
    </w:p>
    <w:p w14:paraId="7C2A86D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F34703">
        <w:rPr>
          <w:rFonts w:ascii="Times New Roman" w:eastAsia="Times New Roman" w:hAnsi="Times New Roman"/>
          <w:snapToGrid w:val="0"/>
        </w:rPr>
        <w:t>Apibendrintos analizės duomenimis</w:t>
      </w:r>
      <w:r>
        <w:rPr>
          <w:rFonts w:ascii="Times New Roman" w:eastAsia="Times New Roman" w:hAnsi="Times New Roman"/>
          <w:snapToGrid w:val="0"/>
        </w:rPr>
        <w:t>, v</w:t>
      </w:r>
      <w:r w:rsidRPr="004200DB">
        <w:rPr>
          <w:rFonts w:ascii="Times New Roman" w:eastAsia="Times New Roman" w:hAnsi="Times New Roman"/>
          <w:snapToGrid w:val="0"/>
        </w:rPr>
        <w:t>isų laipsnių hematurijos dažnis vartojant 25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dozę buvo </w:t>
      </w:r>
      <w:r>
        <w:rPr>
          <w:rFonts w:ascii="Times New Roman" w:eastAsia="Times New Roman" w:hAnsi="Times New Roman"/>
          <w:snapToGrid w:val="0"/>
        </w:rPr>
        <w:t>18</w:t>
      </w:r>
      <w:r w:rsidRPr="00037DA8">
        <w:rPr>
          <w:rFonts w:ascii="Times New Roman" w:eastAsia="Times New Roman" w:hAnsi="Times New Roman"/>
          <w:snapToGrid w:val="0"/>
        </w:rPr>
        <w:t>,8</w:t>
      </w:r>
      <w:r>
        <w:rPr>
          <w:rFonts w:ascii="Times New Roman" w:eastAsia="Times New Roman" w:hAnsi="Times New Roman"/>
          <w:snapToGrid w:val="0"/>
        </w:rPr>
        <w:t> </w:t>
      </w:r>
      <w:r w:rsidRPr="00F159B6">
        <w:rPr>
          <w:rFonts w:ascii="Times New Roman" w:eastAsia="Times New Roman" w:hAnsi="Times New Roman"/>
          <w:snapToGrid w:val="0"/>
        </w:rPr>
        <w:t xml:space="preserve">% (žr. </w:t>
      </w:r>
      <w:r w:rsidRPr="0085406C">
        <w:rPr>
          <w:rFonts w:ascii="Times New Roman" w:eastAsia="Times New Roman" w:hAnsi="Times New Roman"/>
          <w:snapToGrid w:val="0"/>
        </w:rPr>
        <w:t xml:space="preserve">5.1 skyrių). </w:t>
      </w:r>
      <w:r w:rsidR="005905C1">
        <w:rPr>
          <w:rFonts w:ascii="Times New Roman" w:eastAsia="Times New Roman" w:hAnsi="Times New Roman"/>
          <w:snapToGrid w:val="0"/>
        </w:rPr>
        <w:t>Kaip dokumentuota, b</w:t>
      </w:r>
      <w:r w:rsidRPr="0085406C">
        <w:rPr>
          <w:rFonts w:ascii="Times New Roman" w:eastAsia="Times New Roman" w:hAnsi="Times New Roman"/>
          <w:snapToGrid w:val="0"/>
        </w:rPr>
        <w:t xml:space="preserve">eveik </w:t>
      </w:r>
      <w:r>
        <w:rPr>
          <w:rFonts w:ascii="Times New Roman" w:eastAsia="Times New Roman" w:hAnsi="Times New Roman"/>
          <w:snapToGrid w:val="0"/>
        </w:rPr>
        <w:t>pusei</w:t>
      </w:r>
      <w:r w:rsidRPr="0085406C">
        <w:rPr>
          <w:rFonts w:ascii="Times New Roman" w:eastAsia="Times New Roman" w:hAnsi="Times New Roman"/>
          <w:snapToGrid w:val="0"/>
        </w:rPr>
        <w:t xml:space="preserve"> atvejų nustatyta papildomų sutrikimą sukelti galėjusių priežasčių, tokių kaip</w:t>
      </w:r>
      <w:r w:rsidRPr="004200DB">
        <w:rPr>
          <w:rFonts w:ascii="Times New Roman" w:eastAsia="Times New Roman" w:hAnsi="Times New Roman"/>
          <w:snapToGrid w:val="0"/>
        </w:rPr>
        <w:t xml:space="preserve"> ligos progresavimas, instrumentinės procedūros, infekcija ir gydymas antikoaguliantais, NVNU ar </w:t>
      </w:r>
      <w:r w:rsidRPr="00CB5114">
        <w:rPr>
          <w:rFonts w:ascii="Times New Roman" w:eastAsia="Times New Roman" w:hAnsi="Times New Roman"/>
          <w:snapToGrid w:val="0"/>
        </w:rPr>
        <w:t>acetilsalicilo rūgštimi</w:t>
      </w:r>
      <w:r w:rsidRPr="00037DA8">
        <w:rPr>
          <w:rFonts w:ascii="Times New Roman" w:eastAsia="Times New Roman" w:hAnsi="Times New Roman"/>
          <w:snapToGrid w:val="0"/>
        </w:rPr>
        <w:t>.</w:t>
      </w:r>
    </w:p>
    <w:p w14:paraId="0684629E"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1FC7FFF9"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 xml:space="preserve">Kiti laboratoriniai </w:t>
      </w:r>
      <w:r>
        <w:rPr>
          <w:rFonts w:ascii="Times New Roman" w:eastAsia="Times New Roman" w:hAnsi="Times New Roman"/>
          <w:i/>
          <w:iCs/>
          <w:snapToGrid w:val="0"/>
        </w:rPr>
        <w:t>pakitimai</w:t>
      </w:r>
    </w:p>
    <w:p w14:paraId="56B3AC40" w14:textId="77777777" w:rsidR="00580495" w:rsidRPr="00F159B6" w:rsidRDefault="00580495" w:rsidP="00580495">
      <w:pPr>
        <w:tabs>
          <w:tab w:val="left" w:pos="567"/>
        </w:tabs>
        <w:spacing w:after="0" w:line="260" w:lineRule="exact"/>
        <w:rPr>
          <w:rFonts w:ascii="Times New Roman" w:eastAsia="Times New Roman" w:hAnsi="Times New Roman"/>
          <w:snapToGrid w:val="0"/>
        </w:rPr>
      </w:pPr>
      <w:r w:rsidRPr="003C5D0F">
        <w:rPr>
          <w:rFonts w:ascii="Times New Roman" w:eastAsia="Times New Roman" w:hAnsi="Times New Roman"/>
          <w:snapToGrid w:val="0"/>
        </w:rPr>
        <w:t>Apibendrint</w:t>
      </w:r>
      <w:r>
        <w:rPr>
          <w:rFonts w:ascii="Times New Roman" w:eastAsia="Times New Roman" w:hAnsi="Times New Roman"/>
          <w:snapToGrid w:val="0"/>
        </w:rPr>
        <w:t>os analizės duomenimis,</w:t>
      </w:r>
      <w:r w:rsidRPr="00037DA8">
        <w:rPr>
          <w:rFonts w:ascii="Times New Roman" w:eastAsia="Times New Roman" w:hAnsi="Times New Roman"/>
          <w:snapToGrid w:val="0"/>
        </w:rPr>
        <w:t xml:space="preserve"> ≥</w:t>
      </w:r>
      <w:r>
        <w:rPr>
          <w:rFonts w:ascii="Times New Roman" w:eastAsia="Times New Roman" w:hAnsi="Times New Roman"/>
          <w:snapToGrid w:val="0"/>
        </w:rPr>
        <w:t> </w:t>
      </w:r>
      <w:r w:rsidRPr="00037DA8">
        <w:rPr>
          <w:rFonts w:ascii="Times New Roman" w:eastAsia="Times New Roman" w:hAnsi="Times New Roman"/>
          <w:snapToGrid w:val="0"/>
        </w:rPr>
        <w:t>3 laipsnio anemijos, AST, ALT aktyvumo ir biliru</w:t>
      </w:r>
      <w:r w:rsidR="005905C1">
        <w:rPr>
          <w:rFonts w:ascii="Times New Roman" w:eastAsia="Times New Roman" w:hAnsi="Times New Roman"/>
          <w:snapToGrid w:val="0"/>
        </w:rPr>
        <w:t xml:space="preserve">bino koncentracijos padidėjimo, </w:t>
      </w:r>
      <w:r w:rsidRPr="00037DA8">
        <w:rPr>
          <w:rFonts w:ascii="Times New Roman" w:eastAsia="Times New Roman" w:hAnsi="Times New Roman"/>
          <w:snapToGrid w:val="0"/>
        </w:rPr>
        <w:t>remiantis laboratorinių tyrimų rodmenų</w:t>
      </w:r>
      <w:r>
        <w:rPr>
          <w:rFonts w:ascii="Times New Roman" w:eastAsia="Times New Roman" w:hAnsi="Times New Roman"/>
          <w:snapToGrid w:val="0"/>
        </w:rPr>
        <w:t xml:space="preserve"> pokyčiais</w:t>
      </w:r>
      <w:r w:rsidR="005905C1">
        <w:rPr>
          <w:rFonts w:ascii="Times New Roman" w:eastAsia="Times New Roman" w:hAnsi="Times New Roman"/>
          <w:snapToGrid w:val="0"/>
        </w:rPr>
        <w:t>,</w:t>
      </w:r>
      <w:r w:rsidRPr="00037DA8">
        <w:rPr>
          <w:rFonts w:ascii="Times New Roman" w:eastAsia="Times New Roman" w:hAnsi="Times New Roman"/>
          <w:snapToGrid w:val="0"/>
        </w:rPr>
        <w:t xml:space="preserve"> </w:t>
      </w:r>
      <w:r>
        <w:rPr>
          <w:rFonts w:ascii="Times New Roman" w:eastAsia="Times New Roman" w:hAnsi="Times New Roman"/>
          <w:snapToGrid w:val="0"/>
        </w:rPr>
        <w:t xml:space="preserve">atvejų </w:t>
      </w:r>
      <w:r w:rsidRPr="00037DA8">
        <w:rPr>
          <w:rFonts w:ascii="Times New Roman" w:eastAsia="Times New Roman" w:hAnsi="Times New Roman"/>
          <w:snapToGrid w:val="0"/>
        </w:rPr>
        <w:t xml:space="preserve">dažnis buvo atitinkamai </w:t>
      </w:r>
      <w:r>
        <w:rPr>
          <w:rFonts w:ascii="Times New Roman" w:eastAsia="Times New Roman" w:hAnsi="Times New Roman"/>
          <w:snapToGrid w:val="0"/>
        </w:rPr>
        <w:t>12,0 </w:t>
      </w:r>
      <w:r w:rsidRPr="00F159B6">
        <w:rPr>
          <w:rFonts w:ascii="Times New Roman" w:eastAsia="Times New Roman" w:hAnsi="Times New Roman"/>
          <w:snapToGrid w:val="0"/>
        </w:rPr>
        <w:t xml:space="preserve">%, </w:t>
      </w:r>
      <w:r>
        <w:rPr>
          <w:rFonts w:ascii="Times New Roman" w:eastAsia="Times New Roman" w:hAnsi="Times New Roman"/>
          <w:snapToGrid w:val="0"/>
        </w:rPr>
        <w:t>1,3 </w:t>
      </w:r>
      <w:r w:rsidRPr="00F159B6">
        <w:rPr>
          <w:rFonts w:ascii="Times New Roman" w:eastAsia="Times New Roman" w:hAnsi="Times New Roman"/>
          <w:snapToGrid w:val="0"/>
        </w:rPr>
        <w:t xml:space="preserve">%, </w:t>
      </w:r>
      <w:r>
        <w:rPr>
          <w:rFonts w:ascii="Times New Roman" w:eastAsia="Times New Roman" w:hAnsi="Times New Roman"/>
          <w:snapToGrid w:val="0"/>
        </w:rPr>
        <w:t>1,0 </w:t>
      </w:r>
      <w:r w:rsidRPr="00F159B6">
        <w:rPr>
          <w:rFonts w:ascii="Times New Roman" w:eastAsia="Times New Roman" w:hAnsi="Times New Roman"/>
          <w:snapToGrid w:val="0"/>
        </w:rPr>
        <w:t>% ir 0,</w:t>
      </w:r>
      <w:r>
        <w:rPr>
          <w:rFonts w:ascii="Times New Roman" w:eastAsia="Times New Roman" w:hAnsi="Times New Roman"/>
          <w:snapToGrid w:val="0"/>
        </w:rPr>
        <w:t>5 </w:t>
      </w:r>
      <w:r w:rsidRPr="00F159B6">
        <w:rPr>
          <w:rFonts w:ascii="Times New Roman" w:eastAsia="Times New Roman" w:hAnsi="Times New Roman"/>
          <w:snapToGrid w:val="0"/>
        </w:rPr>
        <w:t>%.</w:t>
      </w:r>
    </w:p>
    <w:p w14:paraId="45E40750"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57F96FC3" w14:textId="77777777" w:rsidR="00580495" w:rsidRPr="004200DB" w:rsidRDefault="00580495" w:rsidP="00580495">
      <w:pPr>
        <w:tabs>
          <w:tab w:val="left" w:pos="567"/>
        </w:tabs>
        <w:spacing w:after="0" w:line="260" w:lineRule="exact"/>
        <w:rPr>
          <w:rFonts w:ascii="Times New Roman" w:eastAsia="Times New Roman" w:hAnsi="Times New Roman"/>
          <w:i/>
          <w:snapToGrid w:val="0"/>
        </w:rPr>
      </w:pPr>
      <w:r w:rsidRPr="004200DB">
        <w:rPr>
          <w:rFonts w:ascii="Times New Roman" w:eastAsia="Times New Roman" w:hAnsi="Times New Roman"/>
          <w:i/>
          <w:snapToGrid w:val="0"/>
        </w:rPr>
        <w:t>Virškinimo trakto sutrikimai</w:t>
      </w:r>
    </w:p>
    <w:p w14:paraId="174174AB" w14:textId="1315BD26"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Pas</w:t>
      </w:r>
      <w:r w:rsidRPr="00037DA8">
        <w:rPr>
          <w:rFonts w:ascii="Times New Roman" w:eastAsia="Times New Roman" w:hAnsi="Times New Roman"/>
          <w:snapToGrid w:val="0"/>
        </w:rPr>
        <w:t>tebėta kolito</w:t>
      </w:r>
      <w:r w:rsidR="005747DC">
        <w:rPr>
          <w:rFonts w:ascii="Times New Roman" w:eastAsia="Times New Roman" w:hAnsi="Times New Roman"/>
          <w:snapToGrid w:val="0"/>
        </w:rPr>
        <w:t xml:space="preserve"> (įskaitant </w:t>
      </w:r>
      <w:r w:rsidRPr="00037DA8">
        <w:rPr>
          <w:rFonts w:ascii="Times New Roman" w:eastAsia="Times New Roman" w:hAnsi="Times New Roman"/>
          <w:snapToGrid w:val="0"/>
        </w:rPr>
        <w:t>enterokolito</w:t>
      </w:r>
      <w:r w:rsidR="005747DC">
        <w:rPr>
          <w:rFonts w:ascii="Times New Roman" w:eastAsia="Times New Roman" w:hAnsi="Times New Roman"/>
          <w:snapToGrid w:val="0"/>
        </w:rPr>
        <w:t xml:space="preserve"> ir neutropeninio enterokolito) ir</w:t>
      </w:r>
      <w:r w:rsidRPr="00037DA8">
        <w:rPr>
          <w:rFonts w:ascii="Times New Roman" w:eastAsia="Times New Roman" w:hAnsi="Times New Roman"/>
          <w:snapToGrid w:val="0"/>
        </w:rPr>
        <w:t xml:space="preserve"> gastrito atvejų. Taip pat gauta pranešimų apie kraujavimo iš virškinimo trakto ir perforacijos, žarnyno nepraeinamumo </w:t>
      </w:r>
      <w:r w:rsidR="005905C1">
        <w:rPr>
          <w:rFonts w:ascii="Times New Roman" w:eastAsia="Times New Roman" w:hAnsi="Times New Roman"/>
          <w:snapToGrid w:val="0"/>
        </w:rPr>
        <w:t>(</w:t>
      </w:r>
      <w:r w:rsidRPr="00037DA8">
        <w:rPr>
          <w:rFonts w:ascii="Times New Roman" w:eastAsia="Times New Roman" w:hAnsi="Times New Roman"/>
          <w:snapToGrid w:val="0"/>
        </w:rPr>
        <w:t>žarnų obstrukcijos</w:t>
      </w:r>
      <w:r w:rsidR="005905C1">
        <w:rPr>
          <w:rFonts w:ascii="Times New Roman" w:eastAsia="Times New Roman" w:hAnsi="Times New Roman"/>
          <w:snapToGrid w:val="0"/>
        </w:rPr>
        <w:t>)</w:t>
      </w:r>
      <w:r w:rsidRPr="00037DA8">
        <w:rPr>
          <w:rFonts w:ascii="Times New Roman" w:eastAsia="Times New Roman" w:hAnsi="Times New Roman"/>
          <w:snapToGrid w:val="0"/>
        </w:rPr>
        <w:t xml:space="preserve"> atvejus (žr. 4.4 skyrių).</w:t>
      </w:r>
    </w:p>
    <w:p w14:paraId="45257C0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A1392A0"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Kvėpavimo sutrikimai</w:t>
      </w:r>
    </w:p>
    <w:p w14:paraId="6BECD08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Gautų pranešimų apie intersticinės pneumonijos ir (arba) pneumonito bei intersticinės plaučių ligos atvejus, kurie kartais baigėsi mirtimi, dažnis nežinomas (negali būti apskaičiuotas pagal turimus duomenis) (žr. 4.4 skyrių).</w:t>
      </w:r>
    </w:p>
    <w:p w14:paraId="7709958C"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45BB2474"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Inkstų ir šlapimo takų sutrikimai</w:t>
      </w:r>
    </w:p>
    <w:p w14:paraId="3772551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Nedažnai gauta pranešimų apie spindulinio gydymo sukeltų reakcijų atsinaujinimo fenomeno sukeltą cistitą, įskaitant hemoraginį cistitą.</w:t>
      </w:r>
    </w:p>
    <w:p w14:paraId="3836991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19AC884"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Vaikų populiacija</w:t>
      </w:r>
    </w:p>
    <w:p w14:paraId="4A0B314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Žr. 4.2 skyrių.</w:t>
      </w:r>
    </w:p>
    <w:p w14:paraId="2A6ECCB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7B01A03"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Kitos ypatingos populiacijos</w:t>
      </w:r>
    </w:p>
    <w:p w14:paraId="39E2D243"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4DA920D7"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Senyvi pacientai</w:t>
      </w:r>
    </w:p>
    <w:p w14:paraId="6C5DC367" w14:textId="77777777" w:rsidR="00580495" w:rsidRPr="00C229F7"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Prostatos vėžio tyrim</w:t>
      </w:r>
      <w:r>
        <w:rPr>
          <w:rFonts w:ascii="Times New Roman" w:eastAsia="Times New Roman" w:hAnsi="Times New Roman"/>
          <w:snapToGrid w:val="0"/>
        </w:rPr>
        <w:t>uose</w:t>
      </w:r>
      <w:r w:rsidRPr="00037DA8">
        <w:rPr>
          <w:rFonts w:ascii="Times New Roman" w:eastAsia="Times New Roman" w:hAnsi="Times New Roman"/>
          <w:snapToGrid w:val="0"/>
        </w:rPr>
        <w:t xml:space="preserve"> iš </w:t>
      </w:r>
      <w:r>
        <w:rPr>
          <w:rFonts w:ascii="Times New Roman" w:eastAsia="Times New Roman" w:hAnsi="Times New Roman"/>
          <w:snapToGrid w:val="0"/>
        </w:rPr>
        <w:t>1</w:t>
      </w:r>
      <w:r w:rsidR="002F1A75">
        <w:rPr>
          <w:rFonts w:ascii="Times New Roman" w:eastAsia="Times New Roman" w:hAnsi="Times New Roman"/>
          <w:snapToGrid w:val="0"/>
        </w:rPr>
        <w:t> </w:t>
      </w:r>
      <w:r>
        <w:rPr>
          <w:rFonts w:ascii="Times New Roman" w:eastAsia="Times New Roman" w:hAnsi="Times New Roman"/>
          <w:snapToGrid w:val="0"/>
        </w:rPr>
        <w:t>092</w:t>
      </w:r>
      <w:r w:rsidRPr="00037DA8">
        <w:rPr>
          <w:rFonts w:ascii="Times New Roman" w:eastAsia="Times New Roman" w:hAnsi="Times New Roman"/>
          <w:snapToGrid w:val="0"/>
        </w:rPr>
        <w:t xml:space="preserve"> kabazitakseliu</w:t>
      </w:r>
      <w:r>
        <w:rPr>
          <w:rFonts w:ascii="Times New Roman" w:eastAsia="Times New Roman" w:hAnsi="Times New Roman"/>
          <w:snapToGrid w:val="0"/>
        </w:rPr>
        <w:t>, 25 mg/m</w:t>
      </w:r>
      <w:r w:rsidRPr="002642B8">
        <w:rPr>
          <w:rFonts w:ascii="Times New Roman" w:eastAsia="Times New Roman" w:hAnsi="Times New Roman"/>
          <w:snapToGrid w:val="0"/>
          <w:vertAlign w:val="superscript"/>
        </w:rPr>
        <w:t>2</w:t>
      </w:r>
      <w:r>
        <w:rPr>
          <w:rFonts w:ascii="Times New Roman" w:eastAsia="Times New Roman" w:hAnsi="Times New Roman"/>
          <w:snapToGrid w:val="0"/>
        </w:rPr>
        <w:t xml:space="preserve"> doze,</w:t>
      </w:r>
      <w:r w:rsidRPr="00037DA8">
        <w:rPr>
          <w:rFonts w:ascii="Times New Roman" w:eastAsia="Times New Roman" w:hAnsi="Times New Roman"/>
          <w:snapToGrid w:val="0"/>
        </w:rPr>
        <w:t xml:space="preserve"> gydyt</w:t>
      </w:r>
      <w:r>
        <w:rPr>
          <w:rFonts w:ascii="Times New Roman" w:eastAsia="Times New Roman" w:hAnsi="Times New Roman"/>
          <w:snapToGrid w:val="0"/>
        </w:rPr>
        <w:t>ų</w:t>
      </w:r>
      <w:r w:rsidRPr="00037DA8">
        <w:rPr>
          <w:rFonts w:ascii="Times New Roman" w:eastAsia="Times New Roman" w:hAnsi="Times New Roman"/>
          <w:snapToGrid w:val="0"/>
        </w:rPr>
        <w:t xml:space="preserve"> pacient</w:t>
      </w:r>
      <w:r>
        <w:rPr>
          <w:rFonts w:ascii="Times New Roman" w:eastAsia="Times New Roman" w:hAnsi="Times New Roman"/>
          <w:snapToGrid w:val="0"/>
        </w:rPr>
        <w:t>ų</w:t>
      </w:r>
      <w:r w:rsidRPr="00037DA8">
        <w:rPr>
          <w:rFonts w:ascii="Times New Roman" w:eastAsia="Times New Roman" w:hAnsi="Times New Roman"/>
          <w:snapToGrid w:val="0"/>
        </w:rPr>
        <w:t xml:space="preserve"> </w:t>
      </w:r>
      <w:r>
        <w:rPr>
          <w:rFonts w:ascii="Times New Roman" w:eastAsia="Times New Roman" w:hAnsi="Times New Roman"/>
          <w:snapToGrid w:val="0"/>
        </w:rPr>
        <w:t>755</w:t>
      </w:r>
      <w:r w:rsidRPr="00037DA8">
        <w:rPr>
          <w:rFonts w:ascii="Times New Roman" w:eastAsia="Times New Roman" w:hAnsi="Times New Roman"/>
          <w:snapToGrid w:val="0"/>
        </w:rPr>
        <w:t xml:space="preserve"> pacient</w:t>
      </w:r>
      <w:r>
        <w:rPr>
          <w:rFonts w:ascii="Times New Roman" w:eastAsia="Times New Roman" w:hAnsi="Times New Roman"/>
          <w:snapToGrid w:val="0"/>
        </w:rPr>
        <w:t>ai</w:t>
      </w:r>
      <w:r w:rsidRPr="00037DA8">
        <w:rPr>
          <w:rFonts w:ascii="Times New Roman" w:eastAsia="Times New Roman" w:hAnsi="Times New Roman"/>
          <w:snapToGrid w:val="0"/>
        </w:rPr>
        <w:t xml:space="preserve"> buvo 65</w:t>
      </w:r>
      <w:r>
        <w:rPr>
          <w:rFonts w:ascii="Times New Roman" w:eastAsia="Times New Roman" w:hAnsi="Times New Roman"/>
          <w:snapToGrid w:val="0"/>
        </w:rPr>
        <w:t> </w:t>
      </w:r>
      <w:r w:rsidRPr="00037DA8">
        <w:rPr>
          <w:rFonts w:ascii="Times New Roman" w:eastAsia="Times New Roman" w:hAnsi="Times New Roman"/>
          <w:snapToGrid w:val="0"/>
        </w:rPr>
        <w:t xml:space="preserve">metų ar vyresni, iš jų </w:t>
      </w:r>
      <w:r>
        <w:rPr>
          <w:rFonts w:ascii="Times New Roman" w:eastAsia="Times New Roman" w:hAnsi="Times New Roman"/>
          <w:snapToGrid w:val="0"/>
        </w:rPr>
        <w:t>238</w:t>
      </w:r>
      <w:r w:rsidRPr="00037DA8">
        <w:rPr>
          <w:rFonts w:ascii="Times New Roman" w:eastAsia="Times New Roman" w:hAnsi="Times New Roman"/>
          <w:snapToGrid w:val="0"/>
        </w:rPr>
        <w:t xml:space="preserve"> buvo vyresni kaip 75</w:t>
      </w:r>
      <w:r>
        <w:rPr>
          <w:rFonts w:ascii="Times New Roman" w:eastAsia="Times New Roman" w:hAnsi="Times New Roman"/>
          <w:snapToGrid w:val="0"/>
        </w:rPr>
        <w:t> </w:t>
      </w:r>
      <w:r w:rsidRPr="00037DA8">
        <w:rPr>
          <w:rFonts w:ascii="Times New Roman" w:eastAsia="Times New Roman" w:hAnsi="Times New Roman"/>
          <w:snapToGrid w:val="0"/>
        </w:rPr>
        <w:t>metų.</w:t>
      </w:r>
      <w:r w:rsidR="005905C1">
        <w:rPr>
          <w:rFonts w:ascii="Times New Roman" w:eastAsia="Times New Roman" w:hAnsi="Times New Roman"/>
          <w:snapToGrid w:val="0"/>
        </w:rPr>
        <w:t xml:space="preserve"> </w:t>
      </w:r>
      <w:r w:rsidRPr="00037DA8">
        <w:rPr>
          <w:rFonts w:ascii="Times New Roman" w:eastAsia="Times New Roman" w:hAnsi="Times New Roman"/>
          <w:snapToGrid w:val="0"/>
        </w:rPr>
        <w:t xml:space="preserve">Toliau išvardytos </w:t>
      </w:r>
      <w:r w:rsidR="005905C1">
        <w:rPr>
          <w:rFonts w:ascii="Times New Roman" w:eastAsia="Times New Roman" w:hAnsi="Times New Roman"/>
          <w:snapToGrid w:val="0"/>
        </w:rPr>
        <w:t xml:space="preserve">nehematologinės </w:t>
      </w:r>
      <w:r w:rsidRPr="00037DA8">
        <w:rPr>
          <w:rFonts w:ascii="Times New Roman" w:eastAsia="Times New Roman" w:hAnsi="Times New Roman"/>
          <w:snapToGrid w:val="0"/>
        </w:rPr>
        <w:t>nepageidaujamos reakcijos 65</w:t>
      </w:r>
      <w:r w:rsidR="005905C1">
        <w:rPr>
          <w:rFonts w:ascii="Times New Roman" w:eastAsia="Times New Roman" w:hAnsi="Times New Roman"/>
          <w:snapToGrid w:val="0"/>
        </w:rPr>
        <w:t xml:space="preserve"> </w:t>
      </w:r>
      <w:r w:rsidRPr="00037DA8">
        <w:rPr>
          <w:rFonts w:ascii="Times New Roman" w:eastAsia="Times New Roman" w:hAnsi="Times New Roman"/>
          <w:snapToGrid w:val="0"/>
        </w:rPr>
        <w:t>metų ir vyresniems pacientams, pasireiškusios ≥</w:t>
      </w:r>
      <w:r>
        <w:rPr>
          <w:rFonts w:ascii="Times New Roman" w:eastAsia="Times New Roman" w:hAnsi="Times New Roman"/>
          <w:snapToGrid w:val="0"/>
        </w:rPr>
        <w:t> </w:t>
      </w:r>
      <w:r w:rsidRPr="00037DA8">
        <w:rPr>
          <w:rFonts w:ascii="Times New Roman" w:eastAsia="Times New Roman" w:hAnsi="Times New Roman"/>
          <w:snapToGrid w:val="0"/>
        </w:rPr>
        <w:t>5</w:t>
      </w:r>
      <w:r>
        <w:rPr>
          <w:rFonts w:ascii="Times New Roman" w:eastAsia="Times New Roman" w:hAnsi="Times New Roman"/>
          <w:snapToGrid w:val="0"/>
        </w:rPr>
        <w:t> </w:t>
      </w:r>
      <w:r w:rsidRPr="00C229F7">
        <w:rPr>
          <w:rFonts w:ascii="Times New Roman" w:eastAsia="Times New Roman" w:hAnsi="Times New Roman"/>
          <w:snapToGrid w:val="0"/>
        </w:rPr>
        <w:t xml:space="preserve">% dažniau nei jaunesniems pacientams, buvo </w:t>
      </w:r>
      <w:r>
        <w:rPr>
          <w:rFonts w:ascii="Times New Roman" w:eastAsia="Times New Roman" w:hAnsi="Times New Roman"/>
          <w:snapToGrid w:val="0"/>
        </w:rPr>
        <w:t xml:space="preserve">atitinkamai </w:t>
      </w:r>
      <w:r w:rsidRPr="00C229F7">
        <w:rPr>
          <w:rFonts w:ascii="Times New Roman" w:eastAsia="Times New Roman" w:hAnsi="Times New Roman"/>
          <w:snapToGrid w:val="0"/>
        </w:rPr>
        <w:t>nuovargis (</w:t>
      </w:r>
      <w:r>
        <w:rPr>
          <w:rFonts w:ascii="Times New Roman" w:eastAsia="Times New Roman" w:hAnsi="Times New Roman"/>
          <w:snapToGrid w:val="0"/>
        </w:rPr>
        <w:t>33,5 </w:t>
      </w:r>
      <w:r w:rsidRPr="00C229F7">
        <w:rPr>
          <w:rFonts w:ascii="Times New Roman" w:eastAsia="Times New Roman" w:hAnsi="Times New Roman"/>
          <w:snapToGrid w:val="0"/>
        </w:rPr>
        <w:t xml:space="preserve">% </w:t>
      </w:r>
      <w:r>
        <w:rPr>
          <w:rFonts w:ascii="Times New Roman" w:eastAsia="Times New Roman" w:hAnsi="Times New Roman"/>
          <w:snapToGrid w:val="0"/>
        </w:rPr>
        <w:t>palyginti su</w:t>
      </w:r>
      <w:r w:rsidRPr="00C229F7">
        <w:rPr>
          <w:rFonts w:ascii="Times New Roman" w:eastAsia="Times New Roman" w:hAnsi="Times New Roman"/>
          <w:snapToGrid w:val="0"/>
        </w:rPr>
        <w:t xml:space="preserve"> </w:t>
      </w:r>
      <w:r>
        <w:rPr>
          <w:rFonts w:ascii="Times New Roman" w:eastAsia="Times New Roman" w:hAnsi="Times New Roman"/>
          <w:snapToGrid w:val="0"/>
        </w:rPr>
        <w:t>23,7 </w:t>
      </w:r>
      <w:r w:rsidRPr="00C229F7">
        <w:rPr>
          <w:rFonts w:ascii="Times New Roman" w:eastAsia="Times New Roman" w:hAnsi="Times New Roman"/>
          <w:snapToGrid w:val="0"/>
        </w:rPr>
        <w:t xml:space="preserve">%), </w:t>
      </w:r>
      <w:r>
        <w:rPr>
          <w:rFonts w:ascii="Times New Roman" w:eastAsia="Times New Roman" w:hAnsi="Times New Roman"/>
          <w:snapToGrid w:val="0"/>
        </w:rPr>
        <w:t xml:space="preserve">astenija </w:t>
      </w:r>
      <w:r w:rsidRPr="00830DD9">
        <w:rPr>
          <w:rFonts w:ascii="Times New Roman" w:eastAsia="Times New Roman" w:hAnsi="Times New Roman"/>
          <w:snapToGrid w:val="0"/>
        </w:rPr>
        <w:t>(</w:t>
      </w:r>
      <w:r>
        <w:rPr>
          <w:rFonts w:ascii="Times New Roman" w:eastAsia="Times New Roman" w:hAnsi="Times New Roman"/>
          <w:snapToGrid w:val="0"/>
        </w:rPr>
        <w:t>2</w:t>
      </w:r>
      <w:r w:rsidRPr="00830DD9">
        <w:rPr>
          <w:rFonts w:ascii="Times New Roman" w:eastAsia="Times New Roman" w:hAnsi="Times New Roman"/>
          <w:snapToGrid w:val="0"/>
        </w:rPr>
        <w:t>3,</w:t>
      </w:r>
      <w:r>
        <w:rPr>
          <w:rFonts w:ascii="Times New Roman" w:eastAsia="Times New Roman" w:hAnsi="Times New Roman"/>
          <w:snapToGrid w:val="0"/>
        </w:rPr>
        <w:t>7 </w:t>
      </w:r>
      <w:r w:rsidRPr="00830DD9">
        <w:rPr>
          <w:rFonts w:ascii="Times New Roman" w:eastAsia="Times New Roman" w:hAnsi="Times New Roman"/>
          <w:snapToGrid w:val="0"/>
        </w:rPr>
        <w:t>%</w:t>
      </w:r>
      <w:r>
        <w:rPr>
          <w:rFonts w:ascii="Times New Roman" w:eastAsia="Times New Roman" w:hAnsi="Times New Roman"/>
          <w:snapToGrid w:val="0"/>
        </w:rPr>
        <w:t>,</w:t>
      </w:r>
      <w:r w:rsidRPr="00830DD9">
        <w:rPr>
          <w:rFonts w:ascii="Times New Roman" w:eastAsia="Times New Roman" w:hAnsi="Times New Roman"/>
          <w:snapToGrid w:val="0"/>
        </w:rPr>
        <w:t xml:space="preserve"> palyginti su </w:t>
      </w:r>
      <w:r>
        <w:rPr>
          <w:rFonts w:ascii="Times New Roman" w:eastAsia="Times New Roman" w:hAnsi="Times New Roman"/>
          <w:snapToGrid w:val="0"/>
        </w:rPr>
        <w:t>14</w:t>
      </w:r>
      <w:r w:rsidRPr="00830DD9">
        <w:rPr>
          <w:rFonts w:ascii="Times New Roman" w:eastAsia="Times New Roman" w:hAnsi="Times New Roman"/>
          <w:snapToGrid w:val="0"/>
        </w:rPr>
        <w:t>,</w:t>
      </w:r>
      <w:r>
        <w:rPr>
          <w:rFonts w:ascii="Times New Roman" w:eastAsia="Times New Roman" w:hAnsi="Times New Roman"/>
          <w:snapToGrid w:val="0"/>
        </w:rPr>
        <w:t>2 </w:t>
      </w:r>
      <w:r w:rsidRPr="00830DD9">
        <w:rPr>
          <w:rFonts w:ascii="Times New Roman" w:eastAsia="Times New Roman" w:hAnsi="Times New Roman"/>
          <w:snapToGrid w:val="0"/>
        </w:rPr>
        <w:t>%)</w:t>
      </w:r>
      <w:r>
        <w:rPr>
          <w:rFonts w:ascii="Times New Roman" w:eastAsia="Times New Roman" w:hAnsi="Times New Roman"/>
          <w:snapToGrid w:val="0"/>
        </w:rPr>
        <w:t xml:space="preserve">, vidurių užkietėjimas </w:t>
      </w:r>
      <w:r w:rsidRPr="006A7669">
        <w:rPr>
          <w:rFonts w:ascii="Times New Roman" w:eastAsia="Times New Roman" w:hAnsi="Times New Roman"/>
          <w:snapToGrid w:val="0"/>
        </w:rPr>
        <w:t>(</w:t>
      </w:r>
      <w:r>
        <w:rPr>
          <w:rFonts w:ascii="Times New Roman" w:eastAsia="Times New Roman" w:hAnsi="Times New Roman"/>
          <w:snapToGrid w:val="0"/>
        </w:rPr>
        <w:t>20</w:t>
      </w:r>
      <w:r w:rsidRPr="006A7669">
        <w:rPr>
          <w:rFonts w:ascii="Times New Roman" w:eastAsia="Times New Roman" w:hAnsi="Times New Roman"/>
          <w:snapToGrid w:val="0"/>
        </w:rPr>
        <w:t>,</w:t>
      </w:r>
      <w:r>
        <w:rPr>
          <w:rFonts w:ascii="Times New Roman" w:eastAsia="Times New Roman" w:hAnsi="Times New Roman"/>
          <w:snapToGrid w:val="0"/>
        </w:rPr>
        <w:t>4 </w:t>
      </w:r>
      <w:r w:rsidRPr="006A7669">
        <w:rPr>
          <w:rFonts w:ascii="Times New Roman" w:eastAsia="Times New Roman" w:hAnsi="Times New Roman"/>
          <w:snapToGrid w:val="0"/>
        </w:rPr>
        <w:t>%</w:t>
      </w:r>
      <w:r>
        <w:rPr>
          <w:rFonts w:ascii="Times New Roman" w:eastAsia="Times New Roman" w:hAnsi="Times New Roman"/>
          <w:snapToGrid w:val="0"/>
        </w:rPr>
        <w:t>,</w:t>
      </w:r>
      <w:r w:rsidRPr="006A7669">
        <w:rPr>
          <w:rFonts w:ascii="Times New Roman" w:eastAsia="Times New Roman" w:hAnsi="Times New Roman"/>
          <w:snapToGrid w:val="0"/>
        </w:rPr>
        <w:t xml:space="preserve"> palyginti su </w:t>
      </w:r>
      <w:r>
        <w:rPr>
          <w:rFonts w:ascii="Times New Roman" w:eastAsia="Times New Roman" w:hAnsi="Times New Roman"/>
          <w:snapToGrid w:val="0"/>
        </w:rPr>
        <w:t>14</w:t>
      </w:r>
      <w:r w:rsidRPr="006A7669">
        <w:rPr>
          <w:rFonts w:ascii="Times New Roman" w:eastAsia="Times New Roman" w:hAnsi="Times New Roman"/>
          <w:snapToGrid w:val="0"/>
        </w:rPr>
        <w:t>,</w:t>
      </w:r>
      <w:r>
        <w:rPr>
          <w:rFonts w:ascii="Times New Roman" w:eastAsia="Times New Roman" w:hAnsi="Times New Roman"/>
          <w:snapToGrid w:val="0"/>
        </w:rPr>
        <w:t>2 </w:t>
      </w:r>
      <w:r w:rsidRPr="006A7669">
        <w:rPr>
          <w:rFonts w:ascii="Times New Roman" w:eastAsia="Times New Roman" w:hAnsi="Times New Roman"/>
          <w:snapToGrid w:val="0"/>
        </w:rPr>
        <w:t>%)</w:t>
      </w:r>
      <w:r>
        <w:rPr>
          <w:rFonts w:ascii="Times New Roman" w:eastAsia="Times New Roman" w:hAnsi="Times New Roman"/>
          <w:snapToGrid w:val="0"/>
        </w:rPr>
        <w:t xml:space="preserve"> ir dusulys </w:t>
      </w:r>
      <w:r w:rsidRPr="002231F8">
        <w:rPr>
          <w:rFonts w:ascii="Times New Roman" w:eastAsia="Times New Roman" w:hAnsi="Times New Roman"/>
          <w:snapToGrid w:val="0"/>
        </w:rPr>
        <w:t>(</w:t>
      </w:r>
      <w:r>
        <w:rPr>
          <w:rFonts w:ascii="Times New Roman" w:eastAsia="Times New Roman" w:hAnsi="Times New Roman"/>
          <w:snapToGrid w:val="0"/>
        </w:rPr>
        <w:t>10,3 </w:t>
      </w:r>
      <w:r w:rsidRPr="002231F8">
        <w:rPr>
          <w:rFonts w:ascii="Times New Roman" w:eastAsia="Times New Roman" w:hAnsi="Times New Roman"/>
          <w:snapToGrid w:val="0"/>
        </w:rPr>
        <w:t>%</w:t>
      </w:r>
      <w:r>
        <w:rPr>
          <w:rFonts w:ascii="Times New Roman" w:eastAsia="Times New Roman" w:hAnsi="Times New Roman"/>
          <w:snapToGrid w:val="0"/>
        </w:rPr>
        <w:t>,</w:t>
      </w:r>
      <w:r w:rsidRPr="002231F8">
        <w:rPr>
          <w:rFonts w:ascii="Times New Roman" w:eastAsia="Times New Roman" w:hAnsi="Times New Roman"/>
          <w:snapToGrid w:val="0"/>
        </w:rPr>
        <w:t xml:space="preserve"> palyginti su </w:t>
      </w:r>
      <w:r>
        <w:rPr>
          <w:rFonts w:ascii="Times New Roman" w:eastAsia="Times New Roman" w:hAnsi="Times New Roman"/>
          <w:snapToGrid w:val="0"/>
        </w:rPr>
        <w:t>5</w:t>
      </w:r>
      <w:r w:rsidRPr="002231F8">
        <w:rPr>
          <w:rFonts w:ascii="Times New Roman" w:eastAsia="Times New Roman" w:hAnsi="Times New Roman"/>
          <w:snapToGrid w:val="0"/>
        </w:rPr>
        <w:t>,</w:t>
      </w:r>
      <w:r>
        <w:rPr>
          <w:rFonts w:ascii="Times New Roman" w:eastAsia="Times New Roman" w:hAnsi="Times New Roman"/>
          <w:snapToGrid w:val="0"/>
        </w:rPr>
        <w:t>6 </w:t>
      </w:r>
      <w:r w:rsidRPr="002231F8">
        <w:rPr>
          <w:rFonts w:ascii="Times New Roman" w:eastAsia="Times New Roman" w:hAnsi="Times New Roman"/>
          <w:snapToGrid w:val="0"/>
        </w:rPr>
        <w:t>%)</w:t>
      </w:r>
      <w:r>
        <w:rPr>
          <w:rFonts w:ascii="Times New Roman" w:eastAsia="Times New Roman" w:hAnsi="Times New Roman"/>
          <w:snapToGrid w:val="0"/>
        </w:rPr>
        <w:t xml:space="preserve">. </w:t>
      </w:r>
      <w:r w:rsidRPr="00EE3AE2">
        <w:rPr>
          <w:rFonts w:ascii="Times New Roman" w:eastAsia="Times New Roman" w:hAnsi="Times New Roman"/>
          <w:snapToGrid w:val="0"/>
        </w:rPr>
        <w:t>Neutropenija (90,9</w:t>
      </w:r>
      <w:r>
        <w:rPr>
          <w:rFonts w:ascii="Times New Roman" w:eastAsia="Times New Roman" w:hAnsi="Times New Roman"/>
          <w:snapToGrid w:val="0"/>
        </w:rPr>
        <w:t> </w:t>
      </w:r>
      <w:r w:rsidRPr="00EE3AE2">
        <w:rPr>
          <w:rFonts w:ascii="Times New Roman" w:eastAsia="Times New Roman" w:hAnsi="Times New Roman"/>
          <w:snapToGrid w:val="0"/>
        </w:rPr>
        <w:t>%</w:t>
      </w:r>
      <w:r>
        <w:rPr>
          <w:rFonts w:ascii="Times New Roman" w:eastAsia="Times New Roman" w:hAnsi="Times New Roman"/>
          <w:snapToGrid w:val="0"/>
        </w:rPr>
        <w:t>,</w:t>
      </w:r>
      <w:r w:rsidRPr="00EE3AE2">
        <w:rPr>
          <w:rFonts w:ascii="Times New Roman" w:eastAsia="Times New Roman" w:hAnsi="Times New Roman"/>
          <w:snapToGrid w:val="0"/>
        </w:rPr>
        <w:t xml:space="preserve"> palyginti su 81,2</w:t>
      </w:r>
      <w:r>
        <w:rPr>
          <w:rFonts w:ascii="Times New Roman" w:eastAsia="Times New Roman" w:hAnsi="Times New Roman"/>
          <w:snapToGrid w:val="0"/>
        </w:rPr>
        <w:t> </w:t>
      </w:r>
      <w:r w:rsidRPr="00EE3AE2">
        <w:rPr>
          <w:rFonts w:ascii="Times New Roman" w:eastAsia="Times New Roman" w:hAnsi="Times New Roman"/>
          <w:snapToGrid w:val="0"/>
        </w:rPr>
        <w:t>%) ir trombocitopenija (48,8</w:t>
      </w:r>
      <w:r>
        <w:rPr>
          <w:rFonts w:ascii="Times New Roman" w:eastAsia="Times New Roman" w:hAnsi="Times New Roman"/>
          <w:snapToGrid w:val="0"/>
        </w:rPr>
        <w:t> </w:t>
      </w:r>
      <w:r w:rsidRPr="00EE3AE2">
        <w:rPr>
          <w:rFonts w:ascii="Times New Roman" w:eastAsia="Times New Roman" w:hAnsi="Times New Roman"/>
          <w:snapToGrid w:val="0"/>
        </w:rPr>
        <w:t>%</w:t>
      </w:r>
      <w:r>
        <w:rPr>
          <w:rFonts w:ascii="Times New Roman" w:eastAsia="Times New Roman" w:hAnsi="Times New Roman"/>
          <w:snapToGrid w:val="0"/>
        </w:rPr>
        <w:t>,</w:t>
      </w:r>
      <w:r w:rsidRPr="00EE3AE2">
        <w:rPr>
          <w:rFonts w:ascii="Times New Roman" w:eastAsia="Times New Roman" w:hAnsi="Times New Roman"/>
          <w:snapToGrid w:val="0"/>
        </w:rPr>
        <w:t xml:space="preserve"> palyginti su 36,1</w:t>
      </w:r>
      <w:r>
        <w:rPr>
          <w:rFonts w:ascii="Times New Roman" w:eastAsia="Times New Roman" w:hAnsi="Times New Roman"/>
          <w:snapToGrid w:val="0"/>
        </w:rPr>
        <w:t> </w:t>
      </w:r>
      <w:r w:rsidRPr="00EE3AE2">
        <w:rPr>
          <w:rFonts w:ascii="Times New Roman" w:eastAsia="Times New Roman" w:hAnsi="Times New Roman"/>
          <w:snapToGrid w:val="0"/>
        </w:rPr>
        <w:t>%) 65</w:t>
      </w:r>
      <w:r>
        <w:rPr>
          <w:rFonts w:ascii="Times New Roman" w:eastAsia="Times New Roman" w:hAnsi="Times New Roman"/>
          <w:snapToGrid w:val="0"/>
        </w:rPr>
        <w:t> </w:t>
      </w:r>
      <w:r w:rsidRPr="00EE3AE2">
        <w:rPr>
          <w:rFonts w:ascii="Times New Roman" w:eastAsia="Times New Roman" w:hAnsi="Times New Roman"/>
          <w:snapToGrid w:val="0"/>
        </w:rPr>
        <w:t xml:space="preserve">metų ir vyresniems pacientams taip pat </w:t>
      </w:r>
      <w:r>
        <w:rPr>
          <w:rFonts w:ascii="Times New Roman" w:eastAsia="Times New Roman" w:hAnsi="Times New Roman"/>
          <w:snapToGrid w:val="0"/>
        </w:rPr>
        <w:t>pasireiškė</w:t>
      </w:r>
      <w:r w:rsidRPr="00EE3AE2">
        <w:rPr>
          <w:rFonts w:ascii="Times New Roman" w:eastAsia="Times New Roman" w:hAnsi="Times New Roman"/>
          <w:snapToGrid w:val="0"/>
        </w:rPr>
        <w:t xml:space="preserve"> 5</w:t>
      </w:r>
      <w:r>
        <w:rPr>
          <w:rFonts w:ascii="Times New Roman" w:eastAsia="Times New Roman" w:hAnsi="Times New Roman"/>
          <w:snapToGrid w:val="0"/>
        </w:rPr>
        <w:t> </w:t>
      </w:r>
      <w:r w:rsidRPr="00EE3AE2">
        <w:rPr>
          <w:rFonts w:ascii="Times New Roman" w:eastAsia="Times New Roman" w:hAnsi="Times New Roman"/>
          <w:snapToGrid w:val="0"/>
        </w:rPr>
        <w:t>% dažniau nei jaunesniems pacientams. Pranešimų apie ≥</w:t>
      </w:r>
      <w:r>
        <w:rPr>
          <w:rFonts w:ascii="Times New Roman" w:eastAsia="Times New Roman" w:hAnsi="Times New Roman"/>
          <w:snapToGrid w:val="0"/>
        </w:rPr>
        <w:t> </w:t>
      </w:r>
      <w:r w:rsidRPr="00EE3AE2">
        <w:rPr>
          <w:rFonts w:ascii="Times New Roman" w:eastAsia="Times New Roman" w:hAnsi="Times New Roman"/>
          <w:snapToGrid w:val="0"/>
        </w:rPr>
        <w:t xml:space="preserve">3 laipsnio neutropeniją ir febrilią neutropeniją dažnio skirtumas abiejose </w:t>
      </w:r>
      <w:r w:rsidRPr="00EE3AE2">
        <w:rPr>
          <w:rFonts w:ascii="Times New Roman" w:eastAsia="Times New Roman" w:hAnsi="Times New Roman"/>
          <w:snapToGrid w:val="0"/>
        </w:rPr>
        <w:lastRenderedPageBreak/>
        <w:t>amžiaus grupėse buvo didžiausias (atitinkamai 14</w:t>
      </w:r>
      <w:r>
        <w:rPr>
          <w:rFonts w:ascii="Times New Roman" w:eastAsia="Times New Roman" w:hAnsi="Times New Roman"/>
          <w:snapToGrid w:val="0"/>
        </w:rPr>
        <w:t> </w:t>
      </w:r>
      <w:r w:rsidRPr="00EE3AE2">
        <w:rPr>
          <w:rFonts w:ascii="Times New Roman" w:eastAsia="Times New Roman" w:hAnsi="Times New Roman"/>
          <w:snapToGrid w:val="0"/>
        </w:rPr>
        <w:t>% ir 4</w:t>
      </w:r>
      <w:r>
        <w:rPr>
          <w:rFonts w:ascii="Times New Roman" w:eastAsia="Times New Roman" w:hAnsi="Times New Roman"/>
          <w:snapToGrid w:val="0"/>
        </w:rPr>
        <w:t> </w:t>
      </w:r>
      <w:r w:rsidRPr="00EE3AE2">
        <w:rPr>
          <w:rFonts w:ascii="Times New Roman" w:eastAsia="Times New Roman" w:hAnsi="Times New Roman"/>
          <w:snapToGrid w:val="0"/>
        </w:rPr>
        <w:t>% didesnis ≥</w:t>
      </w:r>
      <w:r>
        <w:rPr>
          <w:rFonts w:ascii="Times New Roman" w:eastAsia="Times New Roman" w:hAnsi="Times New Roman"/>
          <w:snapToGrid w:val="0"/>
        </w:rPr>
        <w:t> </w:t>
      </w:r>
      <w:r w:rsidRPr="00EE3AE2">
        <w:rPr>
          <w:rFonts w:ascii="Times New Roman" w:eastAsia="Times New Roman" w:hAnsi="Times New Roman"/>
          <w:snapToGrid w:val="0"/>
        </w:rPr>
        <w:t>65</w:t>
      </w:r>
      <w:r>
        <w:rPr>
          <w:rFonts w:ascii="Times New Roman" w:eastAsia="Times New Roman" w:hAnsi="Times New Roman"/>
          <w:snapToGrid w:val="0"/>
        </w:rPr>
        <w:t> </w:t>
      </w:r>
      <w:r w:rsidRPr="00EE3AE2">
        <w:rPr>
          <w:rFonts w:ascii="Times New Roman" w:eastAsia="Times New Roman" w:hAnsi="Times New Roman"/>
          <w:snapToGrid w:val="0"/>
        </w:rPr>
        <w:t>metų pacientams, palyginus su &lt;</w:t>
      </w:r>
      <w:r>
        <w:rPr>
          <w:rFonts w:ascii="Times New Roman" w:eastAsia="Times New Roman" w:hAnsi="Times New Roman"/>
          <w:snapToGrid w:val="0"/>
        </w:rPr>
        <w:t> </w:t>
      </w:r>
      <w:r w:rsidRPr="00EE3AE2">
        <w:rPr>
          <w:rFonts w:ascii="Times New Roman" w:eastAsia="Times New Roman" w:hAnsi="Times New Roman"/>
          <w:snapToGrid w:val="0"/>
        </w:rPr>
        <w:t>65</w:t>
      </w:r>
      <w:r>
        <w:rPr>
          <w:rFonts w:ascii="Times New Roman" w:eastAsia="Times New Roman" w:hAnsi="Times New Roman"/>
          <w:snapToGrid w:val="0"/>
        </w:rPr>
        <w:t> </w:t>
      </w:r>
      <w:r w:rsidRPr="00EE3AE2">
        <w:rPr>
          <w:rFonts w:ascii="Times New Roman" w:eastAsia="Times New Roman" w:hAnsi="Times New Roman"/>
          <w:snapToGrid w:val="0"/>
        </w:rPr>
        <w:t>metų pacientais)</w:t>
      </w:r>
      <w:r w:rsidRPr="00C229F7">
        <w:rPr>
          <w:rFonts w:ascii="Times New Roman" w:eastAsia="Times New Roman" w:hAnsi="Times New Roman"/>
          <w:snapToGrid w:val="0"/>
        </w:rPr>
        <w:t xml:space="preserve"> (žr. 4.2 ir 4.4 skyrius).</w:t>
      </w:r>
    </w:p>
    <w:p w14:paraId="641E2473"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73694E7A" w14:textId="77777777" w:rsidR="00580495" w:rsidRPr="005905C1" w:rsidRDefault="00580495" w:rsidP="00580495">
      <w:pPr>
        <w:tabs>
          <w:tab w:val="left" w:pos="567"/>
        </w:tabs>
        <w:spacing w:after="0" w:line="260" w:lineRule="exact"/>
        <w:rPr>
          <w:rFonts w:ascii="Times New Roman" w:eastAsia="Times New Roman" w:hAnsi="Times New Roman"/>
          <w:snapToGrid w:val="0"/>
          <w:u w:val="single"/>
        </w:rPr>
      </w:pPr>
      <w:r w:rsidRPr="005905C1">
        <w:rPr>
          <w:rFonts w:ascii="Times New Roman" w:eastAsia="Times New Roman" w:hAnsi="Times New Roman"/>
          <w:snapToGrid w:val="0"/>
          <w:u w:val="single"/>
        </w:rPr>
        <w:t>Pranešimas apie įtariamas nepageidaujamas reakcijas</w:t>
      </w:r>
    </w:p>
    <w:p w14:paraId="29F4A472" w14:textId="77777777" w:rsidR="005905C1" w:rsidRPr="005905C1" w:rsidRDefault="005905C1" w:rsidP="005905C1">
      <w:pPr>
        <w:tabs>
          <w:tab w:val="left" w:pos="567"/>
        </w:tabs>
        <w:spacing w:line="260" w:lineRule="exact"/>
        <w:rPr>
          <w:rFonts w:ascii="Times New Roman" w:hAnsi="Times New Roman"/>
        </w:rPr>
      </w:pPr>
      <w:r w:rsidRPr="005905C1">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5905C1">
        <w:rPr>
          <w:rFonts w:ascii="Times New Roman" w:hAnsi="Times New Roman"/>
          <w:color w:val="0000FF"/>
          <w:u w:val="single"/>
        </w:rPr>
        <w:t>https://vapris.vvkt.lt/vvkt-web/public/nrvSpecialist</w:t>
      </w:r>
      <w:r w:rsidRPr="005905C1">
        <w:rPr>
          <w:rFonts w:ascii="Times New Roman" w:hAnsi="Times New Roman"/>
        </w:rPr>
        <w:t xml:space="preserve"> arba užpildę Sveikatos priežiūros ar farmacijos specialisto pranešimo apie įtariamą nepageidaujamą reakciją (ĮNR) formą, kuri skelbiama </w:t>
      </w:r>
      <w:r w:rsidRPr="005905C1">
        <w:rPr>
          <w:rFonts w:ascii="Times New Roman" w:hAnsi="Times New Roman"/>
          <w:color w:val="0000FF"/>
          <w:u w:val="single"/>
        </w:rPr>
        <w:t>https://www.vvkt.lt/index.php?1399030386</w:t>
      </w:r>
      <w:r w:rsidRPr="005905C1">
        <w:rPr>
          <w:rFonts w:ascii="Times New Roman" w:hAnsi="Times New Roman"/>
        </w:rPr>
        <w:t>, ir atsiųsti elektroniniu paštu (adresu NepageidaujamaR@vvkt.lt).</w:t>
      </w:r>
    </w:p>
    <w:p w14:paraId="29556249"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4200DB">
        <w:rPr>
          <w:rFonts w:ascii="Times New Roman" w:eastAsia="Times New Roman" w:hAnsi="Times New Roman"/>
          <w:b/>
          <w:bCs/>
          <w:snapToGrid w:val="0"/>
        </w:rPr>
        <w:t>4.9</w:t>
      </w:r>
      <w:r w:rsidRPr="00037DA8">
        <w:rPr>
          <w:rFonts w:ascii="Times New Roman" w:eastAsia="Times New Roman" w:hAnsi="Times New Roman"/>
          <w:b/>
          <w:bCs/>
          <w:snapToGrid w:val="0"/>
        </w:rPr>
        <w:tab/>
        <w:t>Perdozavimas</w:t>
      </w:r>
    </w:p>
    <w:p w14:paraId="4BA85F3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558980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Kabazitakselio priešnuodis nežinomas. Tikėtinos perdozavimo komplikacijos yra nepageidaujamų reakcijų, tokių kaip kaulų čiulpų slopinimas ir virškinimo trakto sutrikimai, pasunkėjimas.</w:t>
      </w:r>
    </w:p>
    <w:p w14:paraId="02CCBAA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Perdozavimo atveju pacientą būtina gydyti specializuotame skyriuje ir atidžiai stebėti jo būklę. Pacientą būtina pradėti gydyti G-KSF kiek įmanoma greičiau po to, kai sužinota, kad perdozuota. Turi būti taikomos kitos reikiamos simptominės priemonės.</w:t>
      </w:r>
    </w:p>
    <w:p w14:paraId="03217369" w14:textId="77777777" w:rsidR="00580495" w:rsidRDefault="00580495" w:rsidP="00580495">
      <w:pPr>
        <w:tabs>
          <w:tab w:val="left" w:pos="567"/>
        </w:tabs>
        <w:spacing w:after="0" w:line="260" w:lineRule="exact"/>
        <w:rPr>
          <w:rFonts w:ascii="Times New Roman" w:eastAsia="Times New Roman" w:hAnsi="Times New Roman"/>
          <w:snapToGrid w:val="0"/>
        </w:rPr>
      </w:pPr>
    </w:p>
    <w:p w14:paraId="3555355A" w14:textId="77777777" w:rsidR="00916B9D" w:rsidRDefault="00916B9D" w:rsidP="00580495">
      <w:pPr>
        <w:tabs>
          <w:tab w:val="left" w:pos="567"/>
        </w:tabs>
        <w:spacing w:after="0" w:line="260" w:lineRule="exact"/>
        <w:rPr>
          <w:rFonts w:ascii="Times New Roman" w:eastAsia="Times New Roman" w:hAnsi="Times New Roman"/>
          <w:snapToGrid w:val="0"/>
        </w:rPr>
      </w:pPr>
    </w:p>
    <w:p w14:paraId="20EC7CA2"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 FARMAKOLOGINĖS SAVYBĖS</w:t>
      </w:r>
    </w:p>
    <w:p w14:paraId="2B7614DD"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p>
    <w:p w14:paraId="6C0B3D19"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5.1 Farmakodinaminės savybės</w:t>
      </w:r>
    </w:p>
    <w:p w14:paraId="0633C79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B7DC2A8" w14:textId="77777777" w:rsidR="00580495" w:rsidRPr="00C229F7"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Farmakoterapinė grupė – antinavikin</w:t>
      </w:r>
      <w:r>
        <w:rPr>
          <w:rFonts w:ascii="Times New Roman" w:eastAsia="Times New Roman" w:hAnsi="Times New Roman"/>
          <w:snapToGrid w:val="0"/>
        </w:rPr>
        <w:t>iai vaistiniai preparatai</w:t>
      </w:r>
      <w:r w:rsidRPr="00C229F7">
        <w:rPr>
          <w:rFonts w:ascii="Times New Roman" w:eastAsia="Times New Roman" w:hAnsi="Times New Roman"/>
          <w:snapToGrid w:val="0"/>
        </w:rPr>
        <w:t>, taksanai, ATC kodas – L01CD04</w:t>
      </w:r>
      <w:r>
        <w:rPr>
          <w:rFonts w:ascii="Times New Roman" w:eastAsia="Times New Roman" w:hAnsi="Times New Roman"/>
          <w:snapToGrid w:val="0"/>
        </w:rPr>
        <w:t>.</w:t>
      </w:r>
    </w:p>
    <w:p w14:paraId="72A15AB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33229E83" w14:textId="77777777"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Veikimo mechanizmas</w:t>
      </w:r>
    </w:p>
    <w:p w14:paraId="5227D4B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Kabazitakselis yra antinavikinė medžiaga, kurio veikimas pagrįstas ląstelės mikrovamzdelių </w:t>
      </w:r>
      <w:r w:rsidRPr="00037DA8">
        <w:rPr>
          <w:rFonts w:ascii="Times New Roman" w:eastAsia="Times New Roman" w:hAnsi="Times New Roman"/>
          <w:snapToGrid w:val="0"/>
        </w:rPr>
        <w:t>tinklo suardymu. Kabazitakselis jungiasi prie tubulino ir skatina jo kaupimąsi mikrovamzdeliuose bei slopina atsiskyrimą. Dėl šios priežasties mikrovamzdeliai stabilizuojami ir taip slopinamos mitozės ir interfazinės ląstelių funkcijos.</w:t>
      </w:r>
    </w:p>
    <w:p w14:paraId="5D17609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4E270D4"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Farmakodinaminis poveikis</w:t>
      </w:r>
    </w:p>
    <w:p w14:paraId="5E0F504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Kabazitakseliui būdingas plataus poveikio antinavikinis aktyvumas prieš pelėms persodintus progresavusius žmogaus navikus. Kabazitakselis veikia docetakseliui jautrius navikus. Be to, kabazitakselis sukelia poveikį navikų modeliams, nejautriems chemoterapijai, įskaitant docetakselį.</w:t>
      </w:r>
    </w:p>
    <w:p w14:paraId="0C8796C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8B001BF"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Klinikinis veiksmingumas ir saugumas</w:t>
      </w:r>
    </w:p>
    <w:p w14:paraId="233FD1BB" w14:textId="4406091C" w:rsidR="00A97ECF"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Kabazitakselio, vartojamo derinyje su prednizonu ar prednizolonu, veiksmingumas ir saugumas įvertinti atsitiktinių imčių atviro tarptautinio daugiacentrio III fazės tyrimo (tyrimo EFC6193), kuriame dalyvavo </w:t>
      </w:r>
      <w:r w:rsidR="00501E4D">
        <w:rPr>
          <w:rFonts w:ascii="Times New Roman" w:eastAsia="Times New Roman" w:hAnsi="Times New Roman"/>
          <w:snapToGrid w:val="0"/>
        </w:rPr>
        <w:t>kastracijai atspariu</w:t>
      </w:r>
      <w:r w:rsidRPr="00037DA8">
        <w:rPr>
          <w:rFonts w:ascii="Times New Roman" w:eastAsia="Times New Roman" w:hAnsi="Times New Roman"/>
          <w:snapToGrid w:val="0"/>
        </w:rPr>
        <w:t xml:space="preserve"> metastazavusiu prostatos vėžiu sergantys pacientai, anksčiau gydyti pagal schemą, į kurią buvo įtrauktas docetakselis, metu.</w:t>
      </w:r>
    </w:p>
    <w:p w14:paraId="625DC880" w14:textId="77777777" w:rsidR="00501E4D" w:rsidRDefault="00501E4D" w:rsidP="00580495">
      <w:pPr>
        <w:tabs>
          <w:tab w:val="left" w:pos="567"/>
        </w:tabs>
        <w:spacing w:after="0" w:line="260" w:lineRule="exact"/>
        <w:rPr>
          <w:rFonts w:ascii="Times New Roman" w:eastAsia="Times New Roman" w:hAnsi="Times New Roman"/>
          <w:snapToGrid w:val="0"/>
        </w:rPr>
      </w:pPr>
    </w:p>
    <w:p w14:paraId="42E1C0F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Pagrindinė tyrimo vertinamoji baigtis buvo bendrasis išgyvenamumas (BI).</w:t>
      </w:r>
    </w:p>
    <w:p w14:paraId="69B4EE9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Antraeilės vertinamosios baigtys buvo išgyvenamumas be ligos progresavimo (IBLP, apibūdinamas kaip laikas nuo priskyrimo atsitiktinei imčiai iki naviko progresavimo, prostatai specifinio antigeno (PSA) progresavimo, skausmo progresavimo ar mirties nuo bet kokios priežasties, priklausomai nuo to, koks įvykis įvyksta pirmiau), naviko reakcijos dažnis atsižvelgiant į </w:t>
      </w:r>
      <w:r>
        <w:rPr>
          <w:rFonts w:ascii="Times New Roman" w:eastAsia="Times New Roman" w:hAnsi="Times New Roman"/>
          <w:snapToGrid w:val="0"/>
        </w:rPr>
        <w:t>solidinio</w:t>
      </w:r>
      <w:r w:rsidRPr="00037DA8">
        <w:rPr>
          <w:rFonts w:ascii="Times New Roman" w:eastAsia="Times New Roman" w:hAnsi="Times New Roman"/>
          <w:snapToGrid w:val="0"/>
        </w:rPr>
        <w:t xml:space="preserve"> naviko reakcijos vertinimo kriterijus (</w:t>
      </w:r>
      <w:r w:rsidRPr="00037DA8">
        <w:rPr>
          <w:rFonts w:ascii="Times New Roman" w:eastAsia="Times New Roman" w:hAnsi="Times New Roman"/>
          <w:i/>
          <w:iCs/>
          <w:snapToGrid w:val="0"/>
        </w:rPr>
        <w:t>Response Evaluation Criteria in Solid Tumours</w:t>
      </w:r>
      <w:r w:rsidRPr="00037DA8">
        <w:rPr>
          <w:rFonts w:ascii="Times New Roman" w:eastAsia="Times New Roman" w:hAnsi="Times New Roman"/>
          <w:snapToGrid w:val="0"/>
        </w:rPr>
        <w:t>, RECIST), PSA progresavimas (apibrėžiamas kaip padidėjimas ≥</w:t>
      </w:r>
      <w:r>
        <w:rPr>
          <w:rFonts w:ascii="Times New Roman" w:eastAsia="Times New Roman" w:hAnsi="Times New Roman"/>
          <w:snapToGrid w:val="0"/>
        </w:rPr>
        <w:t> </w:t>
      </w:r>
      <w:r w:rsidRPr="00037DA8">
        <w:rPr>
          <w:rFonts w:ascii="Times New Roman" w:eastAsia="Times New Roman" w:hAnsi="Times New Roman"/>
          <w:snapToGrid w:val="0"/>
        </w:rPr>
        <w:t>25</w:t>
      </w:r>
      <w:r>
        <w:rPr>
          <w:rFonts w:ascii="Times New Roman" w:eastAsia="Times New Roman" w:hAnsi="Times New Roman"/>
          <w:snapToGrid w:val="0"/>
        </w:rPr>
        <w:t> </w:t>
      </w:r>
      <w:r w:rsidRPr="00830259">
        <w:rPr>
          <w:rFonts w:ascii="Times New Roman" w:eastAsia="Times New Roman" w:hAnsi="Times New Roman"/>
          <w:snapToGrid w:val="0"/>
        </w:rPr>
        <w:t>% arba &gt;</w:t>
      </w:r>
      <w:r>
        <w:rPr>
          <w:rFonts w:ascii="Times New Roman" w:eastAsia="Times New Roman" w:hAnsi="Times New Roman"/>
          <w:snapToGrid w:val="0"/>
        </w:rPr>
        <w:t> </w:t>
      </w:r>
      <w:r w:rsidRPr="00830259">
        <w:rPr>
          <w:rFonts w:ascii="Times New Roman" w:eastAsia="Times New Roman" w:hAnsi="Times New Roman"/>
          <w:snapToGrid w:val="0"/>
        </w:rPr>
        <w:t>50</w:t>
      </w:r>
      <w:r>
        <w:rPr>
          <w:rFonts w:ascii="Times New Roman" w:eastAsia="Times New Roman" w:hAnsi="Times New Roman"/>
          <w:snapToGrid w:val="0"/>
        </w:rPr>
        <w:t> </w:t>
      </w:r>
      <w:r w:rsidRPr="00830259">
        <w:rPr>
          <w:rFonts w:ascii="Times New Roman" w:eastAsia="Times New Roman" w:hAnsi="Times New Roman"/>
          <w:snapToGrid w:val="0"/>
        </w:rPr>
        <w:t>% atitinkamai pacientams, kurių PSA nereagavo ar reagavo), PSA reakcija (PSA koncentracijos serume sumažėjimas mažiausiai 50</w:t>
      </w:r>
      <w:r>
        <w:rPr>
          <w:rFonts w:ascii="Times New Roman" w:eastAsia="Times New Roman" w:hAnsi="Times New Roman"/>
          <w:snapToGrid w:val="0"/>
        </w:rPr>
        <w:t> </w:t>
      </w:r>
      <w:r w:rsidRPr="00830259">
        <w:rPr>
          <w:rFonts w:ascii="Times New Roman" w:eastAsia="Times New Roman" w:hAnsi="Times New Roman"/>
          <w:snapToGrid w:val="0"/>
        </w:rPr>
        <w:t xml:space="preserve">%), skausmo </w:t>
      </w:r>
      <w:r w:rsidRPr="0085406C">
        <w:rPr>
          <w:rFonts w:ascii="Times New Roman" w:eastAsia="Times New Roman" w:hAnsi="Times New Roman"/>
          <w:snapToGrid w:val="0"/>
        </w:rPr>
        <w:t>progresavimas (vertintas naudojant Esamo skausmo intensyvumo [</w:t>
      </w:r>
      <w:r w:rsidRPr="004200DB">
        <w:rPr>
          <w:rFonts w:ascii="Times New Roman" w:eastAsia="Times New Roman" w:hAnsi="Times New Roman"/>
          <w:i/>
          <w:iCs/>
          <w:snapToGrid w:val="0"/>
        </w:rPr>
        <w:t>Present Pain Intensity</w:t>
      </w:r>
      <w:r w:rsidRPr="004200DB">
        <w:rPr>
          <w:rFonts w:ascii="Times New Roman" w:eastAsia="Times New Roman" w:hAnsi="Times New Roman"/>
          <w:snapToGrid w:val="0"/>
        </w:rPr>
        <w:t>, PPI</w:t>
      </w:r>
      <w:r w:rsidRPr="00037DA8">
        <w:rPr>
          <w:rFonts w:ascii="Times New Roman" w:eastAsia="Times New Roman" w:hAnsi="Times New Roman"/>
          <w:snapToGrid w:val="0"/>
        </w:rPr>
        <w:t xml:space="preserve">] skalę) iš McGill-Melzack klausimyno ir Analgezijos skalę (AS) ir skausmo reakcija (apibūdinta kaip 2 balais </w:t>
      </w:r>
      <w:r w:rsidRPr="00037DA8">
        <w:rPr>
          <w:rFonts w:ascii="Times New Roman" w:eastAsia="Times New Roman" w:hAnsi="Times New Roman"/>
          <w:snapToGrid w:val="0"/>
        </w:rPr>
        <w:lastRenderedPageBreak/>
        <w:t>didesnis sumažėjimas nuo pradinės PPI medianos kartu nepadidėjant AS arba sumažėjimas ≥</w:t>
      </w:r>
      <w:r>
        <w:rPr>
          <w:rFonts w:ascii="Times New Roman" w:eastAsia="Times New Roman" w:hAnsi="Times New Roman"/>
          <w:snapToGrid w:val="0"/>
        </w:rPr>
        <w:t> </w:t>
      </w:r>
      <w:r w:rsidRPr="00037DA8">
        <w:rPr>
          <w:rFonts w:ascii="Times New Roman" w:eastAsia="Times New Roman" w:hAnsi="Times New Roman"/>
          <w:snapToGrid w:val="0"/>
        </w:rPr>
        <w:t>50%</w:t>
      </w:r>
      <w:r>
        <w:rPr>
          <w:rFonts w:ascii="Times New Roman" w:eastAsia="Times New Roman" w:hAnsi="Times New Roman"/>
          <w:snapToGrid w:val="0"/>
        </w:rPr>
        <w:t> </w:t>
      </w:r>
      <w:r w:rsidRPr="00037DA8">
        <w:rPr>
          <w:rFonts w:ascii="Times New Roman" w:eastAsia="Times New Roman" w:hAnsi="Times New Roman"/>
          <w:snapToGrid w:val="0"/>
        </w:rPr>
        <w:t>nuo pradinio vidutinio AS įvertinimo vartojant analgetikų ir nesustiprėjant skausmui).</w:t>
      </w:r>
    </w:p>
    <w:p w14:paraId="5D310FE8" w14:textId="77777777" w:rsidR="00A97ECF" w:rsidRDefault="00A97ECF" w:rsidP="00580495">
      <w:pPr>
        <w:tabs>
          <w:tab w:val="left" w:pos="567"/>
        </w:tabs>
        <w:spacing w:after="0" w:line="260" w:lineRule="exact"/>
        <w:rPr>
          <w:rFonts w:ascii="Times New Roman" w:eastAsia="Times New Roman" w:hAnsi="Times New Roman"/>
          <w:snapToGrid w:val="0"/>
        </w:rPr>
      </w:pPr>
    </w:p>
    <w:p w14:paraId="3E3C325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Iš viso 755 pacientai atsitiktinių imčių būdu buvo suskirstyti </w:t>
      </w:r>
      <w:r>
        <w:rPr>
          <w:rFonts w:ascii="Times New Roman" w:eastAsia="Times New Roman" w:hAnsi="Times New Roman"/>
          <w:snapToGrid w:val="0"/>
        </w:rPr>
        <w:t xml:space="preserve">į </w:t>
      </w:r>
      <w:r w:rsidRPr="00037DA8">
        <w:rPr>
          <w:rFonts w:ascii="Times New Roman" w:eastAsia="Times New Roman" w:hAnsi="Times New Roman"/>
          <w:snapToGrid w:val="0"/>
        </w:rPr>
        <w:t>grupes ir gydomi arba injekuojant 25 mg/m</w:t>
      </w:r>
      <w:r w:rsidRPr="00037DA8">
        <w:rPr>
          <w:rFonts w:ascii="Times New Roman" w:eastAsia="Times New Roman" w:hAnsi="Times New Roman"/>
          <w:snapToGrid w:val="0"/>
          <w:vertAlign w:val="superscript"/>
        </w:rPr>
        <w:t xml:space="preserve">2 </w:t>
      </w:r>
      <w:r w:rsidRPr="00037DA8">
        <w:rPr>
          <w:rFonts w:ascii="Times New Roman" w:eastAsia="Times New Roman" w:hAnsi="Times New Roman"/>
          <w:snapToGrid w:val="0"/>
        </w:rPr>
        <w:t>kabazitakselio į veną kas 3</w:t>
      </w:r>
      <w:r>
        <w:rPr>
          <w:rFonts w:ascii="Times New Roman" w:eastAsia="Times New Roman" w:hAnsi="Times New Roman"/>
          <w:snapToGrid w:val="0"/>
        </w:rPr>
        <w:t> </w:t>
      </w:r>
      <w:r w:rsidRPr="00037DA8">
        <w:rPr>
          <w:rFonts w:ascii="Times New Roman" w:eastAsia="Times New Roman" w:hAnsi="Times New Roman"/>
          <w:snapToGrid w:val="0"/>
        </w:rPr>
        <w:t>savaites, iš viso ne daugiau kaip 10 kursų, ir kartu gydymo metu kasdien geriant po 10 mg prednizono ar prednizolono (n=378), arba leidžiant 12</w:t>
      </w:r>
      <w:r>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mitoksantrono į veną kas 3</w:t>
      </w:r>
      <w:r>
        <w:rPr>
          <w:rFonts w:ascii="Times New Roman" w:eastAsia="Times New Roman" w:hAnsi="Times New Roman"/>
          <w:snapToGrid w:val="0"/>
        </w:rPr>
        <w:t> </w:t>
      </w:r>
      <w:r w:rsidRPr="00037DA8">
        <w:rPr>
          <w:rFonts w:ascii="Times New Roman" w:eastAsia="Times New Roman" w:hAnsi="Times New Roman"/>
          <w:snapToGrid w:val="0"/>
        </w:rPr>
        <w:t>savaites, iš viso ne daugiau kaip 10 kursų, kartu gydymo metu kasdien geriant 10 mg prednizono ar prednizolono (n=377).</w:t>
      </w:r>
    </w:p>
    <w:p w14:paraId="26630AA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09C1EC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Šiame tyrime dalyvavo vyresni kaip 18</w:t>
      </w:r>
      <w:r>
        <w:rPr>
          <w:rFonts w:ascii="Times New Roman" w:eastAsia="Times New Roman" w:hAnsi="Times New Roman"/>
          <w:snapToGrid w:val="0"/>
        </w:rPr>
        <w:t> </w:t>
      </w:r>
      <w:r w:rsidRPr="00037DA8">
        <w:rPr>
          <w:rFonts w:ascii="Times New Roman" w:eastAsia="Times New Roman" w:hAnsi="Times New Roman"/>
          <w:snapToGrid w:val="0"/>
        </w:rPr>
        <w:t>metų pacientai, sergantys kastracij</w:t>
      </w:r>
      <w:r>
        <w:rPr>
          <w:rFonts w:ascii="Times New Roman" w:eastAsia="Times New Roman" w:hAnsi="Times New Roman"/>
          <w:snapToGrid w:val="0"/>
        </w:rPr>
        <w:t>ai</w:t>
      </w:r>
      <w:r w:rsidRPr="00037DA8">
        <w:rPr>
          <w:rFonts w:ascii="Times New Roman" w:eastAsia="Times New Roman" w:hAnsi="Times New Roman"/>
          <w:snapToGrid w:val="0"/>
        </w:rPr>
        <w:t xml:space="preserve"> </w:t>
      </w:r>
      <w:r>
        <w:rPr>
          <w:rFonts w:ascii="Times New Roman" w:eastAsia="Times New Roman" w:hAnsi="Times New Roman"/>
          <w:snapToGrid w:val="0"/>
        </w:rPr>
        <w:t>atspariu</w:t>
      </w:r>
      <w:r w:rsidRPr="00037DA8">
        <w:rPr>
          <w:rFonts w:ascii="Times New Roman" w:eastAsia="Times New Roman" w:hAnsi="Times New Roman"/>
          <w:snapToGrid w:val="0"/>
        </w:rPr>
        <w:t xml:space="preserve"> metastazavusiu prostatos vėžiu, kuris išmatuojamas pagal RECIST kriterijus, arba neišmatuojamas, tačiau su didėjančia PSA koncentracija arba atsirandančiais naujais pažeidimais, kurių funkcinė būklė pagal Rytų kooperatinės onkologijos grupės (</w:t>
      </w:r>
      <w:r w:rsidRPr="00037DA8">
        <w:rPr>
          <w:rFonts w:ascii="Times New Roman" w:eastAsia="Times New Roman" w:hAnsi="Times New Roman"/>
          <w:i/>
          <w:iCs/>
          <w:snapToGrid w:val="0"/>
        </w:rPr>
        <w:t>Eastern Cooperative Oncology Group</w:t>
      </w:r>
      <w:r w:rsidRPr="00037DA8">
        <w:rPr>
          <w:rFonts w:ascii="Times New Roman" w:eastAsia="Times New Roman" w:hAnsi="Times New Roman"/>
          <w:snapToGrid w:val="0"/>
        </w:rPr>
        <w:t>, ECOG) skalę įvertinta nuo 0 iki 2. Neutrofilų kiekis turėjo būti &gt;</w:t>
      </w:r>
      <w:r>
        <w:rPr>
          <w:rFonts w:ascii="Times New Roman" w:eastAsia="Times New Roman" w:hAnsi="Times New Roman"/>
          <w:snapToGrid w:val="0"/>
        </w:rPr>
        <w:t> </w:t>
      </w:r>
      <w:r w:rsidRPr="00037DA8">
        <w:rPr>
          <w:rFonts w:ascii="Times New Roman" w:eastAsia="Times New Roman" w:hAnsi="Times New Roman"/>
          <w:snapToGrid w:val="0"/>
        </w:rPr>
        <w:t>1</w:t>
      </w:r>
      <w:r w:rsidR="00E3676D">
        <w:rPr>
          <w:rFonts w:ascii="Times New Roman" w:eastAsia="Times New Roman" w:hAnsi="Times New Roman"/>
          <w:snapToGrid w:val="0"/>
        </w:rPr>
        <w:t> </w:t>
      </w:r>
      <w:r w:rsidRPr="00037DA8">
        <w:rPr>
          <w:rFonts w:ascii="Times New Roman" w:eastAsia="Times New Roman" w:hAnsi="Times New Roman"/>
          <w:snapToGrid w:val="0"/>
        </w:rPr>
        <w:t>500/mm</w:t>
      </w:r>
      <w:r w:rsidRPr="00037DA8">
        <w:rPr>
          <w:rFonts w:ascii="Times New Roman" w:eastAsia="Times New Roman" w:hAnsi="Times New Roman"/>
          <w:snapToGrid w:val="0"/>
          <w:vertAlign w:val="superscript"/>
        </w:rPr>
        <w:t>3</w:t>
      </w:r>
      <w:r w:rsidRPr="00037DA8">
        <w:rPr>
          <w:rFonts w:ascii="Times New Roman" w:eastAsia="Times New Roman" w:hAnsi="Times New Roman"/>
          <w:snapToGrid w:val="0"/>
        </w:rPr>
        <w:t>, trombocitų kiekis &gt;</w:t>
      </w:r>
      <w:r>
        <w:rPr>
          <w:rFonts w:ascii="Times New Roman" w:eastAsia="Times New Roman" w:hAnsi="Times New Roman"/>
          <w:snapToGrid w:val="0"/>
        </w:rPr>
        <w:t> </w:t>
      </w:r>
      <w:r w:rsidRPr="00037DA8">
        <w:rPr>
          <w:rFonts w:ascii="Times New Roman" w:eastAsia="Times New Roman" w:hAnsi="Times New Roman"/>
          <w:snapToGrid w:val="0"/>
        </w:rPr>
        <w:t>100</w:t>
      </w:r>
      <w:r>
        <w:rPr>
          <w:rFonts w:ascii="Times New Roman" w:eastAsia="Times New Roman" w:hAnsi="Times New Roman"/>
          <w:snapToGrid w:val="0"/>
        </w:rPr>
        <w:t> </w:t>
      </w:r>
      <w:r w:rsidRPr="00037DA8">
        <w:rPr>
          <w:rFonts w:ascii="Times New Roman" w:eastAsia="Times New Roman" w:hAnsi="Times New Roman"/>
          <w:snapToGrid w:val="0"/>
        </w:rPr>
        <w:t>000/mm</w:t>
      </w:r>
      <w:r w:rsidRPr="00037DA8">
        <w:rPr>
          <w:rFonts w:ascii="Times New Roman" w:eastAsia="Times New Roman" w:hAnsi="Times New Roman"/>
          <w:snapToGrid w:val="0"/>
          <w:vertAlign w:val="superscript"/>
        </w:rPr>
        <w:t>3</w:t>
      </w:r>
      <w:r w:rsidRPr="00037DA8">
        <w:rPr>
          <w:rFonts w:ascii="Times New Roman" w:eastAsia="Times New Roman" w:hAnsi="Times New Roman"/>
          <w:snapToGrid w:val="0"/>
        </w:rPr>
        <w:t>, hemoglobino kiekis &gt;</w:t>
      </w:r>
      <w:r>
        <w:rPr>
          <w:rFonts w:ascii="Times New Roman" w:eastAsia="Times New Roman" w:hAnsi="Times New Roman"/>
          <w:snapToGrid w:val="0"/>
        </w:rPr>
        <w:t> </w:t>
      </w:r>
      <w:r w:rsidRPr="00037DA8">
        <w:rPr>
          <w:rFonts w:ascii="Times New Roman" w:eastAsia="Times New Roman" w:hAnsi="Times New Roman"/>
          <w:snapToGrid w:val="0"/>
        </w:rPr>
        <w:t>10</w:t>
      </w:r>
      <w:r>
        <w:rPr>
          <w:rFonts w:ascii="Times New Roman" w:eastAsia="Times New Roman" w:hAnsi="Times New Roman"/>
          <w:snapToGrid w:val="0"/>
        </w:rPr>
        <w:t> </w:t>
      </w:r>
      <w:r w:rsidRPr="00037DA8">
        <w:rPr>
          <w:rFonts w:ascii="Times New Roman" w:eastAsia="Times New Roman" w:hAnsi="Times New Roman"/>
          <w:snapToGrid w:val="0"/>
        </w:rPr>
        <w:t>g/dl, kreatinino koncentracija &lt;</w:t>
      </w:r>
      <w:r>
        <w:rPr>
          <w:rFonts w:ascii="Times New Roman" w:eastAsia="Times New Roman" w:hAnsi="Times New Roman"/>
          <w:snapToGrid w:val="0"/>
        </w:rPr>
        <w:t> </w:t>
      </w:r>
      <w:r w:rsidRPr="00037DA8">
        <w:rPr>
          <w:rFonts w:ascii="Times New Roman" w:eastAsia="Times New Roman" w:hAnsi="Times New Roman"/>
          <w:snapToGrid w:val="0"/>
        </w:rPr>
        <w:t>1,5 x VNR, bendrojo bilirubino koncentracija</w:t>
      </w:r>
      <w:r>
        <w:rPr>
          <w:rFonts w:ascii="Times New Roman" w:eastAsia="Times New Roman" w:hAnsi="Times New Roman"/>
          <w:snapToGrid w:val="0"/>
        </w:rPr>
        <w:t xml:space="preserve"> </w:t>
      </w:r>
      <w:r w:rsidRPr="00037DA8">
        <w:rPr>
          <w:rFonts w:ascii="Times New Roman" w:eastAsia="Times New Roman" w:hAnsi="Times New Roman"/>
          <w:snapToGrid w:val="0"/>
        </w:rPr>
        <w:t>&lt;</w:t>
      </w:r>
      <w:r>
        <w:rPr>
          <w:rFonts w:ascii="Times New Roman" w:eastAsia="Times New Roman" w:hAnsi="Times New Roman"/>
          <w:snapToGrid w:val="0"/>
        </w:rPr>
        <w:t> </w:t>
      </w:r>
      <w:r w:rsidRPr="00037DA8">
        <w:rPr>
          <w:rFonts w:ascii="Times New Roman" w:eastAsia="Times New Roman" w:hAnsi="Times New Roman"/>
          <w:snapToGrid w:val="0"/>
        </w:rPr>
        <w:t>1 x VNR, AST ir ALT aktyvumas &lt;</w:t>
      </w:r>
      <w:r>
        <w:rPr>
          <w:rFonts w:ascii="Times New Roman" w:eastAsia="Times New Roman" w:hAnsi="Times New Roman"/>
          <w:snapToGrid w:val="0"/>
        </w:rPr>
        <w:t> </w:t>
      </w:r>
      <w:r w:rsidRPr="00037DA8">
        <w:rPr>
          <w:rFonts w:ascii="Times New Roman" w:eastAsia="Times New Roman" w:hAnsi="Times New Roman"/>
          <w:snapToGrid w:val="0"/>
        </w:rPr>
        <w:t>1,5 x VNR.</w:t>
      </w:r>
    </w:p>
    <w:p w14:paraId="40559308" w14:textId="77777777" w:rsidR="00E3676D" w:rsidRDefault="00E3676D" w:rsidP="00580495">
      <w:pPr>
        <w:tabs>
          <w:tab w:val="left" w:pos="567"/>
        </w:tabs>
        <w:spacing w:after="0" w:line="260" w:lineRule="exact"/>
        <w:rPr>
          <w:rFonts w:ascii="Times New Roman" w:eastAsia="Times New Roman" w:hAnsi="Times New Roman"/>
          <w:snapToGrid w:val="0"/>
        </w:rPr>
      </w:pPr>
    </w:p>
    <w:p w14:paraId="2DF6727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Į tyrimą nebuvo įtraukti pacientai, sergantys staziniu širdies nepakankamumu ar ištikti </w:t>
      </w:r>
      <w:r w:rsidR="00E3676D">
        <w:rPr>
          <w:rFonts w:ascii="Times New Roman" w:eastAsia="Times New Roman" w:hAnsi="Times New Roman"/>
          <w:snapToGrid w:val="0"/>
        </w:rPr>
        <w:t xml:space="preserve">miokardo </w:t>
      </w:r>
      <w:r w:rsidRPr="00037DA8">
        <w:rPr>
          <w:rFonts w:ascii="Times New Roman" w:eastAsia="Times New Roman" w:hAnsi="Times New Roman"/>
          <w:snapToGrid w:val="0"/>
        </w:rPr>
        <w:t>infarkto paskutinių 6</w:t>
      </w:r>
      <w:r w:rsidR="00840776">
        <w:rPr>
          <w:rFonts w:ascii="Times New Roman" w:eastAsia="Times New Roman" w:hAnsi="Times New Roman"/>
          <w:snapToGrid w:val="0"/>
        </w:rPr>
        <w:t xml:space="preserve"> </w:t>
      </w:r>
      <w:r w:rsidRPr="00037DA8">
        <w:rPr>
          <w:rFonts w:ascii="Times New Roman" w:eastAsia="Times New Roman" w:hAnsi="Times New Roman"/>
          <w:snapToGrid w:val="0"/>
        </w:rPr>
        <w:t>mėnesių laikotarpiu, bei pacientai, sergantys nekontroliuojama širdies aritmija, krūtinės angina ir (arba) hipertenzija.</w:t>
      </w:r>
    </w:p>
    <w:p w14:paraId="62925A41" w14:textId="77777777" w:rsidR="00A97ECF" w:rsidRDefault="00A97ECF" w:rsidP="00580495">
      <w:pPr>
        <w:tabs>
          <w:tab w:val="left" w:pos="567"/>
        </w:tabs>
        <w:spacing w:after="0" w:line="260" w:lineRule="exact"/>
        <w:rPr>
          <w:rFonts w:ascii="Times New Roman" w:eastAsia="Times New Roman" w:hAnsi="Times New Roman"/>
          <w:snapToGrid w:val="0"/>
        </w:rPr>
      </w:pPr>
    </w:p>
    <w:p w14:paraId="239D68B3" w14:textId="36985AC1" w:rsidR="00580495" w:rsidRPr="00830259"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Demografiniai duomenys, įskaitant amžių, rasę ir ECOG funkcinę būklę (nuo 0 iki 2), gydymo grupėse buvo panašūs. Kabazitakseliu gydytų pacientų vidutinis amžius buvo 68</w:t>
      </w:r>
      <w:r w:rsidR="00840776">
        <w:rPr>
          <w:rFonts w:ascii="Times New Roman" w:eastAsia="Times New Roman" w:hAnsi="Times New Roman"/>
          <w:snapToGrid w:val="0"/>
        </w:rPr>
        <w:t xml:space="preserve"> </w:t>
      </w:r>
      <w:r w:rsidRPr="00037DA8">
        <w:rPr>
          <w:rFonts w:ascii="Times New Roman" w:eastAsia="Times New Roman" w:hAnsi="Times New Roman"/>
          <w:snapToGrid w:val="0"/>
        </w:rPr>
        <w:t>metai (46-92 metai), 83,9</w:t>
      </w:r>
      <w:r>
        <w:rPr>
          <w:rFonts w:ascii="Times New Roman" w:eastAsia="Times New Roman" w:hAnsi="Times New Roman"/>
          <w:snapToGrid w:val="0"/>
        </w:rPr>
        <w:t> </w:t>
      </w:r>
      <w:r w:rsidRPr="00037DA8">
        <w:rPr>
          <w:rFonts w:ascii="Times New Roman" w:eastAsia="Times New Roman" w:hAnsi="Times New Roman"/>
          <w:snapToGrid w:val="0"/>
        </w:rPr>
        <w:t>% pacientų buvo baltaodžiai, 6,9</w:t>
      </w:r>
      <w:r>
        <w:rPr>
          <w:rFonts w:ascii="Times New Roman" w:eastAsia="Times New Roman" w:hAnsi="Times New Roman"/>
          <w:snapToGrid w:val="0"/>
        </w:rPr>
        <w:t> </w:t>
      </w:r>
      <w:r w:rsidRPr="00830259">
        <w:rPr>
          <w:rFonts w:ascii="Times New Roman" w:eastAsia="Times New Roman" w:hAnsi="Times New Roman"/>
          <w:snapToGrid w:val="0"/>
        </w:rPr>
        <w:t>% - azijiečiai / ryt</w:t>
      </w:r>
      <w:r w:rsidR="00F243FD">
        <w:rPr>
          <w:rFonts w:ascii="Times New Roman" w:eastAsia="Times New Roman" w:hAnsi="Times New Roman"/>
          <w:snapToGrid w:val="0"/>
        </w:rPr>
        <w:t>ų krašto gyventojai</w:t>
      </w:r>
      <w:r w:rsidRPr="00830259">
        <w:rPr>
          <w:rFonts w:ascii="Times New Roman" w:eastAsia="Times New Roman" w:hAnsi="Times New Roman"/>
          <w:snapToGrid w:val="0"/>
        </w:rPr>
        <w:t>, 5,3</w:t>
      </w:r>
      <w:r>
        <w:rPr>
          <w:rFonts w:ascii="Times New Roman" w:eastAsia="Times New Roman" w:hAnsi="Times New Roman"/>
          <w:snapToGrid w:val="0"/>
        </w:rPr>
        <w:t> </w:t>
      </w:r>
      <w:r w:rsidRPr="00830259">
        <w:rPr>
          <w:rFonts w:ascii="Times New Roman" w:eastAsia="Times New Roman" w:hAnsi="Times New Roman"/>
          <w:snapToGrid w:val="0"/>
        </w:rPr>
        <w:t>% - juodaodžiai, 4</w:t>
      </w:r>
      <w:r>
        <w:rPr>
          <w:rFonts w:ascii="Times New Roman" w:eastAsia="Times New Roman" w:hAnsi="Times New Roman"/>
          <w:snapToGrid w:val="0"/>
        </w:rPr>
        <w:t> </w:t>
      </w:r>
      <w:r w:rsidRPr="00830259">
        <w:rPr>
          <w:rFonts w:ascii="Times New Roman" w:eastAsia="Times New Roman" w:hAnsi="Times New Roman"/>
          <w:snapToGrid w:val="0"/>
        </w:rPr>
        <w:t>% - kitokios rasės.</w:t>
      </w:r>
    </w:p>
    <w:p w14:paraId="68C662E2"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1DCC595C"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Gydymo kursų skaičiaus mediana buvo 6 kabazitakselio grupėje</w:t>
      </w:r>
      <w:r w:rsidRPr="004200DB">
        <w:rPr>
          <w:rFonts w:ascii="Times New Roman" w:eastAsia="Times New Roman" w:hAnsi="Times New Roman"/>
          <w:snapToGrid w:val="0"/>
        </w:rPr>
        <w:t xml:space="preserve"> ir 4 mitoksantrono grupė</w:t>
      </w:r>
      <w:r w:rsidRPr="00037DA8">
        <w:rPr>
          <w:rFonts w:ascii="Times New Roman" w:eastAsia="Times New Roman" w:hAnsi="Times New Roman"/>
          <w:snapToGrid w:val="0"/>
        </w:rPr>
        <w:t>je. Pacientų, kurie užbaigė tyrimo gydymą (10 kursų), buvo 29,4</w:t>
      </w:r>
      <w:r>
        <w:rPr>
          <w:rFonts w:ascii="Times New Roman" w:eastAsia="Times New Roman" w:hAnsi="Times New Roman"/>
          <w:snapToGrid w:val="0"/>
        </w:rPr>
        <w:t> </w:t>
      </w:r>
      <w:r w:rsidRPr="00830259">
        <w:rPr>
          <w:rFonts w:ascii="Times New Roman" w:eastAsia="Times New Roman" w:hAnsi="Times New Roman"/>
          <w:snapToGrid w:val="0"/>
        </w:rPr>
        <w:t>% ir 13,5</w:t>
      </w:r>
      <w:r>
        <w:rPr>
          <w:rFonts w:ascii="Times New Roman" w:eastAsia="Times New Roman" w:hAnsi="Times New Roman"/>
          <w:snapToGrid w:val="0"/>
        </w:rPr>
        <w:t> </w:t>
      </w:r>
      <w:r w:rsidR="00A97ECF">
        <w:rPr>
          <w:rFonts w:ascii="Times New Roman" w:eastAsia="Times New Roman" w:hAnsi="Times New Roman"/>
          <w:snapToGrid w:val="0"/>
        </w:rPr>
        <w:t xml:space="preserve">% </w:t>
      </w:r>
      <w:r w:rsidRPr="00830259">
        <w:rPr>
          <w:rFonts w:ascii="Times New Roman" w:eastAsia="Times New Roman" w:hAnsi="Times New Roman"/>
          <w:snapToGrid w:val="0"/>
        </w:rPr>
        <w:t xml:space="preserve">atitinkamai kabazitakselio ir </w:t>
      </w:r>
      <w:r w:rsidR="00A97ECF">
        <w:rPr>
          <w:rFonts w:ascii="Times New Roman" w:eastAsia="Times New Roman" w:hAnsi="Times New Roman"/>
          <w:snapToGrid w:val="0"/>
        </w:rPr>
        <w:t>lyginamosios grupės pacientų</w:t>
      </w:r>
      <w:r w:rsidRPr="0085406C">
        <w:rPr>
          <w:rFonts w:ascii="Times New Roman" w:eastAsia="Times New Roman" w:hAnsi="Times New Roman"/>
          <w:snapToGrid w:val="0"/>
        </w:rPr>
        <w:t>.</w:t>
      </w:r>
    </w:p>
    <w:p w14:paraId="438CEF6B"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10C9C346" w14:textId="77777777" w:rsidR="00580495"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Kabazitakseliu gydytų pacientų bendrasis išgyvenamumas buvo reikšmingai ilgesnis nei mitoksantrono vartojusių pacientų (atitinkamai 15,1</w:t>
      </w:r>
      <w:r>
        <w:rPr>
          <w:rFonts w:ascii="Times New Roman" w:eastAsia="Times New Roman" w:hAnsi="Times New Roman"/>
          <w:snapToGrid w:val="0"/>
        </w:rPr>
        <w:t> </w:t>
      </w:r>
      <w:r w:rsidRPr="004200DB">
        <w:rPr>
          <w:rFonts w:ascii="Times New Roman" w:eastAsia="Times New Roman" w:hAnsi="Times New Roman"/>
          <w:snapToGrid w:val="0"/>
        </w:rPr>
        <w:t>mėnesio ir 12,7</w:t>
      </w:r>
      <w:r>
        <w:rPr>
          <w:rFonts w:ascii="Times New Roman" w:eastAsia="Times New Roman" w:hAnsi="Times New Roman"/>
          <w:snapToGrid w:val="0"/>
        </w:rPr>
        <w:t> </w:t>
      </w:r>
      <w:r w:rsidRPr="004200DB">
        <w:rPr>
          <w:rFonts w:ascii="Times New Roman" w:eastAsia="Times New Roman" w:hAnsi="Times New Roman"/>
          <w:snapToGrid w:val="0"/>
        </w:rPr>
        <w:t>mėnesio), o mirties rizika sumažėjo 30</w:t>
      </w:r>
      <w:r>
        <w:rPr>
          <w:rFonts w:ascii="Times New Roman" w:eastAsia="Times New Roman" w:hAnsi="Times New Roman"/>
          <w:snapToGrid w:val="0"/>
        </w:rPr>
        <w:t> </w:t>
      </w:r>
      <w:r w:rsidRPr="00830259">
        <w:rPr>
          <w:rFonts w:ascii="Times New Roman" w:eastAsia="Times New Roman" w:hAnsi="Times New Roman"/>
          <w:snapToGrid w:val="0"/>
        </w:rPr>
        <w:t>%, palyginti su mitoksantronu gydytų pacientų (žr. 3 lentelę ir 1 paveikslą).</w:t>
      </w:r>
    </w:p>
    <w:p w14:paraId="27552162" w14:textId="77777777" w:rsidR="00A97ECF" w:rsidRPr="00830259" w:rsidRDefault="00A97ECF" w:rsidP="00580495">
      <w:pPr>
        <w:tabs>
          <w:tab w:val="left" w:pos="567"/>
        </w:tabs>
        <w:spacing w:after="0" w:line="260" w:lineRule="exact"/>
        <w:rPr>
          <w:rFonts w:ascii="Times New Roman" w:eastAsia="Times New Roman" w:hAnsi="Times New Roman"/>
          <w:snapToGrid w:val="0"/>
        </w:rPr>
      </w:pPr>
    </w:p>
    <w:p w14:paraId="07EE74FC" w14:textId="77777777" w:rsidR="00580495" w:rsidRPr="00830259"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59 pacientų pogrupyje anksčiau vartoto docetakselio kumuliacinė dozė buvo &lt;</w:t>
      </w:r>
      <w:r>
        <w:rPr>
          <w:rFonts w:ascii="Times New Roman" w:eastAsia="Times New Roman" w:hAnsi="Times New Roman"/>
          <w:snapToGrid w:val="0"/>
        </w:rPr>
        <w:t> </w:t>
      </w:r>
      <w:r w:rsidRPr="0085406C">
        <w:rPr>
          <w:rFonts w:ascii="Times New Roman" w:eastAsia="Times New Roman" w:hAnsi="Times New Roman"/>
          <w:snapToGrid w:val="0"/>
        </w:rPr>
        <w:t>225</w:t>
      </w:r>
      <w:r>
        <w:rPr>
          <w:rFonts w:ascii="Times New Roman" w:eastAsia="Times New Roman" w:hAnsi="Times New Roman"/>
          <w:snapToGrid w:val="0"/>
        </w:rPr>
        <w:t> </w:t>
      </w:r>
      <w:r w:rsidRPr="0085406C">
        <w:rPr>
          <w:rFonts w:ascii="Times New Roman" w:eastAsia="Times New Roman" w:hAnsi="Times New Roman"/>
          <w:snapToGrid w:val="0"/>
        </w:rPr>
        <w:t>mg/m² (29 pacientai gydyti kabazitakseliu, 30 – mitoksantronu). Bendrasis šių grupių pacientų išgyvenam</w:t>
      </w:r>
      <w:r w:rsidR="00A97ECF">
        <w:rPr>
          <w:rFonts w:ascii="Times New Roman" w:eastAsia="Times New Roman" w:hAnsi="Times New Roman"/>
          <w:snapToGrid w:val="0"/>
        </w:rPr>
        <w:t>umas reikšmingai nesiskyrė (RS [</w:t>
      </w:r>
      <w:r w:rsidRPr="0085406C">
        <w:rPr>
          <w:rFonts w:ascii="Times New Roman" w:eastAsia="Times New Roman" w:hAnsi="Times New Roman"/>
          <w:snapToGrid w:val="0"/>
        </w:rPr>
        <w:t>95</w:t>
      </w:r>
      <w:r>
        <w:rPr>
          <w:rFonts w:ascii="Times New Roman" w:eastAsia="Times New Roman" w:hAnsi="Times New Roman"/>
          <w:snapToGrid w:val="0"/>
        </w:rPr>
        <w:t> </w:t>
      </w:r>
      <w:r w:rsidR="00A97ECF">
        <w:rPr>
          <w:rFonts w:ascii="Times New Roman" w:eastAsia="Times New Roman" w:hAnsi="Times New Roman"/>
          <w:snapToGrid w:val="0"/>
        </w:rPr>
        <w:t>%PI] 0,96 [0,49-1,86]</w:t>
      </w:r>
      <w:r w:rsidRPr="00830259">
        <w:rPr>
          <w:rFonts w:ascii="Times New Roman" w:eastAsia="Times New Roman" w:hAnsi="Times New Roman"/>
          <w:snapToGrid w:val="0"/>
        </w:rPr>
        <w:t>).</w:t>
      </w:r>
    </w:p>
    <w:p w14:paraId="620AACD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4E962812" w14:textId="77777777" w:rsidR="00580495" w:rsidRDefault="00580495" w:rsidP="00580495">
      <w:pPr>
        <w:tabs>
          <w:tab w:val="left" w:pos="851"/>
        </w:tabs>
        <w:spacing w:after="0" w:line="260" w:lineRule="exact"/>
        <w:ind w:left="851" w:hanging="851"/>
        <w:rPr>
          <w:rFonts w:ascii="Times New Roman" w:eastAsia="Times New Roman" w:hAnsi="Times New Roman"/>
          <w:snapToGrid w:val="0"/>
        </w:rPr>
      </w:pPr>
      <w:r w:rsidRPr="004200DB">
        <w:rPr>
          <w:rFonts w:ascii="Times New Roman" w:eastAsia="Times New Roman" w:hAnsi="Times New Roman"/>
          <w:snapToGrid w:val="0"/>
        </w:rPr>
        <w:t>3 lentelė. Kabazitakselio veiksmingumas tyrimo EFC6193 metu gydant kastracij</w:t>
      </w:r>
      <w:r>
        <w:rPr>
          <w:rFonts w:ascii="Times New Roman" w:eastAsia="Times New Roman" w:hAnsi="Times New Roman"/>
          <w:snapToGrid w:val="0"/>
        </w:rPr>
        <w:t>ai</w:t>
      </w:r>
      <w:r w:rsidRPr="004200DB">
        <w:rPr>
          <w:rFonts w:ascii="Times New Roman" w:eastAsia="Times New Roman" w:hAnsi="Times New Roman"/>
          <w:snapToGrid w:val="0"/>
        </w:rPr>
        <w:t xml:space="preserve"> </w:t>
      </w:r>
      <w:r>
        <w:rPr>
          <w:rFonts w:ascii="Times New Roman" w:eastAsia="Times New Roman" w:hAnsi="Times New Roman"/>
          <w:snapToGrid w:val="0"/>
        </w:rPr>
        <w:t xml:space="preserve">atspariu </w:t>
      </w:r>
      <w:r w:rsidRPr="004200DB">
        <w:rPr>
          <w:rFonts w:ascii="Times New Roman" w:eastAsia="Times New Roman" w:hAnsi="Times New Roman"/>
          <w:snapToGrid w:val="0"/>
        </w:rPr>
        <w:t>metastazavusiu prostatos vėžiu sergančius pacientus</w:t>
      </w:r>
    </w:p>
    <w:tbl>
      <w:tblPr>
        <w:tblW w:w="9039" w:type="dxa"/>
        <w:tblBorders>
          <w:top w:val="single" w:sz="4" w:space="0" w:color="7F7F7F"/>
          <w:bottom w:val="single" w:sz="4" w:space="0" w:color="7F7F7F"/>
        </w:tblBorders>
        <w:tblLayout w:type="fixed"/>
        <w:tblLook w:val="04A0" w:firstRow="1" w:lastRow="0" w:firstColumn="1" w:lastColumn="0" w:noHBand="0" w:noVBand="1"/>
      </w:tblPr>
      <w:tblGrid>
        <w:gridCol w:w="3369"/>
        <w:gridCol w:w="2551"/>
        <w:gridCol w:w="3119"/>
      </w:tblGrid>
      <w:tr w:rsidR="00580495" w:rsidRPr="00074768" w14:paraId="72D12300" w14:textId="77777777" w:rsidTr="00F2595B">
        <w:tc>
          <w:tcPr>
            <w:tcW w:w="3369" w:type="dxa"/>
            <w:tcBorders>
              <w:top w:val="single" w:sz="4" w:space="0" w:color="auto"/>
              <w:bottom w:val="single" w:sz="4" w:space="0" w:color="7F7F7F"/>
            </w:tcBorders>
            <w:shd w:val="clear" w:color="auto" w:fill="auto"/>
          </w:tcPr>
          <w:p w14:paraId="718C248F" w14:textId="77777777" w:rsidR="00580495" w:rsidRPr="00D9458E" w:rsidRDefault="00580495" w:rsidP="00131F46">
            <w:pPr>
              <w:tabs>
                <w:tab w:val="left" w:pos="567"/>
              </w:tabs>
              <w:spacing w:after="0" w:line="260" w:lineRule="exact"/>
              <w:rPr>
                <w:rFonts w:ascii="Times New Roman" w:eastAsia="Times New Roman" w:hAnsi="Times New Roman"/>
                <w:b/>
                <w:bCs/>
                <w:snapToGrid w:val="0"/>
              </w:rPr>
            </w:pPr>
          </w:p>
        </w:tc>
        <w:tc>
          <w:tcPr>
            <w:tcW w:w="2551" w:type="dxa"/>
            <w:tcBorders>
              <w:top w:val="single" w:sz="4" w:space="0" w:color="auto"/>
              <w:bottom w:val="single" w:sz="4" w:space="0" w:color="auto"/>
            </w:tcBorders>
            <w:shd w:val="clear" w:color="auto" w:fill="auto"/>
          </w:tcPr>
          <w:p w14:paraId="286382FA" w14:textId="77777777" w:rsidR="00580495" w:rsidRPr="004200DB" w:rsidRDefault="00580495" w:rsidP="00131F46">
            <w:pPr>
              <w:tabs>
                <w:tab w:val="left" w:pos="567"/>
              </w:tabs>
              <w:spacing w:after="0" w:line="260" w:lineRule="exact"/>
              <w:jc w:val="center"/>
              <w:rPr>
                <w:rFonts w:ascii="Times New Roman" w:eastAsia="Times New Roman" w:hAnsi="Times New Roman"/>
                <w:b/>
                <w:bCs/>
                <w:snapToGrid w:val="0"/>
              </w:rPr>
            </w:pPr>
            <w:r w:rsidRPr="0085406C">
              <w:rPr>
                <w:rFonts w:ascii="Times New Roman" w:eastAsia="Times New Roman" w:hAnsi="Times New Roman"/>
                <w:b/>
                <w:snapToGrid w:val="0"/>
              </w:rPr>
              <w:t>Kabazitakselis</w:t>
            </w:r>
            <w:r w:rsidRPr="0085406C">
              <w:rPr>
                <w:rFonts w:ascii="Times New Roman" w:eastAsia="Times New Roman" w:hAnsi="Times New Roman"/>
                <w:b/>
                <w:bCs/>
                <w:snapToGrid w:val="0"/>
              </w:rPr>
              <w:t xml:space="preserve"> + prednizonas</w:t>
            </w:r>
          </w:p>
          <w:p w14:paraId="0CA48292" w14:textId="77777777" w:rsidR="00580495" w:rsidRPr="004200DB" w:rsidRDefault="00580495" w:rsidP="00131F46">
            <w:pPr>
              <w:tabs>
                <w:tab w:val="left" w:pos="567"/>
              </w:tabs>
              <w:spacing w:after="0" w:line="260" w:lineRule="exact"/>
              <w:jc w:val="center"/>
              <w:rPr>
                <w:rFonts w:ascii="Times New Roman" w:eastAsia="Times New Roman" w:hAnsi="Times New Roman"/>
                <w:b/>
                <w:bCs/>
                <w:snapToGrid w:val="0"/>
              </w:rPr>
            </w:pPr>
            <w:r w:rsidRPr="004200DB">
              <w:rPr>
                <w:rFonts w:ascii="Times New Roman" w:eastAsia="Times New Roman" w:hAnsi="Times New Roman"/>
                <w:b/>
                <w:bCs/>
                <w:snapToGrid w:val="0"/>
              </w:rPr>
              <w:t>n=378</w:t>
            </w:r>
          </w:p>
        </w:tc>
        <w:tc>
          <w:tcPr>
            <w:tcW w:w="3119" w:type="dxa"/>
            <w:tcBorders>
              <w:top w:val="single" w:sz="4" w:space="0" w:color="auto"/>
              <w:bottom w:val="single" w:sz="4" w:space="0" w:color="auto"/>
            </w:tcBorders>
            <w:shd w:val="clear" w:color="auto" w:fill="auto"/>
          </w:tcPr>
          <w:p w14:paraId="1E31D509" w14:textId="77777777" w:rsidR="00580495" w:rsidRPr="00037DA8" w:rsidRDefault="00580495" w:rsidP="00131F46">
            <w:pPr>
              <w:tabs>
                <w:tab w:val="left" w:pos="567"/>
              </w:tabs>
              <w:spacing w:after="0" w:line="260" w:lineRule="exact"/>
              <w:jc w:val="center"/>
              <w:rPr>
                <w:rFonts w:ascii="Times New Roman" w:eastAsia="Times New Roman" w:hAnsi="Times New Roman"/>
                <w:b/>
                <w:bCs/>
                <w:snapToGrid w:val="0"/>
              </w:rPr>
            </w:pPr>
            <w:r w:rsidRPr="004200DB">
              <w:rPr>
                <w:rFonts w:ascii="Times New Roman" w:eastAsia="Times New Roman" w:hAnsi="Times New Roman"/>
                <w:b/>
                <w:bCs/>
                <w:snapToGrid w:val="0"/>
              </w:rPr>
              <w:t xml:space="preserve">Mitoksantronas + </w:t>
            </w:r>
            <w:r w:rsidRPr="00037DA8">
              <w:rPr>
                <w:rFonts w:ascii="Times New Roman" w:eastAsia="Times New Roman" w:hAnsi="Times New Roman"/>
                <w:b/>
                <w:bCs/>
                <w:snapToGrid w:val="0"/>
              </w:rPr>
              <w:t>prednizonas</w:t>
            </w:r>
          </w:p>
          <w:p w14:paraId="78C6845F" w14:textId="77777777" w:rsidR="00580495" w:rsidRPr="00037DA8" w:rsidRDefault="00580495" w:rsidP="00131F46">
            <w:pPr>
              <w:tabs>
                <w:tab w:val="left" w:pos="567"/>
              </w:tabs>
              <w:spacing w:after="0" w:line="260" w:lineRule="exact"/>
              <w:jc w:val="center"/>
              <w:rPr>
                <w:rFonts w:ascii="Times New Roman" w:eastAsia="Times New Roman" w:hAnsi="Times New Roman"/>
                <w:b/>
                <w:bCs/>
                <w:snapToGrid w:val="0"/>
              </w:rPr>
            </w:pPr>
            <w:r w:rsidRPr="00037DA8">
              <w:rPr>
                <w:rFonts w:ascii="Times New Roman" w:eastAsia="Times New Roman" w:hAnsi="Times New Roman"/>
                <w:b/>
                <w:bCs/>
                <w:snapToGrid w:val="0"/>
              </w:rPr>
              <w:t>n=377</w:t>
            </w:r>
          </w:p>
        </w:tc>
      </w:tr>
      <w:tr w:rsidR="00580495" w:rsidRPr="00074768" w14:paraId="53632A77" w14:textId="77777777" w:rsidTr="00F2595B">
        <w:tc>
          <w:tcPr>
            <w:tcW w:w="3369" w:type="dxa"/>
            <w:tcBorders>
              <w:top w:val="single" w:sz="4" w:space="0" w:color="7F7F7F"/>
              <w:bottom w:val="nil"/>
            </w:tcBorders>
            <w:shd w:val="clear" w:color="auto" w:fill="auto"/>
          </w:tcPr>
          <w:p w14:paraId="5C38A5D1" w14:textId="77777777" w:rsidR="00580495" w:rsidRPr="00830259" w:rsidRDefault="00580495" w:rsidP="00131F46">
            <w:pPr>
              <w:tabs>
                <w:tab w:val="left" w:pos="567"/>
              </w:tabs>
              <w:spacing w:after="0" w:line="260" w:lineRule="exact"/>
              <w:rPr>
                <w:rFonts w:ascii="Times New Roman" w:eastAsia="Times New Roman" w:hAnsi="Times New Roman"/>
                <w:b/>
                <w:bCs/>
                <w:snapToGrid w:val="0"/>
              </w:rPr>
            </w:pPr>
            <w:r w:rsidRPr="00074768">
              <w:rPr>
                <w:rFonts w:ascii="Times New Roman" w:eastAsia="Times New Roman" w:hAnsi="Times New Roman"/>
                <w:b/>
                <w:bCs/>
                <w:snapToGrid w:val="0"/>
              </w:rPr>
              <w:t>Bendrasis išgyvenamumas</w:t>
            </w:r>
          </w:p>
        </w:tc>
        <w:tc>
          <w:tcPr>
            <w:tcW w:w="2551" w:type="dxa"/>
            <w:tcBorders>
              <w:top w:val="single" w:sz="4" w:space="0" w:color="auto"/>
              <w:bottom w:val="nil"/>
            </w:tcBorders>
            <w:shd w:val="clear" w:color="auto" w:fill="auto"/>
          </w:tcPr>
          <w:p w14:paraId="043E35A5" w14:textId="77777777" w:rsidR="00580495" w:rsidRPr="0085406C" w:rsidRDefault="00580495" w:rsidP="00131F46">
            <w:pPr>
              <w:tabs>
                <w:tab w:val="left" w:pos="567"/>
              </w:tabs>
              <w:spacing w:after="0" w:line="260" w:lineRule="exact"/>
              <w:rPr>
                <w:rFonts w:ascii="Times New Roman" w:eastAsia="Times New Roman" w:hAnsi="Times New Roman"/>
                <w:b/>
                <w:bCs/>
                <w:snapToGrid w:val="0"/>
              </w:rPr>
            </w:pPr>
          </w:p>
        </w:tc>
        <w:tc>
          <w:tcPr>
            <w:tcW w:w="3119" w:type="dxa"/>
            <w:tcBorders>
              <w:top w:val="single" w:sz="4" w:space="0" w:color="auto"/>
              <w:bottom w:val="nil"/>
            </w:tcBorders>
            <w:shd w:val="clear" w:color="auto" w:fill="auto"/>
          </w:tcPr>
          <w:p w14:paraId="619CB1F0" w14:textId="77777777" w:rsidR="00580495" w:rsidRPr="004200DB" w:rsidRDefault="00580495" w:rsidP="00131F46">
            <w:pPr>
              <w:tabs>
                <w:tab w:val="left" w:pos="567"/>
              </w:tabs>
              <w:spacing w:after="0" w:line="260" w:lineRule="exact"/>
              <w:rPr>
                <w:rFonts w:ascii="Times New Roman" w:eastAsia="Times New Roman" w:hAnsi="Times New Roman"/>
                <w:b/>
                <w:bCs/>
                <w:snapToGrid w:val="0"/>
              </w:rPr>
            </w:pPr>
          </w:p>
        </w:tc>
      </w:tr>
      <w:tr w:rsidR="00580495" w:rsidRPr="00074768" w14:paraId="4E004AAA" w14:textId="77777777" w:rsidTr="00F2595B">
        <w:tc>
          <w:tcPr>
            <w:tcW w:w="3369" w:type="dxa"/>
            <w:tcBorders>
              <w:top w:val="nil"/>
              <w:bottom w:val="nil"/>
            </w:tcBorders>
            <w:shd w:val="clear" w:color="auto" w:fill="auto"/>
          </w:tcPr>
          <w:p w14:paraId="1E60EEC0" w14:textId="77777777" w:rsidR="00580495" w:rsidRPr="00830259" w:rsidRDefault="00580495" w:rsidP="00131F46">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 xml:space="preserve">Mirusių pacientų skaičius </w:t>
            </w:r>
            <w:r w:rsidRPr="00830259">
              <w:rPr>
                <w:rFonts w:ascii="Times New Roman" w:eastAsia="Times New Roman" w:hAnsi="Times New Roman"/>
                <w:bCs/>
                <w:snapToGrid w:val="0"/>
              </w:rPr>
              <w:t>(%)</w:t>
            </w:r>
          </w:p>
        </w:tc>
        <w:tc>
          <w:tcPr>
            <w:tcW w:w="2551" w:type="dxa"/>
            <w:tcBorders>
              <w:top w:val="nil"/>
              <w:bottom w:val="nil"/>
            </w:tcBorders>
            <w:shd w:val="clear" w:color="auto" w:fill="auto"/>
          </w:tcPr>
          <w:p w14:paraId="07B3F539"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234 (61,</w:t>
            </w:r>
            <w:r w:rsidRPr="004200DB">
              <w:rPr>
                <w:rFonts w:ascii="Times New Roman" w:eastAsia="Times New Roman" w:hAnsi="Times New Roman"/>
                <w:snapToGrid w:val="0"/>
              </w:rPr>
              <w:t>9</w:t>
            </w:r>
            <w:r>
              <w:rPr>
                <w:rFonts w:ascii="Times New Roman" w:eastAsia="Times New Roman" w:hAnsi="Times New Roman"/>
                <w:snapToGrid w:val="0"/>
              </w:rPr>
              <w:t> </w:t>
            </w:r>
            <w:r w:rsidRPr="004200DB">
              <w:rPr>
                <w:rFonts w:ascii="Times New Roman" w:eastAsia="Times New Roman" w:hAnsi="Times New Roman"/>
                <w:snapToGrid w:val="0"/>
              </w:rPr>
              <w:t>%)</w:t>
            </w:r>
          </w:p>
        </w:tc>
        <w:tc>
          <w:tcPr>
            <w:tcW w:w="3119" w:type="dxa"/>
            <w:tcBorders>
              <w:top w:val="nil"/>
              <w:bottom w:val="nil"/>
            </w:tcBorders>
            <w:shd w:val="clear" w:color="auto" w:fill="auto"/>
          </w:tcPr>
          <w:p w14:paraId="1DD34B66"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279 (</w:t>
            </w:r>
            <w:r w:rsidR="00A97ECF">
              <w:rPr>
                <w:rFonts w:ascii="Times New Roman" w:eastAsia="Times New Roman" w:hAnsi="Times New Roman"/>
                <w:snapToGrid w:val="0"/>
              </w:rPr>
              <w:t>7</w:t>
            </w:r>
            <w:r w:rsidRPr="004200DB">
              <w:rPr>
                <w:rFonts w:ascii="Times New Roman" w:eastAsia="Times New Roman" w:hAnsi="Times New Roman"/>
                <w:snapToGrid w:val="0"/>
              </w:rPr>
              <w:t>4</w:t>
            </w:r>
            <w:r>
              <w:rPr>
                <w:rFonts w:ascii="Times New Roman" w:eastAsia="Times New Roman" w:hAnsi="Times New Roman"/>
                <w:snapToGrid w:val="0"/>
              </w:rPr>
              <w:t> </w:t>
            </w:r>
            <w:r w:rsidRPr="004200DB">
              <w:rPr>
                <w:rFonts w:ascii="Times New Roman" w:eastAsia="Times New Roman" w:hAnsi="Times New Roman"/>
                <w:snapToGrid w:val="0"/>
              </w:rPr>
              <w:t>%)</w:t>
            </w:r>
          </w:p>
        </w:tc>
      </w:tr>
      <w:tr w:rsidR="00580495" w:rsidRPr="00074768" w14:paraId="4CB226E7" w14:textId="77777777" w:rsidTr="00F2595B">
        <w:tc>
          <w:tcPr>
            <w:tcW w:w="3369" w:type="dxa"/>
            <w:tcBorders>
              <w:top w:val="nil"/>
              <w:bottom w:val="nil"/>
            </w:tcBorders>
            <w:shd w:val="clear" w:color="auto" w:fill="auto"/>
          </w:tcPr>
          <w:p w14:paraId="7C3D47F3" w14:textId="77777777" w:rsidR="00580495" w:rsidRPr="00074768" w:rsidRDefault="00580495" w:rsidP="00131F46">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Išgyvenamumo mediana (mėnesiai)</w:t>
            </w:r>
          </w:p>
          <w:p w14:paraId="55FE4091" w14:textId="77777777" w:rsidR="00580495" w:rsidRPr="00830259" w:rsidRDefault="00580495" w:rsidP="00131F46">
            <w:pPr>
              <w:tabs>
                <w:tab w:val="left" w:pos="567"/>
              </w:tabs>
              <w:spacing w:after="0" w:line="260" w:lineRule="exact"/>
              <w:rPr>
                <w:rFonts w:ascii="Times New Roman" w:eastAsia="Times New Roman" w:hAnsi="Times New Roman"/>
                <w:bCs/>
                <w:snapToGrid w:val="0"/>
              </w:rPr>
            </w:pPr>
            <w:r w:rsidRPr="00830259">
              <w:rPr>
                <w:rFonts w:ascii="Times New Roman" w:eastAsia="Times New Roman" w:hAnsi="Times New Roman"/>
                <w:bCs/>
                <w:snapToGrid w:val="0"/>
              </w:rPr>
              <w:t>(95</w:t>
            </w:r>
            <w:r>
              <w:rPr>
                <w:rFonts w:ascii="Times New Roman" w:eastAsia="Times New Roman" w:hAnsi="Times New Roman"/>
                <w:bCs/>
                <w:snapToGrid w:val="0"/>
              </w:rPr>
              <w:t> </w:t>
            </w:r>
            <w:r w:rsidRPr="00830259">
              <w:rPr>
                <w:rFonts w:ascii="Times New Roman" w:eastAsia="Times New Roman" w:hAnsi="Times New Roman"/>
                <w:bCs/>
                <w:snapToGrid w:val="0"/>
              </w:rPr>
              <w:t>% PI)</w:t>
            </w:r>
          </w:p>
        </w:tc>
        <w:tc>
          <w:tcPr>
            <w:tcW w:w="2551" w:type="dxa"/>
            <w:tcBorders>
              <w:top w:val="nil"/>
              <w:bottom w:val="nil"/>
            </w:tcBorders>
            <w:shd w:val="clear" w:color="auto" w:fill="auto"/>
          </w:tcPr>
          <w:p w14:paraId="15FFEE4B"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15,</w:t>
            </w:r>
            <w:r w:rsidRPr="004200DB">
              <w:rPr>
                <w:rFonts w:ascii="Times New Roman" w:eastAsia="Times New Roman" w:hAnsi="Times New Roman"/>
                <w:snapToGrid w:val="0"/>
              </w:rPr>
              <w:t>1 (14,1-16</w:t>
            </w:r>
            <w:r w:rsidRPr="00037DA8">
              <w:rPr>
                <w:rFonts w:ascii="Times New Roman" w:eastAsia="Times New Roman" w:hAnsi="Times New Roman"/>
                <w:snapToGrid w:val="0"/>
              </w:rPr>
              <w:t>,3)</w:t>
            </w:r>
          </w:p>
        </w:tc>
        <w:tc>
          <w:tcPr>
            <w:tcW w:w="3119" w:type="dxa"/>
            <w:tcBorders>
              <w:top w:val="nil"/>
              <w:bottom w:val="nil"/>
            </w:tcBorders>
            <w:shd w:val="clear" w:color="auto" w:fill="auto"/>
          </w:tcPr>
          <w:p w14:paraId="16657124"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12.7 (11,6-13,7)</w:t>
            </w:r>
          </w:p>
        </w:tc>
      </w:tr>
      <w:tr w:rsidR="00580495" w:rsidRPr="00074768" w14:paraId="5A668B06" w14:textId="77777777" w:rsidTr="00F2595B">
        <w:tc>
          <w:tcPr>
            <w:tcW w:w="3369" w:type="dxa"/>
            <w:tcBorders>
              <w:top w:val="nil"/>
              <w:bottom w:val="nil"/>
            </w:tcBorders>
            <w:shd w:val="clear" w:color="auto" w:fill="auto"/>
          </w:tcPr>
          <w:p w14:paraId="698B47ED" w14:textId="77777777" w:rsidR="00580495" w:rsidRPr="00830259" w:rsidRDefault="00580495" w:rsidP="00131F46">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Rizikos santykis (RS)</w:t>
            </w:r>
            <w:r w:rsidRPr="00830259">
              <w:rPr>
                <w:rFonts w:ascii="Times New Roman" w:eastAsia="Times New Roman" w:hAnsi="Times New Roman"/>
                <w:bCs/>
                <w:snapToGrid w:val="0"/>
                <w:vertAlign w:val="superscript"/>
              </w:rPr>
              <w:t>1</w:t>
            </w:r>
            <w:r w:rsidRPr="00830259">
              <w:rPr>
                <w:rFonts w:ascii="Times New Roman" w:eastAsia="Times New Roman" w:hAnsi="Times New Roman"/>
                <w:bCs/>
                <w:snapToGrid w:val="0"/>
              </w:rPr>
              <w:t xml:space="preserve"> (95</w:t>
            </w:r>
            <w:r>
              <w:rPr>
                <w:rFonts w:ascii="Times New Roman" w:eastAsia="Times New Roman" w:hAnsi="Times New Roman"/>
                <w:bCs/>
                <w:snapToGrid w:val="0"/>
              </w:rPr>
              <w:t> </w:t>
            </w:r>
            <w:r w:rsidRPr="00830259">
              <w:rPr>
                <w:rFonts w:ascii="Times New Roman" w:eastAsia="Times New Roman" w:hAnsi="Times New Roman"/>
                <w:bCs/>
                <w:snapToGrid w:val="0"/>
              </w:rPr>
              <w:t>% PI)</w:t>
            </w:r>
          </w:p>
        </w:tc>
        <w:tc>
          <w:tcPr>
            <w:tcW w:w="5670" w:type="dxa"/>
            <w:gridSpan w:val="2"/>
            <w:tcBorders>
              <w:top w:val="nil"/>
              <w:bottom w:val="nil"/>
            </w:tcBorders>
            <w:shd w:val="clear" w:color="auto" w:fill="auto"/>
          </w:tcPr>
          <w:p w14:paraId="1F535166"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0,</w:t>
            </w:r>
            <w:r w:rsidRPr="004200DB">
              <w:rPr>
                <w:rFonts w:ascii="Times New Roman" w:eastAsia="Times New Roman" w:hAnsi="Times New Roman"/>
                <w:snapToGrid w:val="0"/>
              </w:rPr>
              <w:t>70 (0,59-0</w:t>
            </w:r>
            <w:r w:rsidRPr="00037DA8">
              <w:rPr>
                <w:rFonts w:ascii="Times New Roman" w:eastAsia="Times New Roman" w:hAnsi="Times New Roman"/>
                <w:snapToGrid w:val="0"/>
              </w:rPr>
              <w:t>,83)</w:t>
            </w:r>
          </w:p>
        </w:tc>
      </w:tr>
      <w:tr w:rsidR="00580495" w:rsidRPr="00074768" w14:paraId="39F795E5" w14:textId="77777777" w:rsidTr="00F2595B">
        <w:tc>
          <w:tcPr>
            <w:tcW w:w="3369" w:type="dxa"/>
            <w:tcBorders>
              <w:top w:val="nil"/>
              <w:bottom w:val="single" w:sz="4" w:space="0" w:color="auto"/>
            </w:tcBorders>
            <w:shd w:val="clear" w:color="auto" w:fill="auto"/>
          </w:tcPr>
          <w:p w14:paraId="2AF03E45" w14:textId="77777777" w:rsidR="00580495" w:rsidRPr="00830259" w:rsidRDefault="00580495" w:rsidP="00131F46">
            <w:pPr>
              <w:tabs>
                <w:tab w:val="left" w:pos="567"/>
              </w:tabs>
              <w:spacing w:after="0" w:line="260" w:lineRule="exact"/>
              <w:rPr>
                <w:rFonts w:ascii="Times New Roman" w:eastAsia="Times New Roman" w:hAnsi="Times New Roman"/>
                <w:bCs/>
                <w:snapToGrid w:val="0"/>
              </w:rPr>
            </w:pPr>
            <w:r w:rsidRPr="00074768">
              <w:rPr>
                <w:rFonts w:ascii="Times New Roman" w:eastAsia="Times New Roman" w:hAnsi="Times New Roman"/>
                <w:bCs/>
                <w:snapToGrid w:val="0"/>
              </w:rPr>
              <w:t>p reikšmė</w:t>
            </w:r>
          </w:p>
        </w:tc>
        <w:tc>
          <w:tcPr>
            <w:tcW w:w="5670" w:type="dxa"/>
            <w:gridSpan w:val="2"/>
            <w:tcBorders>
              <w:top w:val="nil"/>
              <w:bottom w:val="single" w:sz="4" w:space="0" w:color="auto"/>
            </w:tcBorders>
            <w:shd w:val="clear" w:color="auto" w:fill="auto"/>
          </w:tcPr>
          <w:p w14:paraId="5D91B5C8"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&lt;</w:t>
            </w:r>
            <w:r>
              <w:rPr>
                <w:rFonts w:ascii="Times New Roman" w:eastAsia="Times New Roman" w:hAnsi="Times New Roman"/>
                <w:snapToGrid w:val="0"/>
              </w:rPr>
              <w:t> </w:t>
            </w:r>
            <w:r w:rsidRPr="0085406C">
              <w:rPr>
                <w:rFonts w:ascii="Times New Roman" w:eastAsia="Times New Roman" w:hAnsi="Times New Roman"/>
                <w:snapToGrid w:val="0"/>
              </w:rPr>
              <w:t>0,</w:t>
            </w:r>
            <w:r w:rsidRPr="004200DB">
              <w:rPr>
                <w:rFonts w:ascii="Times New Roman" w:eastAsia="Times New Roman" w:hAnsi="Times New Roman"/>
                <w:snapToGrid w:val="0"/>
              </w:rPr>
              <w:t>0001</w:t>
            </w:r>
          </w:p>
        </w:tc>
      </w:tr>
    </w:tbl>
    <w:p w14:paraId="6A3E3CAB" w14:textId="77777777" w:rsidR="00580495" w:rsidRDefault="00580495" w:rsidP="00580495">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vertAlign w:val="superscript"/>
        </w:rPr>
        <w:t>1</w:t>
      </w:r>
      <w:r w:rsidRPr="00830259">
        <w:rPr>
          <w:rFonts w:ascii="Times New Roman" w:eastAsia="Times New Roman" w:hAnsi="Times New Roman"/>
          <w:snapToGrid w:val="0"/>
        </w:rPr>
        <w:t xml:space="preserve">RS vertintas naudojant </w:t>
      </w:r>
      <w:r w:rsidRPr="00830259">
        <w:rPr>
          <w:rFonts w:ascii="Times New Roman" w:eastAsia="Times New Roman" w:hAnsi="Times New Roman"/>
          <w:i/>
          <w:snapToGrid w:val="0"/>
        </w:rPr>
        <w:t>Cox</w:t>
      </w:r>
      <w:r w:rsidRPr="00830259">
        <w:rPr>
          <w:rFonts w:ascii="Times New Roman" w:eastAsia="Times New Roman" w:hAnsi="Times New Roman"/>
          <w:snapToGrid w:val="0"/>
        </w:rPr>
        <w:t xml:space="preserve"> modelį; rizikos santykis mažiau kaip 1 kabazitakselio naudai</w:t>
      </w:r>
    </w:p>
    <w:p w14:paraId="7EE83588" w14:textId="77777777" w:rsidR="000A5F86" w:rsidRDefault="000A5F86" w:rsidP="000A5F86">
      <w:pPr>
        <w:tabs>
          <w:tab w:val="left" w:pos="567"/>
        </w:tabs>
        <w:spacing w:after="0" w:line="260" w:lineRule="exact"/>
        <w:jc w:val="center"/>
        <w:rPr>
          <w:rFonts w:ascii="Times New Roman" w:eastAsia="Times New Roman" w:hAnsi="Times New Roman"/>
          <w:snapToGrid w:val="0"/>
        </w:rPr>
      </w:pPr>
      <w:r w:rsidRPr="00074768">
        <w:rPr>
          <w:rFonts w:ascii="Times New Roman" w:eastAsia="Times New Roman" w:hAnsi="Times New Roman"/>
          <w:snapToGrid w:val="0"/>
        </w:rPr>
        <w:t>1 paveikslas. Kaplan Meier bendrojo išgyvenamumo kreivės (EFC6193)</w:t>
      </w:r>
    </w:p>
    <w:p w14:paraId="10470694" w14:textId="77777777" w:rsidR="000A5F86" w:rsidRPr="00830259" w:rsidRDefault="000A5F86" w:rsidP="00580495">
      <w:pPr>
        <w:tabs>
          <w:tab w:val="left" w:pos="567"/>
        </w:tabs>
        <w:spacing w:after="0" w:line="260" w:lineRule="exact"/>
        <w:rPr>
          <w:rFonts w:ascii="Times New Roman" w:eastAsia="Times New Roman" w:hAnsi="Times New Roman"/>
          <w:snapToGrid w:val="0"/>
        </w:rPr>
      </w:pPr>
    </w:p>
    <w:p w14:paraId="52755B91" w14:textId="77777777" w:rsidR="00F243FD" w:rsidRDefault="00F243FD" w:rsidP="00F243FD">
      <w:pPr>
        <w:tabs>
          <w:tab w:val="left" w:pos="567"/>
        </w:tabs>
        <w:spacing w:after="0" w:line="260" w:lineRule="exact"/>
        <w:jc w:val="center"/>
        <w:rPr>
          <w:rFonts w:ascii="Times New Roman" w:eastAsia="Times New Roman" w:hAnsi="Times New Roman"/>
          <w:noProof/>
          <w:lang w:val="en-US"/>
        </w:rPr>
      </w:pPr>
    </w:p>
    <w:p w14:paraId="346AA4BE" w14:textId="77777777" w:rsidR="002430C8" w:rsidRDefault="002430C8" w:rsidP="00580495">
      <w:pPr>
        <w:tabs>
          <w:tab w:val="left" w:pos="567"/>
        </w:tabs>
        <w:spacing w:after="0" w:line="260" w:lineRule="exact"/>
        <w:jc w:val="center"/>
        <w:rPr>
          <w:rFonts w:ascii="Times New Roman" w:eastAsia="Times New Roman" w:hAnsi="Times New Roman"/>
          <w:noProof/>
          <w:lang w:val="en-US"/>
        </w:rPr>
      </w:pPr>
    </w:p>
    <w:p w14:paraId="7A3ED51A" w14:textId="77777777" w:rsidR="002430C8" w:rsidRDefault="002430C8" w:rsidP="00580495">
      <w:pPr>
        <w:tabs>
          <w:tab w:val="left" w:pos="567"/>
        </w:tabs>
        <w:spacing w:after="0" w:line="260" w:lineRule="exact"/>
        <w:jc w:val="center"/>
        <w:rPr>
          <w:rFonts w:ascii="Times New Roman" w:eastAsia="Times New Roman" w:hAnsi="Times New Roman"/>
          <w:noProof/>
          <w:lang w:val="en-US"/>
        </w:rPr>
      </w:pPr>
    </w:p>
    <w:p w14:paraId="57823C9B" w14:textId="77777777" w:rsidR="00F243FD" w:rsidRDefault="00F243FD" w:rsidP="00580495">
      <w:pPr>
        <w:tabs>
          <w:tab w:val="left" w:pos="567"/>
        </w:tabs>
        <w:spacing w:after="0" w:line="260" w:lineRule="exact"/>
        <w:jc w:val="center"/>
        <w:rPr>
          <w:rFonts w:ascii="Times New Roman" w:eastAsia="Times New Roman" w:hAnsi="Times New Roman"/>
          <w:noProof/>
          <w:lang w:val="en-US"/>
        </w:rPr>
      </w:pPr>
    </w:p>
    <w:p w14:paraId="3EF85B0E" w14:textId="77777777" w:rsidR="002430C8" w:rsidRDefault="002430C8" w:rsidP="00580495">
      <w:pPr>
        <w:tabs>
          <w:tab w:val="left" w:pos="567"/>
        </w:tabs>
        <w:spacing w:after="0" w:line="260" w:lineRule="exact"/>
        <w:jc w:val="center"/>
        <w:rPr>
          <w:rFonts w:ascii="Times New Roman" w:eastAsia="Times New Roman" w:hAnsi="Times New Roman"/>
          <w:snapToGrid w:val="0"/>
        </w:rPr>
      </w:pPr>
      <w:r w:rsidRPr="00074768">
        <w:rPr>
          <w:rFonts w:ascii="Times New Roman" w:eastAsia="Times New Roman" w:hAnsi="Times New Roman"/>
          <w:noProof/>
          <w:lang w:eastAsia="lt-LT"/>
        </w:rPr>
        <w:drawing>
          <wp:anchor distT="0" distB="0" distL="114300" distR="114300" simplePos="0" relativeHeight="251664384" behindDoc="0" locked="0" layoutInCell="1" allowOverlap="1" wp14:anchorId="6712EC11" wp14:editId="5BF74036">
            <wp:simplePos x="0" y="0"/>
            <wp:positionH relativeFrom="margin">
              <wp:posOffset>0</wp:posOffset>
            </wp:positionH>
            <wp:positionV relativeFrom="margin">
              <wp:posOffset>326390</wp:posOffset>
            </wp:positionV>
            <wp:extent cx="5389880" cy="324802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azitakselis.jpg"/>
                    <pic:cNvPicPr/>
                  </pic:nvPicPr>
                  <pic:blipFill>
                    <a:blip r:embed="rId9">
                      <a:extLst>
                        <a:ext uri="{28A0092B-C50C-407E-A947-70E740481C1C}">
                          <a14:useLocalDpi xmlns:a14="http://schemas.microsoft.com/office/drawing/2010/main" val="0"/>
                        </a:ext>
                      </a:extLst>
                    </a:blip>
                    <a:stretch>
                      <a:fillRect/>
                    </a:stretch>
                  </pic:blipFill>
                  <pic:spPr>
                    <a:xfrm>
                      <a:off x="0" y="0"/>
                      <a:ext cx="5389880" cy="3248025"/>
                    </a:xfrm>
                    <a:prstGeom prst="rect">
                      <a:avLst/>
                    </a:prstGeom>
                  </pic:spPr>
                </pic:pic>
              </a:graphicData>
            </a:graphic>
            <wp14:sizeRelH relativeFrom="margin">
              <wp14:pctWidth>0</wp14:pctWidth>
            </wp14:sizeRelH>
            <wp14:sizeRelV relativeFrom="margin">
              <wp14:pctHeight>0</wp14:pctHeight>
            </wp14:sizeRelV>
          </wp:anchor>
        </w:drawing>
      </w:r>
    </w:p>
    <w:p w14:paraId="58C9F676"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5700E68E"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5899BFAF"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1D5B7E35"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5A0584BA"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20C1CCBB"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45D7F0C2" w14:textId="77777777" w:rsidR="002430C8" w:rsidRDefault="002430C8" w:rsidP="00580495">
      <w:pPr>
        <w:tabs>
          <w:tab w:val="left" w:pos="567"/>
        </w:tabs>
        <w:spacing w:after="0" w:line="260" w:lineRule="exact"/>
        <w:jc w:val="center"/>
        <w:rPr>
          <w:rFonts w:ascii="Times New Roman" w:eastAsia="Times New Roman" w:hAnsi="Times New Roman"/>
          <w:snapToGrid w:val="0"/>
        </w:rPr>
      </w:pPr>
    </w:p>
    <w:p w14:paraId="083C1F9E" w14:textId="77777777" w:rsidR="00580495" w:rsidRPr="00074768" w:rsidRDefault="00580495" w:rsidP="00580495">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noProof/>
          <w:lang w:eastAsia="lt-LT"/>
        </w:rPr>
        <w:drawing>
          <wp:inline distT="0" distB="0" distL="0" distR="0" wp14:anchorId="37673102" wp14:editId="0CCFE7F5">
            <wp:extent cx="6260465" cy="4316627"/>
            <wp:effectExtent l="0" t="0" r="698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9040" cy="4363910"/>
                    </a:xfrm>
                    <a:prstGeom prst="rect">
                      <a:avLst/>
                    </a:prstGeom>
                    <a:noFill/>
                  </pic:spPr>
                </pic:pic>
              </a:graphicData>
            </a:graphic>
          </wp:inline>
        </w:drawing>
      </w:r>
    </w:p>
    <w:p w14:paraId="05959B69" w14:textId="77777777" w:rsidR="002430C8" w:rsidRDefault="002430C8" w:rsidP="00580495">
      <w:pPr>
        <w:tabs>
          <w:tab w:val="left" w:pos="567"/>
        </w:tabs>
        <w:spacing w:after="0" w:line="260" w:lineRule="exact"/>
        <w:rPr>
          <w:rFonts w:ascii="Times New Roman" w:eastAsia="Times New Roman" w:hAnsi="Times New Roman"/>
          <w:snapToGrid w:val="0"/>
        </w:rPr>
      </w:pPr>
    </w:p>
    <w:p w14:paraId="5777C8A9" w14:textId="77777777" w:rsidR="00580495" w:rsidRPr="00830259"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IBLP kabazitakselio vartojusiųjų grupėje buvo geresnis nei mitoksantrono vartojusiųjų grupėje, atitinkamai 2,8 (2,4-3,0) mėnesio ir 1,4 (1,4-1,7) mėnesio, RS (95</w:t>
      </w:r>
      <w:r>
        <w:rPr>
          <w:rFonts w:ascii="Times New Roman" w:eastAsia="Times New Roman" w:hAnsi="Times New Roman"/>
          <w:snapToGrid w:val="0"/>
        </w:rPr>
        <w:t> </w:t>
      </w:r>
      <w:r w:rsidRPr="00830259">
        <w:rPr>
          <w:rFonts w:ascii="Times New Roman" w:eastAsia="Times New Roman" w:hAnsi="Times New Roman"/>
          <w:snapToGrid w:val="0"/>
        </w:rPr>
        <w:t>% PI) 0,74 (0,64-0,86), p</w:t>
      </w:r>
      <w:r>
        <w:rPr>
          <w:rFonts w:ascii="Times New Roman" w:eastAsia="Times New Roman" w:hAnsi="Times New Roman"/>
          <w:snapToGrid w:val="0"/>
        </w:rPr>
        <w:t> </w:t>
      </w:r>
      <w:r w:rsidRPr="00830259">
        <w:rPr>
          <w:rFonts w:ascii="Times New Roman" w:eastAsia="Times New Roman" w:hAnsi="Times New Roman"/>
          <w:snapToGrid w:val="0"/>
        </w:rPr>
        <w:t>&lt;</w:t>
      </w:r>
      <w:r>
        <w:rPr>
          <w:rFonts w:ascii="Times New Roman" w:eastAsia="Times New Roman" w:hAnsi="Times New Roman"/>
          <w:snapToGrid w:val="0"/>
        </w:rPr>
        <w:t> </w:t>
      </w:r>
      <w:r w:rsidRPr="00830259">
        <w:rPr>
          <w:rFonts w:ascii="Times New Roman" w:eastAsia="Times New Roman" w:hAnsi="Times New Roman"/>
          <w:snapToGrid w:val="0"/>
        </w:rPr>
        <w:t>0,0001.</w:t>
      </w:r>
    </w:p>
    <w:p w14:paraId="2959DA1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7711080F" w14:textId="77777777" w:rsidR="00580495"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Naviko reakcijos dažnis buvo reikšmingai didesnis kabazitakseliu gydytiems pacientams nei mitoksantrono vartojusiems pacientams: atitinkamai 14,4</w:t>
      </w:r>
      <w:r>
        <w:rPr>
          <w:rFonts w:ascii="Times New Roman" w:eastAsia="Times New Roman" w:hAnsi="Times New Roman"/>
          <w:snapToGrid w:val="0"/>
        </w:rPr>
        <w:t> </w:t>
      </w:r>
      <w:r w:rsidRPr="00830259">
        <w:rPr>
          <w:rFonts w:ascii="Times New Roman" w:eastAsia="Times New Roman" w:hAnsi="Times New Roman"/>
          <w:snapToGrid w:val="0"/>
        </w:rPr>
        <w:t>% (95</w:t>
      </w:r>
      <w:r>
        <w:rPr>
          <w:rFonts w:ascii="Times New Roman" w:eastAsia="Times New Roman" w:hAnsi="Times New Roman"/>
          <w:snapToGrid w:val="0"/>
        </w:rPr>
        <w:t> </w:t>
      </w:r>
      <w:r w:rsidRPr="00830259">
        <w:rPr>
          <w:rFonts w:ascii="Times New Roman" w:eastAsia="Times New Roman" w:hAnsi="Times New Roman"/>
          <w:snapToGrid w:val="0"/>
        </w:rPr>
        <w:t>% PI: 9,6-19,3) ir 4,4</w:t>
      </w:r>
      <w:r>
        <w:rPr>
          <w:rFonts w:ascii="Times New Roman" w:eastAsia="Times New Roman" w:hAnsi="Times New Roman"/>
          <w:snapToGrid w:val="0"/>
        </w:rPr>
        <w:t> </w:t>
      </w:r>
      <w:r w:rsidRPr="00830259">
        <w:rPr>
          <w:rFonts w:ascii="Times New Roman" w:eastAsia="Times New Roman" w:hAnsi="Times New Roman"/>
          <w:snapToGrid w:val="0"/>
        </w:rPr>
        <w:t>% (95</w:t>
      </w:r>
      <w:r>
        <w:rPr>
          <w:rFonts w:ascii="Times New Roman" w:eastAsia="Times New Roman" w:hAnsi="Times New Roman"/>
          <w:snapToGrid w:val="0"/>
        </w:rPr>
        <w:t> </w:t>
      </w:r>
      <w:r w:rsidRPr="00830259">
        <w:rPr>
          <w:rFonts w:ascii="Times New Roman" w:eastAsia="Times New Roman" w:hAnsi="Times New Roman"/>
          <w:snapToGrid w:val="0"/>
        </w:rPr>
        <w:t xml:space="preserve">% PI: </w:t>
      </w:r>
      <w:r w:rsidRPr="00830259">
        <w:rPr>
          <w:rFonts w:ascii="Times New Roman" w:eastAsia="Times New Roman" w:hAnsi="Times New Roman"/>
          <w:snapToGrid w:val="0"/>
        </w:rPr>
        <w:br/>
        <w:t>1,6</w:t>
      </w:r>
      <w:r>
        <w:rPr>
          <w:rFonts w:ascii="Times New Roman" w:eastAsia="Times New Roman" w:hAnsi="Times New Roman"/>
          <w:snapToGrid w:val="0"/>
        </w:rPr>
        <w:noBreakHyphen/>
      </w:r>
      <w:r w:rsidRPr="00830259">
        <w:rPr>
          <w:rFonts w:ascii="Times New Roman" w:eastAsia="Times New Roman" w:hAnsi="Times New Roman"/>
          <w:snapToGrid w:val="0"/>
        </w:rPr>
        <w:t>7,2), p=0,0005.</w:t>
      </w:r>
    </w:p>
    <w:p w14:paraId="636F27E0" w14:textId="77777777" w:rsidR="0097016F" w:rsidRPr="00830259" w:rsidRDefault="0097016F" w:rsidP="00580495">
      <w:pPr>
        <w:tabs>
          <w:tab w:val="left" w:pos="567"/>
        </w:tabs>
        <w:spacing w:after="0" w:line="260" w:lineRule="exact"/>
        <w:rPr>
          <w:rFonts w:ascii="Times New Roman" w:eastAsia="Times New Roman" w:hAnsi="Times New Roman"/>
          <w:snapToGrid w:val="0"/>
        </w:rPr>
      </w:pPr>
    </w:p>
    <w:p w14:paraId="3A59A31A"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Antraeilių PSA vertinamųjų baigčių analizė parodė palankesnius rezultatus </w:t>
      </w:r>
      <w:r w:rsidRPr="004200DB">
        <w:rPr>
          <w:rFonts w:ascii="Times New Roman" w:eastAsia="Times New Roman" w:hAnsi="Times New Roman"/>
          <w:snapToGrid w:val="0"/>
        </w:rPr>
        <w:t xml:space="preserve">kabazitakseliu gydytų pacientų </w:t>
      </w:r>
      <w:r w:rsidRPr="00037DA8">
        <w:rPr>
          <w:rFonts w:ascii="Times New Roman" w:eastAsia="Times New Roman" w:hAnsi="Times New Roman"/>
          <w:snapToGrid w:val="0"/>
        </w:rPr>
        <w:t>grupėje. PSA progresavimo mediana buvo 6,4</w:t>
      </w:r>
      <w:r>
        <w:rPr>
          <w:rFonts w:ascii="Times New Roman" w:eastAsia="Times New Roman" w:hAnsi="Times New Roman"/>
          <w:snapToGrid w:val="0"/>
        </w:rPr>
        <w:t> </w:t>
      </w:r>
      <w:r w:rsidRPr="00037DA8">
        <w:rPr>
          <w:rFonts w:ascii="Times New Roman" w:eastAsia="Times New Roman" w:hAnsi="Times New Roman"/>
          <w:snapToGrid w:val="0"/>
        </w:rPr>
        <w:t>mėnesio (95</w:t>
      </w:r>
      <w:r>
        <w:rPr>
          <w:rFonts w:ascii="Times New Roman" w:eastAsia="Times New Roman" w:hAnsi="Times New Roman"/>
          <w:snapToGrid w:val="0"/>
        </w:rPr>
        <w:t> </w:t>
      </w:r>
      <w:r w:rsidRPr="00830259">
        <w:rPr>
          <w:rFonts w:ascii="Times New Roman" w:eastAsia="Times New Roman" w:hAnsi="Times New Roman"/>
          <w:snapToGrid w:val="0"/>
        </w:rPr>
        <w:t>% PI: 5,1-7,3) kabazitakselio vartojusiems pacientams ir 3,1</w:t>
      </w:r>
      <w:r>
        <w:rPr>
          <w:rFonts w:ascii="Times New Roman" w:eastAsia="Times New Roman" w:hAnsi="Times New Roman"/>
          <w:snapToGrid w:val="0"/>
        </w:rPr>
        <w:t> </w:t>
      </w:r>
      <w:r w:rsidRPr="00830259">
        <w:rPr>
          <w:rFonts w:ascii="Times New Roman" w:eastAsia="Times New Roman" w:hAnsi="Times New Roman"/>
          <w:snapToGrid w:val="0"/>
        </w:rPr>
        <w:t>mėnesio (95</w:t>
      </w:r>
      <w:r>
        <w:rPr>
          <w:rFonts w:ascii="Times New Roman" w:eastAsia="Times New Roman" w:hAnsi="Times New Roman"/>
          <w:snapToGrid w:val="0"/>
        </w:rPr>
        <w:t> </w:t>
      </w:r>
      <w:r w:rsidRPr="00830259">
        <w:rPr>
          <w:rFonts w:ascii="Times New Roman" w:eastAsia="Times New Roman" w:hAnsi="Times New Roman"/>
          <w:snapToGrid w:val="0"/>
        </w:rPr>
        <w:t>% PI: 2,2-4,4) mitoksantrono vartojusiems pacientams, RS 0,75</w:t>
      </w:r>
      <w:r>
        <w:rPr>
          <w:rFonts w:ascii="Times New Roman" w:eastAsia="Times New Roman" w:hAnsi="Times New Roman"/>
          <w:snapToGrid w:val="0"/>
        </w:rPr>
        <w:t> </w:t>
      </w:r>
      <w:r w:rsidRPr="00830259">
        <w:rPr>
          <w:rFonts w:ascii="Times New Roman" w:eastAsia="Times New Roman" w:hAnsi="Times New Roman"/>
          <w:snapToGrid w:val="0"/>
        </w:rPr>
        <w:t>mėnesio (95</w:t>
      </w:r>
      <w:r>
        <w:rPr>
          <w:rFonts w:ascii="Times New Roman" w:eastAsia="Times New Roman" w:hAnsi="Times New Roman"/>
          <w:snapToGrid w:val="0"/>
        </w:rPr>
        <w:t> </w:t>
      </w:r>
      <w:r w:rsidRPr="00830259">
        <w:rPr>
          <w:rFonts w:ascii="Times New Roman" w:eastAsia="Times New Roman" w:hAnsi="Times New Roman"/>
          <w:snapToGrid w:val="0"/>
        </w:rPr>
        <w:t>% PI 0,63-0,90), p=0,0010. PSA reakcija buvo 39,2</w:t>
      </w:r>
      <w:r>
        <w:rPr>
          <w:rFonts w:ascii="Times New Roman" w:eastAsia="Times New Roman" w:hAnsi="Times New Roman"/>
          <w:snapToGrid w:val="0"/>
        </w:rPr>
        <w:t> </w:t>
      </w:r>
      <w:r w:rsidRPr="00830259">
        <w:rPr>
          <w:rFonts w:ascii="Times New Roman" w:eastAsia="Times New Roman" w:hAnsi="Times New Roman"/>
          <w:snapToGrid w:val="0"/>
        </w:rPr>
        <w:t>% kabazitakseliu gydytiems pacientams (95</w:t>
      </w:r>
      <w:r>
        <w:rPr>
          <w:rFonts w:ascii="Times New Roman" w:eastAsia="Times New Roman" w:hAnsi="Times New Roman"/>
          <w:snapToGrid w:val="0"/>
        </w:rPr>
        <w:t> </w:t>
      </w:r>
      <w:r w:rsidRPr="00830259">
        <w:rPr>
          <w:rFonts w:ascii="Times New Roman" w:eastAsia="Times New Roman" w:hAnsi="Times New Roman"/>
          <w:snapToGrid w:val="0"/>
        </w:rPr>
        <w:t>% PI: 33,9-44,5) ir 17,8</w:t>
      </w:r>
      <w:r>
        <w:rPr>
          <w:rFonts w:ascii="Times New Roman" w:eastAsia="Times New Roman" w:hAnsi="Times New Roman"/>
          <w:snapToGrid w:val="0"/>
        </w:rPr>
        <w:t> </w:t>
      </w:r>
      <w:r w:rsidRPr="00830259">
        <w:rPr>
          <w:rFonts w:ascii="Times New Roman" w:eastAsia="Times New Roman" w:hAnsi="Times New Roman"/>
          <w:snapToGrid w:val="0"/>
        </w:rPr>
        <w:t>% mitoksantrono vartojusiems pacientams (95</w:t>
      </w:r>
      <w:r>
        <w:rPr>
          <w:rFonts w:ascii="Times New Roman" w:eastAsia="Times New Roman" w:hAnsi="Times New Roman"/>
          <w:snapToGrid w:val="0"/>
        </w:rPr>
        <w:t> </w:t>
      </w:r>
      <w:r w:rsidRPr="00830259">
        <w:rPr>
          <w:rFonts w:ascii="Times New Roman" w:eastAsia="Times New Roman" w:hAnsi="Times New Roman"/>
          <w:snapToGrid w:val="0"/>
        </w:rPr>
        <w:t xml:space="preserve">% PI: 13,7-22,0), </w:t>
      </w:r>
      <w:r w:rsidRPr="0085406C">
        <w:rPr>
          <w:rFonts w:ascii="Times New Roman" w:eastAsia="Times New Roman" w:hAnsi="Times New Roman"/>
          <w:snapToGrid w:val="0"/>
        </w:rPr>
        <w:t>p=0,0002.</w:t>
      </w:r>
    </w:p>
    <w:p w14:paraId="1BD2F769"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076A3E41" w14:textId="77777777" w:rsidR="00580495"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Vertinant skausmo progresavimą ir skausmo reakciją, statistiškai reikšmingo skirtumo tarp gydymo </w:t>
      </w:r>
      <w:r w:rsidRPr="00037DA8">
        <w:rPr>
          <w:rFonts w:ascii="Times New Roman" w:eastAsia="Times New Roman" w:hAnsi="Times New Roman"/>
          <w:snapToGrid w:val="0"/>
        </w:rPr>
        <w:t>grupių nebuvo.</w:t>
      </w:r>
    </w:p>
    <w:p w14:paraId="11E3058E" w14:textId="77777777" w:rsidR="00323160" w:rsidRDefault="00323160" w:rsidP="00580495">
      <w:pPr>
        <w:tabs>
          <w:tab w:val="left" w:pos="567"/>
        </w:tabs>
        <w:spacing w:after="0" w:line="260" w:lineRule="exact"/>
        <w:rPr>
          <w:rFonts w:ascii="Times New Roman" w:eastAsia="Times New Roman" w:hAnsi="Times New Roman"/>
          <w:snapToGrid w:val="0"/>
        </w:rPr>
      </w:pPr>
    </w:p>
    <w:p w14:paraId="4D58C611" w14:textId="7CAAE304"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 mažesnio veiksmingumo (</w:t>
      </w:r>
      <w:r w:rsidRPr="00037DA8">
        <w:rPr>
          <w:rFonts w:ascii="Times New Roman" w:eastAsia="Times New Roman" w:hAnsi="Times New Roman"/>
          <w:i/>
          <w:iCs/>
          <w:snapToGrid w:val="0"/>
        </w:rPr>
        <w:t>non-inferiority</w:t>
      </w:r>
      <w:r w:rsidRPr="00037DA8">
        <w:rPr>
          <w:rFonts w:ascii="Times New Roman" w:eastAsia="Times New Roman" w:hAnsi="Times New Roman"/>
          <w:snapToGrid w:val="0"/>
        </w:rPr>
        <w:t>), daugiacentriame, daugianacionaliniame, atsitiktinių imčių, atvirame III fazės tyrime (EFC11785 tyrime) 1</w:t>
      </w:r>
      <w:r w:rsidR="00903478">
        <w:rPr>
          <w:rFonts w:ascii="Times New Roman" w:eastAsia="Times New Roman" w:hAnsi="Times New Roman"/>
          <w:snapToGrid w:val="0"/>
        </w:rPr>
        <w:t> </w:t>
      </w:r>
      <w:r w:rsidRPr="00037DA8">
        <w:rPr>
          <w:rFonts w:ascii="Times New Roman" w:eastAsia="Times New Roman" w:hAnsi="Times New Roman"/>
          <w:snapToGrid w:val="0"/>
        </w:rPr>
        <w:t>200 pacientų, sergančių  kastracij</w:t>
      </w:r>
      <w:r>
        <w:rPr>
          <w:rFonts w:ascii="Times New Roman" w:eastAsia="Times New Roman" w:hAnsi="Times New Roman"/>
          <w:snapToGrid w:val="0"/>
        </w:rPr>
        <w:t>ai</w:t>
      </w:r>
      <w:r w:rsidRPr="00037DA8">
        <w:rPr>
          <w:rFonts w:ascii="Times New Roman" w:eastAsia="Times New Roman" w:hAnsi="Times New Roman"/>
          <w:snapToGrid w:val="0"/>
        </w:rPr>
        <w:t xml:space="preserve"> </w:t>
      </w:r>
      <w:r>
        <w:rPr>
          <w:rFonts w:ascii="Times New Roman" w:eastAsia="Times New Roman" w:hAnsi="Times New Roman"/>
          <w:snapToGrid w:val="0"/>
        </w:rPr>
        <w:t xml:space="preserve">atspariu </w:t>
      </w:r>
      <w:r w:rsidRPr="00037DA8">
        <w:rPr>
          <w:rFonts w:ascii="Times New Roman" w:eastAsia="Times New Roman" w:hAnsi="Times New Roman"/>
          <w:snapToGrid w:val="0"/>
        </w:rPr>
        <w:t>metastazavusiu prostatos vėžiu ir jau gydytų taikant gydymo schemą</w:t>
      </w:r>
      <w:r w:rsidR="00903478">
        <w:rPr>
          <w:rFonts w:ascii="Times New Roman" w:eastAsia="Times New Roman" w:hAnsi="Times New Roman"/>
          <w:snapToGrid w:val="0"/>
        </w:rPr>
        <w:t>, į kurią įtrauktas</w:t>
      </w:r>
      <w:r w:rsidR="00323160">
        <w:rPr>
          <w:rFonts w:ascii="Times New Roman" w:eastAsia="Times New Roman" w:hAnsi="Times New Roman"/>
          <w:snapToGrid w:val="0"/>
        </w:rPr>
        <w:t xml:space="preserve"> </w:t>
      </w:r>
      <w:r w:rsidR="00903478">
        <w:rPr>
          <w:rFonts w:ascii="Times New Roman" w:eastAsia="Times New Roman" w:hAnsi="Times New Roman"/>
          <w:snapToGrid w:val="0"/>
        </w:rPr>
        <w:t>docetakselis</w:t>
      </w:r>
      <w:r w:rsidRPr="00037DA8">
        <w:rPr>
          <w:rFonts w:ascii="Times New Roman" w:eastAsia="Times New Roman" w:hAnsi="Times New Roman"/>
          <w:snapToGrid w:val="0"/>
        </w:rPr>
        <w:t>, atsitiktinių imčių būdu suskirstyti į grupes, kurios</w:t>
      </w:r>
      <w:r w:rsidR="00323160">
        <w:rPr>
          <w:rFonts w:ascii="Times New Roman" w:eastAsia="Times New Roman" w:hAnsi="Times New Roman"/>
          <w:snapToGrid w:val="0"/>
        </w:rPr>
        <w:t>e pacientai</w:t>
      </w:r>
      <w:r w:rsidRPr="00037DA8">
        <w:rPr>
          <w:rFonts w:ascii="Times New Roman" w:eastAsia="Times New Roman" w:hAnsi="Times New Roman"/>
          <w:snapToGrid w:val="0"/>
        </w:rPr>
        <w:t xml:space="preserve"> vartojo atitinkamai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(n=602) arba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(n=598) kabazitakselio dozę. Pagrindinė veiksmingumo vertinamoji baigtis buvo bendrasis išgyvenamumas (BI).</w:t>
      </w:r>
    </w:p>
    <w:p w14:paraId="61B35DD4"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Tyrimo metu buvo pasiektas pagrindinis tikslas, t. y. buvo įrodyta, kad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dozės poveikis ne blogesnis, palyginti su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dozės poveikiu (žr. 4 lentelę). Statistiškai reikšmingai didesnei procentinei daliai pacientų (p&lt;</w:t>
      </w:r>
      <w:r w:rsidR="00323160">
        <w:rPr>
          <w:rFonts w:ascii="Times New Roman" w:eastAsia="Times New Roman" w:hAnsi="Times New Roman"/>
          <w:snapToGrid w:val="0"/>
        </w:rPr>
        <w:t> </w:t>
      </w:r>
      <w:r w:rsidRPr="00037DA8">
        <w:rPr>
          <w:rFonts w:ascii="Times New Roman" w:eastAsia="Times New Roman" w:hAnsi="Times New Roman"/>
          <w:snapToGrid w:val="0"/>
        </w:rPr>
        <w:t>0,001) PSA reakcija pasireiškė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grupėje (42,9</w:t>
      </w:r>
      <w:r>
        <w:rPr>
          <w:rFonts w:ascii="Times New Roman" w:eastAsia="Times New Roman" w:hAnsi="Times New Roman"/>
          <w:snapToGrid w:val="0"/>
        </w:rPr>
        <w:t> </w:t>
      </w:r>
      <w:r w:rsidRPr="00830259">
        <w:rPr>
          <w:rFonts w:ascii="Times New Roman" w:eastAsia="Times New Roman" w:hAnsi="Times New Roman"/>
          <w:snapToGrid w:val="0"/>
        </w:rPr>
        <w:t>%), palyginti su</w:t>
      </w:r>
      <w:r w:rsidRPr="0085406C">
        <w:rPr>
          <w:rFonts w:ascii="Times New Roman" w:eastAsia="Times New Roman" w:hAnsi="Times New Roman"/>
          <w:snapToGrid w:val="0"/>
        </w:rPr>
        <w:t xml:space="preserve"> 20 </w:t>
      </w:r>
      <w:r w:rsidRPr="004200DB">
        <w:rPr>
          <w:rFonts w:ascii="Times New Roman" w:eastAsia="Times New Roman" w:hAnsi="Times New Roman"/>
          <w:snapToGrid w:val="0"/>
        </w:rPr>
        <w:t>mg/m</w:t>
      </w:r>
      <w:r w:rsidRPr="004200DB">
        <w:rPr>
          <w:rFonts w:ascii="Times New Roman" w:eastAsia="Times New Roman" w:hAnsi="Times New Roman"/>
          <w:snapToGrid w:val="0"/>
          <w:vertAlign w:val="superscript"/>
        </w:rPr>
        <w:t>2</w:t>
      </w:r>
      <w:r w:rsidRPr="004200DB">
        <w:rPr>
          <w:rFonts w:ascii="Times New Roman" w:eastAsia="Times New Roman" w:hAnsi="Times New Roman"/>
          <w:snapToGrid w:val="0"/>
        </w:rPr>
        <w:t xml:space="preserve"> grupe (29,5</w:t>
      </w:r>
      <w:r>
        <w:rPr>
          <w:rFonts w:ascii="Times New Roman" w:eastAsia="Times New Roman" w:hAnsi="Times New Roman"/>
          <w:snapToGrid w:val="0"/>
        </w:rPr>
        <w:t> </w:t>
      </w:r>
      <w:r w:rsidRPr="00830259">
        <w:rPr>
          <w:rFonts w:ascii="Times New Roman" w:eastAsia="Times New Roman" w:hAnsi="Times New Roman"/>
          <w:snapToGrid w:val="0"/>
        </w:rPr>
        <w:t>%). PSA progresavimo rizika buvo statistiškai reikšmingai didesnė 20</w:t>
      </w:r>
      <w:r w:rsidRPr="0085406C">
        <w:rPr>
          <w:rFonts w:ascii="Times New Roman" w:eastAsia="Times New Roman" w:hAnsi="Times New Roman"/>
          <w:snapToGrid w:val="0"/>
        </w:rPr>
        <w:t> mg/m</w:t>
      </w:r>
      <w:r w:rsidRPr="0085406C">
        <w:rPr>
          <w:rFonts w:ascii="Times New Roman" w:eastAsia="Times New Roman" w:hAnsi="Times New Roman"/>
          <w:snapToGrid w:val="0"/>
          <w:vertAlign w:val="superscript"/>
        </w:rPr>
        <w:t>2</w:t>
      </w:r>
      <w:r w:rsidRPr="004200DB">
        <w:rPr>
          <w:rFonts w:ascii="Times New Roman" w:eastAsia="Times New Roman" w:hAnsi="Times New Roman"/>
          <w:snapToGrid w:val="0"/>
          <w:vertAlign w:val="superscript"/>
        </w:rPr>
        <w:t xml:space="preserve"> </w:t>
      </w:r>
      <w:r w:rsidRPr="004200DB">
        <w:rPr>
          <w:rFonts w:ascii="Times New Roman" w:eastAsia="Times New Roman" w:hAnsi="Times New Roman"/>
          <w:snapToGrid w:val="0"/>
        </w:rPr>
        <w:t>dozę vartojusiems pacientams, palyginti su 25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dozę vartojusiais pacientais (RS 1,195; 95</w:t>
      </w:r>
      <w:r>
        <w:rPr>
          <w:rFonts w:ascii="Times New Roman" w:eastAsia="Times New Roman" w:hAnsi="Times New Roman"/>
          <w:snapToGrid w:val="0"/>
        </w:rPr>
        <w:t> </w:t>
      </w:r>
      <w:r w:rsidRPr="00830259">
        <w:rPr>
          <w:rFonts w:ascii="Times New Roman" w:eastAsia="Times New Roman" w:hAnsi="Times New Roman"/>
          <w:snapToGrid w:val="0"/>
        </w:rPr>
        <w:t>% PI: 1,025-1,393). Kitos antraeilės</w:t>
      </w:r>
      <w:r w:rsidRPr="00BC3E54">
        <w:rPr>
          <w:rFonts w:ascii="Times New Roman" w:eastAsia="Times New Roman" w:hAnsi="Times New Roman"/>
          <w:snapToGrid w:val="0"/>
        </w:rPr>
        <w:t xml:space="preserve"> vertinamosios baigtys (IBLP, naviko ir skausmo reakcija, naviko ir</w:t>
      </w:r>
      <w:r w:rsidRPr="0085406C">
        <w:rPr>
          <w:rFonts w:ascii="Times New Roman" w:eastAsia="Times New Roman" w:hAnsi="Times New Roman"/>
          <w:snapToGrid w:val="0"/>
        </w:rPr>
        <w:t xml:space="preserve"> skausmo progresavimas bei keturios FACT-P subkategorijos) statistiškai reikšmingai nesiskyrė.</w:t>
      </w:r>
    </w:p>
    <w:p w14:paraId="39237E2F"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21ACA7B2" w14:textId="77777777" w:rsidR="00580495" w:rsidRPr="00037DA8" w:rsidRDefault="00580495" w:rsidP="00323160">
      <w:pPr>
        <w:tabs>
          <w:tab w:val="left" w:pos="993"/>
        </w:tabs>
        <w:spacing w:after="0" w:line="260" w:lineRule="exact"/>
        <w:ind w:left="851" w:hanging="851"/>
        <w:rPr>
          <w:rFonts w:ascii="Times New Roman" w:eastAsia="Times New Roman" w:hAnsi="Times New Roman"/>
          <w:snapToGrid w:val="0"/>
        </w:rPr>
      </w:pPr>
      <w:r w:rsidRPr="00037DA8">
        <w:rPr>
          <w:rFonts w:ascii="Times New Roman" w:eastAsia="Times New Roman" w:hAnsi="Times New Roman"/>
          <w:snapToGrid w:val="0"/>
        </w:rPr>
        <w:lastRenderedPageBreak/>
        <w:t>4 lentelė. Bendrasis išgyvenamumas EFC11785 tyrimo metu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dozės grupėje, </w:t>
      </w:r>
      <w:r w:rsidR="00323160">
        <w:rPr>
          <w:rFonts w:ascii="Times New Roman" w:eastAsia="Times New Roman" w:hAnsi="Times New Roman"/>
          <w:snapToGrid w:val="0"/>
        </w:rPr>
        <w:t xml:space="preserve">   </w:t>
      </w:r>
      <w:r w:rsidRPr="00037DA8">
        <w:rPr>
          <w:rFonts w:ascii="Times New Roman" w:eastAsia="Times New Roman" w:hAnsi="Times New Roman"/>
          <w:snapToGrid w:val="0"/>
        </w:rPr>
        <w:t>palyginti su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dozės grupe (</w:t>
      </w:r>
      <w:r w:rsidRPr="00037DA8">
        <w:rPr>
          <w:rFonts w:ascii="Times New Roman" w:eastAsia="Times New Roman" w:hAnsi="Times New Roman"/>
          <w:i/>
          <w:iCs/>
          <w:snapToGrid w:val="0"/>
        </w:rPr>
        <w:t xml:space="preserve">intent-to–treat </w:t>
      </w:r>
      <w:r w:rsidRPr="00037DA8">
        <w:rPr>
          <w:rFonts w:ascii="Times New Roman" w:eastAsia="Times New Roman" w:hAnsi="Times New Roman"/>
          <w:snapToGrid w:val="0"/>
        </w:rPr>
        <w:t>analizė) – pagrindinė veiksmingumo vertinamoji baigtis</w:t>
      </w:r>
    </w:p>
    <w:p w14:paraId="77AA0A3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092"/>
        <w:gridCol w:w="3092"/>
      </w:tblGrid>
      <w:tr w:rsidR="00580495" w:rsidRPr="00074768" w14:paraId="46780BA5" w14:textId="77777777" w:rsidTr="00F2595B">
        <w:tc>
          <w:tcPr>
            <w:tcW w:w="3092" w:type="dxa"/>
            <w:tcBorders>
              <w:top w:val="single" w:sz="4" w:space="0" w:color="auto"/>
              <w:left w:val="nil"/>
              <w:bottom w:val="single" w:sz="4" w:space="0" w:color="auto"/>
              <w:right w:val="nil"/>
            </w:tcBorders>
            <w:shd w:val="clear" w:color="auto" w:fill="auto"/>
          </w:tcPr>
          <w:p w14:paraId="5157B74D"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3092" w:type="dxa"/>
            <w:tcBorders>
              <w:top w:val="single" w:sz="4" w:space="0" w:color="auto"/>
              <w:left w:val="nil"/>
              <w:bottom w:val="single" w:sz="4" w:space="0" w:color="auto"/>
              <w:right w:val="nil"/>
            </w:tcBorders>
            <w:shd w:val="clear" w:color="auto" w:fill="auto"/>
          </w:tcPr>
          <w:p w14:paraId="2D1FE99A" w14:textId="77777777" w:rsidR="00580495" w:rsidRPr="00037DA8" w:rsidRDefault="00580495" w:rsidP="00131F46">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CBZ20+PRED</w:t>
            </w:r>
          </w:p>
          <w:p w14:paraId="3C51909D" w14:textId="77777777" w:rsidR="00580495" w:rsidRPr="00037DA8" w:rsidRDefault="00580495" w:rsidP="00323160">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b/>
                <w:bCs/>
                <w:snapToGrid w:val="0"/>
              </w:rPr>
              <w:t>n=598</w:t>
            </w:r>
          </w:p>
        </w:tc>
        <w:tc>
          <w:tcPr>
            <w:tcW w:w="3092" w:type="dxa"/>
            <w:tcBorders>
              <w:top w:val="single" w:sz="4" w:space="0" w:color="auto"/>
              <w:left w:val="nil"/>
              <w:bottom w:val="single" w:sz="4" w:space="0" w:color="auto"/>
              <w:right w:val="nil"/>
            </w:tcBorders>
            <w:shd w:val="clear" w:color="auto" w:fill="auto"/>
          </w:tcPr>
          <w:p w14:paraId="20259E72" w14:textId="77777777" w:rsidR="00580495" w:rsidRPr="00037DA8" w:rsidRDefault="00580495" w:rsidP="00131F46">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CBZ25+PRED</w:t>
            </w:r>
          </w:p>
          <w:p w14:paraId="5E3C32DC"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b/>
                <w:bCs/>
                <w:snapToGrid w:val="0"/>
              </w:rPr>
              <w:t>n=602</w:t>
            </w:r>
          </w:p>
        </w:tc>
      </w:tr>
      <w:tr w:rsidR="00580495" w:rsidRPr="00074768" w14:paraId="0DA6A821" w14:textId="77777777" w:rsidTr="00F2595B">
        <w:tc>
          <w:tcPr>
            <w:tcW w:w="3092" w:type="dxa"/>
            <w:tcBorders>
              <w:top w:val="single" w:sz="4" w:space="0" w:color="auto"/>
              <w:left w:val="nil"/>
              <w:bottom w:val="nil"/>
              <w:right w:val="nil"/>
            </w:tcBorders>
            <w:shd w:val="clear" w:color="auto" w:fill="auto"/>
          </w:tcPr>
          <w:p w14:paraId="06639E19"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b/>
                <w:bCs/>
                <w:snapToGrid w:val="0"/>
              </w:rPr>
              <w:t>Bendrasis išgyvenamumas</w:t>
            </w:r>
          </w:p>
        </w:tc>
        <w:tc>
          <w:tcPr>
            <w:tcW w:w="3092" w:type="dxa"/>
            <w:tcBorders>
              <w:top w:val="single" w:sz="4" w:space="0" w:color="auto"/>
              <w:left w:val="nil"/>
              <w:bottom w:val="nil"/>
              <w:right w:val="nil"/>
            </w:tcBorders>
            <w:shd w:val="clear" w:color="auto" w:fill="auto"/>
          </w:tcPr>
          <w:p w14:paraId="36B4E0CD" w14:textId="77777777" w:rsidR="00580495" w:rsidRPr="0085406C" w:rsidRDefault="00580495" w:rsidP="00131F46">
            <w:pPr>
              <w:tabs>
                <w:tab w:val="left" w:pos="567"/>
              </w:tabs>
              <w:spacing w:after="0" w:line="260" w:lineRule="exact"/>
              <w:rPr>
                <w:rFonts w:ascii="Times New Roman" w:eastAsia="Times New Roman" w:hAnsi="Times New Roman"/>
                <w:snapToGrid w:val="0"/>
              </w:rPr>
            </w:pPr>
          </w:p>
        </w:tc>
        <w:tc>
          <w:tcPr>
            <w:tcW w:w="3092" w:type="dxa"/>
            <w:tcBorders>
              <w:top w:val="single" w:sz="4" w:space="0" w:color="auto"/>
              <w:left w:val="nil"/>
              <w:bottom w:val="nil"/>
              <w:right w:val="nil"/>
            </w:tcBorders>
            <w:shd w:val="clear" w:color="auto" w:fill="auto"/>
          </w:tcPr>
          <w:p w14:paraId="5420E965"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r>
      <w:tr w:rsidR="00580495" w:rsidRPr="00074768" w14:paraId="4CA5EF33" w14:textId="77777777" w:rsidTr="00F2595B">
        <w:tc>
          <w:tcPr>
            <w:tcW w:w="3092" w:type="dxa"/>
            <w:tcBorders>
              <w:top w:val="nil"/>
              <w:left w:val="nil"/>
              <w:bottom w:val="nil"/>
              <w:right w:val="nil"/>
            </w:tcBorders>
            <w:shd w:val="clear" w:color="auto" w:fill="auto"/>
          </w:tcPr>
          <w:p w14:paraId="4D8CA4B2" w14:textId="77777777" w:rsidR="00580495" w:rsidRPr="00074768"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Mirusių pacientų skaičius, n (%)</w:t>
            </w:r>
          </w:p>
        </w:tc>
        <w:tc>
          <w:tcPr>
            <w:tcW w:w="3092" w:type="dxa"/>
            <w:tcBorders>
              <w:top w:val="nil"/>
              <w:left w:val="nil"/>
              <w:bottom w:val="nil"/>
              <w:right w:val="nil"/>
            </w:tcBorders>
            <w:shd w:val="clear" w:color="auto" w:fill="auto"/>
          </w:tcPr>
          <w:p w14:paraId="27972F09"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497 (83,1</w:t>
            </w:r>
            <w:r>
              <w:rPr>
                <w:rFonts w:ascii="Times New Roman" w:eastAsia="Times New Roman" w:hAnsi="Times New Roman"/>
                <w:snapToGrid w:val="0"/>
              </w:rPr>
              <w:t> </w:t>
            </w:r>
            <w:r w:rsidRPr="0085406C">
              <w:rPr>
                <w:rFonts w:ascii="Times New Roman" w:eastAsia="Times New Roman" w:hAnsi="Times New Roman"/>
                <w:snapToGrid w:val="0"/>
              </w:rPr>
              <w:t>%)</w:t>
            </w:r>
          </w:p>
        </w:tc>
        <w:tc>
          <w:tcPr>
            <w:tcW w:w="3092" w:type="dxa"/>
            <w:tcBorders>
              <w:top w:val="nil"/>
              <w:left w:val="nil"/>
              <w:bottom w:val="nil"/>
              <w:right w:val="nil"/>
            </w:tcBorders>
            <w:shd w:val="clear" w:color="auto" w:fill="auto"/>
          </w:tcPr>
          <w:p w14:paraId="6DF43519"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501 (83,2</w:t>
            </w:r>
            <w:r>
              <w:rPr>
                <w:rFonts w:ascii="Times New Roman" w:eastAsia="Times New Roman" w:hAnsi="Times New Roman"/>
                <w:snapToGrid w:val="0"/>
              </w:rPr>
              <w:t> </w:t>
            </w:r>
            <w:r w:rsidRPr="00830259">
              <w:rPr>
                <w:rFonts w:ascii="Times New Roman" w:eastAsia="Times New Roman" w:hAnsi="Times New Roman"/>
                <w:snapToGrid w:val="0"/>
              </w:rPr>
              <w:t>%)</w:t>
            </w:r>
          </w:p>
        </w:tc>
      </w:tr>
      <w:tr w:rsidR="00580495" w:rsidRPr="00074768" w14:paraId="1FA46972" w14:textId="77777777" w:rsidTr="00F2595B">
        <w:tc>
          <w:tcPr>
            <w:tcW w:w="3092" w:type="dxa"/>
            <w:tcBorders>
              <w:top w:val="nil"/>
              <w:left w:val="nil"/>
              <w:bottom w:val="nil"/>
              <w:right w:val="nil"/>
            </w:tcBorders>
            <w:shd w:val="clear" w:color="auto" w:fill="auto"/>
          </w:tcPr>
          <w:p w14:paraId="14D65FC1" w14:textId="77777777" w:rsidR="00580495" w:rsidRPr="00074768" w:rsidRDefault="00580495" w:rsidP="00323160">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Išgyvenamumo mediana (95</w:t>
            </w:r>
            <w:r>
              <w:rPr>
                <w:rFonts w:ascii="Times New Roman" w:eastAsia="Times New Roman" w:hAnsi="Times New Roman"/>
                <w:snapToGrid w:val="0"/>
              </w:rPr>
              <w:t> </w:t>
            </w:r>
            <w:r w:rsidR="00323160">
              <w:rPr>
                <w:rFonts w:ascii="Times New Roman" w:eastAsia="Times New Roman" w:hAnsi="Times New Roman"/>
                <w:snapToGrid w:val="0"/>
              </w:rPr>
              <w:t>% </w:t>
            </w:r>
            <w:r w:rsidRPr="00074768">
              <w:rPr>
                <w:rFonts w:ascii="Times New Roman" w:eastAsia="Times New Roman" w:hAnsi="Times New Roman"/>
                <w:snapToGrid w:val="0"/>
              </w:rPr>
              <w:t>PI) (mėnesiai)</w:t>
            </w:r>
          </w:p>
        </w:tc>
        <w:tc>
          <w:tcPr>
            <w:tcW w:w="3092" w:type="dxa"/>
            <w:tcBorders>
              <w:top w:val="nil"/>
              <w:left w:val="nil"/>
              <w:bottom w:val="nil"/>
              <w:right w:val="nil"/>
            </w:tcBorders>
            <w:shd w:val="clear" w:color="auto" w:fill="auto"/>
          </w:tcPr>
          <w:p w14:paraId="7F243BFC"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13,4 (12,19</w:t>
            </w:r>
            <w:r>
              <w:rPr>
                <w:rFonts w:ascii="Times New Roman" w:eastAsia="Times New Roman" w:hAnsi="Times New Roman"/>
                <w:snapToGrid w:val="0"/>
              </w:rPr>
              <w:noBreakHyphen/>
            </w:r>
            <w:r w:rsidRPr="0085406C">
              <w:rPr>
                <w:rFonts w:ascii="Times New Roman" w:eastAsia="Times New Roman" w:hAnsi="Times New Roman"/>
                <w:snapToGrid w:val="0"/>
              </w:rPr>
              <w:t>14,88)</w:t>
            </w:r>
          </w:p>
        </w:tc>
        <w:tc>
          <w:tcPr>
            <w:tcW w:w="3092" w:type="dxa"/>
            <w:tcBorders>
              <w:top w:val="nil"/>
              <w:left w:val="nil"/>
              <w:bottom w:val="nil"/>
              <w:right w:val="nil"/>
            </w:tcBorders>
            <w:shd w:val="clear" w:color="auto" w:fill="auto"/>
          </w:tcPr>
          <w:p w14:paraId="2C1E40B0"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14,5 (13,47</w:t>
            </w:r>
            <w:r>
              <w:rPr>
                <w:rFonts w:ascii="Times New Roman" w:eastAsia="Times New Roman" w:hAnsi="Times New Roman"/>
                <w:snapToGrid w:val="0"/>
              </w:rPr>
              <w:noBreakHyphen/>
            </w:r>
            <w:r w:rsidRPr="004200DB">
              <w:rPr>
                <w:rFonts w:ascii="Times New Roman" w:eastAsia="Times New Roman" w:hAnsi="Times New Roman"/>
                <w:snapToGrid w:val="0"/>
              </w:rPr>
              <w:t>15,28)</w:t>
            </w:r>
          </w:p>
        </w:tc>
      </w:tr>
      <w:tr w:rsidR="00580495" w:rsidRPr="00074768" w14:paraId="42037043" w14:textId="77777777" w:rsidTr="00F2595B">
        <w:tc>
          <w:tcPr>
            <w:tcW w:w="3092" w:type="dxa"/>
            <w:tcBorders>
              <w:top w:val="nil"/>
              <w:left w:val="nil"/>
              <w:bottom w:val="nil"/>
              <w:right w:val="nil"/>
            </w:tcBorders>
            <w:shd w:val="clear" w:color="auto" w:fill="auto"/>
          </w:tcPr>
          <w:p w14:paraId="016DF529"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Rizikos santykis</w:t>
            </w:r>
            <w:r w:rsidRPr="00830259">
              <w:rPr>
                <w:rFonts w:ascii="Times New Roman" w:eastAsia="Times New Roman" w:hAnsi="Times New Roman"/>
                <w:snapToGrid w:val="0"/>
                <w:vertAlign w:val="superscript"/>
              </w:rPr>
              <w:t>a</w:t>
            </w:r>
          </w:p>
        </w:tc>
        <w:tc>
          <w:tcPr>
            <w:tcW w:w="3092" w:type="dxa"/>
            <w:tcBorders>
              <w:top w:val="nil"/>
              <w:left w:val="nil"/>
              <w:bottom w:val="nil"/>
              <w:right w:val="nil"/>
            </w:tcBorders>
            <w:shd w:val="clear" w:color="auto" w:fill="auto"/>
          </w:tcPr>
          <w:p w14:paraId="7262E8F4" w14:textId="77777777" w:rsidR="00580495" w:rsidRPr="0085406C" w:rsidRDefault="00580495" w:rsidP="00131F46">
            <w:pPr>
              <w:tabs>
                <w:tab w:val="left" w:pos="567"/>
              </w:tabs>
              <w:spacing w:after="0" w:line="260" w:lineRule="exact"/>
              <w:rPr>
                <w:rFonts w:ascii="Times New Roman" w:eastAsia="Times New Roman" w:hAnsi="Times New Roman"/>
                <w:snapToGrid w:val="0"/>
              </w:rPr>
            </w:pPr>
          </w:p>
        </w:tc>
        <w:tc>
          <w:tcPr>
            <w:tcW w:w="3092" w:type="dxa"/>
            <w:tcBorders>
              <w:top w:val="nil"/>
              <w:left w:val="nil"/>
              <w:bottom w:val="nil"/>
              <w:right w:val="nil"/>
            </w:tcBorders>
            <w:shd w:val="clear" w:color="auto" w:fill="auto"/>
          </w:tcPr>
          <w:p w14:paraId="578FC849"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r>
      <w:tr w:rsidR="00580495" w:rsidRPr="00074768" w14:paraId="4810217A" w14:textId="77777777" w:rsidTr="00F2595B">
        <w:tc>
          <w:tcPr>
            <w:tcW w:w="3092" w:type="dxa"/>
            <w:tcBorders>
              <w:top w:val="nil"/>
              <w:left w:val="nil"/>
              <w:bottom w:val="nil"/>
              <w:right w:val="nil"/>
            </w:tcBorders>
            <w:shd w:val="clear" w:color="auto" w:fill="auto"/>
          </w:tcPr>
          <w:p w14:paraId="18F688B8" w14:textId="77777777" w:rsidR="00580495" w:rsidRPr="00323160" w:rsidRDefault="00580495" w:rsidP="00323160">
            <w:pPr>
              <w:pStyle w:val="Sraopastraipa"/>
              <w:numPr>
                <w:ilvl w:val="0"/>
                <w:numId w:val="15"/>
              </w:numPr>
              <w:ind w:left="179" w:hanging="142"/>
            </w:pPr>
            <w:r w:rsidRPr="00323160">
              <w:t xml:space="preserve">palyginti su </w:t>
            </w:r>
            <w:r w:rsidR="00323160">
              <w:t>C</w:t>
            </w:r>
            <w:r w:rsidRPr="00323160">
              <w:t>BZ25+PRED</w:t>
            </w:r>
          </w:p>
        </w:tc>
        <w:tc>
          <w:tcPr>
            <w:tcW w:w="3092" w:type="dxa"/>
            <w:tcBorders>
              <w:top w:val="nil"/>
              <w:left w:val="nil"/>
              <w:bottom w:val="nil"/>
              <w:right w:val="nil"/>
            </w:tcBorders>
            <w:shd w:val="clear" w:color="auto" w:fill="auto"/>
          </w:tcPr>
          <w:p w14:paraId="44E7AE2B"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1,024</w:t>
            </w:r>
          </w:p>
        </w:tc>
        <w:tc>
          <w:tcPr>
            <w:tcW w:w="3092" w:type="dxa"/>
            <w:tcBorders>
              <w:top w:val="nil"/>
              <w:left w:val="nil"/>
              <w:bottom w:val="nil"/>
              <w:right w:val="nil"/>
            </w:tcBorders>
            <w:shd w:val="clear" w:color="auto" w:fill="auto"/>
          </w:tcPr>
          <w:p w14:paraId="071191B9"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w:t>
            </w:r>
          </w:p>
        </w:tc>
      </w:tr>
      <w:tr w:rsidR="00580495" w:rsidRPr="00074768" w14:paraId="16862DF3" w14:textId="77777777" w:rsidTr="00F2595B">
        <w:tc>
          <w:tcPr>
            <w:tcW w:w="3092" w:type="dxa"/>
            <w:tcBorders>
              <w:top w:val="nil"/>
              <w:left w:val="nil"/>
              <w:bottom w:val="nil"/>
              <w:right w:val="nil"/>
            </w:tcBorders>
            <w:shd w:val="clear" w:color="auto" w:fill="auto"/>
          </w:tcPr>
          <w:p w14:paraId="2DE112CC" w14:textId="77777777" w:rsidR="00580495" w:rsidRPr="00323160" w:rsidRDefault="00580495" w:rsidP="00323160">
            <w:pPr>
              <w:pStyle w:val="Sraopastraipa"/>
              <w:numPr>
                <w:ilvl w:val="0"/>
                <w:numId w:val="15"/>
              </w:numPr>
              <w:ind w:left="179" w:hanging="142"/>
            </w:pPr>
            <w:r w:rsidRPr="00323160">
              <w:t>vienpusė 98,89 % VPI</w:t>
            </w:r>
          </w:p>
        </w:tc>
        <w:tc>
          <w:tcPr>
            <w:tcW w:w="3092" w:type="dxa"/>
            <w:tcBorders>
              <w:top w:val="nil"/>
              <w:left w:val="nil"/>
              <w:bottom w:val="nil"/>
              <w:right w:val="nil"/>
            </w:tcBorders>
            <w:shd w:val="clear" w:color="auto" w:fill="auto"/>
          </w:tcPr>
          <w:p w14:paraId="2E9AEEE8"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1,184</w:t>
            </w:r>
          </w:p>
        </w:tc>
        <w:tc>
          <w:tcPr>
            <w:tcW w:w="3092" w:type="dxa"/>
            <w:tcBorders>
              <w:top w:val="nil"/>
              <w:left w:val="nil"/>
              <w:bottom w:val="nil"/>
              <w:right w:val="nil"/>
            </w:tcBorders>
            <w:shd w:val="clear" w:color="auto" w:fill="auto"/>
          </w:tcPr>
          <w:p w14:paraId="08CC091C"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w:t>
            </w:r>
          </w:p>
        </w:tc>
      </w:tr>
      <w:tr w:rsidR="00580495" w:rsidRPr="00074768" w14:paraId="5A6AEE75" w14:textId="77777777" w:rsidTr="00F2595B">
        <w:tc>
          <w:tcPr>
            <w:tcW w:w="3092" w:type="dxa"/>
            <w:tcBorders>
              <w:top w:val="nil"/>
              <w:left w:val="nil"/>
              <w:bottom w:val="single" w:sz="4" w:space="0" w:color="auto"/>
              <w:right w:val="nil"/>
            </w:tcBorders>
            <w:shd w:val="clear" w:color="auto" w:fill="auto"/>
          </w:tcPr>
          <w:p w14:paraId="349D6E4A" w14:textId="77777777" w:rsidR="00580495" w:rsidRPr="00323160" w:rsidRDefault="00580495" w:rsidP="00323160">
            <w:pPr>
              <w:pStyle w:val="Sraopastraipa"/>
              <w:numPr>
                <w:ilvl w:val="0"/>
                <w:numId w:val="15"/>
              </w:numPr>
              <w:ind w:left="179" w:hanging="142"/>
            </w:pPr>
            <w:r w:rsidRPr="00323160">
              <w:t>vienpusė 95 % API</w:t>
            </w:r>
          </w:p>
        </w:tc>
        <w:tc>
          <w:tcPr>
            <w:tcW w:w="3092" w:type="dxa"/>
            <w:tcBorders>
              <w:top w:val="nil"/>
              <w:left w:val="nil"/>
              <w:bottom w:val="single" w:sz="4" w:space="0" w:color="auto"/>
              <w:right w:val="nil"/>
            </w:tcBorders>
            <w:shd w:val="clear" w:color="auto" w:fill="auto"/>
          </w:tcPr>
          <w:p w14:paraId="169CCA67"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0,922</w:t>
            </w:r>
          </w:p>
        </w:tc>
        <w:tc>
          <w:tcPr>
            <w:tcW w:w="3092" w:type="dxa"/>
            <w:tcBorders>
              <w:top w:val="nil"/>
              <w:left w:val="nil"/>
              <w:bottom w:val="single" w:sz="4" w:space="0" w:color="auto"/>
              <w:right w:val="nil"/>
            </w:tcBorders>
            <w:shd w:val="clear" w:color="auto" w:fill="auto"/>
          </w:tcPr>
          <w:p w14:paraId="180D89C4"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w:t>
            </w:r>
          </w:p>
        </w:tc>
      </w:tr>
      <w:tr w:rsidR="00580495" w:rsidRPr="00074768" w14:paraId="69CC9FA3" w14:textId="77777777" w:rsidTr="00F2595B">
        <w:tc>
          <w:tcPr>
            <w:tcW w:w="9276" w:type="dxa"/>
            <w:gridSpan w:val="3"/>
            <w:tcBorders>
              <w:top w:val="single" w:sz="4" w:space="0" w:color="auto"/>
              <w:left w:val="nil"/>
              <w:bottom w:val="nil"/>
              <w:right w:val="nil"/>
            </w:tcBorders>
            <w:shd w:val="clear" w:color="auto" w:fill="auto"/>
          </w:tcPr>
          <w:p w14:paraId="534AD89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CBZ20 = kabazitakselis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CBZ25 = kabazitakselis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PRED = prednizonas/prednizolonas, PI = pasikliautinieji intervalai, API = apatinė pasikliautinųjų intervalų riba, VPI = viršutinė pasikliautinųjų intervalų riba</w:t>
            </w:r>
          </w:p>
          <w:p w14:paraId="79631940" w14:textId="77777777" w:rsidR="00580495" w:rsidRPr="00074768" w:rsidRDefault="00580495" w:rsidP="00131F46">
            <w:pPr>
              <w:tabs>
                <w:tab w:val="left" w:pos="567"/>
              </w:tabs>
              <w:spacing w:after="0" w:line="260" w:lineRule="exact"/>
              <w:ind w:left="142" w:hanging="142"/>
              <w:rPr>
                <w:rFonts w:ascii="Times New Roman" w:eastAsia="Times New Roman" w:hAnsi="Times New Roman"/>
                <w:snapToGrid w:val="0"/>
              </w:rPr>
            </w:pPr>
            <w:r w:rsidRPr="00037DA8">
              <w:rPr>
                <w:rFonts w:ascii="Times New Roman" w:eastAsia="Times New Roman" w:hAnsi="Times New Roman"/>
                <w:i/>
                <w:iCs/>
                <w:snapToGrid w:val="0"/>
                <w:vertAlign w:val="superscript"/>
              </w:rPr>
              <w:t>a</w:t>
            </w:r>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 xml:space="preserve">Rizikos santykis apskaičiuotas naudojant </w:t>
            </w:r>
            <w:r w:rsidRPr="00037DA8">
              <w:rPr>
                <w:rFonts w:ascii="Times New Roman" w:eastAsia="Times New Roman" w:hAnsi="Times New Roman"/>
                <w:i/>
                <w:snapToGrid w:val="0"/>
              </w:rPr>
              <w:t>Cox</w:t>
            </w:r>
            <w:r w:rsidRPr="00037DA8">
              <w:rPr>
                <w:rFonts w:ascii="Times New Roman" w:eastAsia="Times New Roman" w:hAnsi="Times New Roman"/>
                <w:snapToGrid w:val="0"/>
              </w:rPr>
              <w:t xml:space="preserve"> proporcinės rizikos regresijos modelį. Rizikos santykis &lt;</w:t>
            </w:r>
            <w:r>
              <w:rPr>
                <w:rFonts w:ascii="Times New Roman" w:eastAsia="Times New Roman" w:hAnsi="Times New Roman"/>
                <w:snapToGrid w:val="0"/>
              </w:rPr>
              <w:t> </w:t>
            </w:r>
            <w:r w:rsidRPr="00037DA8">
              <w:rPr>
                <w:rFonts w:ascii="Times New Roman" w:eastAsia="Times New Roman" w:hAnsi="Times New Roman"/>
                <w:snapToGrid w:val="0"/>
              </w:rPr>
              <w:t>1 rodo mažesnę riziką vartojant 20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dozę, palyginti su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doze.</w:t>
            </w:r>
          </w:p>
        </w:tc>
      </w:tr>
    </w:tbl>
    <w:p w14:paraId="6A1525ED"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485CDCA6"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EFC11785 tyrimo metu nustatytos 25 mg/m</w:t>
      </w:r>
      <w:r w:rsidRPr="0085406C">
        <w:rPr>
          <w:rFonts w:ascii="Times New Roman" w:eastAsia="Times New Roman" w:hAnsi="Times New Roman"/>
          <w:snapToGrid w:val="0"/>
          <w:vertAlign w:val="superscript"/>
        </w:rPr>
        <w:t>2</w:t>
      </w:r>
      <w:r w:rsidRPr="0085406C">
        <w:rPr>
          <w:rFonts w:ascii="Times New Roman" w:eastAsia="Times New Roman" w:hAnsi="Times New Roman"/>
          <w:snapToGrid w:val="0"/>
        </w:rPr>
        <w:t xml:space="preserve"> kabazitakselio dozės saugumo savybės kokybiniu ir kiekybiniu požiūriu atitiko savybes, nustatytas EFC6193 tyrimo metu. EFC11785 tyrimo metu nustatytos palankesnės 20 mg/m</w:t>
      </w:r>
      <w:r w:rsidRPr="004200DB">
        <w:rPr>
          <w:rFonts w:ascii="Times New Roman" w:eastAsia="Times New Roman" w:hAnsi="Times New Roman"/>
          <w:snapToGrid w:val="0"/>
          <w:vertAlign w:val="superscript"/>
        </w:rPr>
        <w:t>2</w:t>
      </w:r>
      <w:r w:rsidRPr="004200DB">
        <w:rPr>
          <w:rFonts w:ascii="Times New Roman" w:eastAsia="Times New Roman" w:hAnsi="Times New Roman"/>
          <w:snapToGrid w:val="0"/>
        </w:rPr>
        <w:t xml:space="preserve"> kabazitakselio dozės saugumo savybės.</w:t>
      </w:r>
    </w:p>
    <w:p w14:paraId="2D89A73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4DFE94E" w14:textId="77777777" w:rsidR="00323160" w:rsidRDefault="00580495" w:rsidP="003A47BF">
      <w:pPr>
        <w:tabs>
          <w:tab w:val="left" w:pos="567"/>
        </w:tabs>
        <w:spacing w:after="0" w:line="260" w:lineRule="exact"/>
        <w:ind w:left="993" w:hanging="993"/>
        <w:rPr>
          <w:rFonts w:ascii="Times New Roman" w:eastAsia="Times New Roman" w:hAnsi="Times New Roman"/>
          <w:snapToGrid w:val="0"/>
        </w:rPr>
      </w:pPr>
      <w:r w:rsidRPr="00037DA8">
        <w:rPr>
          <w:rFonts w:ascii="Times New Roman" w:eastAsia="Times New Roman" w:hAnsi="Times New Roman"/>
          <w:snapToGrid w:val="0"/>
        </w:rPr>
        <w:t>5 lentelė. EFC11785 tyrimo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dozės ir 20 mg/m</w:t>
      </w:r>
      <w:r w:rsidRPr="00037DA8">
        <w:rPr>
          <w:rFonts w:ascii="Times New Roman" w:eastAsia="Times New Roman" w:hAnsi="Times New Roman"/>
          <w:snapToGrid w:val="0"/>
          <w:vertAlign w:val="superscript"/>
        </w:rPr>
        <w:t>2</w:t>
      </w:r>
      <w:r w:rsidR="00323160">
        <w:rPr>
          <w:rFonts w:ascii="Times New Roman" w:eastAsia="Times New Roman" w:hAnsi="Times New Roman"/>
          <w:snapToGrid w:val="0"/>
        </w:rPr>
        <w:t xml:space="preserve"> kabazitakselio dozės grupių </w:t>
      </w:r>
    </w:p>
    <w:p w14:paraId="6D061B64" w14:textId="77777777" w:rsidR="00580495" w:rsidRPr="00037DA8" w:rsidRDefault="00580495" w:rsidP="003A47BF">
      <w:pPr>
        <w:tabs>
          <w:tab w:val="left" w:pos="851"/>
        </w:tabs>
        <w:spacing w:after="0" w:line="260" w:lineRule="exact"/>
        <w:ind w:left="851"/>
        <w:rPr>
          <w:rFonts w:ascii="Times New Roman" w:eastAsia="Times New Roman" w:hAnsi="Times New Roman"/>
          <w:snapToGrid w:val="0"/>
        </w:rPr>
      </w:pPr>
      <w:r w:rsidRPr="00037DA8">
        <w:rPr>
          <w:rFonts w:ascii="Times New Roman" w:eastAsia="Times New Roman" w:hAnsi="Times New Roman"/>
          <w:snapToGrid w:val="0"/>
        </w:rPr>
        <w:t>saugumo duomenų apibendrinimas</w:t>
      </w:r>
    </w:p>
    <w:p w14:paraId="1E55C52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tbl>
      <w:tblPr>
        <w:tblW w:w="9401" w:type="dxa"/>
        <w:tblLook w:val="04A0" w:firstRow="1" w:lastRow="0" w:firstColumn="1" w:lastColumn="0" w:noHBand="0" w:noVBand="1"/>
      </w:tblPr>
      <w:tblGrid>
        <w:gridCol w:w="2802"/>
        <w:gridCol w:w="3260"/>
        <w:gridCol w:w="3339"/>
      </w:tblGrid>
      <w:tr w:rsidR="00580495" w:rsidRPr="00074768" w14:paraId="28232136" w14:textId="77777777" w:rsidTr="00F2595B">
        <w:tc>
          <w:tcPr>
            <w:tcW w:w="2802" w:type="dxa"/>
            <w:tcBorders>
              <w:top w:val="single" w:sz="4" w:space="0" w:color="auto"/>
              <w:bottom w:val="single" w:sz="4" w:space="0" w:color="auto"/>
            </w:tcBorders>
            <w:shd w:val="clear" w:color="auto" w:fill="auto"/>
          </w:tcPr>
          <w:p w14:paraId="5B799D38" w14:textId="77777777" w:rsidR="00580495" w:rsidRPr="00037DA8" w:rsidRDefault="00580495" w:rsidP="00131F46">
            <w:pPr>
              <w:tabs>
                <w:tab w:val="left" w:pos="567"/>
              </w:tabs>
              <w:spacing w:after="0" w:line="260" w:lineRule="exact"/>
              <w:rPr>
                <w:rFonts w:ascii="Times New Roman" w:eastAsia="Times New Roman" w:hAnsi="Times New Roman"/>
                <w:snapToGrid w:val="0"/>
              </w:rPr>
            </w:pPr>
          </w:p>
        </w:tc>
        <w:tc>
          <w:tcPr>
            <w:tcW w:w="3260" w:type="dxa"/>
            <w:tcBorders>
              <w:top w:val="single" w:sz="4" w:space="0" w:color="auto"/>
              <w:bottom w:val="single" w:sz="4" w:space="0" w:color="auto"/>
            </w:tcBorders>
            <w:shd w:val="clear" w:color="auto" w:fill="auto"/>
          </w:tcPr>
          <w:p w14:paraId="639159B0"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CBZ20+PRED</w:t>
            </w:r>
          </w:p>
          <w:p w14:paraId="5A2AA7CD"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n=580</w:t>
            </w:r>
          </w:p>
        </w:tc>
        <w:tc>
          <w:tcPr>
            <w:tcW w:w="3339" w:type="dxa"/>
            <w:tcBorders>
              <w:top w:val="single" w:sz="4" w:space="0" w:color="auto"/>
              <w:bottom w:val="single" w:sz="4" w:space="0" w:color="auto"/>
            </w:tcBorders>
            <w:shd w:val="clear" w:color="auto" w:fill="auto"/>
          </w:tcPr>
          <w:p w14:paraId="31744EC5"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CBZ25+PRED</w:t>
            </w:r>
          </w:p>
          <w:p w14:paraId="55FEB99A"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n=595</w:t>
            </w:r>
          </w:p>
        </w:tc>
      </w:tr>
      <w:tr w:rsidR="00580495" w:rsidRPr="00074768" w14:paraId="69C4DF82" w14:textId="77777777" w:rsidTr="00F2595B">
        <w:tc>
          <w:tcPr>
            <w:tcW w:w="2802" w:type="dxa"/>
            <w:tcBorders>
              <w:top w:val="single" w:sz="4" w:space="0" w:color="auto"/>
            </w:tcBorders>
            <w:shd w:val="clear" w:color="auto" w:fill="auto"/>
          </w:tcPr>
          <w:p w14:paraId="66BDED68" w14:textId="77777777" w:rsidR="00580495" w:rsidRPr="00074768"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Ciklų skaičiaus mediana/</w:t>
            </w:r>
          </w:p>
          <w:p w14:paraId="1F4991FD"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gydymo trukmės mediana</w:t>
            </w:r>
          </w:p>
        </w:tc>
        <w:tc>
          <w:tcPr>
            <w:tcW w:w="3260" w:type="dxa"/>
            <w:tcBorders>
              <w:top w:val="single" w:sz="4" w:space="0" w:color="auto"/>
            </w:tcBorders>
            <w:shd w:val="clear" w:color="auto" w:fill="auto"/>
          </w:tcPr>
          <w:p w14:paraId="64725D44" w14:textId="77777777" w:rsidR="003A47BF" w:rsidRDefault="003A47BF" w:rsidP="003A47BF">
            <w:pPr>
              <w:tabs>
                <w:tab w:val="left" w:pos="567"/>
              </w:tabs>
              <w:spacing w:after="0" w:line="260" w:lineRule="exact"/>
              <w:jc w:val="center"/>
              <w:rPr>
                <w:rFonts w:ascii="Times New Roman" w:eastAsia="Times New Roman" w:hAnsi="Times New Roman"/>
                <w:snapToGrid w:val="0"/>
              </w:rPr>
            </w:pPr>
          </w:p>
          <w:p w14:paraId="1270E90D" w14:textId="77777777" w:rsidR="00580495" w:rsidRPr="004200DB" w:rsidRDefault="00580495" w:rsidP="003A47BF">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6/ 18 savaičių</w:t>
            </w:r>
          </w:p>
        </w:tc>
        <w:tc>
          <w:tcPr>
            <w:tcW w:w="3339" w:type="dxa"/>
            <w:tcBorders>
              <w:top w:val="single" w:sz="4" w:space="0" w:color="auto"/>
            </w:tcBorders>
            <w:shd w:val="clear" w:color="auto" w:fill="auto"/>
          </w:tcPr>
          <w:p w14:paraId="10A9480E" w14:textId="77777777" w:rsidR="003A47BF" w:rsidRDefault="003A47BF" w:rsidP="003A47BF">
            <w:pPr>
              <w:tabs>
                <w:tab w:val="left" w:pos="567"/>
              </w:tabs>
              <w:spacing w:after="0" w:line="260" w:lineRule="exact"/>
              <w:jc w:val="center"/>
              <w:rPr>
                <w:rFonts w:ascii="Times New Roman" w:eastAsia="Times New Roman" w:hAnsi="Times New Roman"/>
                <w:snapToGrid w:val="0"/>
              </w:rPr>
            </w:pPr>
          </w:p>
          <w:p w14:paraId="493DFAA1" w14:textId="77777777" w:rsidR="00580495" w:rsidRPr="004200DB" w:rsidRDefault="00580495" w:rsidP="003A47BF">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7/ 21 savaitė</w:t>
            </w:r>
          </w:p>
        </w:tc>
      </w:tr>
      <w:tr w:rsidR="00580495" w:rsidRPr="00074768" w14:paraId="6D91129A" w14:textId="77777777" w:rsidTr="00F2595B">
        <w:tc>
          <w:tcPr>
            <w:tcW w:w="2802" w:type="dxa"/>
            <w:shd w:val="clear" w:color="auto" w:fill="auto"/>
          </w:tcPr>
          <w:p w14:paraId="40BF6315" w14:textId="77777777" w:rsidR="003A47BF" w:rsidRDefault="003A47BF" w:rsidP="00131F46">
            <w:pPr>
              <w:tabs>
                <w:tab w:val="left" w:pos="567"/>
              </w:tabs>
              <w:spacing w:after="0" w:line="260" w:lineRule="exact"/>
              <w:rPr>
                <w:rFonts w:ascii="Times New Roman" w:eastAsia="Times New Roman" w:hAnsi="Times New Roman"/>
                <w:snapToGrid w:val="0"/>
              </w:rPr>
            </w:pPr>
          </w:p>
          <w:p w14:paraId="0948E2D7"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Skaičius pacientų, kuriems</w:t>
            </w:r>
            <w:r w:rsidRPr="00830259">
              <w:rPr>
                <w:rFonts w:ascii="Times New Roman" w:eastAsia="Times New Roman" w:hAnsi="Times New Roman"/>
                <w:snapToGrid w:val="0"/>
              </w:rPr>
              <w:t xml:space="preserve"> </w:t>
            </w:r>
            <w:r w:rsidRPr="0085406C">
              <w:rPr>
                <w:rFonts w:ascii="Times New Roman" w:eastAsia="Times New Roman" w:hAnsi="Times New Roman"/>
                <w:snapToGrid w:val="0"/>
              </w:rPr>
              <w:t xml:space="preserve">buvo sumažinta dozė </w:t>
            </w:r>
          </w:p>
          <w:p w14:paraId="4C330D26"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n (%)</w:t>
            </w:r>
          </w:p>
        </w:tc>
        <w:tc>
          <w:tcPr>
            <w:tcW w:w="3260" w:type="dxa"/>
            <w:shd w:val="clear" w:color="auto" w:fill="auto"/>
          </w:tcPr>
          <w:p w14:paraId="5D8C49BD" w14:textId="77777777" w:rsidR="003A47BF" w:rsidRDefault="003A47BF" w:rsidP="00131F46">
            <w:pPr>
              <w:tabs>
                <w:tab w:val="left" w:pos="567"/>
              </w:tabs>
              <w:spacing w:after="0" w:line="260" w:lineRule="exact"/>
              <w:rPr>
                <w:rFonts w:ascii="Times New Roman" w:eastAsia="Times New Roman" w:hAnsi="Times New Roman"/>
                <w:snapToGrid w:val="0"/>
              </w:rPr>
            </w:pPr>
          </w:p>
          <w:p w14:paraId="69F5B6D1" w14:textId="77777777" w:rsidR="00580495" w:rsidRPr="00830259" w:rsidRDefault="00580495" w:rsidP="003A47BF">
            <w:pPr>
              <w:tabs>
                <w:tab w:val="left" w:pos="567"/>
              </w:tabs>
              <w:spacing w:after="0" w:line="260" w:lineRule="exact"/>
              <w:ind w:left="-216"/>
              <w:jc w:val="center"/>
              <w:rPr>
                <w:rFonts w:ascii="Times New Roman" w:eastAsia="Times New Roman" w:hAnsi="Times New Roman"/>
                <w:snapToGrid w:val="0"/>
              </w:rPr>
            </w:pPr>
            <w:r w:rsidRPr="004200DB">
              <w:rPr>
                <w:rFonts w:ascii="Times New Roman" w:eastAsia="Times New Roman" w:hAnsi="Times New Roman"/>
                <w:snapToGrid w:val="0"/>
              </w:rPr>
              <w:t>Nuo</w:t>
            </w:r>
            <w:r w:rsidRPr="00037DA8">
              <w:rPr>
                <w:rFonts w:ascii="Times New Roman" w:hAnsi="Times New Roman"/>
              </w:rPr>
              <w:t xml:space="preserve"> </w:t>
            </w:r>
            <w:r w:rsidRPr="00074768">
              <w:rPr>
                <w:rFonts w:ascii="Times New Roman" w:eastAsia="Times New Roman" w:hAnsi="Times New Roman"/>
                <w:snapToGrid w:val="0"/>
              </w:rPr>
              <w:t>20 iki 15 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58 (10,0</w:t>
            </w:r>
            <w:r>
              <w:rPr>
                <w:rFonts w:ascii="Times New Roman" w:eastAsia="Times New Roman" w:hAnsi="Times New Roman"/>
                <w:snapToGrid w:val="0"/>
              </w:rPr>
              <w:t> </w:t>
            </w:r>
            <w:r w:rsidRPr="00830259">
              <w:rPr>
                <w:rFonts w:ascii="Times New Roman" w:eastAsia="Times New Roman" w:hAnsi="Times New Roman"/>
                <w:snapToGrid w:val="0"/>
              </w:rPr>
              <w:t>%)</w:t>
            </w:r>
          </w:p>
          <w:p w14:paraId="127363FE" w14:textId="77777777" w:rsidR="00580495" w:rsidRPr="00830259" w:rsidRDefault="00580495" w:rsidP="003A47BF">
            <w:pPr>
              <w:tabs>
                <w:tab w:val="left" w:pos="567"/>
              </w:tabs>
              <w:spacing w:after="0" w:line="260" w:lineRule="exact"/>
              <w:ind w:left="-216" w:hanging="284"/>
              <w:jc w:val="center"/>
              <w:rPr>
                <w:rFonts w:ascii="Times New Roman" w:eastAsia="Times New Roman" w:hAnsi="Times New Roman"/>
                <w:snapToGrid w:val="0"/>
              </w:rPr>
            </w:pPr>
            <w:r w:rsidRPr="00830259">
              <w:rPr>
                <w:rFonts w:ascii="Times New Roman" w:eastAsia="Times New Roman" w:hAnsi="Times New Roman"/>
                <w:snapToGrid w:val="0"/>
              </w:rPr>
              <w:t>Nuo 15 iki 12</w:t>
            </w:r>
            <w:r>
              <w:rPr>
                <w:rFonts w:ascii="Times New Roman" w:eastAsia="Times New Roman" w:hAnsi="Times New Roman"/>
                <w:snapToGrid w:val="0"/>
              </w:rPr>
              <w:t> </w:t>
            </w:r>
            <w:r w:rsidRPr="00074768">
              <w:rPr>
                <w:rFonts w:ascii="Times New Roman" w:eastAsia="Times New Roman" w:hAnsi="Times New Roman"/>
                <w:snapToGrid w:val="0"/>
              </w:rPr>
              <w:t>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9 (1,6</w:t>
            </w:r>
            <w:r>
              <w:rPr>
                <w:rFonts w:ascii="Times New Roman" w:eastAsia="Times New Roman" w:hAnsi="Times New Roman"/>
                <w:snapToGrid w:val="0"/>
              </w:rPr>
              <w:t> </w:t>
            </w:r>
            <w:r w:rsidRPr="00830259">
              <w:rPr>
                <w:rFonts w:ascii="Times New Roman" w:eastAsia="Times New Roman" w:hAnsi="Times New Roman"/>
                <w:snapToGrid w:val="0"/>
              </w:rPr>
              <w:t>%)</w:t>
            </w:r>
          </w:p>
        </w:tc>
        <w:tc>
          <w:tcPr>
            <w:tcW w:w="3339" w:type="dxa"/>
            <w:shd w:val="clear" w:color="auto" w:fill="auto"/>
          </w:tcPr>
          <w:p w14:paraId="6FCFC89C" w14:textId="77777777" w:rsidR="003A47BF" w:rsidRDefault="003A47BF" w:rsidP="003A47BF">
            <w:pPr>
              <w:tabs>
                <w:tab w:val="left" w:pos="567"/>
              </w:tabs>
              <w:spacing w:after="0" w:line="260" w:lineRule="exact"/>
              <w:rPr>
                <w:rFonts w:ascii="Times New Roman" w:eastAsia="Times New Roman" w:hAnsi="Times New Roman"/>
                <w:snapToGrid w:val="0"/>
              </w:rPr>
            </w:pPr>
          </w:p>
          <w:p w14:paraId="114FF180" w14:textId="77777777" w:rsidR="00580495" w:rsidRPr="00830259" w:rsidRDefault="003A47BF" w:rsidP="003A47BF">
            <w:pPr>
              <w:tabs>
                <w:tab w:val="left" w:pos="567"/>
              </w:tabs>
              <w:spacing w:after="0" w:line="260" w:lineRule="exact"/>
              <w:ind w:hanging="211"/>
              <w:rPr>
                <w:rFonts w:ascii="Times New Roman" w:eastAsia="Times New Roman" w:hAnsi="Times New Roman"/>
                <w:snapToGrid w:val="0"/>
              </w:rPr>
            </w:pPr>
            <w:r>
              <w:rPr>
                <w:rFonts w:ascii="Times New Roman" w:eastAsia="Times New Roman" w:hAnsi="Times New Roman"/>
                <w:snapToGrid w:val="0"/>
              </w:rPr>
              <w:t xml:space="preserve">  </w:t>
            </w:r>
            <w:r w:rsidR="00580495" w:rsidRPr="00830259">
              <w:rPr>
                <w:rFonts w:ascii="Times New Roman" w:eastAsia="Times New Roman" w:hAnsi="Times New Roman"/>
                <w:snapToGrid w:val="0"/>
              </w:rPr>
              <w:t>Nuo</w:t>
            </w:r>
            <w:r w:rsidR="00580495" w:rsidRPr="00037DA8">
              <w:rPr>
                <w:rFonts w:ascii="Times New Roman" w:hAnsi="Times New Roman"/>
              </w:rPr>
              <w:t xml:space="preserve"> </w:t>
            </w:r>
            <w:r w:rsidR="00580495" w:rsidRPr="00074768">
              <w:rPr>
                <w:rFonts w:ascii="Times New Roman" w:eastAsia="Times New Roman" w:hAnsi="Times New Roman"/>
                <w:snapToGrid w:val="0"/>
              </w:rPr>
              <w:t>25 iki 20</w:t>
            </w:r>
            <w:r w:rsidR="00580495">
              <w:rPr>
                <w:rFonts w:ascii="Times New Roman" w:eastAsia="Times New Roman" w:hAnsi="Times New Roman"/>
                <w:snapToGrid w:val="0"/>
              </w:rPr>
              <w:t> </w:t>
            </w:r>
            <w:r w:rsidR="00580495" w:rsidRPr="00074768">
              <w:rPr>
                <w:rFonts w:ascii="Times New Roman" w:eastAsia="Times New Roman" w:hAnsi="Times New Roman"/>
                <w:snapToGrid w:val="0"/>
              </w:rPr>
              <w:t>mg/m</w:t>
            </w:r>
            <w:r w:rsidR="00580495" w:rsidRPr="00830259">
              <w:rPr>
                <w:rFonts w:ascii="Times New Roman" w:eastAsia="Times New Roman" w:hAnsi="Times New Roman"/>
                <w:snapToGrid w:val="0"/>
                <w:vertAlign w:val="superscript"/>
              </w:rPr>
              <w:t>2</w:t>
            </w:r>
            <w:r w:rsidR="00580495" w:rsidRPr="00830259">
              <w:rPr>
                <w:rFonts w:ascii="Times New Roman" w:eastAsia="Times New Roman" w:hAnsi="Times New Roman"/>
                <w:snapToGrid w:val="0"/>
              </w:rPr>
              <w:t xml:space="preserve">: 128 </w:t>
            </w:r>
            <w:r>
              <w:rPr>
                <w:rFonts w:ascii="Times New Roman" w:eastAsia="Times New Roman" w:hAnsi="Times New Roman"/>
                <w:snapToGrid w:val="0"/>
              </w:rPr>
              <w:t>(</w:t>
            </w:r>
            <w:r w:rsidR="00580495" w:rsidRPr="00830259">
              <w:rPr>
                <w:rFonts w:ascii="Times New Roman" w:eastAsia="Times New Roman" w:hAnsi="Times New Roman"/>
                <w:snapToGrid w:val="0"/>
              </w:rPr>
              <w:t>21,5</w:t>
            </w:r>
            <w:r w:rsidR="00580495">
              <w:rPr>
                <w:rFonts w:ascii="Times New Roman" w:eastAsia="Times New Roman" w:hAnsi="Times New Roman"/>
                <w:snapToGrid w:val="0"/>
              </w:rPr>
              <w:t> </w:t>
            </w:r>
            <w:r w:rsidR="00580495" w:rsidRPr="00830259">
              <w:rPr>
                <w:rFonts w:ascii="Times New Roman" w:eastAsia="Times New Roman" w:hAnsi="Times New Roman"/>
                <w:snapToGrid w:val="0"/>
              </w:rPr>
              <w:t>%)</w:t>
            </w:r>
          </w:p>
          <w:p w14:paraId="42F07379" w14:textId="77777777" w:rsidR="00580495" w:rsidRPr="00830259" w:rsidRDefault="003A47BF" w:rsidP="003A47BF">
            <w:pPr>
              <w:tabs>
                <w:tab w:val="left" w:pos="567"/>
              </w:tabs>
              <w:spacing w:after="0" w:line="260" w:lineRule="exact"/>
              <w:ind w:left="-211"/>
              <w:rPr>
                <w:rFonts w:ascii="Times New Roman" w:eastAsia="Times New Roman" w:hAnsi="Times New Roman"/>
                <w:snapToGrid w:val="0"/>
              </w:rPr>
            </w:pPr>
            <w:r>
              <w:rPr>
                <w:rFonts w:ascii="Times New Roman" w:eastAsia="Times New Roman" w:hAnsi="Times New Roman"/>
                <w:snapToGrid w:val="0"/>
              </w:rPr>
              <w:t xml:space="preserve">  </w:t>
            </w:r>
            <w:r w:rsidR="00580495" w:rsidRPr="00830259">
              <w:rPr>
                <w:rFonts w:ascii="Times New Roman" w:eastAsia="Times New Roman" w:hAnsi="Times New Roman"/>
                <w:snapToGrid w:val="0"/>
              </w:rPr>
              <w:t>Nuo 20 iki 15</w:t>
            </w:r>
            <w:r w:rsidR="00580495">
              <w:rPr>
                <w:rFonts w:ascii="Times New Roman" w:eastAsia="Times New Roman" w:hAnsi="Times New Roman"/>
                <w:snapToGrid w:val="0"/>
              </w:rPr>
              <w:t> </w:t>
            </w:r>
            <w:r w:rsidR="00580495" w:rsidRPr="00074768">
              <w:rPr>
                <w:rFonts w:ascii="Times New Roman" w:eastAsia="Times New Roman" w:hAnsi="Times New Roman"/>
                <w:snapToGrid w:val="0"/>
              </w:rPr>
              <w:t>mg/m</w:t>
            </w:r>
            <w:r w:rsidR="00580495" w:rsidRPr="00830259">
              <w:rPr>
                <w:rFonts w:ascii="Times New Roman" w:eastAsia="Times New Roman" w:hAnsi="Times New Roman"/>
                <w:snapToGrid w:val="0"/>
                <w:vertAlign w:val="superscript"/>
              </w:rPr>
              <w:t>2</w:t>
            </w:r>
            <w:r w:rsidR="00580495" w:rsidRPr="00830259">
              <w:rPr>
                <w:rFonts w:ascii="Times New Roman" w:eastAsia="Times New Roman" w:hAnsi="Times New Roman"/>
                <w:snapToGrid w:val="0"/>
              </w:rPr>
              <w:t>: 19 (3,2</w:t>
            </w:r>
            <w:r w:rsidR="00580495">
              <w:rPr>
                <w:rFonts w:ascii="Times New Roman" w:eastAsia="Times New Roman" w:hAnsi="Times New Roman"/>
                <w:snapToGrid w:val="0"/>
              </w:rPr>
              <w:t> </w:t>
            </w:r>
            <w:r w:rsidR="00580495" w:rsidRPr="00830259">
              <w:rPr>
                <w:rFonts w:ascii="Times New Roman" w:eastAsia="Times New Roman" w:hAnsi="Times New Roman"/>
                <w:snapToGrid w:val="0"/>
              </w:rPr>
              <w:t>%)</w:t>
            </w:r>
          </w:p>
          <w:p w14:paraId="1D8AB6BC" w14:textId="77777777" w:rsidR="00580495" w:rsidRPr="004200DB" w:rsidRDefault="003A47BF" w:rsidP="003A47BF">
            <w:pPr>
              <w:tabs>
                <w:tab w:val="left" w:pos="567"/>
              </w:tabs>
              <w:spacing w:after="0" w:line="260" w:lineRule="exact"/>
              <w:ind w:left="-211"/>
              <w:rPr>
                <w:rFonts w:ascii="Times New Roman" w:eastAsia="Times New Roman" w:hAnsi="Times New Roman"/>
                <w:snapToGrid w:val="0"/>
              </w:rPr>
            </w:pPr>
            <w:r>
              <w:rPr>
                <w:rFonts w:ascii="Times New Roman" w:eastAsia="Times New Roman" w:hAnsi="Times New Roman"/>
                <w:snapToGrid w:val="0"/>
              </w:rPr>
              <w:t xml:space="preserve">  </w:t>
            </w:r>
            <w:r w:rsidR="00580495" w:rsidRPr="0085406C">
              <w:rPr>
                <w:rFonts w:ascii="Times New Roman" w:eastAsia="Times New Roman" w:hAnsi="Times New Roman"/>
                <w:snapToGrid w:val="0"/>
              </w:rPr>
              <w:t>Nuo 15 ik 12 mg/m</w:t>
            </w:r>
            <w:r w:rsidR="00580495" w:rsidRPr="0085406C">
              <w:rPr>
                <w:rFonts w:ascii="Times New Roman" w:eastAsia="Times New Roman" w:hAnsi="Times New Roman"/>
                <w:snapToGrid w:val="0"/>
                <w:vertAlign w:val="superscript"/>
              </w:rPr>
              <w:t>2</w:t>
            </w:r>
            <w:r w:rsidR="00580495" w:rsidRPr="0085406C">
              <w:rPr>
                <w:rFonts w:ascii="Times New Roman" w:eastAsia="Times New Roman" w:hAnsi="Times New Roman"/>
                <w:snapToGrid w:val="0"/>
              </w:rPr>
              <w:t>: 1 (0,2</w:t>
            </w:r>
            <w:r w:rsidR="00580495">
              <w:rPr>
                <w:rFonts w:ascii="Times New Roman" w:eastAsia="Times New Roman" w:hAnsi="Times New Roman"/>
                <w:snapToGrid w:val="0"/>
              </w:rPr>
              <w:t> </w:t>
            </w:r>
            <w:r w:rsidR="00580495" w:rsidRPr="0085406C">
              <w:rPr>
                <w:rFonts w:ascii="Times New Roman" w:eastAsia="Times New Roman" w:hAnsi="Times New Roman"/>
                <w:snapToGrid w:val="0"/>
              </w:rPr>
              <w:t>%)</w:t>
            </w:r>
          </w:p>
        </w:tc>
      </w:tr>
      <w:tr w:rsidR="00580495" w:rsidRPr="00074768" w14:paraId="16DB5F31" w14:textId="77777777" w:rsidTr="00F2595B">
        <w:tc>
          <w:tcPr>
            <w:tcW w:w="2802" w:type="dxa"/>
            <w:shd w:val="clear" w:color="auto" w:fill="auto"/>
          </w:tcPr>
          <w:p w14:paraId="718382A5" w14:textId="77777777" w:rsidR="003A47BF" w:rsidRDefault="003A47BF" w:rsidP="00131F46">
            <w:pPr>
              <w:tabs>
                <w:tab w:val="left" w:pos="567"/>
              </w:tabs>
              <w:spacing w:after="0" w:line="260" w:lineRule="exact"/>
              <w:rPr>
                <w:rFonts w:ascii="Times New Roman" w:eastAsia="Times New Roman" w:hAnsi="Times New Roman"/>
                <w:b/>
                <w:bCs/>
                <w:snapToGrid w:val="0"/>
              </w:rPr>
            </w:pPr>
          </w:p>
          <w:p w14:paraId="5D37F8F0" w14:textId="77777777" w:rsidR="00580495" w:rsidRPr="0085406C" w:rsidRDefault="00580495" w:rsidP="003A47BF">
            <w:pPr>
              <w:tabs>
                <w:tab w:val="left" w:pos="567"/>
              </w:tabs>
              <w:spacing w:after="0" w:line="260" w:lineRule="exact"/>
              <w:ind w:right="-277"/>
              <w:rPr>
                <w:rFonts w:ascii="Times New Roman" w:eastAsia="Times New Roman" w:hAnsi="Times New Roman"/>
                <w:snapToGrid w:val="0"/>
              </w:rPr>
            </w:pPr>
            <w:r w:rsidRPr="00074768">
              <w:rPr>
                <w:rFonts w:ascii="Times New Roman" w:eastAsia="Times New Roman" w:hAnsi="Times New Roman"/>
                <w:b/>
                <w:bCs/>
                <w:snapToGrid w:val="0"/>
              </w:rPr>
              <w:t>Visų laipsnių nepageidaujamos eakcijos</w:t>
            </w:r>
            <w:r w:rsidRPr="0085406C">
              <w:rPr>
                <w:rFonts w:ascii="Times New Roman" w:eastAsia="Times New Roman" w:hAnsi="Times New Roman"/>
                <w:b/>
                <w:bCs/>
                <w:snapToGrid w:val="0"/>
                <w:vertAlign w:val="superscript"/>
              </w:rPr>
              <w:t>a</w:t>
            </w:r>
            <w:r w:rsidRPr="0085406C">
              <w:rPr>
                <w:rFonts w:ascii="Times New Roman" w:eastAsia="Times New Roman" w:hAnsi="Times New Roman"/>
                <w:b/>
                <w:bCs/>
                <w:snapToGrid w:val="0"/>
              </w:rPr>
              <w:t xml:space="preserve"> (%)</w:t>
            </w:r>
          </w:p>
        </w:tc>
        <w:tc>
          <w:tcPr>
            <w:tcW w:w="3260" w:type="dxa"/>
            <w:shd w:val="clear" w:color="auto" w:fill="auto"/>
          </w:tcPr>
          <w:p w14:paraId="4755F8E9"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c>
          <w:tcPr>
            <w:tcW w:w="3339" w:type="dxa"/>
            <w:shd w:val="clear" w:color="auto" w:fill="auto"/>
          </w:tcPr>
          <w:p w14:paraId="483AE7CC" w14:textId="77777777" w:rsidR="00580495" w:rsidRPr="004200DB" w:rsidRDefault="00580495" w:rsidP="00131F46">
            <w:pPr>
              <w:tabs>
                <w:tab w:val="left" w:pos="567"/>
              </w:tabs>
              <w:spacing w:after="0" w:line="260" w:lineRule="exact"/>
              <w:rPr>
                <w:rFonts w:ascii="Times New Roman" w:eastAsia="Times New Roman" w:hAnsi="Times New Roman"/>
                <w:snapToGrid w:val="0"/>
              </w:rPr>
            </w:pPr>
          </w:p>
        </w:tc>
      </w:tr>
      <w:tr w:rsidR="00580495" w:rsidRPr="00074768" w14:paraId="02617A8C" w14:textId="77777777" w:rsidTr="00F2595B">
        <w:tc>
          <w:tcPr>
            <w:tcW w:w="2802" w:type="dxa"/>
            <w:shd w:val="clear" w:color="auto" w:fill="auto"/>
          </w:tcPr>
          <w:p w14:paraId="78DFABB8"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Viduriavimas</w:t>
            </w:r>
          </w:p>
        </w:tc>
        <w:tc>
          <w:tcPr>
            <w:tcW w:w="3260" w:type="dxa"/>
            <w:shd w:val="clear" w:color="auto" w:fill="auto"/>
          </w:tcPr>
          <w:p w14:paraId="37CBB8A4"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30,7</w:t>
            </w:r>
          </w:p>
        </w:tc>
        <w:tc>
          <w:tcPr>
            <w:tcW w:w="3339" w:type="dxa"/>
            <w:shd w:val="clear" w:color="auto" w:fill="auto"/>
          </w:tcPr>
          <w:p w14:paraId="1D773CBA"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39,</w:t>
            </w:r>
            <w:r w:rsidRPr="00037DA8">
              <w:rPr>
                <w:rFonts w:ascii="Times New Roman" w:eastAsia="Times New Roman" w:hAnsi="Times New Roman"/>
                <w:snapToGrid w:val="0"/>
              </w:rPr>
              <w:t>8</w:t>
            </w:r>
          </w:p>
        </w:tc>
      </w:tr>
      <w:tr w:rsidR="00580495" w:rsidRPr="00074768" w14:paraId="4A9AD415" w14:textId="77777777" w:rsidTr="00F2595B">
        <w:tc>
          <w:tcPr>
            <w:tcW w:w="2802" w:type="dxa"/>
            <w:shd w:val="clear" w:color="auto" w:fill="auto"/>
          </w:tcPr>
          <w:p w14:paraId="70A71191"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Pykinimas</w:t>
            </w:r>
          </w:p>
        </w:tc>
        <w:tc>
          <w:tcPr>
            <w:tcW w:w="3260" w:type="dxa"/>
            <w:shd w:val="clear" w:color="auto" w:fill="auto"/>
          </w:tcPr>
          <w:p w14:paraId="5459D72C"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24,5</w:t>
            </w:r>
          </w:p>
        </w:tc>
        <w:tc>
          <w:tcPr>
            <w:tcW w:w="3339" w:type="dxa"/>
            <w:shd w:val="clear" w:color="auto" w:fill="auto"/>
          </w:tcPr>
          <w:p w14:paraId="15A08855"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32,</w:t>
            </w:r>
            <w:r w:rsidRPr="00037DA8">
              <w:rPr>
                <w:rFonts w:ascii="Times New Roman" w:eastAsia="Times New Roman" w:hAnsi="Times New Roman"/>
                <w:snapToGrid w:val="0"/>
              </w:rPr>
              <w:t>1</w:t>
            </w:r>
          </w:p>
        </w:tc>
      </w:tr>
      <w:tr w:rsidR="00580495" w:rsidRPr="00074768" w14:paraId="1CDB99F6" w14:textId="77777777" w:rsidTr="00F2595B">
        <w:tc>
          <w:tcPr>
            <w:tcW w:w="2802" w:type="dxa"/>
            <w:shd w:val="clear" w:color="auto" w:fill="auto"/>
          </w:tcPr>
          <w:p w14:paraId="30C7141A"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Nuovargis</w:t>
            </w:r>
          </w:p>
        </w:tc>
        <w:tc>
          <w:tcPr>
            <w:tcW w:w="3260" w:type="dxa"/>
            <w:shd w:val="clear" w:color="auto" w:fill="auto"/>
          </w:tcPr>
          <w:p w14:paraId="605B078E"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24,7</w:t>
            </w:r>
          </w:p>
        </w:tc>
        <w:tc>
          <w:tcPr>
            <w:tcW w:w="3339" w:type="dxa"/>
            <w:shd w:val="clear" w:color="auto" w:fill="auto"/>
          </w:tcPr>
          <w:p w14:paraId="1F3DB1D2"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27,</w:t>
            </w:r>
            <w:r w:rsidRPr="00037DA8">
              <w:rPr>
                <w:rFonts w:ascii="Times New Roman" w:eastAsia="Times New Roman" w:hAnsi="Times New Roman"/>
                <w:snapToGrid w:val="0"/>
              </w:rPr>
              <w:t>1</w:t>
            </w:r>
          </w:p>
        </w:tc>
      </w:tr>
      <w:tr w:rsidR="00580495" w:rsidRPr="00074768" w14:paraId="4FED732E" w14:textId="77777777" w:rsidTr="00F2595B">
        <w:tc>
          <w:tcPr>
            <w:tcW w:w="2802" w:type="dxa"/>
            <w:shd w:val="clear" w:color="auto" w:fill="auto"/>
          </w:tcPr>
          <w:p w14:paraId="2FAE2F96"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Hematuri</w:t>
            </w:r>
            <w:r w:rsidRPr="00830259">
              <w:rPr>
                <w:rFonts w:ascii="Times New Roman" w:eastAsia="Times New Roman" w:hAnsi="Times New Roman"/>
                <w:snapToGrid w:val="0"/>
              </w:rPr>
              <w:t>ja</w:t>
            </w:r>
          </w:p>
        </w:tc>
        <w:tc>
          <w:tcPr>
            <w:tcW w:w="3260" w:type="dxa"/>
            <w:shd w:val="clear" w:color="auto" w:fill="auto"/>
          </w:tcPr>
          <w:p w14:paraId="48645054"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14,1</w:t>
            </w:r>
          </w:p>
        </w:tc>
        <w:tc>
          <w:tcPr>
            <w:tcW w:w="3339" w:type="dxa"/>
            <w:shd w:val="clear" w:color="auto" w:fill="auto"/>
          </w:tcPr>
          <w:p w14:paraId="4B6A8141"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20,</w:t>
            </w:r>
            <w:r w:rsidRPr="00037DA8">
              <w:rPr>
                <w:rFonts w:ascii="Times New Roman" w:eastAsia="Times New Roman" w:hAnsi="Times New Roman"/>
                <w:snapToGrid w:val="0"/>
              </w:rPr>
              <w:t>8</w:t>
            </w:r>
          </w:p>
        </w:tc>
      </w:tr>
      <w:tr w:rsidR="00580495" w:rsidRPr="00074768" w14:paraId="22DCC021" w14:textId="77777777" w:rsidTr="00F2595B">
        <w:tc>
          <w:tcPr>
            <w:tcW w:w="2802" w:type="dxa"/>
            <w:shd w:val="clear" w:color="auto" w:fill="auto"/>
          </w:tcPr>
          <w:p w14:paraId="63687A02"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Astenija</w:t>
            </w:r>
          </w:p>
        </w:tc>
        <w:tc>
          <w:tcPr>
            <w:tcW w:w="3260" w:type="dxa"/>
            <w:shd w:val="clear" w:color="auto" w:fill="auto"/>
          </w:tcPr>
          <w:p w14:paraId="3A1D97D0"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15,3</w:t>
            </w:r>
          </w:p>
        </w:tc>
        <w:tc>
          <w:tcPr>
            <w:tcW w:w="3339" w:type="dxa"/>
            <w:shd w:val="clear" w:color="auto" w:fill="auto"/>
          </w:tcPr>
          <w:p w14:paraId="1C55CE6C"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19,</w:t>
            </w:r>
            <w:r w:rsidRPr="00037DA8">
              <w:rPr>
                <w:rFonts w:ascii="Times New Roman" w:eastAsia="Times New Roman" w:hAnsi="Times New Roman"/>
                <w:snapToGrid w:val="0"/>
              </w:rPr>
              <w:t>7</w:t>
            </w:r>
          </w:p>
        </w:tc>
      </w:tr>
      <w:tr w:rsidR="00580495" w:rsidRPr="00074768" w14:paraId="76CB9ED0" w14:textId="77777777" w:rsidTr="00F2595B">
        <w:tc>
          <w:tcPr>
            <w:tcW w:w="2802" w:type="dxa"/>
            <w:shd w:val="clear" w:color="auto" w:fill="auto"/>
          </w:tcPr>
          <w:p w14:paraId="09C382FD"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Sumažėjęs apetitas</w:t>
            </w:r>
          </w:p>
        </w:tc>
        <w:tc>
          <w:tcPr>
            <w:tcW w:w="3260" w:type="dxa"/>
            <w:shd w:val="clear" w:color="auto" w:fill="auto"/>
          </w:tcPr>
          <w:p w14:paraId="2C84E4F3"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13,1</w:t>
            </w:r>
          </w:p>
        </w:tc>
        <w:tc>
          <w:tcPr>
            <w:tcW w:w="3339" w:type="dxa"/>
            <w:shd w:val="clear" w:color="auto" w:fill="auto"/>
          </w:tcPr>
          <w:p w14:paraId="01500B3C"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18,</w:t>
            </w:r>
            <w:r w:rsidRPr="00037DA8">
              <w:rPr>
                <w:rFonts w:ascii="Times New Roman" w:eastAsia="Times New Roman" w:hAnsi="Times New Roman"/>
                <w:snapToGrid w:val="0"/>
              </w:rPr>
              <w:t>5</w:t>
            </w:r>
          </w:p>
        </w:tc>
      </w:tr>
      <w:tr w:rsidR="00580495" w:rsidRPr="00074768" w14:paraId="088C59CC" w14:textId="77777777" w:rsidTr="00F2595B">
        <w:tc>
          <w:tcPr>
            <w:tcW w:w="2802" w:type="dxa"/>
            <w:shd w:val="clear" w:color="auto" w:fill="auto"/>
          </w:tcPr>
          <w:p w14:paraId="7C987D3B"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Vėmimas</w:t>
            </w:r>
          </w:p>
        </w:tc>
        <w:tc>
          <w:tcPr>
            <w:tcW w:w="3260" w:type="dxa"/>
            <w:shd w:val="clear" w:color="auto" w:fill="auto"/>
          </w:tcPr>
          <w:p w14:paraId="01094CEE"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14,5</w:t>
            </w:r>
          </w:p>
        </w:tc>
        <w:tc>
          <w:tcPr>
            <w:tcW w:w="3339" w:type="dxa"/>
            <w:shd w:val="clear" w:color="auto" w:fill="auto"/>
          </w:tcPr>
          <w:p w14:paraId="5CD8E9C0"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18,</w:t>
            </w:r>
            <w:r w:rsidRPr="00037DA8">
              <w:rPr>
                <w:rFonts w:ascii="Times New Roman" w:eastAsia="Times New Roman" w:hAnsi="Times New Roman"/>
                <w:snapToGrid w:val="0"/>
              </w:rPr>
              <w:t>2</w:t>
            </w:r>
          </w:p>
        </w:tc>
      </w:tr>
      <w:tr w:rsidR="00580495" w:rsidRPr="00074768" w14:paraId="5D3B136C" w14:textId="77777777" w:rsidTr="00F2595B">
        <w:tc>
          <w:tcPr>
            <w:tcW w:w="2802" w:type="dxa"/>
            <w:shd w:val="clear" w:color="auto" w:fill="auto"/>
          </w:tcPr>
          <w:p w14:paraId="0B5DAD65"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Vidurių užkietėjimas</w:t>
            </w:r>
          </w:p>
        </w:tc>
        <w:tc>
          <w:tcPr>
            <w:tcW w:w="3260" w:type="dxa"/>
            <w:shd w:val="clear" w:color="auto" w:fill="auto"/>
          </w:tcPr>
          <w:p w14:paraId="23D1BDB5"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17,6</w:t>
            </w:r>
          </w:p>
        </w:tc>
        <w:tc>
          <w:tcPr>
            <w:tcW w:w="3339" w:type="dxa"/>
            <w:shd w:val="clear" w:color="auto" w:fill="auto"/>
          </w:tcPr>
          <w:p w14:paraId="40677D34"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18,</w:t>
            </w:r>
            <w:r w:rsidRPr="00037DA8">
              <w:rPr>
                <w:rFonts w:ascii="Times New Roman" w:eastAsia="Times New Roman" w:hAnsi="Times New Roman"/>
                <w:snapToGrid w:val="0"/>
              </w:rPr>
              <w:t>0</w:t>
            </w:r>
          </w:p>
        </w:tc>
      </w:tr>
      <w:tr w:rsidR="00580495" w:rsidRPr="00074768" w14:paraId="14B0B16A" w14:textId="77777777" w:rsidTr="00F2595B">
        <w:tc>
          <w:tcPr>
            <w:tcW w:w="2802" w:type="dxa"/>
            <w:shd w:val="clear" w:color="auto" w:fill="auto"/>
          </w:tcPr>
          <w:p w14:paraId="3E6506C7"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Nugaros skausmas</w:t>
            </w:r>
          </w:p>
        </w:tc>
        <w:tc>
          <w:tcPr>
            <w:tcW w:w="3260" w:type="dxa"/>
            <w:shd w:val="clear" w:color="auto" w:fill="auto"/>
          </w:tcPr>
          <w:p w14:paraId="44C1D363"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11,0</w:t>
            </w:r>
          </w:p>
        </w:tc>
        <w:tc>
          <w:tcPr>
            <w:tcW w:w="3339" w:type="dxa"/>
            <w:shd w:val="clear" w:color="auto" w:fill="auto"/>
          </w:tcPr>
          <w:p w14:paraId="5AD767A9"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13,</w:t>
            </w:r>
            <w:r w:rsidRPr="00037DA8">
              <w:rPr>
                <w:rFonts w:ascii="Times New Roman" w:eastAsia="Times New Roman" w:hAnsi="Times New Roman"/>
                <w:snapToGrid w:val="0"/>
              </w:rPr>
              <w:t>9</w:t>
            </w:r>
          </w:p>
        </w:tc>
      </w:tr>
      <w:tr w:rsidR="00580495" w:rsidRPr="00074768" w14:paraId="1F2ADA01" w14:textId="77777777" w:rsidTr="00F2595B">
        <w:tc>
          <w:tcPr>
            <w:tcW w:w="2802" w:type="dxa"/>
            <w:shd w:val="clear" w:color="auto" w:fill="auto"/>
          </w:tcPr>
          <w:p w14:paraId="5992DC04" w14:textId="77777777" w:rsidR="00580495" w:rsidRPr="0085406C" w:rsidRDefault="00580495" w:rsidP="003A47BF">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Kliniškai pasireiškianti</w:t>
            </w:r>
            <w:r w:rsidR="003A47BF">
              <w:rPr>
                <w:rFonts w:ascii="Times New Roman" w:eastAsia="Times New Roman" w:hAnsi="Times New Roman"/>
                <w:snapToGrid w:val="0"/>
              </w:rPr>
              <w:t xml:space="preserve"> </w:t>
            </w:r>
            <w:r w:rsidRPr="0085406C">
              <w:rPr>
                <w:rFonts w:ascii="Times New Roman" w:eastAsia="Times New Roman" w:hAnsi="Times New Roman"/>
                <w:snapToGrid w:val="0"/>
              </w:rPr>
              <w:t>neutropenija</w:t>
            </w:r>
          </w:p>
        </w:tc>
        <w:tc>
          <w:tcPr>
            <w:tcW w:w="3260" w:type="dxa"/>
            <w:shd w:val="clear" w:color="auto" w:fill="auto"/>
          </w:tcPr>
          <w:p w14:paraId="720F5B3E"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522C58E7"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3,1</w:t>
            </w:r>
          </w:p>
        </w:tc>
        <w:tc>
          <w:tcPr>
            <w:tcW w:w="3339" w:type="dxa"/>
            <w:shd w:val="clear" w:color="auto" w:fill="auto"/>
          </w:tcPr>
          <w:p w14:paraId="0A5B67AB"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6FA4C51D"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10,9</w:t>
            </w:r>
          </w:p>
        </w:tc>
      </w:tr>
      <w:tr w:rsidR="00580495" w:rsidRPr="00074768" w14:paraId="37E3D1B7" w14:textId="77777777" w:rsidTr="00F2595B">
        <w:tc>
          <w:tcPr>
            <w:tcW w:w="2802" w:type="dxa"/>
            <w:shd w:val="clear" w:color="auto" w:fill="auto"/>
          </w:tcPr>
          <w:p w14:paraId="49FA2491"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Šlapimo takų infekcija</w:t>
            </w:r>
          </w:p>
        </w:tc>
        <w:tc>
          <w:tcPr>
            <w:tcW w:w="3260" w:type="dxa"/>
            <w:shd w:val="clear" w:color="auto" w:fill="auto"/>
          </w:tcPr>
          <w:p w14:paraId="1C599E1A"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6,9</w:t>
            </w:r>
          </w:p>
        </w:tc>
        <w:tc>
          <w:tcPr>
            <w:tcW w:w="3339" w:type="dxa"/>
            <w:shd w:val="clear" w:color="auto" w:fill="auto"/>
          </w:tcPr>
          <w:p w14:paraId="3513139A"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10,</w:t>
            </w:r>
            <w:r w:rsidRPr="00037DA8">
              <w:rPr>
                <w:rFonts w:ascii="Times New Roman" w:eastAsia="Times New Roman" w:hAnsi="Times New Roman"/>
                <w:snapToGrid w:val="0"/>
              </w:rPr>
              <w:t>8</w:t>
            </w:r>
          </w:p>
        </w:tc>
      </w:tr>
      <w:tr w:rsidR="00580495" w:rsidRPr="00074768" w14:paraId="2E56C36F" w14:textId="77777777" w:rsidTr="00F2595B">
        <w:tc>
          <w:tcPr>
            <w:tcW w:w="2802" w:type="dxa"/>
            <w:shd w:val="clear" w:color="auto" w:fill="auto"/>
          </w:tcPr>
          <w:p w14:paraId="39F119FF" w14:textId="77777777" w:rsidR="00580495" w:rsidRPr="0085406C" w:rsidRDefault="00580495" w:rsidP="003A47BF">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Periferinė se</w:t>
            </w:r>
            <w:r w:rsidRPr="00830259">
              <w:rPr>
                <w:rFonts w:ascii="Times New Roman" w:eastAsia="Times New Roman" w:hAnsi="Times New Roman"/>
                <w:snapToGrid w:val="0"/>
              </w:rPr>
              <w:t>nsorinė</w:t>
            </w:r>
            <w:r w:rsidR="003A47BF">
              <w:rPr>
                <w:rFonts w:ascii="Times New Roman" w:eastAsia="Times New Roman" w:hAnsi="Times New Roman"/>
                <w:snapToGrid w:val="0"/>
              </w:rPr>
              <w:t xml:space="preserve"> </w:t>
            </w:r>
            <w:r w:rsidRPr="0085406C">
              <w:rPr>
                <w:rFonts w:ascii="Times New Roman" w:eastAsia="Times New Roman" w:hAnsi="Times New Roman"/>
                <w:snapToGrid w:val="0"/>
              </w:rPr>
              <w:t>neuropatija</w:t>
            </w:r>
          </w:p>
        </w:tc>
        <w:tc>
          <w:tcPr>
            <w:tcW w:w="3260" w:type="dxa"/>
            <w:shd w:val="clear" w:color="auto" w:fill="auto"/>
          </w:tcPr>
          <w:p w14:paraId="717F0E2C"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324F9337"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6,6</w:t>
            </w:r>
          </w:p>
        </w:tc>
        <w:tc>
          <w:tcPr>
            <w:tcW w:w="3339" w:type="dxa"/>
            <w:shd w:val="clear" w:color="auto" w:fill="auto"/>
          </w:tcPr>
          <w:p w14:paraId="31CF67BE"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7CCBB7CA"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10,6</w:t>
            </w:r>
          </w:p>
        </w:tc>
      </w:tr>
      <w:tr w:rsidR="00580495" w:rsidRPr="00074768" w14:paraId="49902B62" w14:textId="77777777" w:rsidTr="00F2595B">
        <w:tc>
          <w:tcPr>
            <w:tcW w:w="2802" w:type="dxa"/>
            <w:shd w:val="clear" w:color="auto" w:fill="auto"/>
          </w:tcPr>
          <w:p w14:paraId="51944753"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Disgeuzija</w:t>
            </w:r>
          </w:p>
        </w:tc>
        <w:tc>
          <w:tcPr>
            <w:tcW w:w="3260" w:type="dxa"/>
            <w:shd w:val="clear" w:color="auto" w:fill="auto"/>
          </w:tcPr>
          <w:p w14:paraId="4081185D"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7,1</w:t>
            </w:r>
          </w:p>
        </w:tc>
        <w:tc>
          <w:tcPr>
            <w:tcW w:w="3339" w:type="dxa"/>
            <w:shd w:val="clear" w:color="auto" w:fill="auto"/>
          </w:tcPr>
          <w:p w14:paraId="33908020"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10,</w:t>
            </w:r>
            <w:r w:rsidRPr="00037DA8">
              <w:rPr>
                <w:rFonts w:ascii="Times New Roman" w:eastAsia="Times New Roman" w:hAnsi="Times New Roman"/>
                <w:snapToGrid w:val="0"/>
              </w:rPr>
              <w:t>6</w:t>
            </w:r>
          </w:p>
        </w:tc>
      </w:tr>
      <w:tr w:rsidR="00580495" w:rsidRPr="00074768" w14:paraId="4C183C00" w14:textId="77777777" w:rsidTr="00F2595B">
        <w:tc>
          <w:tcPr>
            <w:tcW w:w="2802" w:type="dxa"/>
            <w:shd w:val="clear" w:color="auto" w:fill="auto"/>
          </w:tcPr>
          <w:p w14:paraId="3ADD2DB0" w14:textId="77777777" w:rsidR="00580495" w:rsidRPr="00074768" w:rsidRDefault="00580495" w:rsidP="00131F46">
            <w:pPr>
              <w:tabs>
                <w:tab w:val="left" w:pos="567"/>
              </w:tabs>
              <w:spacing w:after="0" w:line="260" w:lineRule="exact"/>
              <w:rPr>
                <w:rFonts w:ascii="Times New Roman" w:eastAsia="Times New Roman" w:hAnsi="Times New Roman"/>
                <w:snapToGrid w:val="0"/>
              </w:rPr>
            </w:pPr>
          </w:p>
        </w:tc>
        <w:tc>
          <w:tcPr>
            <w:tcW w:w="3260" w:type="dxa"/>
            <w:shd w:val="clear" w:color="auto" w:fill="auto"/>
          </w:tcPr>
          <w:p w14:paraId="522E7FAB" w14:textId="77777777" w:rsidR="00580495" w:rsidRPr="0085406C" w:rsidRDefault="00580495" w:rsidP="00131F46">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5CE4AEF1"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p>
        </w:tc>
      </w:tr>
      <w:tr w:rsidR="00580495" w:rsidRPr="00074768" w14:paraId="4558A64B" w14:textId="77777777" w:rsidTr="00F2595B">
        <w:tc>
          <w:tcPr>
            <w:tcW w:w="2802" w:type="dxa"/>
            <w:shd w:val="clear" w:color="auto" w:fill="auto"/>
          </w:tcPr>
          <w:p w14:paraId="58C2ADC8" w14:textId="77777777" w:rsidR="00580495" w:rsidRPr="0085406C" w:rsidRDefault="00580495" w:rsidP="00131F46">
            <w:pPr>
              <w:tabs>
                <w:tab w:val="left" w:pos="567"/>
              </w:tabs>
              <w:spacing w:after="0" w:line="260" w:lineRule="exact"/>
              <w:rPr>
                <w:rFonts w:ascii="Times New Roman" w:eastAsia="Times New Roman" w:hAnsi="Times New Roman"/>
                <w:b/>
                <w:snapToGrid w:val="0"/>
              </w:rPr>
            </w:pPr>
            <w:r w:rsidRPr="00074768">
              <w:rPr>
                <w:rFonts w:ascii="Times New Roman" w:eastAsia="Times New Roman" w:hAnsi="Times New Roman"/>
                <w:b/>
                <w:bCs/>
                <w:snapToGrid w:val="0"/>
              </w:rPr>
              <w:lastRenderedPageBreak/>
              <w:t>≥</w:t>
            </w:r>
            <w:r>
              <w:rPr>
                <w:rFonts w:ascii="Times New Roman" w:eastAsia="Times New Roman" w:hAnsi="Times New Roman"/>
                <w:b/>
                <w:bCs/>
                <w:snapToGrid w:val="0"/>
              </w:rPr>
              <w:t> </w:t>
            </w:r>
            <w:r w:rsidRPr="00074768">
              <w:rPr>
                <w:rFonts w:ascii="Times New Roman" w:eastAsia="Times New Roman" w:hAnsi="Times New Roman"/>
                <w:b/>
                <w:bCs/>
                <w:snapToGrid w:val="0"/>
              </w:rPr>
              <w:t>3</w:t>
            </w:r>
            <w:r>
              <w:rPr>
                <w:rFonts w:ascii="Times New Roman" w:eastAsia="Times New Roman" w:hAnsi="Times New Roman"/>
                <w:b/>
                <w:bCs/>
                <w:snapToGrid w:val="0"/>
              </w:rPr>
              <w:t> </w:t>
            </w:r>
            <w:r w:rsidRPr="00074768">
              <w:rPr>
                <w:rFonts w:ascii="Times New Roman" w:eastAsia="Times New Roman" w:hAnsi="Times New Roman"/>
                <w:b/>
                <w:bCs/>
                <w:snapToGrid w:val="0"/>
              </w:rPr>
              <w:t>laipsnio nepageidaujamos reakcijos</w:t>
            </w:r>
            <w:r w:rsidRPr="0085406C">
              <w:rPr>
                <w:rFonts w:ascii="Times New Roman" w:eastAsia="Times New Roman" w:hAnsi="Times New Roman"/>
                <w:snapToGrid w:val="0"/>
                <w:vertAlign w:val="superscript"/>
              </w:rPr>
              <w:t>b</w:t>
            </w:r>
            <w:r w:rsidRPr="0085406C">
              <w:rPr>
                <w:rFonts w:ascii="Times New Roman" w:eastAsia="Times New Roman" w:hAnsi="Times New Roman"/>
                <w:b/>
                <w:snapToGrid w:val="0"/>
              </w:rPr>
              <w:t xml:space="preserve"> (%)</w:t>
            </w:r>
          </w:p>
        </w:tc>
        <w:tc>
          <w:tcPr>
            <w:tcW w:w="3260" w:type="dxa"/>
            <w:shd w:val="clear" w:color="auto" w:fill="auto"/>
          </w:tcPr>
          <w:p w14:paraId="3F91AD12"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52A95618"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p>
        </w:tc>
      </w:tr>
      <w:tr w:rsidR="00580495" w:rsidRPr="00074768" w14:paraId="512660CA" w14:textId="77777777" w:rsidTr="00F2595B">
        <w:tc>
          <w:tcPr>
            <w:tcW w:w="2802" w:type="dxa"/>
            <w:shd w:val="clear" w:color="auto" w:fill="auto"/>
          </w:tcPr>
          <w:p w14:paraId="74F06156" w14:textId="77777777" w:rsidR="00580495" w:rsidRPr="0085406C" w:rsidRDefault="00580495" w:rsidP="003A47BF">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Kliniškai pasireiškianti</w:t>
            </w:r>
            <w:r w:rsidR="003A47BF">
              <w:rPr>
                <w:rFonts w:ascii="Times New Roman" w:eastAsia="Times New Roman" w:hAnsi="Times New Roman"/>
                <w:snapToGrid w:val="0"/>
              </w:rPr>
              <w:t xml:space="preserve"> </w:t>
            </w:r>
            <w:r w:rsidRPr="0085406C">
              <w:rPr>
                <w:rFonts w:ascii="Times New Roman" w:eastAsia="Times New Roman" w:hAnsi="Times New Roman"/>
                <w:snapToGrid w:val="0"/>
              </w:rPr>
              <w:t>neutropenija</w:t>
            </w:r>
          </w:p>
        </w:tc>
        <w:tc>
          <w:tcPr>
            <w:tcW w:w="3260" w:type="dxa"/>
            <w:shd w:val="clear" w:color="auto" w:fill="auto"/>
          </w:tcPr>
          <w:p w14:paraId="44D31521"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70DE7A9D"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2,4</w:t>
            </w:r>
          </w:p>
        </w:tc>
        <w:tc>
          <w:tcPr>
            <w:tcW w:w="3339" w:type="dxa"/>
            <w:shd w:val="clear" w:color="auto" w:fill="auto"/>
          </w:tcPr>
          <w:p w14:paraId="2212BAE5"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43989F5C"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9,6</w:t>
            </w:r>
          </w:p>
        </w:tc>
      </w:tr>
      <w:tr w:rsidR="00580495" w:rsidRPr="00074768" w14:paraId="21D55676" w14:textId="77777777" w:rsidTr="00F2595B">
        <w:tc>
          <w:tcPr>
            <w:tcW w:w="2802" w:type="dxa"/>
            <w:shd w:val="clear" w:color="auto" w:fill="auto"/>
          </w:tcPr>
          <w:p w14:paraId="485C1374"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Neutropeninis karščiavimas</w:t>
            </w:r>
          </w:p>
        </w:tc>
        <w:tc>
          <w:tcPr>
            <w:tcW w:w="3260" w:type="dxa"/>
            <w:shd w:val="clear" w:color="auto" w:fill="auto"/>
          </w:tcPr>
          <w:p w14:paraId="0F631C77"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2,1</w:t>
            </w:r>
          </w:p>
        </w:tc>
        <w:tc>
          <w:tcPr>
            <w:tcW w:w="3339" w:type="dxa"/>
            <w:shd w:val="clear" w:color="auto" w:fill="auto"/>
          </w:tcPr>
          <w:p w14:paraId="6847B41B"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9,</w:t>
            </w:r>
            <w:r w:rsidRPr="00037DA8">
              <w:rPr>
                <w:rFonts w:ascii="Times New Roman" w:eastAsia="Times New Roman" w:hAnsi="Times New Roman"/>
                <w:snapToGrid w:val="0"/>
              </w:rPr>
              <w:t>2</w:t>
            </w:r>
          </w:p>
        </w:tc>
      </w:tr>
      <w:tr w:rsidR="00580495" w:rsidRPr="00074768" w14:paraId="15471553" w14:textId="77777777" w:rsidTr="00F2595B">
        <w:tc>
          <w:tcPr>
            <w:tcW w:w="2802" w:type="dxa"/>
            <w:shd w:val="clear" w:color="auto" w:fill="auto"/>
          </w:tcPr>
          <w:p w14:paraId="1062C0DD" w14:textId="77777777" w:rsidR="00580495" w:rsidRPr="00074768" w:rsidRDefault="00580495" w:rsidP="00131F46">
            <w:pPr>
              <w:tabs>
                <w:tab w:val="left" w:pos="567"/>
              </w:tabs>
              <w:spacing w:after="0" w:line="260" w:lineRule="exact"/>
              <w:rPr>
                <w:rFonts w:ascii="Times New Roman" w:eastAsia="Times New Roman" w:hAnsi="Times New Roman"/>
                <w:snapToGrid w:val="0"/>
              </w:rPr>
            </w:pPr>
          </w:p>
        </w:tc>
        <w:tc>
          <w:tcPr>
            <w:tcW w:w="3260" w:type="dxa"/>
            <w:shd w:val="clear" w:color="auto" w:fill="auto"/>
          </w:tcPr>
          <w:p w14:paraId="378DA984" w14:textId="77777777" w:rsidR="00580495" w:rsidRPr="0085406C" w:rsidRDefault="00580495" w:rsidP="00131F46">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50ACEE84"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p>
        </w:tc>
      </w:tr>
      <w:tr w:rsidR="00580495" w:rsidRPr="00074768" w14:paraId="2615A541" w14:textId="77777777" w:rsidTr="00F2595B">
        <w:tc>
          <w:tcPr>
            <w:tcW w:w="2802" w:type="dxa"/>
            <w:shd w:val="clear" w:color="auto" w:fill="auto"/>
          </w:tcPr>
          <w:p w14:paraId="6309BCAF" w14:textId="77777777" w:rsidR="00580495" w:rsidRPr="0085406C"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b/>
                <w:bCs/>
                <w:snapToGrid w:val="0"/>
              </w:rPr>
              <w:t xml:space="preserve">Hematologiniai </w:t>
            </w:r>
            <w:r>
              <w:rPr>
                <w:rFonts w:ascii="Times New Roman" w:eastAsia="Times New Roman" w:hAnsi="Times New Roman"/>
                <w:b/>
                <w:bCs/>
                <w:snapToGrid w:val="0"/>
              </w:rPr>
              <w:t xml:space="preserve">pokyčiai </w:t>
            </w:r>
            <w:r w:rsidRPr="0085406C">
              <w:rPr>
                <w:rFonts w:ascii="Times New Roman" w:eastAsia="Times New Roman" w:hAnsi="Times New Roman"/>
                <w:snapToGrid w:val="0"/>
                <w:vertAlign w:val="superscript"/>
              </w:rPr>
              <w:t xml:space="preserve">c </w:t>
            </w:r>
            <w:r w:rsidRPr="003A47BF">
              <w:rPr>
                <w:rFonts w:ascii="Times New Roman" w:eastAsia="Times New Roman" w:hAnsi="Times New Roman"/>
                <w:b/>
                <w:snapToGrid w:val="0"/>
              </w:rPr>
              <w:t>(%)</w:t>
            </w:r>
          </w:p>
        </w:tc>
        <w:tc>
          <w:tcPr>
            <w:tcW w:w="3260" w:type="dxa"/>
            <w:shd w:val="clear" w:color="auto" w:fill="auto"/>
          </w:tcPr>
          <w:p w14:paraId="079873DF"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p>
        </w:tc>
        <w:tc>
          <w:tcPr>
            <w:tcW w:w="3339" w:type="dxa"/>
            <w:shd w:val="clear" w:color="auto" w:fill="auto"/>
          </w:tcPr>
          <w:p w14:paraId="7EA1F3DF"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p>
        </w:tc>
      </w:tr>
      <w:tr w:rsidR="00580495" w:rsidRPr="00074768" w14:paraId="0906042C" w14:textId="77777777" w:rsidTr="00F2595B">
        <w:tc>
          <w:tcPr>
            <w:tcW w:w="2802" w:type="dxa"/>
            <w:shd w:val="clear" w:color="auto" w:fill="auto"/>
          </w:tcPr>
          <w:p w14:paraId="2771702D"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w:t>
            </w:r>
            <w:r>
              <w:rPr>
                <w:rFonts w:ascii="Times New Roman" w:eastAsia="Times New Roman" w:hAnsi="Times New Roman"/>
                <w:snapToGrid w:val="0"/>
              </w:rPr>
              <w:t> </w:t>
            </w:r>
            <w:r w:rsidRPr="00074768">
              <w:rPr>
                <w:rFonts w:ascii="Times New Roman" w:eastAsia="Times New Roman" w:hAnsi="Times New Roman"/>
                <w:snapToGrid w:val="0"/>
              </w:rPr>
              <w:t>3</w:t>
            </w:r>
            <w:r>
              <w:rPr>
                <w:rFonts w:ascii="Times New Roman" w:eastAsia="Times New Roman" w:hAnsi="Times New Roman"/>
                <w:snapToGrid w:val="0"/>
              </w:rPr>
              <w:t> </w:t>
            </w:r>
            <w:r w:rsidRPr="00074768">
              <w:rPr>
                <w:rFonts w:ascii="Times New Roman" w:eastAsia="Times New Roman" w:hAnsi="Times New Roman"/>
                <w:snapToGrid w:val="0"/>
              </w:rPr>
              <w:t>laipsnio neutropenija</w:t>
            </w:r>
          </w:p>
        </w:tc>
        <w:tc>
          <w:tcPr>
            <w:tcW w:w="3260" w:type="dxa"/>
            <w:shd w:val="clear" w:color="auto" w:fill="auto"/>
          </w:tcPr>
          <w:p w14:paraId="45E945B7"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41,8</w:t>
            </w:r>
          </w:p>
        </w:tc>
        <w:tc>
          <w:tcPr>
            <w:tcW w:w="3339" w:type="dxa"/>
            <w:shd w:val="clear" w:color="auto" w:fill="auto"/>
          </w:tcPr>
          <w:p w14:paraId="21244F61"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73,</w:t>
            </w:r>
            <w:r w:rsidRPr="00037DA8">
              <w:rPr>
                <w:rFonts w:ascii="Times New Roman" w:eastAsia="Times New Roman" w:hAnsi="Times New Roman"/>
                <w:snapToGrid w:val="0"/>
              </w:rPr>
              <w:t>3</w:t>
            </w:r>
          </w:p>
        </w:tc>
      </w:tr>
      <w:tr w:rsidR="00580495" w:rsidRPr="00074768" w14:paraId="6D854FD5" w14:textId="77777777" w:rsidTr="00F2595B">
        <w:tc>
          <w:tcPr>
            <w:tcW w:w="2802" w:type="dxa"/>
            <w:shd w:val="clear" w:color="auto" w:fill="auto"/>
          </w:tcPr>
          <w:p w14:paraId="46DACDD9" w14:textId="77777777" w:rsidR="00580495" w:rsidRPr="00830259"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w:t>
            </w:r>
            <w:r>
              <w:rPr>
                <w:rFonts w:ascii="Times New Roman" w:eastAsia="Times New Roman" w:hAnsi="Times New Roman"/>
                <w:snapToGrid w:val="0"/>
              </w:rPr>
              <w:t> </w:t>
            </w:r>
            <w:r w:rsidRPr="00074768">
              <w:rPr>
                <w:rFonts w:ascii="Times New Roman" w:eastAsia="Times New Roman" w:hAnsi="Times New Roman"/>
                <w:snapToGrid w:val="0"/>
              </w:rPr>
              <w:t>3</w:t>
            </w:r>
            <w:r>
              <w:rPr>
                <w:rFonts w:ascii="Times New Roman" w:eastAsia="Times New Roman" w:hAnsi="Times New Roman"/>
                <w:snapToGrid w:val="0"/>
              </w:rPr>
              <w:t> </w:t>
            </w:r>
            <w:r w:rsidRPr="00074768">
              <w:rPr>
                <w:rFonts w:ascii="Times New Roman" w:eastAsia="Times New Roman" w:hAnsi="Times New Roman"/>
                <w:snapToGrid w:val="0"/>
              </w:rPr>
              <w:t>laipsnio anemija</w:t>
            </w:r>
          </w:p>
        </w:tc>
        <w:tc>
          <w:tcPr>
            <w:tcW w:w="3260" w:type="dxa"/>
            <w:shd w:val="clear" w:color="auto" w:fill="auto"/>
          </w:tcPr>
          <w:p w14:paraId="5317CAB5"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85406C">
              <w:rPr>
                <w:rFonts w:ascii="Times New Roman" w:eastAsia="Times New Roman" w:hAnsi="Times New Roman"/>
                <w:snapToGrid w:val="0"/>
              </w:rPr>
              <w:t>9,9</w:t>
            </w:r>
          </w:p>
        </w:tc>
        <w:tc>
          <w:tcPr>
            <w:tcW w:w="3339" w:type="dxa"/>
            <w:shd w:val="clear" w:color="auto" w:fill="auto"/>
          </w:tcPr>
          <w:p w14:paraId="52C86987"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13,</w:t>
            </w:r>
            <w:r w:rsidRPr="00037DA8">
              <w:rPr>
                <w:rFonts w:ascii="Times New Roman" w:eastAsia="Times New Roman" w:hAnsi="Times New Roman"/>
                <w:snapToGrid w:val="0"/>
              </w:rPr>
              <w:t>7</w:t>
            </w:r>
          </w:p>
        </w:tc>
      </w:tr>
      <w:tr w:rsidR="00580495" w:rsidRPr="00074768" w14:paraId="0934E7BA" w14:textId="77777777" w:rsidTr="00F2595B">
        <w:tc>
          <w:tcPr>
            <w:tcW w:w="2802" w:type="dxa"/>
            <w:tcBorders>
              <w:bottom w:val="single" w:sz="4" w:space="0" w:color="auto"/>
            </w:tcBorders>
            <w:shd w:val="clear" w:color="auto" w:fill="auto"/>
          </w:tcPr>
          <w:p w14:paraId="2E549EE2" w14:textId="77777777" w:rsidR="00580495" w:rsidRPr="0085406C" w:rsidRDefault="00580495" w:rsidP="003A47BF">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w:t>
            </w:r>
            <w:r>
              <w:rPr>
                <w:rFonts w:ascii="Times New Roman" w:eastAsia="Times New Roman" w:hAnsi="Times New Roman"/>
                <w:snapToGrid w:val="0"/>
              </w:rPr>
              <w:t> </w:t>
            </w:r>
            <w:r w:rsidRPr="00074768">
              <w:rPr>
                <w:rFonts w:ascii="Times New Roman" w:eastAsia="Times New Roman" w:hAnsi="Times New Roman"/>
                <w:snapToGrid w:val="0"/>
              </w:rPr>
              <w:t>3</w:t>
            </w:r>
            <w:r>
              <w:rPr>
                <w:rFonts w:ascii="Times New Roman" w:eastAsia="Times New Roman" w:hAnsi="Times New Roman"/>
                <w:snapToGrid w:val="0"/>
              </w:rPr>
              <w:t> </w:t>
            </w:r>
            <w:r w:rsidRPr="00074768">
              <w:rPr>
                <w:rFonts w:ascii="Times New Roman" w:eastAsia="Times New Roman" w:hAnsi="Times New Roman"/>
                <w:snapToGrid w:val="0"/>
              </w:rPr>
              <w:t>laipsnio</w:t>
            </w:r>
            <w:r w:rsidR="003A47BF">
              <w:rPr>
                <w:rFonts w:ascii="Times New Roman" w:eastAsia="Times New Roman" w:hAnsi="Times New Roman"/>
                <w:snapToGrid w:val="0"/>
              </w:rPr>
              <w:t xml:space="preserve"> </w:t>
            </w:r>
            <w:r w:rsidRPr="0085406C">
              <w:rPr>
                <w:rFonts w:ascii="Times New Roman" w:eastAsia="Times New Roman" w:hAnsi="Times New Roman"/>
                <w:snapToGrid w:val="0"/>
              </w:rPr>
              <w:t>trombocitopenija</w:t>
            </w:r>
          </w:p>
        </w:tc>
        <w:tc>
          <w:tcPr>
            <w:tcW w:w="3260" w:type="dxa"/>
            <w:tcBorders>
              <w:bottom w:val="single" w:sz="4" w:space="0" w:color="auto"/>
            </w:tcBorders>
            <w:shd w:val="clear" w:color="auto" w:fill="auto"/>
          </w:tcPr>
          <w:p w14:paraId="7F600B5B"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22A0984C" w14:textId="77777777" w:rsidR="00580495" w:rsidRPr="004200DB" w:rsidRDefault="00580495" w:rsidP="00131F46">
            <w:pPr>
              <w:tabs>
                <w:tab w:val="left" w:pos="567"/>
              </w:tabs>
              <w:spacing w:after="0" w:line="260" w:lineRule="exact"/>
              <w:jc w:val="center"/>
              <w:rPr>
                <w:rFonts w:ascii="Times New Roman" w:eastAsia="Times New Roman" w:hAnsi="Times New Roman"/>
                <w:snapToGrid w:val="0"/>
              </w:rPr>
            </w:pPr>
            <w:r w:rsidRPr="004200DB">
              <w:rPr>
                <w:rFonts w:ascii="Times New Roman" w:eastAsia="Times New Roman" w:hAnsi="Times New Roman"/>
                <w:snapToGrid w:val="0"/>
              </w:rPr>
              <w:t>2,6</w:t>
            </w:r>
          </w:p>
        </w:tc>
        <w:tc>
          <w:tcPr>
            <w:tcW w:w="3339" w:type="dxa"/>
            <w:tcBorders>
              <w:bottom w:val="single" w:sz="4" w:space="0" w:color="auto"/>
            </w:tcBorders>
            <w:shd w:val="clear" w:color="auto" w:fill="auto"/>
          </w:tcPr>
          <w:p w14:paraId="05FF675E" w14:textId="77777777" w:rsidR="003A47BF" w:rsidRDefault="003A47BF" w:rsidP="00131F46">
            <w:pPr>
              <w:tabs>
                <w:tab w:val="left" w:pos="567"/>
              </w:tabs>
              <w:spacing w:after="0" w:line="260" w:lineRule="exact"/>
              <w:jc w:val="center"/>
              <w:rPr>
                <w:rFonts w:ascii="Times New Roman" w:eastAsia="Times New Roman" w:hAnsi="Times New Roman"/>
                <w:snapToGrid w:val="0"/>
              </w:rPr>
            </w:pPr>
          </w:p>
          <w:p w14:paraId="322D26C3" w14:textId="77777777" w:rsidR="00580495" w:rsidRPr="00037DA8" w:rsidRDefault="00580495" w:rsidP="00131F46">
            <w:pPr>
              <w:tabs>
                <w:tab w:val="left" w:pos="567"/>
              </w:tabs>
              <w:spacing w:after="0" w:line="260" w:lineRule="exact"/>
              <w:jc w:val="center"/>
              <w:rPr>
                <w:rFonts w:ascii="Times New Roman" w:eastAsia="Times New Roman" w:hAnsi="Times New Roman"/>
                <w:snapToGrid w:val="0"/>
              </w:rPr>
            </w:pPr>
            <w:r w:rsidRPr="00037DA8">
              <w:rPr>
                <w:rFonts w:ascii="Times New Roman" w:eastAsia="Times New Roman" w:hAnsi="Times New Roman"/>
                <w:snapToGrid w:val="0"/>
              </w:rPr>
              <w:t>4,2</w:t>
            </w:r>
          </w:p>
        </w:tc>
      </w:tr>
      <w:tr w:rsidR="00580495" w:rsidRPr="00074768" w14:paraId="32204F4C" w14:textId="77777777" w:rsidTr="00F2595B">
        <w:tc>
          <w:tcPr>
            <w:tcW w:w="9401" w:type="dxa"/>
            <w:gridSpan w:val="3"/>
            <w:tcBorders>
              <w:top w:val="single" w:sz="4" w:space="0" w:color="auto"/>
            </w:tcBorders>
            <w:shd w:val="clear" w:color="auto" w:fill="auto"/>
          </w:tcPr>
          <w:p w14:paraId="4DAA78BA" w14:textId="77777777" w:rsidR="00580495" w:rsidRPr="00D9458E" w:rsidRDefault="00580495" w:rsidP="00131F46">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CBZ20 = kabazitakselis 20</w:t>
            </w:r>
            <w:r w:rsidRPr="00830259">
              <w:rPr>
                <w:rFonts w:ascii="Times New Roman" w:eastAsia="Times New Roman" w:hAnsi="Times New Roman"/>
                <w:snapToGrid w:val="0"/>
              </w:rPr>
              <w:t> mg/m</w:t>
            </w:r>
            <w:r w:rsidRPr="00830259">
              <w:rPr>
                <w:rFonts w:ascii="Times New Roman" w:eastAsia="Times New Roman" w:hAnsi="Times New Roman"/>
                <w:snapToGrid w:val="0"/>
                <w:vertAlign w:val="superscript"/>
              </w:rPr>
              <w:t>2</w:t>
            </w:r>
            <w:r w:rsidRPr="00830259">
              <w:rPr>
                <w:rFonts w:ascii="Times New Roman" w:eastAsia="Times New Roman" w:hAnsi="Times New Roman"/>
                <w:snapToGrid w:val="0"/>
              </w:rPr>
              <w:t>, CBZ25 = kabazitakselis 25 mg/m</w:t>
            </w:r>
            <w:r w:rsidRPr="00BC3E54">
              <w:rPr>
                <w:rFonts w:ascii="Times New Roman" w:eastAsia="Times New Roman" w:hAnsi="Times New Roman"/>
                <w:snapToGrid w:val="0"/>
                <w:vertAlign w:val="superscript"/>
              </w:rPr>
              <w:t>2</w:t>
            </w:r>
            <w:r w:rsidRPr="00D9458E">
              <w:rPr>
                <w:rFonts w:ascii="Times New Roman" w:eastAsia="Times New Roman" w:hAnsi="Times New Roman"/>
                <w:snapToGrid w:val="0"/>
              </w:rPr>
              <w:t>, PRED = prednizonas/prednizolonas.</w:t>
            </w:r>
          </w:p>
          <w:p w14:paraId="1FE64D37" w14:textId="77777777" w:rsidR="00580495" w:rsidRPr="004200DB" w:rsidRDefault="00580495" w:rsidP="00131F46">
            <w:pPr>
              <w:tabs>
                <w:tab w:val="left" w:pos="567"/>
              </w:tabs>
              <w:spacing w:after="0" w:line="260" w:lineRule="exact"/>
              <w:rPr>
                <w:rFonts w:ascii="Times New Roman" w:eastAsia="Times New Roman" w:hAnsi="Times New Roman"/>
                <w:snapToGrid w:val="0"/>
              </w:rPr>
            </w:pPr>
            <w:r w:rsidRPr="003A47BF">
              <w:rPr>
                <w:rFonts w:ascii="Times New Roman" w:eastAsia="Times New Roman" w:hAnsi="Times New Roman"/>
                <w:iCs/>
                <w:snapToGrid w:val="0"/>
                <w:vertAlign w:val="superscript"/>
              </w:rPr>
              <w:t>a</w:t>
            </w:r>
            <w:r w:rsidRPr="0085406C">
              <w:rPr>
                <w:rFonts w:ascii="Times New Roman" w:eastAsia="Times New Roman" w:hAnsi="Times New Roman"/>
                <w:i/>
                <w:iCs/>
                <w:snapToGrid w:val="0"/>
              </w:rPr>
              <w:t xml:space="preserve"> </w:t>
            </w:r>
            <w:r w:rsidRPr="0085406C">
              <w:rPr>
                <w:rFonts w:ascii="Times New Roman" w:eastAsia="Times New Roman" w:hAnsi="Times New Roman"/>
                <w:snapToGrid w:val="0"/>
              </w:rPr>
              <w:t xml:space="preserve">Visų laipsnių nepageidaujamos reakcijos, kurių dažnis buvo </w:t>
            </w:r>
            <w:r w:rsidRPr="004200DB">
              <w:rPr>
                <w:rFonts w:ascii="Times New Roman" w:eastAsia="Times New Roman" w:hAnsi="Times New Roman"/>
                <w:snapToGrid w:val="0"/>
              </w:rPr>
              <w:t>didesnis kaip 10</w:t>
            </w:r>
            <w:r>
              <w:rPr>
                <w:rFonts w:ascii="Times New Roman" w:eastAsia="Times New Roman" w:hAnsi="Times New Roman"/>
                <w:snapToGrid w:val="0"/>
              </w:rPr>
              <w:t> </w:t>
            </w:r>
            <w:r w:rsidRPr="004200DB">
              <w:rPr>
                <w:rFonts w:ascii="Times New Roman" w:eastAsia="Times New Roman" w:hAnsi="Times New Roman"/>
                <w:snapToGrid w:val="0"/>
              </w:rPr>
              <w:t>%</w:t>
            </w:r>
          </w:p>
          <w:p w14:paraId="612D020F"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3A47BF">
              <w:rPr>
                <w:rFonts w:ascii="Times New Roman" w:eastAsia="Times New Roman" w:hAnsi="Times New Roman"/>
                <w:iCs/>
                <w:snapToGrid w:val="0"/>
                <w:vertAlign w:val="superscript"/>
              </w:rPr>
              <w:t>b</w:t>
            </w:r>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w:t>
            </w:r>
            <w:r>
              <w:rPr>
                <w:rFonts w:ascii="Times New Roman" w:eastAsia="Times New Roman" w:hAnsi="Times New Roman"/>
                <w:snapToGrid w:val="0"/>
              </w:rPr>
              <w:t> </w:t>
            </w:r>
            <w:r w:rsidRPr="00037DA8">
              <w:rPr>
                <w:rFonts w:ascii="Times New Roman" w:eastAsia="Times New Roman" w:hAnsi="Times New Roman"/>
                <w:snapToGrid w:val="0"/>
              </w:rPr>
              <w:t>3</w:t>
            </w:r>
            <w:r>
              <w:rPr>
                <w:rFonts w:ascii="Times New Roman" w:eastAsia="Times New Roman" w:hAnsi="Times New Roman"/>
                <w:snapToGrid w:val="0"/>
              </w:rPr>
              <w:t> </w:t>
            </w:r>
            <w:r w:rsidRPr="00037DA8">
              <w:rPr>
                <w:rFonts w:ascii="Times New Roman" w:eastAsia="Times New Roman" w:hAnsi="Times New Roman"/>
                <w:snapToGrid w:val="0"/>
              </w:rPr>
              <w:t>laipsnio nepageidaujamos reakcijos, kurių dažnis buvo didesnis kaip 5</w:t>
            </w:r>
            <w:r>
              <w:t> </w:t>
            </w:r>
            <w:r w:rsidRPr="00037DA8">
              <w:rPr>
                <w:rFonts w:ascii="Times New Roman" w:eastAsia="Times New Roman" w:hAnsi="Times New Roman"/>
                <w:snapToGrid w:val="0"/>
              </w:rPr>
              <w:t>%</w:t>
            </w:r>
          </w:p>
          <w:p w14:paraId="16B4D371" w14:textId="77777777" w:rsidR="00580495" w:rsidRPr="00037DA8" w:rsidRDefault="00580495" w:rsidP="00131F46">
            <w:pPr>
              <w:tabs>
                <w:tab w:val="left" w:pos="567"/>
              </w:tabs>
              <w:spacing w:after="0" w:line="260" w:lineRule="exact"/>
              <w:rPr>
                <w:rFonts w:ascii="Times New Roman" w:eastAsia="Times New Roman" w:hAnsi="Times New Roman"/>
                <w:snapToGrid w:val="0"/>
              </w:rPr>
            </w:pPr>
            <w:r w:rsidRPr="003A47BF">
              <w:rPr>
                <w:rFonts w:ascii="Times New Roman" w:eastAsia="Times New Roman" w:hAnsi="Times New Roman"/>
                <w:iCs/>
                <w:snapToGrid w:val="0"/>
                <w:vertAlign w:val="superscript"/>
              </w:rPr>
              <w:t>c</w:t>
            </w:r>
            <w:r w:rsidRPr="00037DA8">
              <w:rPr>
                <w:rFonts w:ascii="Times New Roman" w:eastAsia="Times New Roman" w:hAnsi="Times New Roman"/>
                <w:i/>
                <w:iCs/>
                <w:snapToGrid w:val="0"/>
              </w:rPr>
              <w:t xml:space="preserve"> </w:t>
            </w:r>
            <w:r w:rsidRPr="00037DA8">
              <w:rPr>
                <w:rFonts w:ascii="Times New Roman" w:eastAsia="Times New Roman" w:hAnsi="Times New Roman"/>
                <w:snapToGrid w:val="0"/>
              </w:rPr>
              <w:t>Remiantis laboratoriniais rodmenimis</w:t>
            </w:r>
          </w:p>
        </w:tc>
      </w:tr>
    </w:tbl>
    <w:p w14:paraId="1C8EE7C2" w14:textId="77777777" w:rsidR="00580495" w:rsidRDefault="00580495" w:rsidP="00580495">
      <w:pPr>
        <w:tabs>
          <w:tab w:val="left" w:pos="567"/>
        </w:tabs>
        <w:spacing w:after="0" w:line="260" w:lineRule="exact"/>
        <w:rPr>
          <w:rFonts w:ascii="Times New Roman" w:eastAsia="Times New Roman" w:hAnsi="Times New Roman"/>
          <w:snapToGrid w:val="0"/>
        </w:rPr>
      </w:pPr>
    </w:p>
    <w:p w14:paraId="315DCC74" w14:textId="42D4051E" w:rsidR="00580495" w:rsidRDefault="00580495" w:rsidP="00580495">
      <w:pPr>
        <w:tabs>
          <w:tab w:val="left" w:pos="567"/>
        </w:tabs>
        <w:spacing w:after="0" w:line="260" w:lineRule="exact"/>
        <w:rPr>
          <w:rFonts w:ascii="Times New Roman" w:eastAsia="Times New Roman" w:hAnsi="Times New Roman"/>
          <w:snapToGrid w:val="0"/>
        </w:rPr>
      </w:pPr>
      <w:r w:rsidRPr="00D42852">
        <w:rPr>
          <w:rFonts w:ascii="Times New Roman" w:eastAsia="Times New Roman" w:hAnsi="Times New Roman"/>
          <w:snapToGrid w:val="0"/>
        </w:rPr>
        <w:t>Į perspektyvinį, daugianacionalinį, atsitiktinių imčių, aktyviai kontroliuotą atvirą IV fazės tyrimą (</w:t>
      </w:r>
      <w:r w:rsidRPr="00F175BE">
        <w:rPr>
          <w:rFonts w:ascii="Times New Roman" w:eastAsia="Times New Roman" w:hAnsi="Times New Roman"/>
          <w:i/>
          <w:iCs/>
          <w:snapToGrid w:val="0"/>
        </w:rPr>
        <w:t>LPS14201/CARD</w:t>
      </w:r>
      <w:r w:rsidRPr="00D42852">
        <w:rPr>
          <w:rFonts w:ascii="Times New Roman" w:eastAsia="Times New Roman" w:hAnsi="Times New Roman"/>
          <w:snapToGrid w:val="0"/>
        </w:rPr>
        <w:t xml:space="preserve"> tyrimą) įtraukti į </w:t>
      </w:r>
      <w:r w:rsidR="00903478">
        <w:rPr>
          <w:rFonts w:ascii="Times New Roman" w:eastAsia="Times New Roman" w:hAnsi="Times New Roman"/>
          <w:snapToGrid w:val="0"/>
        </w:rPr>
        <w:t>kastracijai neatspariu</w:t>
      </w:r>
      <w:r w:rsidRPr="00D42852">
        <w:rPr>
          <w:rFonts w:ascii="Times New Roman" w:eastAsia="Times New Roman" w:hAnsi="Times New Roman"/>
          <w:snapToGrid w:val="0"/>
        </w:rPr>
        <w:t xml:space="preserve"> metastazavusiu prostatos vėžiu (angl. </w:t>
      </w:r>
      <w:r w:rsidRPr="00F175BE">
        <w:rPr>
          <w:rFonts w:ascii="Times New Roman" w:eastAsia="Times New Roman" w:hAnsi="Times New Roman"/>
          <w:i/>
          <w:iCs/>
          <w:snapToGrid w:val="0"/>
        </w:rPr>
        <w:t>metastatic castration resistant prostate cancer, mCRPC</w:t>
      </w:r>
      <w:r w:rsidRPr="00D42852">
        <w:rPr>
          <w:rFonts w:ascii="Times New Roman" w:eastAsia="Times New Roman" w:hAnsi="Times New Roman"/>
          <w:snapToGrid w:val="0"/>
        </w:rPr>
        <w:t>) sirgę 255 pacientai, anksčiau bet kokia tvarka gydyti pagal schemą, į kurią buvo įtrauktas docetakselis, ir AR veikiančiu vaistiniu preparatu (abirateronu ar enzalutamidu, kai liga progresavo 12</w:t>
      </w:r>
      <w:r>
        <w:rPr>
          <w:rFonts w:ascii="Times New Roman" w:eastAsia="Times New Roman" w:hAnsi="Times New Roman"/>
          <w:snapToGrid w:val="0"/>
        </w:rPr>
        <w:t> </w:t>
      </w:r>
      <w:r w:rsidRPr="00D42852">
        <w:rPr>
          <w:rFonts w:ascii="Times New Roman" w:eastAsia="Times New Roman" w:hAnsi="Times New Roman"/>
          <w:snapToGrid w:val="0"/>
        </w:rPr>
        <w:t>mėnesių laikotarpiu nuo gydymo pradžios), buvo suskirstyti į atsitiktines imtis ir buvo gydomi arba kas 3</w:t>
      </w:r>
      <w:r>
        <w:rPr>
          <w:rFonts w:ascii="Times New Roman" w:eastAsia="Times New Roman" w:hAnsi="Times New Roman"/>
          <w:snapToGrid w:val="0"/>
        </w:rPr>
        <w:t> </w:t>
      </w:r>
      <w:r w:rsidRPr="00D42852">
        <w:rPr>
          <w:rFonts w:ascii="Times New Roman" w:eastAsia="Times New Roman" w:hAnsi="Times New Roman"/>
          <w:snapToGrid w:val="0"/>
        </w:rPr>
        <w:t>savaites vartojama 25</w:t>
      </w:r>
      <w:r>
        <w:rPr>
          <w:rFonts w:ascii="Times New Roman" w:eastAsia="Times New Roman" w:hAnsi="Times New Roman"/>
          <w:snapToGrid w:val="0"/>
        </w:rPr>
        <w:t> </w:t>
      </w:r>
      <w:r w:rsidRPr="00D42852">
        <w:rPr>
          <w:rFonts w:ascii="Times New Roman" w:eastAsia="Times New Roman" w:hAnsi="Times New Roman"/>
          <w:snapToGrid w:val="0"/>
        </w:rPr>
        <w:t>mg/m</w:t>
      </w:r>
      <w:r w:rsidRPr="00F175BE">
        <w:rPr>
          <w:rFonts w:ascii="Times New Roman" w:eastAsia="Times New Roman" w:hAnsi="Times New Roman"/>
          <w:snapToGrid w:val="0"/>
          <w:vertAlign w:val="superscript"/>
        </w:rPr>
        <w:t>2</w:t>
      </w:r>
      <w:r w:rsidRPr="00D42852">
        <w:rPr>
          <w:rFonts w:ascii="Times New Roman" w:eastAsia="Times New Roman" w:hAnsi="Times New Roman"/>
          <w:snapToGrid w:val="0"/>
        </w:rPr>
        <w:t xml:space="preserve"> </w:t>
      </w:r>
      <w:r>
        <w:rPr>
          <w:rFonts w:ascii="Times New Roman" w:eastAsia="Times New Roman" w:hAnsi="Times New Roman"/>
          <w:snapToGrid w:val="0"/>
        </w:rPr>
        <w:t>kabazitakselio</w:t>
      </w:r>
      <w:r w:rsidRPr="00D42852">
        <w:rPr>
          <w:rFonts w:ascii="Times New Roman" w:eastAsia="Times New Roman" w:hAnsi="Times New Roman"/>
          <w:snapToGrid w:val="0"/>
        </w:rPr>
        <w:t xml:space="preserve"> doze, kartu vartojant 10</w:t>
      </w:r>
      <w:r>
        <w:rPr>
          <w:rFonts w:ascii="Times New Roman" w:eastAsia="Times New Roman" w:hAnsi="Times New Roman"/>
          <w:snapToGrid w:val="0"/>
        </w:rPr>
        <w:t> </w:t>
      </w:r>
      <w:r w:rsidRPr="00D42852">
        <w:rPr>
          <w:rFonts w:ascii="Times New Roman" w:eastAsia="Times New Roman" w:hAnsi="Times New Roman"/>
          <w:snapToGrid w:val="0"/>
        </w:rPr>
        <w:t>mg prednizono ar prednizolono paros dozę (n=129), arba AR veikiančiais vaistiniais preparatais (abirateronu 1</w:t>
      </w:r>
      <w:r w:rsidR="001807E5">
        <w:rPr>
          <w:rFonts w:ascii="Times New Roman" w:eastAsia="Times New Roman" w:hAnsi="Times New Roman"/>
          <w:snapToGrid w:val="0"/>
        </w:rPr>
        <w:t> </w:t>
      </w:r>
      <w:r w:rsidRPr="00D42852">
        <w:rPr>
          <w:rFonts w:ascii="Times New Roman" w:eastAsia="Times New Roman" w:hAnsi="Times New Roman"/>
          <w:snapToGrid w:val="0"/>
        </w:rPr>
        <w:t>000</w:t>
      </w:r>
      <w:r>
        <w:rPr>
          <w:rFonts w:ascii="Times New Roman" w:eastAsia="Times New Roman" w:hAnsi="Times New Roman"/>
          <w:snapToGrid w:val="0"/>
        </w:rPr>
        <w:t> </w:t>
      </w:r>
      <w:r w:rsidRPr="00D42852">
        <w:rPr>
          <w:rFonts w:ascii="Times New Roman" w:eastAsia="Times New Roman" w:hAnsi="Times New Roman"/>
          <w:snapToGrid w:val="0"/>
        </w:rPr>
        <w:t>mg vieną kartą per parą kartu su du kartus per parą vartojama 5</w:t>
      </w:r>
      <w:r>
        <w:rPr>
          <w:rFonts w:ascii="Times New Roman" w:eastAsia="Times New Roman" w:hAnsi="Times New Roman"/>
          <w:snapToGrid w:val="0"/>
        </w:rPr>
        <w:t> </w:t>
      </w:r>
      <w:r w:rsidRPr="00D42852">
        <w:rPr>
          <w:rFonts w:ascii="Times New Roman" w:eastAsia="Times New Roman" w:hAnsi="Times New Roman"/>
          <w:snapToGrid w:val="0"/>
        </w:rPr>
        <w:t>mg prednizono ar prednizolono doze arba kartą per parą vartojama 160</w:t>
      </w:r>
      <w:r>
        <w:rPr>
          <w:rFonts w:ascii="Times New Roman" w:eastAsia="Times New Roman" w:hAnsi="Times New Roman"/>
          <w:snapToGrid w:val="0"/>
        </w:rPr>
        <w:t> </w:t>
      </w:r>
      <w:r w:rsidRPr="00D42852">
        <w:rPr>
          <w:rFonts w:ascii="Times New Roman" w:eastAsia="Times New Roman" w:hAnsi="Times New Roman"/>
          <w:snapToGrid w:val="0"/>
        </w:rPr>
        <w:t xml:space="preserve">mg enzalutamido doze) (n=126). Pagrindinė vertinamoji baigtis buvo išgyvenamumas be radiografinio ligos progresavimo (IBRLP) pagal Prostatos vėžio darbo grupės-2 (angl. </w:t>
      </w:r>
      <w:r w:rsidRPr="00F175BE">
        <w:rPr>
          <w:rFonts w:ascii="Times New Roman" w:eastAsia="Times New Roman" w:hAnsi="Times New Roman"/>
          <w:i/>
          <w:iCs/>
          <w:snapToGrid w:val="0"/>
        </w:rPr>
        <w:t>Prostate Cancer Working Group-2, PCWG2</w:t>
      </w:r>
      <w:r w:rsidRPr="00D42852">
        <w:rPr>
          <w:rFonts w:ascii="Times New Roman" w:eastAsia="Times New Roman" w:hAnsi="Times New Roman"/>
          <w:snapToGrid w:val="0"/>
        </w:rPr>
        <w:t>) apibūdinimą. Antr</w:t>
      </w:r>
      <w:r>
        <w:rPr>
          <w:rFonts w:ascii="Times New Roman" w:eastAsia="Times New Roman" w:hAnsi="Times New Roman"/>
          <w:snapToGrid w:val="0"/>
        </w:rPr>
        <w:t>aeilės</w:t>
      </w:r>
      <w:r w:rsidRPr="00D42852">
        <w:rPr>
          <w:rFonts w:ascii="Times New Roman" w:eastAsia="Times New Roman" w:hAnsi="Times New Roman"/>
          <w:snapToGrid w:val="0"/>
        </w:rPr>
        <w:t xml:space="preserve"> vertinamosios baigtys buvo bendrasis išgyvenamumas, išgyvenamumas be ligos progresavimo, PSA reakcija ir naviko reakcija.</w:t>
      </w:r>
    </w:p>
    <w:p w14:paraId="767942D9" w14:textId="77777777" w:rsidR="00580495" w:rsidRDefault="00580495" w:rsidP="00580495">
      <w:pPr>
        <w:tabs>
          <w:tab w:val="left" w:pos="567"/>
        </w:tabs>
        <w:spacing w:after="0" w:line="260" w:lineRule="exact"/>
        <w:rPr>
          <w:rFonts w:ascii="Times New Roman" w:eastAsia="Times New Roman" w:hAnsi="Times New Roman"/>
          <w:snapToGrid w:val="0"/>
        </w:rPr>
      </w:pPr>
      <w:r w:rsidRPr="00E03A28">
        <w:rPr>
          <w:rFonts w:ascii="Times New Roman" w:eastAsia="Times New Roman" w:hAnsi="Times New Roman"/>
          <w:snapToGrid w:val="0"/>
        </w:rPr>
        <w:t>Demografiniai ir ligos duomenys gydymo grupėse buvo panašūs. Tyrimo pradžioje bendroji amžiaus mediana buvo 70</w:t>
      </w:r>
      <w:r>
        <w:rPr>
          <w:rFonts w:ascii="Times New Roman" w:eastAsia="Times New Roman" w:hAnsi="Times New Roman"/>
          <w:snapToGrid w:val="0"/>
        </w:rPr>
        <w:t> </w:t>
      </w:r>
      <w:r w:rsidRPr="00E03A28">
        <w:rPr>
          <w:rFonts w:ascii="Times New Roman" w:eastAsia="Times New Roman" w:hAnsi="Times New Roman"/>
          <w:snapToGrid w:val="0"/>
        </w:rPr>
        <w:t>metų, 95</w:t>
      </w:r>
      <w:r>
        <w:rPr>
          <w:rFonts w:ascii="Times New Roman" w:eastAsia="Times New Roman" w:hAnsi="Times New Roman"/>
          <w:snapToGrid w:val="0"/>
        </w:rPr>
        <w:t> </w:t>
      </w:r>
      <w:r w:rsidRPr="00E03A28">
        <w:rPr>
          <w:rFonts w:ascii="Times New Roman" w:eastAsia="Times New Roman" w:hAnsi="Times New Roman"/>
          <w:snapToGrid w:val="0"/>
        </w:rPr>
        <w:t>% pacientų ECOG funkcinės būklės įvertinimas buvo 0-1 ir Gleason skalės įvertinimo mediana buvo 8. Šešiasdešimt vienas procentas (61</w:t>
      </w:r>
      <w:r>
        <w:rPr>
          <w:rFonts w:ascii="Times New Roman" w:eastAsia="Times New Roman" w:hAnsi="Times New Roman"/>
          <w:snapToGrid w:val="0"/>
        </w:rPr>
        <w:t> </w:t>
      </w:r>
      <w:r w:rsidRPr="00E03A28">
        <w:rPr>
          <w:rFonts w:ascii="Times New Roman" w:eastAsia="Times New Roman" w:hAnsi="Times New Roman"/>
          <w:snapToGrid w:val="0"/>
        </w:rPr>
        <w:t>%) jau buvo gydyti AR veikiančiu vaistiniu preparatu po docetakselio vartojimo.</w:t>
      </w:r>
    </w:p>
    <w:p w14:paraId="25066E54" w14:textId="77777777" w:rsidR="00580495" w:rsidRPr="00E03A28" w:rsidRDefault="00580495" w:rsidP="00580495">
      <w:pPr>
        <w:tabs>
          <w:tab w:val="left" w:pos="567"/>
        </w:tabs>
        <w:spacing w:after="0" w:line="260" w:lineRule="exact"/>
        <w:rPr>
          <w:rFonts w:ascii="Times New Roman" w:eastAsia="Times New Roman" w:hAnsi="Times New Roman"/>
          <w:snapToGrid w:val="0"/>
        </w:rPr>
      </w:pPr>
    </w:p>
    <w:p w14:paraId="02C34AC9" w14:textId="77777777" w:rsidR="00580495" w:rsidRPr="00E03A28" w:rsidRDefault="00580495" w:rsidP="00580495">
      <w:pPr>
        <w:tabs>
          <w:tab w:val="left" w:pos="567"/>
        </w:tabs>
        <w:spacing w:after="0" w:line="260" w:lineRule="exact"/>
        <w:rPr>
          <w:rFonts w:ascii="Times New Roman" w:eastAsia="Times New Roman" w:hAnsi="Times New Roman"/>
          <w:snapToGrid w:val="0"/>
        </w:rPr>
      </w:pPr>
      <w:r w:rsidRPr="00E03A28">
        <w:rPr>
          <w:rFonts w:ascii="Times New Roman" w:eastAsia="Times New Roman" w:hAnsi="Times New Roman"/>
          <w:snapToGrid w:val="0"/>
        </w:rPr>
        <w:t xml:space="preserve">Tyrimo metu buvo įrodytas poveikis pagrindinei vertinamajai baigčiai: IBRLP buvo reikšmingai ilgesnis vartojant </w:t>
      </w:r>
      <w:r>
        <w:rPr>
          <w:rFonts w:ascii="Times New Roman" w:eastAsia="Times New Roman" w:hAnsi="Times New Roman"/>
          <w:snapToGrid w:val="0"/>
        </w:rPr>
        <w:t>kabazitakselio</w:t>
      </w:r>
      <w:r w:rsidRPr="00E03A28">
        <w:rPr>
          <w:rFonts w:ascii="Times New Roman" w:eastAsia="Times New Roman" w:hAnsi="Times New Roman"/>
          <w:snapToGrid w:val="0"/>
        </w:rPr>
        <w:t>, palyginti su AR veikiančiu vaistiniu preparatu (atitinkamai 8,0</w:t>
      </w:r>
      <w:r>
        <w:rPr>
          <w:rFonts w:ascii="Times New Roman" w:eastAsia="Times New Roman" w:hAnsi="Times New Roman"/>
          <w:snapToGrid w:val="0"/>
        </w:rPr>
        <w:t> </w:t>
      </w:r>
      <w:r w:rsidRPr="00E03A28">
        <w:rPr>
          <w:rFonts w:ascii="Times New Roman" w:eastAsia="Times New Roman" w:hAnsi="Times New Roman"/>
          <w:snapToGrid w:val="0"/>
        </w:rPr>
        <w:t>mėnesio ir 3,7</w:t>
      </w:r>
      <w:r>
        <w:rPr>
          <w:rFonts w:ascii="Times New Roman" w:eastAsia="Times New Roman" w:hAnsi="Times New Roman"/>
          <w:snapToGrid w:val="0"/>
        </w:rPr>
        <w:t> </w:t>
      </w:r>
      <w:r w:rsidRPr="00E03A28">
        <w:rPr>
          <w:rFonts w:ascii="Times New Roman" w:eastAsia="Times New Roman" w:hAnsi="Times New Roman"/>
          <w:snapToGrid w:val="0"/>
        </w:rPr>
        <w:t>mėnesio), o radiografinio progresavimo rizika sumažėjo 46</w:t>
      </w:r>
      <w:r>
        <w:rPr>
          <w:rFonts w:ascii="Times New Roman" w:eastAsia="Times New Roman" w:hAnsi="Times New Roman"/>
          <w:snapToGrid w:val="0"/>
        </w:rPr>
        <w:t> </w:t>
      </w:r>
      <w:r w:rsidRPr="00E03A28">
        <w:rPr>
          <w:rFonts w:ascii="Times New Roman" w:eastAsia="Times New Roman" w:hAnsi="Times New Roman"/>
          <w:snapToGrid w:val="0"/>
        </w:rPr>
        <w:t>%, palyginti su AR veikiančiu vaistiniu preparatu (žr. 6 lentelę ir 2 paveikslą).</w:t>
      </w:r>
    </w:p>
    <w:p w14:paraId="1918B253" w14:textId="77777777" w:rsidR="00580495" w:rsidRDefault="00580495" w:rsidP="00580495">
      <w:pPr>
        <w:tabs>
          <w:tab w:val="left" w:pos="567"/>
        </w:tabs>
        <w:spacing w:after="0" w:line="260" w:lineRule="exact"/>
        <w:rPr>
          <w:rFonts w:ascii="Times New Roman" w:eastAsia="Times New Roman" w:hAnsi="Times New Roman"/>
          <w:snapToGrid w:val="0"/>
        </w:rPr>
      </w:pPr>
    </w:p>
    <w:p w14:paraId="17F69643" w14:textId="77777777" w:rsidR="00580495" w:rsidRDefault="00580495" w:rsidP="00580495">
      <w:pPr>
        <w:tabs>
          <w:tab w:val="left" w:pos="567"/>
        </w:tabs>
        <w:spacing w:after="0" w:line="260" w:lineRule="exact"/>
        <w:ind w:left="851" w:hanging="851"/>
        <w:rPr>
          <w:rFonts w:ascii="Times New Roman" w:eastAsia="Times New Roman" w:hAnsi="Times New Roman"/>
          <w:snapToGrid w:val="0"/>
        </w:rPr>
      </w:pPr>
      <w:r w:rsidRPr="00E03A28">
        <w:rPr>
          <w:rFonts w:ascii="Times New Roman" w:eastAsia="Times New Roman" w:hAnsi="Times New Roman"/>
          <w:snapToGrid w:val="0"/>
        </w:rPr>
        <w:t xml:space="preserve">6 lentelė. </w:t>
      </w:r>
      <w:r>
        <w:rPr>
          <w:rFonts w:ascii="Times New Roman" w:eastAsia="Times New Roman" w:hAnsi="Times New Roman"/>
          <w:snapToGrid w:val="0"/>
        </w:rPr>
        <w:t>Kabazitakselio</w:t>
      </w:r>
      <w:r w:rsidRPr="00E03A28">
        <w:rPr>
          <w:rFonts w:ascii="Times New Roman" w:eastAsia="Times New Roman" w:hAnsi="Times New Roman"/>
          <w:snapToGrid w:val="0"/>
        </w:rPr>
        <w:t xml:space="preserve"> veiksmingumas </w:t>
      </w:r>
      <w:r w:rsidRPr="00F175BE">
        <w:rPr>
          <w:rFonts w:ascii="Times New Roman" w:eastAsia="Times New Roman" w:hAnsi="Times New Roman"/>
          <w:i/>
          <w:iCs/>
          <w:snapToGrid w:val="0"/>
        </w:rPr>
        <w:t>CARD</w:t>
      </w:r>
      <w:r w:rsidRPr="00E03A28">
        <w:rPr>
          <w:rFonts w:ascii="Times New Roman" w:eastAsia="Times New Roman" w:hAnsi="Times New Roman"/>
          <w:snapToGrid w:val="0"/>
        </w:rPr>
        <w:t xml:space="preserve"> tyrimo metu gydant į kastraciją nereaguojančiu metastazavusiu prostatos vėžiu sergančius pacientus (</w:t>
      </w:r>
      <w:r>
        <w:rPr>
          <w:rFonts w:ascii="Times New Roman" w:eastAsia="Times New Roman" w:hAnsi="Times New Roman"/>
          <w:snapToGrid w:val="0"/>
        </w:rPr>
        <w:t>numatytos gydyti populiacijos</w:t>
      </w:r>
      <w:r w:rsidRPr="00E03A28">
        <w:rPr>
          <w:rFonts w:ascii="Times New Roman" w:eastAsia="Times New Roman" w:hAnsi="Times New Roman"/>
          <w:snapToGrid w:val="0"/>
        </w:rPr>
        <w:t xml:space="preserve"> analizė) – išgyvenamumas be radiografinio ligos progresavimo (IBRLP)</w:t>
      </w:r>
    </w:p>
    <w:p w14:paraId="69EF4541" w14:textId="77777777" w:rsidR="00580495" w:rsidRDefault="00580495" w:rsidP="00580495">
      <w:pPr>
        <w:tabs>
          <w:tab w:val="left" w:pos="567"/>
        </w:tabs>
        <w:spacing w:after="0" w:line="260" w:lineRule="exact"/>
        <w:rPr>
          <w:rFonts w:ascii="Times New Roman" w:eastAsia="Times New Roman" w:hAnsi="Times New Roman"/>
          <w:snapToGrid w:val="0"/>
        </w:rPr>
      </w:pPr>
    </w:p>
    <w:tbl>
      <w:tblPr>
        <w:tblW w:w="9180" w:type="dxa"/>
        <w:tblBorders>
          <w:top w:val="single" w:sz="4" w:space="0" w:color="7F7F7F"/>
          <w:bottom w:val="single" w:sz="4" w:space="0" w:color="7F7F7F"/>
        </w:tblBorders>
        <w:tblLayout w:type="fixed"/>
        <w:tblLook w:val="04A0" w:firstRow="1" w:lastRow="0" w:firstColumn="1" w:lastColumn="0" w:noHBand="0" w:noVBand="1"/>
      </w:tblPr>
      <w:tblGrid>
        <w:gridCol w:w="3652"/>
        <w:gridCol w:w="2268"/>
        <w:gridCol w:w="3260"/>
      </w:tblGrid>
      <w:tr w:rsidR="00580495" w:rsidRPr="00D0730A" w14:paraId="005CB544" w14:textId="77777777" w:rsidTr="00F2595B">
        <w:tc>
          <w:tcPr>
            <w:tcW w:w="3652" w:type="dxa"/>
            <w:tcBorders>
              <w:top w:val="single" w:sz="4" w:space="0" w:color="auto"/>
              <w:bottom w:val="single" w:sz="4" w:space="0" w:color="7F7F7F"/>
            </w:tcBorders>
            <w:shd w:val="clear" w:color="auto" w:fill="auto"/>
          </w:tcPr>
          <w:p w14:paraId="1B40C24E" w14:textId="77777777" w:rsidR="00580495" w:rsidRPr="00F175BE" w:rsidRDefault="00580495" w:rsidP="00131F46">
            <w:pPr>
              <w:autoSpaceDE w:val="0"/>
              <w:autoSpaceDN w:val="0"/>
              <w:adjustRightInd w:val="0"/>
              <w:spacing w:after="0" w:line="240" w:lineRule="auto"/>
              <w:rPr>
                <w:rFonts w:ascii="Times New Roman" w:eastAsia="Times New Roman" w:hAnsi="Times New Roman"/>
                <w:b/>
                <w:bCs/>
              </w:rPr>
            </w:pPr>
          </w:p>
        </w:tc>
        <w:tc>
          <w:tcPr>
            <w:tcW w:w="2268" w:type="dxa"/>
            <w:tcBorders>
              <w:top w:val="single" w:sz="4" w:space="0" w:color="auto"/>
              <w:bottom w:val="single" w:sz="4" w:space="0" w:color="auto"/>
            </w:tcBorders>
            <w:shd w:val="clear" w:color="auto" w:fill="auto"/>
          </w:tcPr>
          <w:p w14:paraId="1E6AEF33" w14:textId="77777777" w:rsidR="00580495" w:rsidRDefault="00580495" w:rsidP="00131F46">
            <w:pPr>
              <w:autoSpaceDE w:val="0"/>
              <w:autoSpaceDN w:val="0"/>
              <w:adjustRightInd w:val="0"/>
              <w:spacing w:after="0" w:line="240" w:lineRule="auto"/>
              <w:jc w:val="center"/>
              <w:rPr>
                <w:rFonts w:ascii="Times New Roman" w:eastAsia="Times New Roman" w:hAnsi="Times New Roman"/>
                <w:bCs/>
                <w:lang w:val="en-US"/>
              </w:rPr>
            </w:pPr>
            <w:r>
              <w:rPr>
                <w:rFonts w:ascii="Times New Roman" w:eastAsia="Times New Roman" w:hAnsi="Times New Roman"/>
                <w:bCs/>
                <w:lang w:val="en-US"/>
              </w:rPr>
              <w:t>K</w:t>
            </w:r>
            <w:r w:rsidRPr="00D0730A">
              <w:rPr>
                <w:rFonts w:ascii="Times New Roman" w:eastAsia="Times New Roman" w:hAnsi="Times New Roman"/>
                <w:bCs/>
                <w:lang w:val="en-US"/>
              </w:rPr>
              <w:t>abazita</w:t>
            </w:r>
            <w:r>
              <w:rPr>
                <w:rFonts w:ascii="Times New Roman" w:eastAsia="Times New Roman" w:hAnsi="Times New Roman"/>
                <w:bCs/>
                <w:lang w:val="en-US"/>
              </w:rPr>
              <w:t>kselis</w:t>
            </w:r>
            <w:r w:rsidRPr="00D0730A">
              <w:rPr>
                <w:rFonts w:ascii="Times New Roman" w:eastAsia="Times New Roman" w:hAnsi="Times New Roman"/>
                <w:bCs/>
                <w:lang w:val="en-US"/>
              </w:rPr>
              <w:t xml:space="preserve"> + predni</w:t>
            </w:r>
            <w:r>
              <w:rPr>
                <w:rFonts w:ascii="Times New Roman" w:eastAsia="Times New Roman" w:hAnsi="Times New Roman"/>
                <w:bCs/>
                <w:lang w:val="en-US"/>
              </w:rPr>
              <w:t>z</w:t>
            </w:r>
            <w:r w:rsidRPr="00D0730A">
              <w:rPr>
                <w:rFonts w:ascii="Times New Roman" w:eastAsia="Times New Roman" w:hAnsi="Times New Roman"/>
                <w:bCs/>
                <w:lang w:val="en-US"/>
              </w:rPr>
              <w:t>on</w:t>
            </w:r>
            <w:r>
              <w:rPr>
                <w:rFonts w:ascii="Times New Roman" w:eastAsia="Times New Roman" w:hAnsi="Times New Roman"/>
                <w:bCs/>
                <w:lang w:val="en-US"/>
              </w:rPr>
              <w:t xml:space="preserve">as arba </w:t>
            </w:r>
            <w:r w:rsidRPr="00D0730A">
              <w:rPr>
                <w:rFonts w:ascii="Times New Roman" w:eastAsia="Times New Roman" w:hAnsi="Times New Roman"/>
                <w:bCs/>
                <w:lang w:val="en-US"/>
              </w:rPr>
              <w:t>predni</w:t>
            </w:r>
            <w:r>
              <w:rPr>
                <w:rFonts w:ascii="Times New Roman" w:eastAsia="Times New Roman" w:hAnsi="Times New Roman"/>
                <w:bCs/>
                <w:lang w:val="en-US"/>
              </w:rPr>
              <w:t>z</w:t>
            </w:r>
            <w:r w:rsidRPr="00D0730A">
              <w:rPr>
                <w:rFonts w:ascii="Times New Roman" w:eastAsia="Times New Roman" w:hAnsi="Times New Roman"/>
                <w:bCs/>
                <w:lang w:val="en-US"/>
              </w:rPr>
              <w:t>ol</w:t>
            </w:r>
            <w:r>
              <w:rPr>
                <w:rFonts w:ascii="Times New Roman" w:eastAsia="Times New Roman" w:hAnsi="Times New Roman"/>
                <w:bCs/>
                <w:lang w:val="en-US"/>
              </w:rPr>
              <w:t>onas</w:t>
            </w:r>
            <w:r w:rsidRPr="00D0730A">
              <w:rPr>
                <w:rFonts w:ascii="Times New Roman" w:eastAsia="Times New Roman" w:hAnsi="Times New Roman"/>
                <w:bCs/>
                <w:lang w:val="en-US"/>
              </w:rPr>
              <w:t xml:space="preserve"> </w:t>
            </w:r>
          </w:p>
          <w:p w14:paraId="0767283C" w14:textId="77777777" w:rsidR="00580495" w:rsidRPr="00D0730A" w:rsidRDefault="00580495" w:rsidP="00131F46">
            <w:pPr>
              <w:autoSpaceDE w:val="0"/>
              <w:autoSpaceDN w:val="0"/>
              <w:adjustRightInd w:val="0"/>
              <w:spacing w:after="0" w:line="240" w:lineRule="auto"/>
              <w:jc w:val="center"/>
              <w:rPr>
                <w:rFonts w:ascii="Times New Roman" w:eastAsia="Times New Roman" w:hAnsi="Times New Roman"/>
                <w:bCs/>
                <w:lang w:val="en-US"/>
              </w:rPr>
            </w:pPr>
            <w:r w:rsidRPr="00D0730A">
              <w:rPr>
                <w:rFonts w:ascii="Times New Roman" w:eastAsia="Times New Roman" w:hAnsi="Times New Roman"/>
                <w:bCs/>
                <w:lang w:val="en-US"/>
              </w:rPr>
              <w:t>+ G-</w:t>
            </w:r>
            <w:r>
              <w:rPr>
                <w:rFonts w:ascii="Times New Roman" w:eastAsia="Times New Roman" w:hAnsi="Times New Roman"/>
                <w:bCs/>
                <w:lang w:val="en-US"/>
              </w:rPr>
              <w:t>K</w:t>
            </w:r>
            <w:r w:rsidRPr="00D0730A">
              <w:rPr>
                <w:rFonts w:ascii="Times New Roman" w:eastAsia="Times New Roman" w:hAnsi="Times New Roman"/>
                <w:bCs/>
                <w:lang w:val="en-US"/>
              </w:rPr>
              <w:t>SF</w:t>
            </w:r>
          </w:p>
          <w:p w14:paraId="1B7F3BD3" w14:textId="77777777" w:rsidR="00580495" w:rsidRPr="00D0730A" w:rsidRDefault="00580495" w:rsidP="00131F46">
            <w:pPr>
              <w:autoSpaceDE w:val="0"/>
              <w:autoSpaceDN w:val="0"/>
              <w:adjustRightInd w:val="0"/>
              <w:spacing w:after="0" w:line="240" w:lineRule="auto"/>
              <w:jc w:val="center"/>
              <w:rPr>
                <w:rFonts w:ascii="Times New Roman" w:eastAsia="Times New Roman" w:hAnsi="Times New Roman"/>
                <w:bCs/>
                <w:lang w:val="en-US"/>
              </w:rPr>
            </w:pPr>
            <w:r w:rsidRPr="00D0730A">
              <w:rPr>
                <w:rFonts w:ascii="Times New Roman" w:eastAsia="Times New Roman" w:hAnsi="Times New Roman"/>
                <w:bCs/>
                <w:lang w:val="en-US"/>
              </w:rPr>
              <w:t>N=129</w:t>
            </w:r>
          </w:p>
        </w:tc>
        <w:tc>
          <w:tcPr>
            <w:tcW w:w="3260" w:type="dxa"/>
            <w:tcBorders>
              <w:top w:val="single" w:sz="4" w:space="0" w:color="auto"/>
              <w:bottom w:val="single" w:sz="4" w:space="0" w:color="auto"/>
            </w:tcBorders>
            <w:shd w:val="clear" w:color="auto" w:fill="auto"/>
          </w:tcPr>
          <w:p w14:paraId="7B26BFB3" w14:textId="77777777" w:rsidR="00580495" w:rsidRPr="00D0730A" w:rsidRDefault="00580495" w:rsidP="00131F46">
            <w:pPr>
              <w:autoSpaceDE w:val="0"/>
              <w:autoSpaceDN w:val="0"/>
              <w:adjustRightInd w:val="0"/>
              <w:spacing w:after="0" w:line="240" w:lineRule="auto"/>
              <w:jc w:val="center"/>
              <w:rPr>
                <w:rFonts w:ascii="Times New Roman" w:eastAsia="Times New Roman" w:hAnsi="Times New Roman"/>
                <w:bCs/>
                <w:lang w:val="en-US"/>
              </w:rPr>
            </w:pPr>
            <w:r w:rsidRPr="00D0730A">
              <w:rPr>
                <w:rFonts w:ascii="Times New Roman" w:eastAsia="Times New Roman" w:hAnsi="Times New Roman"/>
                <w:bCs/>
                <w:lang w:val="en-US"/>
              </w:rPr>
              <w:t>AR-</w:t>
            </w:r>
            <w:r>
              <w:rPr>
                <w:rFonts w:ascii="Times New Roman" w:eastAsia="Times New Roman" w:hAnsi="Times New Roman"/>
                <w:bCs/>
                <w:lang w:val="en-US"/>
              </w:rPr>
              <w:t>veikianti medžiaga</w:t>
            </w:r>
            <w:r w:rsidRPr="00D0730A">
              <w:rPr>
                <w:rFonts w:ascii="Times New Roman" w:eastAsia="Times New Roman" w:hAnsi="Times New Roman"/>
                <w:bCs/>
                <w:lang w:val="en-US"/>
              </w:rPr>
              <w:t xml:space="preserve">: </w:t>
            </w:r>
          </w:p>
          <w:p w14:paraId="1895431F" w14:textId="77777777" w:rsidR="00580495" w:rsidRPr="00D0730A" w:rsidRDefault="00580495" w:rsidP="00131F46">
            <w:pPr>
              <w:autoSpaceDE w:val="0"/>
              <w:autoSpaceDN w:val="0"/>
              <w:adjustRightInd w:val="0"/>
              <w:spacing w:after="0" w:line="240" w:lineRule="auto"/>
              <w:jc w:val="center"/>
              <w:rPr>
                <w:rFonts w:ascii="Times New Roman" w:eastAsia="Times New Roman" w:hAnsi="Times New Roman"/>
                <w:bCs/>
                <w:lang w:val="en-US"/>
              </w:rPr>
            </w:pPr>
            <w:r w:rsidRPr="00D0730A">
              <w:rPr>
                <w:rFonts w:ascii="Times New Roman" w:eastAsia="Times New Roman" w:hAnsi="Times New Roman"/>
                <w:bCs/>
                <w:lang w:val="en-US"/>
              </w:rPr>
              <w:t>Abirateron</w:t>
            </w:r>
            <w:r>
              <w:rPr>
                <w:rFonts w:ascii="Times New Roman" w:eastAsia="Times New Roman" w:hAnsi="Times New Roman"/>
                <w:bCs/>
                <w:lang w:val="en-US"/>
              </w:rPr>
              <w:t>as</w:t>
            </w:r>
            <w:r w:rsidRPr="00D0730A">
              <w:rPr>
                <w:rFonts w:ascii="Times New Roman" w:eastAsia="Times New Roman" w:hAnsi="Times New Roman"/>
                <w:bCs/>
                <w:lang w:val="en-US"/>
              </w:rPr>
              <w:t xml:space="preserve"> + predni</w:t>
            </w:r>
            <w:r>
              <w:rPr>
                <w:rFonts w:ascii="Times New Roman" w:eastAsia="Times New Roman" w:hAnsi="Times New Roman"/>
                <w:bCs/>
                <w:lang w:val="en-US"/>
              </w:rPr>
              <w:t>z</w:t>
            </w:r>
            <w:r w:rsidRPr="00D0730A">
              <w:rPr>
                <w:rFonts w:ascii="Times New Roman" w:eastAsia="Times New Roman" w:hAnsi="Times New Roman"/>
                <w:bCs/>
                <w:lang w:val="en-US"/>
              </w:rPr>
              <w:t>on</w:t>
            </w:r>
            <w:r>
              <w:rPr>
                <w:rFonts w:ascii="Times New Roman" w:eastAsia="Times New Roman" w:hAnsi="Times New Roman"/>
                <w:bCs/>
                <w:lang w:val="en-US"/>
              </w:rPr>
              <w:t xml:space="preserve">as arba </w:t>
            </w:r>
            <w:r w:rsidRPr="00D0730A">
              <w:rPr>
                <w:rFonts w:ascii="Times New Roman" w:eastAsia="Times New Roman" w:hAnsi="Times New Roman"/>
                <w:bCs/>
                <w:lang w:val="en-US"/>
              </w:rPr>
              <w:t>predni</w:t>
            </w:r>
            <w:r>
              <w:rPr>
                <w:rFonts w:ascii="Times New Roman" w:eastAsia="Times New Roman" w:hAnsi="Times New Roman"/>
                <w:bCs/>
                <w:lang w:val="en-US"/>
              </w:rPr>
              <w:t>zolonas</w:t>
            </w:r>
            <w:r w:rsidRPr="00D0730A">
              <w:rPr>
                <w:rFonts w:ascii="Times New Roman" w:eastAsia="Times New Roman" w:hAnsi="Times New Roman"/>
                <w:bCs/>
                <w:lang w:val="en-US"/>
              </w:rPr>
              <w:t xml:space="preserve"> </w:t>
            </w:r>
            <w:r>
              <w:rPr>
                <w:rFonts w:ascii="Times New Roman" w:eastAsia="Times New Roman" w:hAnsi="Times New Roman"/>
                <w:bCs/>
                <w:lang w:val="en-US"/>
              </w:rPr>
              <w:t>arba</w:t>
            </w:r>
            <w:r w:rsidRPr="00D0730A">
              <w:rPr>
                <w:rFonts w:ascii="Times New Roman" w:eastAsia="Times New Roman" w:hAnsi="Times New Roman"/>
                <w:bCs/>
                <w:lang w:val="en-US"/>
              </w:rPr>
              <w:t xml:space="preserve"> </w:t>
            </w:r>
            <w:r>
              <w:rPr>
                <w:rFonts w:ascii="Times New Roman" w:eastAsia="Times New Roman" w:hAnsi="Times New Roman"/>
                <w:bCs/>
                <w:lang w:val="en-US"/>
              </w:rPr>
              <w:t>e</w:t>
            </w:r>
            <w:r w:rsidRPr="00D0730A">
              <w:rPr>
                <w:rFonts w:ascii="Times New Roman" w:eastAsia="Times New Roman" w:hAnsi="Times New Roman"/>
                <w:bCs/>
                <w:lang w:val="en-US"/>
              </w:rPr>
              <w:t>nzalutamid</w:t>
            </w:r>
            <w:r>
              <w:rPr>
                <w:rFonts w:ascii="Times New Roman" w:eastAsia="Times New Roman" w:hAnsi="Times New Roman"/>
                <w:bCs/>
                <w:lang w:val="en-US"/>
              </w:rPr>
              <w:t>as</w:t>
            </w:r>
          </w:p>
          <w:p w14:paraId="313CB0F0" w14:textId="77777777" w:rsidR="00580495" w:rsidRPr="00D0730A" w:rsidRDefault="00580495" w:rsidP="00131F46">
            <w:pPr>
              <w:autoSpaceDE w:val="0"/>
              <w:autoSpaceDN w:val="0"/>
              <w:adjustRightInd w:val="0"/>
              <w:spacing w:after="0" w:line="240" w:lineRule="auto"/>
              <w:jc w:val="center"/>
              <w:rPr>
                <w:rFonts w:ascii="Times New Roman" w:eastAsia="Times New Roman" w:hAnsi="Times New Roman"/>
                <w:bCs/>
                <w:lang w:val="en-US"/>
              </w:rPr>
            </w:pPr>
            <w:r w:rsidRPr="00D0730A">
              <w:rPr>
                <w:rFonts w:ascii="Times New Roman" w:eastAsia="Times New Roman" w:hAnsi="Times New Roman"/>
                <w:bCs/>
                <w:lang w:val="en-US"/>
              </w:rPr>
              <w:t>N=126</w:t>
            </w:r>
          </w:p>
        </w:tc>
      </w:tr>
      <w:tr w:rsidR="00580495" w:rsidRPr="00D0730A" w14:paraId="7B9B88A5" w14:textId="77777777" w:rsidTr="00F2595B">
        <w:tc>
          <w:tcPr>
            <w:tcW w:w="3652" w:type="dxa"/>
            <w:tcBorders>
              <w:top w:val="single" w:sz="4" w:space="0" w:color="7F7F7F"/>
              <w:bottom w:val="nil"/>
            </w:tcBorders>
            <w:shd w:val="clear" w:color="auto" w:fill="auto"/>
          </w:tcPr>
          <w:p w14:paraId="7FA2AF84" w14:textId="77777777" w:rsidR="00580495" w:rsidRPr="003A47BF" w:rsidRDefault="00580495" w:rsidP="00131F46">
            <w:pPr>
              <w:autoSpaceDE w:val="0"/>
              <w:autoSpaceDN w:val="0"/>
              <w:adjustRightInd w:val="0"/>
              <w:spacing w:after="0" w:line="240" w:lineRule="auto"/>
              <w:rPr>
                <w:rFonts w:ascii="Times New Roman" w:eastAsia="Times New Roman" w:hAnsi="Times New Roman"/>
                <w:b/>
                <w:bCs/>
              </w:rPr>
            </w:pPr>
            <w:r w:rsidRPr="003A47BF">
              <w:rPr>
                <w:rFonts w:ascii="Times New Roman" w:eastAsia="Times New Roman" w:hAnsi="Times New Roman"/>
              </w:rPr>
              <w:t>Reiškinių skaičius iki duomenų rinkimo sustabdymo dienos (%)</w:t>
            </w:r>
          </w:p>
        </w:tc>
        <w:tc>
          <w:tcPr>
            <w:tcW w:w="2268" w:type="dxa"/>
            <w:tcBorders>
              <w:top w:val="single" w:sz="4" w:space="0" w:color="auto"/>
              <w:bottom w:val="nil"/>
            </w:tcBorders>
            <w:shd w:val="clear" w:color="auto" w:fill="auto"/>
          </w:tcPr>
          <w:p w14:paraId="1F34558A" w14:textId="77777777" w:rsidR="00580495" w:rsidRPr="005C7A52" w:rsidRDefault="00580495" w:rsidP="00131F46">
            <w:pPr>
              <w:autoSpaceDE w:val="0"/>
              <w:autoSpaceDN w:val="0"/>
              <w:adjustRightInd w:val="0"/>
              <w:spacing w:after="0" w:line="240" w:lineRule="auto"/>
              <w:jc w:val="center"/>
              <w:rPr>
                <w:rFonts w:ascii="Times New Roman" w:eastAsia="Times New Roman" w:hAnsi="Times New Roman"/>
                <w:b/>
                <w:bCs/>
                <w:lang w:val="en-US"/>
              </w:rPr>
            </w:pPr>
            <w:r w:rsidRPr="005C7A52">
              <w:rPr>
                <w:rFonts w:ascii="Times New Roman" w:eastAsia="Times New Roman" w:hAnsi="Times New Roman"/>
                <w:lang w:val="en-US"/>
              </w:rPr>
              <w:t>95</w:t>
            </w:r>
            <w:r w:rsidRPr="005C7A52">
              <w:rPr>
                <w:rFonts w:ascii="Times New Roman" w:eastAsia="Times New Roman" w:hAnsi="Times New Roman"/>
                <w:spacing w:val="-1"/>
                <w:lang w:val="en-US"/>
              </w:rPr>
              <w:t xml:space="preserve"> </w:t>
            </w:r>
            <w:r w:rsidRPr="005C7A52">
              <w:rPr>
                <w:rFonts w:ascii="Times New Roman" w:eastAsia="Times New Roman" w:hAnsi="Times New Roman"/>
                <w:lang w:val="en-US"/>
              </w:rPr>
              <w:t>(73,6 %)</w:t>
            </w:r>
          </w:p>
        </w:tc>
        <w:tc>
          <w:tcPr>
            <w:tcW w:w="3260" w:type="dxa"/>
            <w:tcBorders>
              <w:top w:val="single" w:sz="4" w:space="0" w:color="auto"/>
              <w:bottom w:val="nil"/>
            </w:tcBorders>
            <w:shd w:val="clear" w:color="auto" w:fill="auto"/>
          </w:tcPr>
          <w:p w14:paraId="35C2574A" w14:textId="77777777" w:rsidR="00580495" w:rsidRPr="005C7A52" w:rsidRDefault="00580495" w:rsidP="00131F46">
            <w:pPr>
              <w:autoSpaceDE w:val="0"/>
              <w:autoSpaceDN w:val="0"/>
              <w:adjustRightInd w:val="0"/>
              <w:spacing w:after="0" w:line="240" w:lineRule="auto"/>
              <w:jc w:val="center"/>
              <w:rPr>
                <w:rFonts w:ascii="Times New Roman" w:eastAsia="Times New Roman" w:hAnsi="Times New Roman"/>
                <w:b/>
                <w:bCs/>
                <w:lang w:val="en-US"/>
              </w:rPr>
            </w:pPr>
            <w:r w:rsidRPr="005C7A52">
              <w:rPr>
                <w:rFonts w:ascii="Times New Roman" w:eastAsia="Times New Roman" w:hAnsi="Times New Roman"/>
                <w:lang w:val="en-US"/>
              </w:rPr>
              <w:t>101</w:t>
            </w:r>
            <w:r w:rsidRPr="005C7A52">
              <w:rPr>
                <w:rFonts w:ascii="Times New Roman" w:eastAsia="Times New Roman" w:hAnsi="Times New Roman"/>
                <w:spacing w:val="-2"/>
                <w:lang w:val="en-US"/>
              </w:rPr>
              <w:t xml:space="preserve"> </w:t>
            </w:r>
            <w:r w:rsidRPr="005C7A52">
              <w:rPr>
                <w:rFonts w:ascii="Times New Roman" w:eastAsia="Times New Roman" w:hAnsi="Times New Roman"/>
                <w:lang w:val="en-US"/>
              </w:rPr>
              <w:t>(80,2 %)</w:t>
            </w:r>
          </w:p>
        </w:tc>
      </w:tr>
      <w:tr w:rsidR="00580495" w:rsidRPr="00D0730A" w14:paraId="29ACBB7F" w14:textId="77777777" w:rsidTr="00F2595B">
        <w:tc>
          <w:tcPr>
            <w:tcW w:w="3652" w:type="dxa"/>
            <w:tcBorders>
              <w:top w:val="nil"/>
              <w:bottom w:val="nil"/>
            </w:tcBorders>
            <w:shd w:val="clear" w:color="auto" w:fill="auto"/>
          </w:tcPr>
          <w:p w14:paraId="18D62F2F" w14:textId="77777777" w:rsidR="00580495" w:rsidRPr="003A47BF" w:rsidRDefault="00580495" w:rsidP="00131F46">
            <w:pPr>
              <w:autoSpaceDE w:val="0"/>
              <w:autoSpaceDN w:val="0"/>
              <w:adjustRightInd w:val="0"/>
              <w:spacing w:after="0" w:line="240" w:lineRule="auto"/>
              <w:rPr>
                <w:rFonts w:ascii="Times New Roman" w:eastAsia="Times New Roman" w:hAnsi="Times New Roman"/>
                <w:bCs/>
                <w:lang w:val="en-US"/>
              </w:rPr>
            </w:pPr>
            <w:r w:rsidRPr="003A47BF">
              <w:rPr>
                <w:rFonts w:ascii="Times New Roman" w:eastAsia="Times New Roman" w:hAnsi="Times New Roman"/>
                <w:lang w:val="en-US"/>
              </w:rPr>
              <w:t>IBRLP mediana (mėnesiai) (95 % PI)</w:t>
            </w:r>
          </w:p>
        </w:tc>
        <w:tc>
          <w:tcPr>
            <w:tcW w:w="2268" w:type="dxa"/>
            <w:tcBorders>
              <w:top w:val="nil"/>
              <w:bottom w:val="nil"/>
            </w:tcBorders>
            <w:shd w:val="clear" w:color="auto" w:fill="auto"/>
          </w:tcPr>
          <w:p w14:paraId="6BDCE0AF" w14:textId="77777777" w:rsidR="00580495" w:rsidRPr="005C7A52" w:rsidRDefault="00580495" w:rsidP="00131F46">
            <w:pPr>
              <w:autoSpaceDE w:val="0"/>
              <w:autoSpaceDN w:val="0"/>
              <w:adjustRightInd w:val="0"/>
              <w:spacing w:after="0" w:line="240" w:lineRule="auto"/>
              <w:jc w:val="center"/>
              <w:rPr>
                <w:rFonts w:ascii="Times New Roman" w:eastAsia="Times New Roman" w:hAnsi="Times New Roman"/>
                <w:lang w:val="en-US"/>
              </w:rPr>
            </w:pPr>
            <w:r w:rsidRPr="005C7A52">
              <w:rPr>
                <w:rFonts w:ascii="Times New Roman" w:eastAsia="Times New Roman" w:hAnsi="Times New Roman"/>
                <w:lang w:val="en-US"/>
              </w:rPr>
              <w:t>8,0</w:t>
            </w:r>
            <w:r w:rsidRPr="005C7A52">
              <w:rPr>
                <w:rFonts w:ascii="Times New Roman" w:eastAsia="Times New Roman" w:hAnsi="Times New Roman"/>
                <w:spacing w:val="-1"/>
                <w:lang w:val="en-US"/>
              </w:rPr>
              <w:t xml:space="preserve"> </w:t>
            </w:r>
            <w:r w:rsidRPr="005C7A52">
              <w:rPr>
                <w:rFonts w:ascii="Times New Roman" w:eastAsia="Times New Roman" w:hAnsi="Times New Roman"/>
                <w:lang w:val="en-US"/>
              </w:rPr>
              <w:t>(5,7</w:t>
            </w:r>
            <w:r w:rsidRPr="005C7A52">
              <w:rPr>
                <w:rFonts w:ascii="Times New Roman" w:eastAsia="Times New Roman" w:hAnsi="Times New Roman"/>
                <w:lang w:val="en-US"/>
              </w:rPr>
              <w:noBreakHyphen/>
              <w:t>9,2)</w:t>
            </w:r>
          </w:p>
        </w:tc>
        <w:tc>
          <w:tcPr>
            <w:tcW w:w="3260" w:type="dxa"/>
            <w:tcBorders>
              <w:top w:val="nil"/>
              <w:bottom w:val="nil"/>
            </w:tcBorders>
            <w:shd w:val="clear" w:color="auto" w:fill="auto"/>
          </w:tcPr>
          <w:p w14:paraId="13A485C6" w14:textId="77777777" w:rsidR="00580495" w:rsidRPr="005C7A52" w:rsidRDefault="00580495" w:rsidP="00131F46">
            <w:pPr>
              <w:autoSpaceDE w:val="0"/>
              <w:autoSpaceDN w:val="0"/>
              <w:adjustRightInd w:val="0"/>
              <w:spacing w:after="0" w:line="240" w:lineRule="auto"/>
              <w:jc w:val="center"/>
              <w:rPr>
                <w:rFonts w:ascii="Times New Roman" w:eastAsia="Times New Roman" w:hAnsi="Times New Roman"/>
                <w:lang w:val="en-US"/>
              </w:rPr>
            </w:pPr>
            <w:r w:rsidRPr="005C7A52">
              <w:rPr>
                <w:rFonts w:ascii="Times New Roman" w:eastAsia="Times New Roman" w:hAnsi="Times New Roman"/>
                <w:lang w:val="en-US"/>
              </w:rPr>
              <w:t>3,7</w:t>
            </w:r>
            <w:r w:rsidRPr="005C7A52">
              <w:rPr>
                <w:rFonts w:ascii="Times New Roman" w:eastAsia="Times New Roman" w:hAnsi="Times New Roman"/>
                <w:spacing w:val="-2"/>
                <w:lang w:val="en-US"/>
              </w:rPr>
              <w:t xml:space="preserve"> </w:t>
            </w:r>
            <w:r w:rsidRPr="005C7A52">
              <w:rPr>
                <w:rFonts w:ascii="Times New Roman" w:eastAsia="Times New Roman" w:hAnsi="Times New Roman"/>
                <w:lang w:val="en-US"/>
              </w:rPr>
              <w:t>(2.8</w:t>
            </w:r>
            <w:r w:rsidRPr="005C7A52">
              <w:rPr>
                <w:rFonts w:ascii="Times New Roman" w:eastAsia="Times New Roman" w:hAnsi="Times New Roman"/>
                <w:lang w:val="en-US"/>
              </w:rPr>
              <w:noBreakHyphen/>
              <w:t>5,1)</w:t>
            </w:r>
          </w:p>
        </w:tc>
      </w:tr>
      <w:tr w:rsidR="00580495" w:rsidRPr="00D0730A" w14:paraId="3E344BA4" w14:textId="77777777" w:rsidTr="00F2595B">
        <w:tc>
          <w:tcPr>
            <w:tcW w:w="3652" w:type="dxa"/>
            <w:tcBorders>
              <w:top w:val="nil"/>
              <w:bottom w:val="nil"/>
            </w:tcBorders>
            <w:shd w:val="clear" w:color="auto" w:fill="auto"/>
          </w:tcPr>
          <w:p w14:paraId="62A1C450" w14:textId="77777777" w:rsidR="00580495" w:rsidRPr="003A47BF" w:rsidRDefault="00580495" w:rsidP="00131F46">
            <w:pPr>
              <w:autoSpaceDE w:val="0"/>
              <w:autoSpaceDN w:val="0"/>
              <w:adjustRightInd w:val="0"/>
              <w:spacing w:after="0" w:line="240" w:lineRule="auto"/>
              <w:rPr>
                <w:rFonts w:ascii="Times New Roman" w:eastAsia="Times New Roman" w:hAnsi="Times New Roman"/>
                <w:bCs/>
                <w:lang w:val="en-US"/>
              </w:rPr>
            </w:pPr>
            <w:r w:rsidRPr="003A47BF">
              <w:rPr>
                <w:rFonts w:ascii="Times New Roman" w:eastAsia="Times New Roman" w:hAnsi="Times New Roman"/>
                <w:lang w:val="en-US"/>
              </w:rPr>
              <w:t>Rizikos santykis (RS) (95 % PI)</w:t>
            </w:r>
          </w:p>
        </w:tc>
        <w:tc>
          <w:tcPr>
            <w:tcW w:w="5528" w:type="dxa"/>
            <w:gridSpan w:val="2"/>
            <w:tcBorders>
              <w:top w:val="nil"/>
              <w:bottom w:val="nil"/>
            </w:tcBorders>
            <w:shd w:val="clear" w:color="auto" w:fill="auto"/>
          </w:tcPr>
          <w:p w14:paraId="72F50E58" w14:textId="77777777" w:rsidR="00580495" w:rsidRPr="005C7A52" w:rsidRDefault="00580495" w:rsidP="00131F46">
            <w:pPr>
              <w:autoSpaceDE w:val="0"/>
              <w:autoSpaceDN w:val="0"/>
              <w:adjustRightInd w:val="0"/>
              <w:spacing w:after="0" w:line="240" w:lineRule="auto"/>
              <w:jc w:val="center"/>
              <w:rPr>
                <w:rFonts w:ascii="Times New Roman" w:eastAsia="Times New Roman" w:hAnsi="Times New Roman"/>
                <w:lang w:val="en-US"/>
              </w:rPr>
            </w:pPr>
            <w:r w:rsidRPr="005C7A52">
              <w:rPr>
                <w:rFonts w:ascii="Times New Roman" w:eastAsia="Times New Roman" w:hAnsi="Times New Roman"/>
                <w:lang w:val="en-US"/>
              </w:rPr>
              <w:t>0,54</w:t>
            </w:r>
            <w:r w:rsidRPr="005C7A52">
              <w:rPr>
                <w:rFonts w:ascii="Times New Roman" w:eastAsia="Times New Roman" w:hAnsi="Times New Roman"/>
                <w:spacing w:val="-2"/>
                <w:lang w:val="en-US"/>
              </w:rPr>
              <w:t xml:space="preserve"> </w:t>
            </w:r>
            <w:r w:rsidRPr="005C7A52">
              <w:rPr>
                <w:rFonts w:ascii="Times New Roman" w:eastAsia="Times New Roman" w:hAnsi="Times New Roman"/>
                <w:lang w:val="en-US"/>
              </w:rPr>
              <w:t>(0,40</w:t>
            </w:r>
            <w:r w:rsidRPr="005C7A52">
              <w:rPr>
                <w:rFonts w:ascii="Times New Roman" w:eastAsia="Times New Roman" w:hAnsi="Times New Roman"/>
                <w:lang w:val="en-US"/>
              </w:rPr>
              <w:noBreakHyphen/>
              <w:t>0,73)</w:t>
            </w:r>
          </w:p>
        </w:tc>
      </w:tr>
      <w:tr w:rsidR="00580495" w:rsidRPr="00D0730A" w14:paraId="3B0BD969" w14:textId="77777777" w:rsidTr="00F2595B">
        <w:tc>
          <w:tcPr>
            <w:tcW w:w="3652" w:type="dxa"/>
            <w:tcBorders>
              <w:top w:val="nil"/>
              <w:bottom w:val="single" w:sz="4" w:space="0" w:color="auto"/>
            </w:tcBorders>
            <w:shd w:val="clear" w:color="auto" w:fill="auto"/>
          </w:tcPr>
          <w:p w14:paraId="7746AE36" w14:textId="77777777" w:rsidR="00580495" w:rsidRPr="003A47BF" w:rsidRDefault="00580495" w:rsidP="00131F46">
            <w:pPr>
              <w:autoSpaceDE w:val="0"/>
              <w:autoSpaceDN w:val="0"/>
              <w:adjustRightInd w:val="0"/>
              <w:spacing w:after="0" w:line="240" w:lineRule="auto"/>
              <w:rPr>
                <w:rFonts w:ascii="Times New Roman" w:eastAsia="Times New Roman" w:hAnsi="Times New Roman"/>
                <w:bCs/>
                <w:lang w:val="en-US"/>
              </w:rPr>
            </w:pPr>
            <w:r w:rsidRPr="003A47BF">
              <w:rPr>
                <w:rFonts w:ascii="Times New Roman" w:eastAsia="Times New Roman" w:hAnsi="Times New Roman"/>
                <w:lang w:val="en-US"/>
              </w:rPr>
              <w:lastRenderedPageBreak/>
              <w:t>p reikšmė</w:t>
            </w:r>
            <w:r w:rsidRPr="003A47BF">
              <w:rPr>
                <w:rFonts w:ascii="Times New Roman" w:eastAsia="Times New Roman" w:hAnsi="Times New Roman"/>
                <w:vertAlign w:val="superscript"/>
                <w:lang w:val="en-US"/>
              </w:rPr>
              <w:t>1</w:t>
            </w:r>
          </w:p>
        </w:tc>
        <w:tc>
          <w:tcPr>
            <w:tcW w:w="5528" w:type="dxa"/>
            <w:gridSpan w:val="2"/>
            <w:tcBorders>
              <w:top w:val="nil"/>
              <w:bottom w:val="single" w:sz="4" w:space="0" w:color="auto"/>
            </w:tcBorders>
            <w:shd w:val="clear" w:color="auto" w:fill="auto"/>
          </w:tcPr>
          <w:p w14:paraId="6D965370" w14:textId="77777777" w:rsidR="00580495" w:rsidRPr="005C7A52" w:rsidRDefault="00580495" w:rsidP="00131F46">
            <w:pPr>
              <w:autoSpaceDE w:val="0"/>
              <w:autoSpaceDN w:val="0"/>
              <w:adjustRightInd w:val="0"/>
              <w:spacing w:after="0" w:line="240" w:lineRule="auto"/>
              <w:jc w:val="center"/>
              <w:rPr>
                <w:rFonts w:ascii="Times New Roman" w:eastAsia="Times New Roman" w:hAnsi="Times New Roman"/>
                <w:lang w:val="en-US"/>
              </w:rPr>
            </w:pPr>
            <w:r w:rsidRPr="005C7A52">
              <w:rPr>
                <w:rFonts w:ascii="Times New Roman" w:eastAsia="Times New Roman" w:hAnsi="Times New Roman"/>
                <w:lang w:val="en-US"/>
              </w:rPr>
              <w:t>&lt; 0,0001</w:t>
            </w:r>
          </w:p>
        </w:tc>
      </w:tr>
    </w:tbl>
    <w:p w14:paraId="50A0765F" w14:textId="77777777" w:rsidR="00580495" w:rsidRDefault="00580495" w:rsidP="00580495">
      <w:pPr>
        <w:tabs>
          <w:tab w:val="left" w:pos="567"/>
        </w:tabs>
        <w:spacing w:after="0" w:line="260" w:lineRule="exact"/>
        <w:rPr>
          <w:rFonts w:ascii="Times New Roman" w:eastAsia="Times New Roman" w:hAnsi="Times New Roman"/>
          <w:snapToGrid w:val="0"/>
        </w:rPr>
      </w:pPr>
      <w:r w:rsidRPr="00F175BE">
        <w:rPr>
          <w:rFonts w:ascii="Times New Roman" w:eastAsia="Times New Roman" w:hAnsi="Times New Roman"/>
          <w:snapToGrid w:val="0"/>
          <w:vertAlign w:val="superscript"/>
        </w:rPr>
        <w:t>1</w:t>
      </w:r>
      <w:r w:rsidRPr="002B1AC0">
        <w:rPr>
          <w:rFonts w:ascii="Times New Roman" w:eastAsia="Times New Roman" w:hAnsi="Times New Roman"/>
          <w:snapToGrid w:val="0"/>
        </w:rPr>
        <w:t>stratifikuotas log-rank testas, reikšmingumo riba = 0,05</w:t>
      </w:r>
    </w:p>
    <w:p w14:paraId="36EA0390" w14:textId="77777777" w:rsidR="00580495" w:rsidRDefault="00580495" w:rsidP="00580495">
      <w:pPr>
        <w:tabs>
          <w:tab w:val="left" w:pos="567"/>
        </w:tabs>
        <w:spacing w:after="0" w:line="260" w:lineRule="exact"/>
        <w:rPr>
          <w:rFonts w:ascii="Times New Roman" w:eastAsia="Times New Roman" w:hAnsi="Times New Roman"/>
          <w:snapToGrid w:val="0"/>
        </w:rPr>
      </w:pPr>
    </w:p>
    <w:p w14:paraId="4A97781D" w14:textId="77777777" w:rsidR="00580495" w:rsidRDefault="00580495" w:rsidP="00580495">
      <w:pPr>
        <w:tabs>
          <w:tab w:val="left" w:pos="567"/>
        </w:tabs>
        <w:spacing w:after="0" w:line="260" w:lineRule="exact"/>
        <w:ind w:left="1134" w:hanging="1134"/>
        <w:rPr>
          <w:rFonts w:ascii="Times New Roman" w:eastAsia="Times New Roman" w:hAnsi="Times New Roman"/>
          <w:snapToGrid w:val="0"/>
        </w:rPr>
      </w:pPr>
      <w:r w:rsidRPr="00AA563A">
        <w:rPr>
          <w:rFonts w:ascii="Times New Roman" w:eastAsia="Times New Roman" w:hAnsi="Times New Roman"/>
          <w:snapToGrid w:val="0"/>
        </w:rPr>
        <w:t>2 paveikslas. Pagrindinė vertinamoji baigtis: Kaplan Meier išgyvenamumo be radiografinio ligos progresavimo diagramos (</w:t>
      </w:r>
      <w:r>
        <w:rPr>
          <w:rFonts w:ascii="Times New Roman" w:eastAsia="Times New Roman" w:hAnsi="Times New Roman"/>
          <w:snapToGrid w:val="0"/>
        </w:rPr>
        <w:t>numatyta gydyti</w:t>
      </w:r>
      <w:r w:rsidRPr="00AA563A">
        <w:rPr>
          <w:rFonts w:ascii="Times New Roman" w:eastAsia="Times New Roman" w:hAnsi="Times New Roman"/>
          <w:snapToGrid w:val="0"/>
        </w:rPr>
        <w:t xml:space="preserve"> populiacija)</w:t>
      </w:r>
    </w:p>
    <w:p w14:paraId="2FE7D158" w14:textId="77777777" w:rsidR="00580495" w:rsidRDefault="00580495" w:rsidP="00580495">
      <w:pPr>
        <w:tabs>
          <w:tab w:val="left" w:pos="0"/>
        </w:tabs>
        <w:spacing w:after="0" w:line="260" w:lineRule="exact"/>
        <w:rPr>
          <w:rFonts w:ascii="Times New Roman" w:eastAsia="Times New Roman" w:hAnsi="Times New Roman"/>
          <w:snapToGrid w:val="0"/>
        </w:rPr>
      </w:pPr>
      <w:r w:rsidRPr="00EC5B3B">
        <w:rPr>
          <w:rFonts w:ascii="Times New Roman" w:eastAsia="Times New Roman" w:hAnsi="Times New Roman"/>
          <w:noProof/>
          <w:snapToGrid w:val="0"/>
          <w:lang w:eastAsia="lt-LT"/>
        </w:rPr>
        <w:drawing>
          <wp:anchor distT="0" distB="0" distL="114300" distR="114300" simplePos="0" relativeHeight="251660288" behindDoc="0" locked="0" layoutInCell="1" allowOverlap="1" wp14:anchorId="1F024765" wp14:editId="3579B9AB">
            <wp:simplePos x="0" y="0"/>
            <wp:positionH relativeFrom="margin">
              <wp:posOffset>242570</wp:posOffset>
            </wp:positionH>
            <wp:positionV relativeFrom="paragraph">
              <wp:posOffset>159385</wp:posOffset>
            </wp:positionV>
            <wp:extent cx="5490845" cy="381601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3646" cy="3824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EA84" w14:textId="77777777" w:rsidR="00580495" w:rsidRDefault="00580495" w:rsidP="00580495">
      <w:pPr>
        <w:tabs>
          <w:tab w:val="left" w:pos="567"/>
        </w:tabs>
        <w:spacing w:after="0" w:line="260" w:lineRule="exact"/>
        <w:rPr>
          <w:rFonts w:ascii="Times New Roman" w:eastAsia="Times New Roman" w:hAnsi="Times New Roman"/>
          <w:snapToGrid w:val="0"/>
        </w:rPr>
      </w:pPr>
    </w:p>
    <w:p w14:paraId="006FCA16" w14:textId="77777777" w:rsidR="00580495" w:rsidRDefault="00580495" w:rsidP="00580495">
      <w:pPr>
        <w:tabs>
          <w:tab w:val="left" w:pos="567"/>
        </w:tabs>
        <w:spacing w:after="0" w:line="260" w:lineRule="exact"/>
        <w:rPr>
          <w:rFonts w:ascii="Times New Roman" w:eastAsia="Times New Roman" w:hAnsi="Times New Roman"/>
          <w:snapToGrid w:val="0"/>
        </w:rPr>
      </w:pPr>
    </w:p>
    <w:p w14:paraId="5BA8527B" w14:textId="77777777" w:rsidR="00580495" w:rsidRDefault="00580495" w:rsidP="00580495">
      <w:pPr>
        <w:tabs>
          <w:tab w:val="left" w:pos="567"/>
        </w:tabs>
        <w:spacing w:after="0" w:line="260" w:lineRule="exact"/>
        <w:rPr>
          <w:rFonts w:ascii="Times New Roman" w:eastAsia="Times New Roman" w:hAnsi="Times New Roman"/>
          <w:snapToGrid w:val="0"/>
        </w:rPr>
      </w:pPr>
    </w:p>
    <w:p w14:paraId="63712421"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0683FD6E" w14:textId="77777777" w:rsidR="00580495" w:rsidRDefault="00580495" w:rsidP="00580495">
      <w:pPr>
        <w:tabs>
          <w:tab w:val="left" w:pos="567"/>
        </w:tabs>
        <w:spacing w:after="0" w:line="260" w:lineRule="exact"/>
        <w:rPr>
          <w:rFonts w:ascii="Times New Roman" w:eastAsia="Times New Roman" w:hAnsi="Times New Roman"/>
          <w:snapToGrid w:val="0"/>
          <w:u w:val="single"/>
        </w:rPr>
      </w:pPr>
    </w:p>
    <w:p w14:paraId="109E069B" w14:textId="77777777" w:rsidR="00580495" w:rsidRDefault="00580495" w:rsidP="00580495">
      <w:pPr>
        <w:tabs>
          <w:tab w:val="left" w:pos="567"/>
        </w:tabs>
        <w:spacing w:after="0" w:line="260" w:lineRule="exact"/>
        <w:rPr>
          <w:rFonts w:ascii="Times New Roman" w:eastAsia="Times New Roman" w:hAnsi="Times New Roman"/>
          <w:snapToGrid w:val="0"/>
        </w:rPr>
      </w:pPr>
    </w:p>
    <w:p w14:paraId="19703124" w14:textId="77777777" w:rsidR="00580495" w:rsidRDefault="00580495" w:rsidP="00580495">
      <w:pPr>
        <w:tabs>
          <w:tab w:val="left" w:pos="567"/>
        </w:tabs>
        <w:spacing w:after="0" w:line="260" w:lineRule="exact"/>
        <w:rPr>
          <w:rFonts w:ascii="Times New Roman" w:eastAsia="Times New Roman" w:hAnsi="Times New Roman"/>
          <w:snapToGrid w:val="0"/>
        </w:rPr>
      </w:pPr>
    </w:p>
    <w:p w14:paraId="0019FAD6" w14:textId="77777777" w:rsidR="00580495" w:rsidRDefault="00580495" w:rsidP="00580495">
      <w:pPr>
        <w:tabs>
          <w:tab w:val="left" w:pos="567"/>
        </w:tabs>
        <w:spacing w:after="0" w:line="260" w:lineRule="exact"/>
        <w:rPr>
          <w:rFonts w:ascii="Times New Roman" w:eastAsia="Times New Roman" w:hAnsi="Times New Roman"/>
          <w:snapToGrid w:val="0"/>
        </w:rPr>
      </w:pPr>
    </w:p>
    <w:p w14:paraId="7FB8A587" w14:textId="77777777" w:rsidR="00580495" w:rsidRDefault="00580495" w:rsidP="00580495">
      <w:pPr>
        <w:tabs>
          <w:tab w:val="left" w:pos="567"/>
        </w:tabs>
        <w:spacing w:after="0" w:line="260" w:lineRule="exact"/>
        <w:rPr>
          <w:rFonts w:ascii="Times New Roman" w:eastAsia="Times New Roman" w:hAnsi="Times New Roman"/>
          <w:snapToGrid w:val="0"/>
        </w:rPr>
      </w:pPr>
    </w:p>
    <w:p w14:paraId="69B31850" w14:textId="77777777" w:rsidR="00580495" w:rsidRDefault="00580495" w:rsidP="00580495">
      <w:pPr>
        <w:tabs>
          <w:tab w:val="left" w:pos="567"/>
        </w:tabs>
        <w:spacing w:after="0" w:line="260" w:lineRule="exact"/>
        <w:rPr>
          <w:rFonts w:ascii="Times New Roman" w:eastAsia="Times New Roman" w:hAnsi="Times New Roman"/>
          <w:snapToGrid w:val="0"/>
        </w:rPr>
      </w:pPr>
    </w:p>
    <w:p w14:paraId="16B8AEAD" w14:textId="77777777" w:rsidR="00580495" w:rsidRDefault="00580495" w:rsidP="00580495">
      <w:pPr>
        <w:tabs>
          <w:tab w:val="left" w:pos="567"/>
        </w:tabs>
        <w:spacing w:after="0" w:line="260" w:lineRule="exact"/>
        <w:rPr>
          <w:rFonts w:ascii="Times New Roman" w:eastAsia="Times New Roman" w:hAnsi="Times New Roman"/>
          <w:snapToGrid w:val="0"/>
        </w:rPr>
      </w:pPr>
    </w:p>
    <w:p w14:paraId="4611CEC1" w14:textId="77777777" w:rsidR="00580495" w:rsidRDefault="00580495" w:rsidP="00580495">
      <w:pPr>
        <w:tabs>
          <w:tab w:val="left" w:pos="567"/>
        </w:tabs>
        <w:spacing w:after="0" w:line="260" w:lineRule="exact"/>
        <w:rPr>
          <w:rFonts w:ascii="Times New Roman" w:eastAsia="Times New Roman" w:hAnsi="Times New Roman"/>
          <w:snapToGrid w:val="0"/>
        </w:rPr>
      </w:pPr>
    </w:p>
    <w:p w14:paraId="3435ACE3" w14:textId="77777777" w:rsidR="00580495" w:rsidRDefault="00580495" w:rsidP="00580495">
      <w:pPr>
        <w:tabs>
          <w:tab w:val="left" w:pos="567"/>
        </w:tabs>
        <w:spacing w:after="0" w:line="260" w:lineRule="exact"/>
        <w:rPr>
          <w:rFonts w:ascii="Times New Roman" w:eastAsia="Times New Roman" w:hAnsi="Times New Roman"/>
          <w:snapToGrid w:val="0"/>
        </w:rPr>
      </w:pPr>
    </w:p>
    <w:p w14:paraId="0A365417" w14:textId="77777777" w:rsidR="00580495" w:rsidRDefault="00580495" w:rsidP="00580495">
      <w:pPr>
        <w:tabs>
          <w:tab w:val="left" w:pos="567"/>
        </w:tabs>
        <w:spacing w:after="0" w:line="260" w:lineRule="exact"/>
        <w:rPr>
          <w:rFonts w:ascii="Times New Roman" w:eastAsia="Times New Roman" w:hAnsi="Times New Roman"/>
          <w:snapToGrid w:val="0"/>
        </w:rPr>
      </w:pPr>
    </w:p>
    <w:p w14:paraId="61449EBD" w14:textId="77777777" w:rsidR="00580495" w:rsidRDefault="00580495" w:rsidP="00580495">
      <w:pPr>
        <w:tabs>
          <w:tab w:val="left" w:pos="567"/>
        </w:tabs>
        <w:spacing w:after="0" w:line="260" w:lineRule="exact"/>
        <w:rPr>
          <w:rFonts w:ascii="Times New Roman" w:eastAsia="Times New Roman" w:hAnsi="Times New Roman"/>
          <w:snapToGrid w:val="0"/>
        </w:rPr>
      </w:pPr>
    </w:p>
    <w:p w14:paraId="208AB531" w14:textId="77777777" w:rsidR="00580495" w:rsidRDefault="00580495" w:rsidP="00580495">
      <w:pPr>
        <w:tabs>
          <w:tab w:val="left" w:pos="567"/>
        </w:tabs>
        <w:spacing w:after="0" w:line="260" w:lineRule="exact"/>
        <w:rPr>
          <w:rFonts w:ascii="Times New Roman" w:eastAsia="Times New Roman" w:hAnsi="Times New Roman"/>
          <w:snapToGrid w:val="0"/>
        </w:rPr>
      </w:pPr>
    </w:p>
    <w:p w14:paraId="0455EE4C" w14:textId="77777777" w:rsidR="00580495" w:rsidRDefault="00580495" w:rsidP="00580495">
      <w:pPr>
        <w:tabs>
          <w:tab w:val="left" w:pos="567"/>
        </w:tabs>
        <w:spacing w:after="0" w:line="260" w:lineRule="exact"/>
        <w:rPr>
          <w:rFonts w:ascii="Times New Roman" w:eastAsia="Times New Roman" w:hAnsi="Times New Roman"/>
          <w:snapToGrid w:val="0"/>
        </w:rPr>
      </w:pPr>
    </w:p>
    <w:p w14:paraId="6FA396C0" w14:textId="77777777" w:rsidR="00580495" w:rsidRPr="00F175BE" w:rsidRDefault="00580495" w:rsidP="00580495">
      <w:pPr>
        <w:tabs>
          <w:tab w:val="left" w:pos="567"/>
        </w:tabs>
        <w:spacing w:after="0" w:line="260" w:lineRule="exact"/>
        <w:jc w:val="center"/>
        <w:rPr>
          <w:rFonts w:ascii="Times New Roman" w:eastAsia="Times New Roman" w:hAnsi="Times New Roman"/>
          <w:snapToGrid w:val="0"/>
          <w:sz w:val="20"/>
          <w:szCs w:val="20"/>
        </w:rPr>
      </w:pPr>
      <w:r w:rsidRPr="00F175BE">
        <w:rPr>
          <w:rFonts w:ascii="Times New Roman" w:eastAsia="Times New Roman" w:hAnsi="Times New Roman"/>
          <w:snapToGrid w:val="0"/>
          <w:sz w:val="20"/>
          <w:szCs w:val="20"/>
        </w:rPr>
        <w:t>Varnelių žymės rodo cenzūruotus duomenis</w:t>
      </w:r>
    </w:p>
    <w:p w14:paraId="71DB25FA" w14:textId="77777777" w:rsidR="00580495" w:rsidRDefault="00580495" w:rsidP="00580495">
      <w:pPr>
        <w:tabs>
          <w:tab w:val="left" w:pos="567"/>
        </w:tabs>
        <w:spacing w:after="0" w:line="260" w:lineRule="exact"/>
        <w:rPr>
          <w:rFonts w:ascii="Times New Roman" w:eastAsia="Times New Roman" w:hAnsi="Times New Roman"/>
          <w:snapToGrid w:val="0"/>
        </w:rPr>
      </w:pPr>
    </w:p>
    <w:p w14:paraId="7F4CED1D" w14:textId="77777777" w:rsidR="002430C8" w:rsidRDefault="002430C8" w:rsidP="00580495">
      <w:pPr>
        <w:tabs>
          <w:tab w:val="left" w:pos="567"/>
        </w:tabs>
        <w:spacing w:after="0" w:line="260" w:lineRule="exact"/>
        <w:rPr>
          <w:rFonts w:ascii="Times New Roman" w:eastAsia="Times New Roman" w:hAnsi="Times New Roman"/>
          <w:snapToGrid w:val="0"/>
        </w:rPr>
      </w:pPr>
    </w:p>
    <w:p w14:paraId="45317722" w14:textId="77777777" w:rsidR="002430C8" w:rsidRDefault="002430C8" w:rsidP="00580495">
      <w:pPr>
        <w:tabs>
          <w:tab w:val="left" w:pos="567"/>
        </w:tabs>
        <w:spacing w:after="0" w:line="260" w:lineRule="exact"/>
        <w:rPr>
          <w:rFonts w:ascii="Times New Roman" w:eastAsia="Times New Roman" w:hAnsi="Times New Roman"/>
          <w:snapToGrid w:val="0"/>
        </w:rPr>
      </w:pPr>
    </w:p>
    <w:p w14:paraId="15B42819" w14:textId="77777777" w:rsidR="002430C8" w:rsidRDefault="002430C8" w:rsidP="00580495">
      <w:pPr>
        <w:tabs>
          <w:tab w:val="left" w:pos="567"/>
        </w:tabs>
        <w:spacing w:after="0" w:line="260" w:lineRule="exact"/>
        <w:rPr>
          <w:rFonts w:ascii="Times New Roman" w:eastAsia="Times New Roman" w:hAnsi="Times New Roman"/>
          <w:snapToGrid w:val="0"/>
        </w:rPr>
      </w:pPr>
    </w:p>
    <w:p w14:paraId="3B730B44" w14:textId="77777777" w:rsidR="002430C8" w:rsidRDefault="002430C8" w:rsidP="00580495">
      <w:pPr>
        <w:tabs>
          <w:tab w:val="left" w:pos="567"/>
        </w:tabs>
        <w:spacing w:after="0" w:line="260" w:lineRule="exact"/>
        <w:rPr>
          <w:rFonts w:ascii="Times New Roman" w:eastAsia="Times New Roman" w:hAnsi="Times New Roman"/>
          <w:snapToGrid w:val="0"/>
        </w:rPr>
      </w:pPr>
    </w:p>
    <w:p w14:paraId="478414C8" w14:textId="77777777" w:rsidR="002430C8" w:rsidRDefault="002430C8" w:rsidP="00580495">
      <w:pPr>
        <w:tabs>
          <w:tab w:val="left" w:pos="567"/>
        </w:tabs>
        <w:spacing w:after="0" w:line="260" w:lineRule="exact"/>
        <w:rPr>
          <w:rFonts w:ascii="Times New Roman" w:eastAsia="Times New Roman" w:hAnsi="Times New Roman"/>
          <w:snapToGrid w:val="0"/>
        </w:rPr>
      </w:pPr>
    </w:p>
    <w:p w14:paraId="311E17C5" w14:textId="77777777" w:rsidR="00580495" w:rsidRPr="00C006C6" w:rsidRDefault="00580495" w:rsidP="00580495">
      <w:pPr>
        <w:tabs>
          <w:tab w:val="left" w:pos="567"/>
        </w:tabs>
        <w:spacing w:after="0" w:line="260" w:lineRule="exact"/>
        <w:rPr>
          <w:rFonts w:ascii="Times New Roman" w:eastAsia="Times New Roman" w:hAnsi="Times New Roman"/>
          <w:snapToGrid w:val="0"/>
        </w:rPr>
      </w:pPr>
      <w:r w:rsidRPr="00C006C6">
        <w:rPr>
          <w:rFonts w:ascii="Times New Roman" w:eastAsia="Times New Roman" w:hAnsi="Times New Roman"/>
          <w:snapToGrid w:val="0"/>
        </w:rPr>
        <w:t>Planuotos pogrupių IBRLP analizės remiantis stratifikacijos veiksniais skirstymo į atsitiktines imtis metu nustatytas rizikos santykis pacientams, kuriems jau buvo taikytas gydymas AR veikianči</w:t>
      </w:r>
      <w:r>
        <w:rPr>
          <w:rFonts w:ascii="Times New Roman" w:eastAsia="Times New Roman" w:hAnsi="Times New Roman"/>
          <w:snapToGrid w:val="0"/>
        </w:rPr>
        <w:t>u</w:t>
      </w:r>
      <w:r w:rsidRPr="00C006C6">
        <w:rPr>
          <w:rFonts w:ascii="Times New Roman" w:eastAsia="Times New Roman" w:hAnsi="Times New Roman"/>
          <w:snapToGrid w:val="0"/>
        </w:rPr>
        <w:t xml:space="preserve"> vaistiniu preparatu prieš docetakselį, buvo 0,61 (95</w:t>
      </w:r>
      <w:r>
        <w:rPr>
          <w:rFonts w:ascii="Times New Roman" w:eastAsia="Times New Roman" w:hAnsi="Times New Roman"/>
          <w:snapToGrid w:val="0"/>
        </w:rPr>
        <w:t> </w:t>
      </w:r>
      <w:r w:rsidRPr="00C006C6">
        <w:rPr>
          <w:rFonts w:ascii="Times New Roman" w:eastAsia="Times New Roman" w:hAnsi="Times New Roman"/>
          <w:snapToGrid w:val="0"/>
        </w:rPr>
        <w:t>% PI: 0,39-0,96), o rizikos santykis pacientams, kuriems jau buvo taikytas gydymas AR veikiančių vaistiniu preparatu po docetakselio, buvo 0,48 (95</w:t>
      </w:r>
      <w:r>
        <w:rPr>
          <w:rFonts w:ascii="Times New Roman" w:eastAsia="Times New Roman" w:hAnsi="Times New Roman"/>
          <w:snapToGrid w:val="0"/>
        </w:rPr>
        <w:t> </w:t>
      </w:r>
      <w:r w:rsidRPr="00C006C6">
        <w:rPr>
          <w:rFonts w:ascii="Times New Roman" w:eastAsia="Times New Roman" w:hAnsi="Times New Roman"/>
          <w:snapToGrid w:val="0"/>
        </w:rPr>
        <w:t>% PI: 0,32-0,70).</w:t>
      </w:r>
    </w:p>
    <w:p w14:paraId="6A82B59C" w14:textId="77777777" w:rsidR="00112567" w:rsidRDefault="00112567" w:rsidP="00580495">
      <w:pPr>
        <w:tabs>
          <w:tab w:val="left" w:pos="567"/>
        </w:tabs>
        <w:spacing w:after="0" w:line="260" w:lineRule="exact"/>
        <w:rPr>
          <w:rFonts w:ascii="Times New Roman" w:eastAsia="Times New Roman" w:hAnsi="Times New Roman"/>
          <w:snapToGrid w:val="0"/>
        </w:rPr>
      </w:pPr>
    </w:p>
    <w:p w14:paraId="337E01BB" w14:textId="77777777" w:rsidR="00580495" w:rsidRPr="00C006C6" w:rsidRDefault="00580495"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Kabazitakselis</w:t>
      </w:r>
      <w:r w:rsidRPr="00C006C6">
        <w:rPr>
          <w:rFonts w:ascii="Times New Roman" w:eastAsia="Times New Roman" w:hAnsi="Times New Roman"/>
          <w:snapToGrid w:val="0"/>
        </w:rPr>
        <w:t xml:space="preserve"> buvo statistiškai pranašesnis, palyginti su AR veikiančiais lyginamaisiais vaistiniais preparatais, vertinant kiekvieną alfa apsaugotą svarbiausią antr</w:t>
      </w:r>
      <w:r>
        <w:rPr>
          <w:rFonts w:ascii="Times New Roman" w:eastAsia="Times New Roman" w:hAnsi="Times New Roman"/>
          <w:snapToGrid w:val="0"/>
        </w:rPr>
        <w:t>aeilę</w:t>
      </w:r>
      <w:r w:rsidRPr="00C006C6">
        <w:rPr>
          <w:rFonts w:ascii="Times New Roman" w:eastAsia="Times New Roman" w:hAnsi="Times New Roman"/>
          <w:snapToGrid w:val="0"/>
        </w:rPr>
        <w:t xml:space="preserve"> vertinamąją baigtį, įskaitant bendrąjį išgyvenamumą (13,6</w:t>
      </w:r>
      <w:r>
        <w:rPr>
          <w:rFonts w:ascii="Times New Roman" w:eastAsia="Times New Roman" w:hAnsi="Times New Roman"/>
          <w:snapToGrid w:val="0"/>
        </w:rPr>
        <w:t> </w:t>
      </w:r>
      <w:r w:rsidRPr="00C006C6">
        <w:rPr>
          <w:rFonts w:ascii="Times New Roman" w:eastAsia="Times New Roman" w:hAnsi="Times New Roman"/>
          <w:snapToGrid w:val="0"/>
        </w:rPr>
        <w:t xml:space="preserve">mėnesio </w:t>
      </w:r>
      <w:r>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11,0</w:t>
      </w:r>
      <w:r>
        <w:rPr>
          <w:rFonts w:ascii="Times New Roman" w:eastAsia="Times New Roman" w:hAnsi="Times New Roman"/>
          <w:snapToGrid w:val="0"/>
        </w:rPr>
        <w:t> </w:t>
      </w:r>
      <w:r w:rsidRPr="00C006C6">
        <w:rPr>
          <w:rFonts w:ascii="Times New Roman" w:eastAsia="Times New Roman" w:hAnsi="Times New Roman"/>
          <w:snapToGrid w:val="0"/>
        </w:rPr>
        <w:t>mėnesių AR veikiančio vaistinio preparato grupėje, RS 0,64, 95</w:t>
      </w:r>
      <w:r>
        <w:rPr>
          <w:rFonts w:ascii="Times New Roman" w:eastAsia="Times New Roman" w:hAnsi="Times New Roman"/>
          <w:snapToGrid w:val="0"/>
        </w:rPr>
        <w:t> </w:t>
      </w:r>
      <w:r w:rsidRPr="00C006C6">
        <w:rPr>
          <w:rFonts w:ascii="Times New Roman" w:eastAsia="Times New Roman" w:hAnsi="Times New Roman"/>
          <w:snapToGrid w:val="0"/>
        </w:rPr>
        <w:t>% PI: 0,460,89; p=0,008), išgyvenamumą be ligos progresavimo (4,4</w:t>
      </w:r>
      <w:r>
        <w:rPr>
          <w:rFonts w:ascii="Times New Roman" w:eastAsia="Times New Roman" w:hAnsi="Times New Roman"/>
          <w:snapToGrid w:val="0"/>
        </w:rPr>
        <w:t> </w:t>
      </w:r>
      <w:r w:rsidRPr="00C006C6">
        <w:rPr>
          <w:rFonts w:ascii="Times New Roman" w:eastAsia="Times New Roman" w:hAnsi="Times New Roman"/>
          <w:snapToGrid w:val="0"/>
        </w:rPr>
        <w:t xml:space="preserve">mėnesio </w:t>
      </w:r>
      <w:r>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2,7</w:t>
      </w:r>
      <w:r>
        <w:rPr>
          <w:rFonts w:ascii="Times New Roman" w:eastAsia="Times New Roman" w:hAnsi="Times New Roman"/>
          <w:snapToGrid w:val="0"/>
        </w:rPr>
        <w:t> </w:t>
      </w:r>
      <w:r w:rsidRPr="00C006C6">
        <w:rPr>
          <w:rFonts w:ascii="Times New Roman" w:eastAsia="Times New Roman" w:hAnsi="Times New Roman"/>
          <w:snapToGrid w:val="0"/>
        </w:rPr>
        <w:t>mėnesio AR veikiančio vaistinio preparato grupėje, RS 0,52; 95</w:t>
      </w:r>
      <w:r>
        <w:rPr>
          <w:rFonts w:ascii="Times New Roman" w:eastAsia="Times New Roman" w:hAnsi="Times New Roman"/>
          <w:snapToGrid w:val="0"/>
        </w:rPr>
        <w:t> </w:t>
      </w:r>
      <w:r w:rsidRPr="00C006C6">
        <w:rPr>
          <w:rFonts w:ascii="Times New Roman" w:eastAsia="Times New Roman" w:hAnsi="Times New Roman"/>
          <w:snapToGrid w:val="0"/>
        </w:rPr>
        <w:t>% PI: 0,40-0,68), patvirtintą PSA reakciją (36,3</w:t>
      </w:r>
      <w:r>
        <w:rPr>
          <w:rFonts w:ascii="Times New Roman" w:eastAsia="Times New Roman" w:hAnsi="Times New Roman"/>
          <w:snapToGrid w:val="0"/>
        </w:rPr>
        <w:t> </w:t>
      </w:r>
      <w:r w:rsidRPr="00C006C6">
        <w:rPr>
          <w:rFonts w:ascii="Times New Roman" w:eastAsia="Times New Roman" w:hAnsi="Times New Roman"/>
          <w:snapToGrid w:val="0"/>
        </w:rPr>
        <w:t xml:space="preserve">% </w:t>
      </w:r>
      <w:r w:rsidRPr="00453FE1">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14,3</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p=0,0003) ir geriausią naviko atsaką (36,5</w:t>
      </w:r>
      <w:r>
        <w:rPr>
          <w:rFonts w:ascii="Times New Roman" w:eastAsia="Times New Roman" w:hAnsi="Times New Roman"/>
          <w:snapToGrid w:val="0"/>
        </w:rPr>
        <w:t> </w:t>
      </w:r>
      <w:r w:rsidRPr="00C006C6">
        <w:rPr>
          <w:rFonts w:ascii="Times New Roman" w:eastAsia="Times New Roman" w:hAnsi="Times New Roman"/>
          <w:snapToGrid w:val="0"/>
        </w:rPr>
        <w:t xml:space="preserve">% </w:t>
      </w:r>
      <w:r w:rsidRPr="00453FE1">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11,5</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p=0,004).</w:t>
      </w:r>
    </w:p>
    <w:p w14:paraId="04153788" w14:textId="77777777" w:rsidR="00112567" w:rsidRDefault="00112567" w:rsidP="00580495">
      <w:pPr>
        <w:tabs>
          <w:tab w:val="left" w:pos="567"/>
        </w:tabs>
        <w:spacing w:after="0" w:line="260" w:lineRule="exact"/>
        <w:rPr>
          <w:rFonts w:ascii="Times New Roman" w:eastAsia="Times New Roman" w:hAnsi="Times New Roman"/>
          <w:i/>
          <w:iCs/>
          <w:snapToGrid w:val="0"/>
        </w:rPr>
      </w:pPr>
    </w:p>
    <w:p w14:paraId="3D0012A8" w14:textId="77777777" w:rsidR="00580495" w:rsidRPr="00C006C6" w:rsidRDefault="00580495" w:rsidP="00580495">
      <w:pPr>
        <w:tabs>
          <w:tab w:val="left" w:pos="567"/>
        </w:tabs>
        <w:spacing w:after="0" w:line="260" w:lineRule="exact"/>
        <w:rPr>
          <w:rFonts w:ascii="Times New Roman" w:eastAsia="Times New Roman" w:hAnsi="Times New Roman"/>
          <w:snapToGrid w:val="0"/>
        </w:rPr>
      </w:pPr>
      <w:r w:rsidRPr="00241651">
        <w:rPr>
          <w:rFonts w:ascii="Times New Roman" w:eastAsia="Times New Roman" w:hAnsi="Times New Roman"/>
          <w:iCs/>
          <w:snapToGrid w:val="0"/>
        </w:rPr>
        <w:t>CARD</w:t>
      </w:r>
      <w:r w:rsidRPr="00241651">
        <w:rPr>
          <w:rFonts w:ascii="Times New Roman" w:eastAsia="Times New Roman" w:hAnsi="Times New Roman"/>
          <w:snapToGrid w:val="0"/>
        </w:rPr>
        <w:t xml:space="preserve"> </w:t>
      </w:r>
      <w:r w:rsidRPr="00C006C6">
        <w:rPr>
          <w:rFonts w:ascii="Times New Roman" w:eastAsia="Times New Roman" w:hAnsi="Times New Roman"/>
          <w:snapToGrid w:val="0"/>
        </w:rPr>
        <w:t xml:space="preserve">tyrimo metu gauti duomenys apie </w:t>
      </w:r>
      <w:r w:rsidRPr="00DF37C2">
        <w:rPr>
          <w:rFonts w:ascii="Times New Roman" w:eastAsia="Times New Roman" w:hAnsi="Times New Roman"/>
          <w:snapToGrid w:val="0"/>
        </w:rPr>
        <w:t>kabazitakselio</w:t>
      </w:r>
      <w:r w:rsidRPr="00C006C6">
        <w:rPr>
          <w:rFonts w:ascii="Times New Roman" w:eastAsia="Times New Roman" w:hAnsi="Times New Roman"/>
          <w:snapToGrid w:val="0"/>
        </w:rPr>
        <w:t xml:space="preserve"> 25</w:t>
      </w:r>
      <w:r>
        <w:rPr>
          <w:rFonts w:ascii="Times New Roman" w:eastAsia="Times New Roman" w:hAnsi="Times New Roman"/>
          <w:snapToGrid w:val="0"/>
        </w:rPr>
        <w:t> </w:t>
      </w:r>
      <w:r w:rsidRPr="00C006C6">
        <w:rPr>
          <w:rFonts w:ascii="Times New Roman" w:eastAsia="Times New Roman" w:hAnsi="Times New Roman"/>
          <w:snapToGrid w:val="0"/>
        </w:rPr>
        <w:t>mg/m</w:t>
      </w:r>
      <w:r w:rsidRPr="00F175BE">
        <w:rPr>
          <w:rFonts w:ascii="Times New Roman" w:eastAsia="Times New Roman" w:hAnsi="Times New Roman"/>
          <w:snapToGrid w:val="0"/>
          <w:vertAlign w:val="superscript"/>
        </w:rPr>
        <w:t>2</w:t>
      </w:r>
      <w:r w:rsidRPr="00C006C6">
        <w:rPr>
          <w:rFonts w:ascii="Times New Roman" w:eastAsia="Times New Roman" w:hAnsi="Times New Roman"/>
          <w:snapToGrid w:val="0"/>
        </w:rPr>
        <w:t xml:space="preserve"> dozės saugumo savybes apskritai atitiko </w:t>
      </w:r>
      <w:r w:rsidRPr="00241651">
        <w:rPr>
          <w:rFonts w:ascii="Times New Roman" w:eastAsia="Times New Roman" w:hAnsi="Times New Roman"/>
          <w:iCs/>
          <w:snapToGrid w:val="0"/>
        </w:rPr>
        <w:t>TROPIC</w:t>
      </w:r>
      <w:r w:rsidRPr="00241651">
        <w:rPr>
          <w:rFonts w:ascii="Times New Roman" w:eastAsia="Times New Roman" w:hAnsi="Times New Roman"/>
          <w:snapToGrid w:val="0"/>
        </w:rPr>
        <w:t xml:space="preserve"> ir </w:t>
      </w:r>
      <w:r w:rsidRPr="00241651">
        <w:rPr>
          <w:rFonts w:ascii="Times New Roman" w:eastAsia="Times New Roman" w:hAnsi="Times New Roman"/>
          <w:iCs/>
          <w:snapToGrid w:val="0"/>
        </w:rPr>
        <w:t>PROSELICA</w:t>
      </w:r>
      <w:r w:rsidRPr="00C006C6">
        <w:rPr>
          <w:rFonts w:ascii="Times New Roman" w:eastAsia="Times New Roman" w:hAnsi="Times New Roman"/>
          <w:snapToGrid w:val="0"/>
        </w:rPr>
        <w:t xml:space="preserve"> tyrimų metu gautus duomenis (žr. 4.8 skyrių). ≥</w:t>
      </w:r>
      <w:r>
        <w:rPr>
          <w:rFonts w:ascii="Times New Roman" w:eastAsia="Times New Roman" w:hAnsi="Times New Roman"/>
          <w:snapToGrid w:val="0"/>
        </w:rPr>
        <w:t> </w:t>
      </w:r>
      <w:r w:rsidRPr="00C006C6">
        <w:rPr>
          <w:rFonts w:ascii="Times New Roman" w:eastAsia="Times New Roman" w:hAnsi="Times New Roman"/>
          <w:snapToGrid w:val="0"/>
        </w:rPr>
        <w:t>3</w:t>
      </w:r>
      <w:r>
        <w:rPr>
          <w:rFonts w:ascii="Times New Roman" w:eastAsia="Times New Roman" w:hAnsi="Times New Roman"/>
          <w:snapToGrid w:val="0"/>
        </w:rPr>
        <w:t> </w:t>
      </w:r>
      <w:r w:rsidRPr="00C006C6">
        <w:rPr>
          <w:rFonts w:ascii="Times New Roman" w:eastAsia="Times New Roman" w:hAnsi="Times New Roman"/>
          <w:snapToGrid w:val="0"/>
        </w:rPr>
        <w:t>laipsnio nepageidaujamų reiškinių dažnis buvo 53,2</w:t>
      </w:r>
      <w:r>
        <w:rPr>
          <w:rFonts w:ascii="Times New Roman" w:eastAsia="Times New Roman" w:hAnsi="Times New Roman"/>
          <w:snapToGrid w:val="0"/>
        </w:rPr>
        <w:t> </w:t>
      </w:r>
      <w:r w:rsidRPr="00C006C6">
        <w:rPr>
          <w:rFonts w:ascii="Times New Roman" w:eastAsia="Times New Roman" w:hAnsi="Times New Roman"/>
          <w:snapToGrid w:val="0"/>
        </w:rPr>
        <w:t xml:space="preserve">% </w:t>
      </w:r>
      <w:r w:rsidRPr="00DF37C2">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46,0</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w:t>
      </w:r>
      <w:r>
        <w:rPr>
          <w:rFonts w:ascii="Times New Roman" w:eastAsia="Times New Roman" w:hAnsi="Times New Roman"/>
          <w:snapToGrid w:val="0"/>
        </w:rPr>
        <w:t> </w:t>
      </w:r>
      <w:r w:rsidRPr="00C006C6">
        <w:rPr>
          <w:rFonts w:ascii="Times New Roman" w:eastAsia="Times New Roman" w:hAnsi="Times New Roman"/>
          <w:snapToGrid w:val="0"/>
        </w:rPr>
        <w:t>3</w:t>
      </w:r>
      <w:r>
        <w:rPr>
          <w:rFonts w:ascii="Times New Roman" w:eastAsia="Times New Roman" w:hAnsi="Times New Roman"/>
          <w:snapToGrid w:val="0"/>
        </w:rPr>
        <w:t> </w:t>
      </w:r>
      <w:r w:rsidRPr="00C006C6">
        <w:rPr>
          <w:rFonts w:ascii="Times New Roman" w:eastAsia="Times New Roman" w:hAnsi="Times New Roman"/>
          <w:snapToGrid w:val="0"/>
        </w:rPr>
        <w:t>laipsnio sunkių nepageidaujamų reiškinių dažnis buvo 31,7</w:t>
      </w:r>
      <w:r>
        <w:rPr>
          <w:rFonts w:ascii="Times New Roman" w:eastAsia="Times New Roman" w:hAnsi="Times New Roman"/>
          <w:snapToGrid w:val="0"/>
        </w:rPr>
        <w:t> </w:t>
      </w:r>
      <w:r w:rsidRPr="00C006C6">
        <w:rPr>
          <w:rFonts w:ascii="Times New Roman" w:eastAsia="Times New Roman" w:hAnsi="Times New Roman"/>
          <w:snapToGrid w:val="0"/>
        </w:rPr>
        <w:t xml:space="preserve">% </w:t>
      </w:r>
      <w:r w:rsidRPr="00DF37C2">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37,1</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Tyrimo gydymo nutraukimo visam laikui dėl nepageidaujamo reiškinio dažnis buvo 19,8</w:t>
      </w:r>
      <w:r>
        <w:rPr>
          <w:rFonts w:ascii="Times New Roman" w:eastAsia="Times New Roman" w:hAnsi="Times New Roman"/>
          <w:snapToGrid w:val="0"/>
        </w:rPr>
        <w:t> </w:t>
      </w:r>
      <w:r w:rsidRPr="00C006C6">
        <w:rPr>
          <w:rFonts w:ascii="Times New Roman" w:eastAsia="Times New Roman" w:hAnsi="Times New Roman"/>
          <w:snapToGrid w:val="0"/>
        </w:rPr>
        <w:t xml:space="preserve">% </w:t>
      </w:r>
      <w:r w:rsidRPr="00DF37C2">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8,1</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 Mirtį sukėlusio nepageidaujamo reiškinio dažnis buvo 5,6</w:t>
      </w:r>
      <w:r>
        <w:rPr>
          <w:rFonts w:ascii="Times New Roman" w:eastAsia="Times New Roman" w:hAnsi="Times New Roman"/>
          <w:snapToGrid w:val="0"/>
        </w:rPr>
        <w:t> </w:t>
      </w:r>
      <w:r w:rsidRPr="00C006C6">
        <w:rPr>
          <w:rFonts w:ascii="Times New Roman" w:eastAsia="Times New Roman" w:hAnsi="Times New Roman"/>
          <w:snapToGrid w:val="0"/>
        </w:rPr>
        <w:t xml:space="preserve">% </w:t>
      </w:r>
      <w:r w:rsidRPr="00DF37C2">
        <w:rPr>
          <w:rFonts w:ascii="Times New Roman" w:eastAsia="Times New Roman" w:hAnsi="Times New Roman"/>
          <w:snapToGrid w:val="0"/>
        </w:rPr>
        <w:t>kabazitakselio</w:t>
      </w:r>
      <w:r w:rsidRPr="00C006C6">
        <w:rPr>
          <w:rFonts w:ascii="Times New Roman" w:eastAsia="Times New Roman" w:hAnsi="Times New Roman"/>
          <w:snapToGrid w:val="0"/>
        </w:rPr>
        <w:t xml:space="preserve"> grupėje, palyginti su 10,5</w:t>
      </w:r>
      <w:r>
        <w:rPr>
          <w:rFonts w:ascii="Times New Roman" w:eastAsia="Times New Roman" w:hAnsi="Times New Roman"/>
          <w:snapToGrid w:val="0"/>
        </w:rPr>
        <w:t> </w:t>
      </w:r>
      <w:r w:rsidRPr="00C006C6">
        <w:rPr>
          <w:rFonts w:ascii="Times New Roman" w:eastAsia="Times New Roman" w:hAnsi="Times New Roman"/>
          <w:snapToGrid w:val="0"/>
        </w:rPr>
        <w:t>% AR veikiančio vaistinio preparato grupėje.</w:t>
      </w:r>
    </w:p>
    <w:p w14:paraId="46D87DFD"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7A662D45" w14:textId="77777777" w:rsidR="00580495" w:rsidRPr="0085406C" w:rsidRDefault="00580495" w:rsidP="00580495">
      <w:pPr>
        <w:tabs>
          <w:tab w:val="left" w:pos="567"/>
        </w:tabs>
        <w:spacing w:after="0" w:line="260" w:lineRule="exact"/>
        <w:rPr>
          <w:rFonts w:ascii="Times New Roman" w:eastAsia="Times New Roman" w:hAnsi="Times New Roman"/>
          <w:snapToGrid w:val="0"/>
          <w:u w:val="single"/>
        </w:rPr>
      </w:pPr>
      <w:r w:rsidRPr="0085406C">
        <w:rPr>
          <w:rFonts w:ascii="Times New Roman" w:eastAsia="Times New Roman" w:hAnsi="Times New Roman"/>
          <w:snapToGrid w:val="0"/>
          <w:u w:val="single"/>
        </w:rPr>
        <w:t>Vaikų populiacija</w:t>
      </w:r>
    </w:p>
    <w:p w14:paraId="3CE3B284"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Europos vaistų agentūra nereikalauja įsipareigoti pateikti rezultatų tyrimų, atliktų su kabazitakseliu visuose vaikų pogrupiuose prostatos vėžio indikacijai (informaciją apie vartojimą vaikams žr. 4.2 skyriuje).</w:t>
      </w:r>
    </w:p>
    <w:p w14:paraId="064454F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67B2CA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Kabazitakselio poveikis buvo tirtas atviro, daugiacentrio 1/2 fazės tyrimo, kuriame iš viso dalyvavo 39 vaikai ir paaugliai (4-18 metų − 1 fazės tyrimo dalyje ir 3-16 metų − 2 fazės tyrimo dalyje), metu. 2 fazės dalies metu monoterapijai vartojamo kabazitakselio (30 mg/m² dozės) veiksmingumas gydant vaikus ir paauglius, sirgusius pasikartojančia ar į gydymą nereaguojančia difuzine vidine smegenų tilto glioma (angl. </w:t>
      </w:r>
      <w:r w:rsidRPr="00037DA8">
        <w:rPr>
          <w:rFonts w:ascii="Times New Roman" w:eastAsia="Times New Roman" w:hAnsi="Times New Roman"/>
          <w:i/>
          <w:iCs/>
          <w:snapToGrid w:val="0"/>
        </w:rPr>
        <w:t>diffuse intrinsic pontine glioma</w:t>
      </w:r>
      <w:r w:rsidRPr="00037DA8">
        <w:rPr>
          <w:rFonts w:ascii="Times New Roman" w:eastAsia="Times New Roman" w:hAnsi="Times New Roman"/>
          <w:snapToGrid w:val="0"/>
        </w:rPr>
        <w:t xml:space="preserve">, DIPG) ir didelio laipsnio glioma (angl. </w:t>
      </w:r>
      <w:r w:rsidRPr="00037DA8">
        <w:rPr>
          <w:rFonts w:ascii="Times New Roman" w:eastAsia="Times New Roman" w:hAnsi="Times New Roman"/>
          <w:i/>
          <w:iCs/>
          <w:snapToGrid w:val="0"/>
        </w:rPr>
        <w:t>high grade glioma</w:t>
      </w:r>
      <w:r w:rsidRPr="00037DA8">
        <w:rPr>
          <w:rFonts w:ascii="Times New Roman" w:eastAsia="Times New Roman" w:hAnsi="Times New Roman"/>
          <w:snapToGrid w:val="0"/>
        </w:rPr>
        <w:t>, HGG), patvirtintas nebuvo.</w:t>
      </w:r>
    </w:p>
    <w:p w14:paraId="3E6C64E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F68874D"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5.2</w:t>
      </w:r>
      <w:r w:rsidRPr="00037DA8">
        <w:rPr>
          <w:rFonts w:ascii="Times New Roman" w:eastAsia="Times New Roman" w:hAnsi="Times New Roman"/>
          <w:b/>
          <w:bCs/>
          <w:snapToGrid w:val="0"/>
        </w:rPr>
        <w:tab/>
        <w:t>Farmakokinetinės savybės</w:t>
      </w:r>
    </w:p>
    <w:p w14:paraId="481B7F72"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p>
    <w:p w14:paraId="61F5168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Populiacinė farmakokinetikos analizė atlikta ištyrus 170 pacientų, įskaitant tuos, kuriems buvo progresavusių s</w:t>
      </w:r>
      <w:r>
        <w:rPr>
          <w:rFonts w:ascii="Times New Roman" w:eastAsia="Times New Roman" w:hAnsi="Times New Roman"/>
          <w:snapToGrid w:val="0"/>
        </w:rPr>
        <w:t>olidinių</w:t>
      </w:r>
      <w:r w:rsidRPr="00037DA8">
        <w:rPr>
          <w:rFonts w:ascii="Times New Roman" w:eastAsia="Times New Roman" w:hAnsi="Times New Roman"/>
          <w:snapToGrid w:val="0"/>
        </w:rPr>
        <w:t xml:space="preserve"> navikų (n=69), metastazavęs krūties vėžys (n=34) ir metastazavęs prostatos vėžys (n=67), duomenis. Pacientams kas savaitę ar kas 3</w:t>
      </w:r>
      <w:r>
        <w:rPr>
          <w:rFonts w:ascii="Times New Roman" w:eastAsia="Times New Roman" w:hAnsi="Times New Roman"/>
          <w:snapToGrid w:val="0"/>
        </w:rPr>
        <w:t> </w:t>
      </w:r>
      <w:r w:rsidRPr="00037DA8">
        <w:rPr>
          <w:rFonts w:ascii="Times New Roman" w:eastAsia="Times New Roman" w:hAnsi="Times New Roman"/>
          <w:snapToGrid w:val="0"/>
        </w:rPr>
        <w:t>savaites infuzuota 10-30 mg/m</w:t>
      </w:r>
      <w:r w:rsidRPr="00037DA8">
        <w:rPr>
          <w:rFonts w:ascii="Times New Roman" w:eastAsia="Times New Roman" w:hAnsi="Times New Roman"/>
          <w:snapToGrid w:val="0"/>
          <w:vertAlign w:val="superscript"/>
        </w:rPr>
        <w:t xml:space="preserve">2 </w:t>
      </w:r>
      <w:r w:rsidRPr="00037DA8">
        <w:rPr>
          <w:rFonts w:ascii="Times New Roman" w:eastAsia="Times New Roman" w:hAnsi="Times New Roman"/>
          <w:snapToGrid w:val="0"/>
        </w:rPr>
        <w:t>kabazitakselio dozė.</w:t>
      </w:r>
    </w:p>
    <w:p w14:paraId="126DF1E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EE672AE"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Absorbcija</w:t>
      </w:r>
    </w:p>
    <w:p w14:paraId="09CA3A6E" w14:textId="77777777" w:rsidR="00580495" w:rsidRPr="00830259"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 1</w:t>
      </w:r>
      <w:r>
        <w:rPr>
          <w:rFonts w:ascii="Times New Roman" w:eastAsia="Times New Roman" w:hAnsi="Times New Roman"/>
          <w:snapToGrid w:val="0"/>
        </w:rPr>
        <w:t> </w:t>
      </w:r>
      <w:r w:rsidRPr="00037DA8">
        <w:rPr>
          <w:rFonts w:ascii="Times New Roman" w:eastAsia="Times New Roman" w:hAnsi="Times New Roman"/>
          <w:snapToGrid w:val="0"/>
        </w:rPr>
        <w:t>valandos trukmės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kabazitakselio dozės infuzijos į veną pacientams, sergantiems metastazavusiu prostatos vėžiu (n=67), C</w:t>
      </w:r>
      <w:r w:rsidRPr="00037DA8">
        <w:rPr>
          <w:rFonts w:ascii="Times New Roman" w:eastAsia="Times New Roman" w:hAnsi="Times New Roman"/>
          <w:snapToGrid w:val="0"/>
          <w:vertAlign w:val="subscript"/>
        </w:rPr>
        <w:t>max</w:t>
      </w:r>
      <w:r w:rsidRPr="00037DA8">
        <w:rPr>
          <w:rFonts w:ascii="Times New Roman" w:eastAsia="Times New Roman" w:hAnsi="Times New Roman"/>
          <w:snapToGrid w:val="0"/>
        </w:rPr>
        <w:t xml:space="preserve"> buvo 226 ng/ml (variacijos koeficientas (KV) 107</w:t>
      </w:r>
      <w:r>
        <w:rPr>
          <w:rFonts w:ascii="Times New Roman" w:eastAsia="Times New Roman" w:hAnsi="Times New Roman"/>
          <w:snapToGrid w:val="0"/>
        </w:rPr>
        <w:t> </w:t>
      </w:r>
      <w:r w:rsidRPr="00830259">
        <w:rPr>
          <w:rFonts w:ascii="Times New Roman" w:eastAsia="Times New Roman" w:hAnsi="Times New Roman"/>
          <w:snapToGrid w:val="0"/>
        </w:rPr>
        <w:t>%) ir buvo pasiekta 1</w:t>
      </w:r>
      <w:r w:rsidR="00840776">
        <w:rPr>
          <w:rFonts w:ascii="Times New Roman" w:eastAsia="Times New Roman" w:hAnsi="Times New Roman"/>
          <w:snapToGrid w:val="0"/>
        </w:rPr>
        <w:t xml:space="preserve"> </w:t>
      </w:r>
      <w:r w:rsidRPr="00830259">
        <w:rPr>
          <w:rFonts w:ascii="Times New Roman" w:eastAsia="Times New Roman" w:hAnsi="Times New Roman"/>
          <w:snapToGrid w:val="0"/>
        </w:rPr>
        <w:t>valandos trukmės infuzijos pabaigoje (T</w:t>
      </w:r>
      <w:r w:rsidRPr="0085406C">
        <w:rPr>
          <w:rFonts w:ascii="Times New Roman" w:eastAsia="Times New Roman" w:hAnsi="Times New Roman"/>
          <w:snapToGrid w:val="0"/>
          <w:vertAlign w:val="subscript"/>
        </w:rPr>
        <w:t>max</w:t>
      </w:r>
      <w:r w:rsidRPr="0085406C">
        <w:rPr>
          <w:rFonts w:ascii="Times New Roman" w:eastAsia="Times New Roman" w:hAnsi="Times New Roman"/>
          <w:snapToGrid w:val="0"/>
        </w:rPr>
        <w:t>). Vidutinis AUC buvo 991 ng</w:t>
      </w:r>
      <w:r w:rsidR="00840776">
        <w:rPr>
          <w:rFonts w:ascii="Times New Roman" w:eastAsia="Times New Roman" w:hAnsi="Times New Roman"/>
          <w:snapToGrid w:val="0"/>
        </w:rPr>
        <w:t>•</w:t>
      </w:r>
      <w:r>
        <w:rPr>
          <w:rFonts w:ascii="Times New Roman" w:eastAsia="Times New Roman" w:hAnsi="Times New Roman"/>
          <w:snapToGrid w:val="0"/>
        </w:rPr>
        <w:t> </w:t>
      </w:r>
      <w:r w:rsidRPr="0085406C">
        <w:rPr>
          <w:rFonts w:ascii="Times New Roman" w:eastAsia="Times New Roman" w:hAnsi="Times New Roman"/>
          <w:snapToGrid w:val="0"/>
        </w:rPr>
        <w:t>val./ml (KV 34</w:t>
      </w:r>
      <w:r>
        <w:rPr>
          <w:rFonts w:ascii="Times New Roman" w:eastAsia="Times New Roman" w:hAnsi="Times New Roman"/>
          <w:snapToGrid w:val="0"/>
        </w:rPr>
        <w:t> </w:t>
      </w:r>
      <w:r w:rsidRPr="00830259">
        <w:rPr>
          <w:rFonts w:ascii="Times New Roman" w:eastAsia="Times New Roman" w:hAnsi="Times New Roman"/>
          <w:snapToGrid w:val="0"/>
        </w:rPr>
        <w:t>%).</w:t>
      </w:r>
    </w:p>
    <w:p w14:paraId="2E3050CC"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Reikšmingo nukrypimo nuo dozės proporcingumo nuo 10 iki 30 mg/m² dozes infuzuojant pacientams, kuriems buvo progresavęs s</w:t>
      </w:r>
      <w:r>
        <w:rPr>
          <w:rFonts w:ascii="Times New Roman" w:eastAsia="Times New Roman" w:hAnsi="Times New Roman"/>
          <w:snapToGrid w:val="0"/>
        </w:rPr>
        <w:t>olidinis</w:t>
      </w:r>
      <w:r w:rsidRPr="0085406C">
        <w:rPr>
          <w:rFonts w:ascii="Times New Roman" w:eastAsia="Times New Roman" w:hAnsi="Times New Roman"/>
          <w:snapToGrid w:val="0"/>
        </w:rPr>
        <w:t xml:space="preserve"> navikas (n=126), nebuvo.</w:t>
      </w:r>
    </w:p>
    <w:p w14:paraId="0E987CDA"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0AFA6967" w14:textId="77777777"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Pasiskirstymas</w:t>
      </w:r>
    </w:p>
    <w:p w14:paraId="43AA3C5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Nusistovėjus pusiausvyrinei </w:t>
      </w:r>
      <w:r w:rsidR="00241651">
        <w:rPr>
          <w:rFonts w:ascii="Times New Roman" w:eastAsia="Times New Roman" w:hAnsi="Times New Roman"/>
          <w:snapToGrid w:val="0"/>
        </w:rPr>
        <w:t>koncentracijai</w:t>
      </w:r>
      <w:r w:rsidRPr="00037DA8">
        <w:rPr>
          <w:rFonts w:ascii="Times New Roman" w:eastAsia="Times New Roman" w:hAnsi="Times New Roman"/>
          <w:snapToGrid w:val="0"/>
        </w:rPr>
        <w:t>, pasiskirstymo tūris (V</w:t>
      </w:r>
      <w:r w:rsidRPr="00037DA8">
        <w:rPr>
          <w:rFonts w:ascii="Times New Roman" w:eastAsia="Times New Roman" w:hAnsi="Times New Roman"/>
          <w:snapToGrid w:val="0"/>
          <w:vertAlign w:val="subscript"/>
        </w:rPr>
        <w:t>ss</w:t>
      </w:r>
      <w:r w:rsidRPr="00037DA8">
        <w:rPr>
          <w:rFonts w:ascii="Times New Roman" w:eastAsia="Times New Roman" w:hAnsi="Times New Roman"/>
          <w:snapToGrid w:val="0"/>
        </w:rPr>
        <w:t>) buvo 4</w:t>
      </w:r>
      <w:r w:rsidR="008A55C0">
        <w:rPr>
          <w:rFonts w:ascii="Times New Roman" w:eastAsia="Times New Roman" w:hAnsi="Times New Roman"/>
          <w:snapToGrid w:val="0"/>
        </w:rPr>
        <w:t> </w:t>
      </w:r>
      <w:r w:rsidRPr="00037DA8">
        <w:rPr>
          <w:rFonts w:ascii="Times New Roman" w:eastAsia="Times New Roman" w:hAnsi="Times New Roman"/>
          <w:snapToGrid w:val="0"/>
        </w:rPr>
        <w:t>870 l (2640 l/m² pacientams, kurių KPP mediana 1,84</w:t>
      </w:r>
      <w:r>
        <w:rPr>
          <w:rFonts w:ascii="Times New Roman" w:eastAsia="Times New Roman" w:hAnsi="Times New Roman"/>
          <w:snapToGrid w:val="0"/>
        </w:rPr>
        <w:t> </w:t>
      </w:r>
      <w:r w:rsidRPr="00037DA8">
        <w:rPr>
          <w:rFonts w:ascii="Times New Roman" w:eastAsia="Times New Roman" w:hAnsi="Times New Roman"/>
          <w:snapToGrid w:val="0"/>
        </w:rPr>
        <w:t>m²).</w:t>
      </w:r>
    </w:p>
    <w:p w14:paraId="74DA41C7" w14:textId="77777777" w:rsidR="00580495" w:rsidRPr="00830259"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i/>
          <w:iCs/>
          <w:snapToGrid w:val="0"/>
        </w:rPr>
        <w:t xml:space="preserve">In vitro </w:t>
      </w:r>
      <w:r w:rsidRPr="00037DA8">
        <w:rPr>
          <w:rFonts w:ascii="Times New Roman" w:eastAsia="Times New Roman" w:hAnsi="Times New Roman"/>
          <w:snapToGrid w:val="0"/>
        </w:rPr>
        <w:t>prie žmogaus serumo baltymų jungėsi 89-92</w:t>
      </w:r>
      <w:r>
        <w:rPr>
          <w:rFonts w:ascii="Times New Roman" w:eastAsia="Times New Roman" w:hAnsi="Times New Roman"/>
          <w:snapToGrid w:val="0"/>
        </w:rPr>
        <w:t> </w:t>
      </w:r>
      <w:r w:rsidRPr="00830259">
        <w:rPr>
          <w:rFonts w:ascii="Times New Roman" w:eastAsia="Times New Roman" w:hAnsi="Times New Roman"/>
          <w:snapToGrid w:val="0"/>
        </w:rPr>
        <w:t>% kabazitakselio, procesas nebuvo įsotinamas iki 50</w:t>
      </w:r>
      <w:r w:rsidR="008A55C0">
        <w:rPr>
          <w:rFonts w:ascii="Times New Roman" w:eastAsia="Times New Roman" w:hAnsi="Times New Roman"/>
          <w:snapToGrid w:val="0"/>
        </w:rPr>
        <w:t> </w:t>
      </w:r>
      <w:r w:rsidRPr="00830259">
        <w:rPr>
          <w:rFonts w:ascii="Times New Roman" w:eastAsia="Times New Roman" w:hAnsi="Times New Roman"/>
          <w:snapToGrid w:val="0"/>
        </w:rPr>
        <w:t>000 ng/ml koncentracijos, o tai apima maksimalią klinikinių tyrimų metu buvusią koncentraciją. Kabazitakselis daugiausia jungiasi prie žmogaus serumo albuminų (82,0</w:t>
      </w:r>
      <w:r>
        <w:rPr>
          <w:rFonts w:ascii="Times New Roman" w:eastAsia="Times New Roman" w:hAnsi="Times New Roman"/>
          <w:snapToGrid w:val="0"/>
        </w:rPr>
        <w:t> </w:t>
      </w:r>
      <w:r w:rsidRPr="00830259">
        <w:rPr>
          <w:rFonts w:ascii="Times New Roman" w:eastAsia="Times New Roman" w:hAnsi="Times New Roman"/>
          <w:snapToGrid w:val="0"/>
        </w:rPr>
        <w:t>%) ir lipoproteinų (87,9</w:t>
      </w:r>
      <w:r>
        <w:rPr>
          <w:rFonts w:ascii="Times New Roman" w:eastAsia="Times New Roman" w:hAnsi="Times New Roman"/>
          <w:snapToGrid w:val="0"/>
        </w:rPr>
        <w:t> </w:t>
      </w:r>
      <w:r w:rsidRPr="00830259">
        <w:rPr>
          <w:rFonts w:ascii="Times New Roman" w:eastAsia="Times New Roman" w:hAnsi="Times New Roman"/>
          <w:snapToGrid w:val="0"/>
        </w:rPr>
        <w:t>% prie DTL, 69,8</w:t>
      </w:r>
      <w:r>
        <w:rPr>
          <w:rFonts w:ascii="Times New Roman" w:eastAsia="Times New Roman" w:hAnsi="Times New Roman"/>
          <w:snapToGrid w:val="0"/>
        </w:rPr>
        <w:t> </w:t>
      </w:r>
      <w:r w:rsidRPr="00830259">
        <w:rPr>
          <w:rFonts w:ascii="Times New Roman" w:eastAsia="Times New Roman" w:hAnsi="Times New Roman"/>
          <w:snapToGrid w:val="0"/>
        </w:rPr>
        <w:t>% prie MTL ir 55,8</w:t>
      </w:r>
      <w:r>
        <w:rPr>
          <w:rFonts w:ascii="Times New Roman" w:eastAsia="Times New Roman" w:hAnsi="Times New Roman"/>
          <w:snapToGrid w:val="0"/>
        </w:rPr>
        <w:t> </w:t>
      </w:r>
      <w:r w:rsidRPr="00830259">
        <w:rPr>
          <w:rFonts w:ascii="Times New Roman" w:eastAsia="Times New Roman" w:hAnsi="Times New Roman"/>
          <w:snapToGrid w:val="0"/>
        </w:rPr>
        <w:t xml:space="preserve">% prie LMTL). Koncentracijos kraujyje ir plazmoje santykis </w:t>
      </w:r>
      <w:r w:rsidRPr="00830259">
        <w:rPr>
          <w:rFonts w:ascii="Times New Roman" w:eastAsia="Times New Roman" w:hAnsi="Times New Roman"/>
          <w:i/>
          <w:iCs/>
          <w:snapToGrid w:val="0"/>
        </w:rPr>
        <w:t xml:space="preserve">in vitro </w:t>
      </w:r>
      <w:r w:rsidRPr="00830259">
        <w:rPr>
          <w:rFonts w:ascii="Times New Roman" w:eastAsia="Times New Roman" w:hAnsi="Times New Roman"/>
          <w:snapToGrid w:val="0"/>
        </w:rPr>
        <w:t>tiriant žmogaus kraują svyruoja nuo 0,90 iki 0,99; tai rodo, kad kabazitakselis tarp kraujo ir plazmos pasiskirsto tolygiai.</w:t>
      </w:r>
    </w:p>
    <w:p w14:paraId="741A5D82"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32824BEC" w14:textId="77777777"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Biotransformacija</w:t>
      </w:r>
    </w:p>
    <w:p w14:paraId="4BA774C6"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Kabazitakselis ekstensyviai metabolizuojamas kepenyse (&gt;</w:t>
      </w:r>
      <w:r>
        <w:rPr>
          <w:rFonts w:ascii="Times New Roman" w:eastAsia="Times New Roman" w:hAnsi="Times New Roman"/>
          <w:snapToGrid w:val="0"/>
        </w:rPr>
        <w:t> </w:t>
      </w:r>
      <w:r w:rsidRPr="004200DB">
        <w:rPr>
          <w:rFonts w:ascii="Times New Roman" w:eastAsia="Times New Roman" w:hAnsi="Times New Roman"/>
          <w:snapToGrid w:val="0"/>
        </w:rPr>
        <w:t>95</w:t>
      </w:r>
      <w:r>
        <w:rPr>
          <w:rFonts w:ascii="Times New Roman" w:eastAsia="Times New Roman" w:hAnsi="Times New Roman"/>
          <w:snapToGrid w:val="0"/>
        </w:rPr>
        <w:t> </w:t>
      </w:r>
      <w:r w:rsidRPr="00830259">
        <w:rPr>
          <w:rFonts w:ascii="Times New Roman" w:eastAsia="Times New Roman" w:hAnsi="Times New Roman"/>
          <w:snapToGrid w:val="0"/>
        </w:rPr>
        <w:t>%), daugiausia dalyvaujant CYP3A izofermentui (80-90</w:t>
      </w:r>
      <w:r>
        <w:rPr>
          <w:rFonts w:ascii="Times New Roman" w:eastAsia="Times New Roman" w:hAnsi="Times New Roman"/>
          <w:snapToGrid w:val="0"/>
        </w:rPr>
        <w:t> </w:t>
      </w:r>
      <w:r w:rsidRPr="00830259">
        <w:rPr>
          <w:rFonts w:ascii="Times New Roman" w:eastAsia="Times New Roman" w:hAnsi="Times New Roman"/>
          <w:snapToGrid w:val="0"/>
        </w:rPr>
        <w:t xml:space="preserve">%). Kabazitakselis yra pagrindinė kraujyje cirkuliuojanti medžiaga. Plazmoje </w:t>
      </w:r>
      <w:r w:rsidRPr="0085406C">
        <w:rPr>
          <w:rFonts w:ascii="Times New Roman" w:eastAsia="Times New Roman" w:hAnsi="Times New Roman"/>
          <w:snapToGrid w:val="0"/>
        </w:rPr>
        <w:t>nustatyti septyni metabolitai (įskaitant 3 aktyvius metabolitus, susidarančius vykstant O-demetilinimui), pagrindinis metabolitas sudaro 5</w:t>
      </w:r>
      <w:r>
        <w:rPr>
          <w:rFonts w:ascii="Times New Roman" w:eastAsia="Times New Roman" w:hAnsi="Times New Roman"/>
          <w:snapToGrid w:val="0"/>
        </w:rPr>
        <w:t> </w:t>
      </w:r>
      <w:r w:rsidRPr="00830259">
        <w:rPr>
          <w:rFonts w:ascii="Times New Roman" w:eastAsia="Times New Roman" w:hAnsi="Times New Roman"/>
          <w:snapToGrid w:val="0"/>
        </w:rPr>
        <w:t xml:space="preserve">% pirminės medžiagos ekspozicijos. Su žmogaus </w:t>
      </w:r>
      <w:r w:rsidRPr="0085406C">
        <w:rPr>
          <w:rFonts w:ascii="Times New Roman" w:eastAsia="Times New Roman" w:hAnsi="Times New Roman"/>
          <w:snapToGrid w:val="0"/>
        </w:rPr>
        <w:t>šlapimu ir išmatomis išsiskiria maždaug 20 kabazitakselio metabolitų.</w:t>
      </w:r>
    </w:p>
    <w:p w14:paraId="7237BA2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 xml:space="preserve">Remiantis </w:t>
      </w:r>
      <w:r w:rsidRPr="004200DB">
        <w:rPr>
          <w:rFonts w:ascii="Times New Roman" w:eastAsia="Times New Roman" w:hAnsi="Times New Roman"/>
          <w:i/>
          <w:iCs/>
          <w:snapToGrid w:val="0"/>
        </w:rPr>
        <w:t xml:space="preserve">in vitro </w:t>
      </w:r>
      <w:r w:rsidRPr="00037DA8">
        <w:rPr>
          <w:rFonts w:ascii="Times New Roman" w:eastAsia="Times New Roman" w:hAnsi="Times New Roman"/>
          <w:snapToGrid w:val="0"/>
        </w:rPr>
        <w:t>atliktais tyrimais, kabazitakselis, kai koncentracija kliniškai reikšminga, gali kliniškai reikšmingai slopinti vaistinių preparatų, kuriuos daugiausia metabolizuoja CYP3A, poveikį. Vis dėlto klinikinio tyrimo metu buvo nustatyta, kad kabazitakselis (vienkartinė per 1</w:t>
      </w:r>
      <w:r w:rsidR="00840776">
        <w:rPr>
          <w:rFonts w:ascii="Times New Roman" w:eastAsia="Times New Roman" w:hAnsi="Times New Roman"/>
          <w:snapToGrid w:val="0"/>
        </w:rPr>
        <w:t xml:space="preserve"> </w:t>
      </w:r>
      <w:r w:rsidRPr="00037DA8">
        <w:rPr>
          <w:rFonts w:ascii="Times New Roman" w:eastAsia="Times New Roman" w:hAnsi="Times New Roman"/>
          <w:snapToGrid w:val="0"/>
        </w:rPr>
        <w:t>valandą infuzuota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w:t>
      </w:r>
      <w:r w:rsidR="00241651">
        <w:rPr>
          <w:rFonts w:ascii="Times New Roman" w:eastAsia="Times New Roman" w:hAnsi="Times New Roman"/>
          <w:snapToGrid w:val="0"/>
        </w:rPr>
        <w:t xml:space="preserve">dozė) nedarė įtakos midazolamo, </w:t>
      </w:r>
      <w:r w:rsidRPr="00037DA8">
        <w:rPr>
          <w:rFonts w:ascii="Times New Roman" w:eastAsia="Times New Roman" w:hAnsi="Times New Roman"/>
          <w:snapToGrid w:val="0"/>
        </w:rPr>
        <w:t>bandomojo CYP3A substrato</w:t>
      </w:r>
      <w:r w:rsidR="00241651">
        <w:rPr>
          <w:rFonts w:ascii="Times New Roman" w:eastAsia="Times New Roman" w:hAnsi="Times New Roman"/>
          <w:snapToGrid w:val="0"/>
        </w:rPr>
        <w:t>,</w:t>
      </w:r>
      <w:r w:rsidRPr="00037DA8">
        <w:rPr>
          <w:rFonts w:ascii="Times New Roman" w:eastAsia="Times New Roman" w:hAnsi="Times New Roman"/>
          <w:snapToGrid w:val="0"/>
        </w:rPr>
        <w:t xml:space="preserve"> kiekiui plazmoje. Vadinasi, kartu vartojant gydomąsias CYP3A substratų ir kabazitakselio dozes, joks klinikinio poveikio pokytis nėra tikėtinas.</w:t>
      </w:r>
    </w:p>
    <w:p w14:paraId="5EEE3FE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Kabazitakselio sukeliamo vaistinių preparatų, kurie yra kitų CYP fermentų (1A2, 2B6, 2C9, 2C8, 2C19, 2E1 ir 2D6) substratai, poveikio slopinimo bei vaistinių preparatų, kurie yra CYP1A, CYP2C9 ir CYP3A substratai, poveikio stiprinimo rizikos nėra. Kabazitakselis </w:t>
      </w:r>
      <w:r w:rsidRPr="00037DA8">
        <w:rPr>
          <w:rFonts w:ascii="Times New Roman" w:eastAsia="Times New Roman" w:hAnsi="Times New Roman"/>
          <w:i/>
          <w:iCs/>
          <w:snapToGrid w:val="0"/>
        </w:rPr>
        <w:t xml:space="preserve">in vitro </w:t>
      </w:r>
      <w:r w:rsidRPr="00037DA8">
        <w:rPr>
          <w:rFonts w:ascii="Times New Roman" w:eastAsia="Times New Roman" w:hAnsi="Times New Roman"/>
          <w:snapToGrid w:val="0"/>
        </w:rPr>
        <w:t xml:space="preserve">neslopina svarbiausio varfarino biotranformacijos į 7-hidroksivarfariną mechanizmo, kurį inicijuoja CYP2C9. Dėl šios priežasties farmakokinetinė kabazitakselio ir varfarino sąveika </w:t>
      </w:r>
      <w:r w:rsidRPr="00037DA8">
        <w:rPr>
          <w:rFonts w:ascii="Times New Roman" w:eastAsia="Times New Roman" w:hAnsi="Times New Roman"/>
          <w:i/>
          <w:iCs/>
          <w:snapToGrid w:val="0"/>
        </w:rPr>
        <w:t xml:space="preserve">in vivo </w:t>
      </w:r>
      <w:r w:rsidRPr="00037DA8">
        <w:rPr>
          <w:rFonts w:ascii="Times New Roman" w:eastAsia="Times New Roman" w:hAnsi="Times New Roman"/>
          <w:snapToGrid w:val="0"/>
        </w:rPr>
        <w:t xml:space="preserve">nėra tikėtina. </w:t>
      </w:r>
      <w:r w:rsidRPr="00037DA8">
        <w:rPr>
          <w:rFonts w:ascii="Times New Roman" w:eastAsia="Times New Roman" w:hAnsi="Times New Roman"/>
          <w:i/>
          <w:iCs/>
          <w:snapToGrid w:val="0"/>
        </w:rPr>
        <w:t xml:space="preserve">In vitro </w:t>
      </w:r>
      <w:r w:rsidRPr="00037DA8">
        <w:rPr>
          <w:rFonts w:ascii="Times New Roman" w:eastAsia="Times New Roman" w:hAnsi="Times New Roman"/>
          <w:snapToGrid w:val="0"/>
        </w:rPr>
        <w:lastRenderedPageBreak/>
        <w:t>kabazitakselis neslopina atsparumo daugeliui vaistinių preparatų baltymų (</w:t>
      </w:r>
      <w:r w:rsidRPr="00037DA8">
        <w:rPr>
          <w:rFonts w:ascii="Times New Roman" w:eastAsia="Times New Roman" w:hAnsi="Times New Roman"/>
          <w:i/>
          <w:iCs/>
          <w:snapToGrid w:val="0"/>
        </w:rPr>
        <w:t>Multidrug- Resistant Proteins</w:t>
      </w:r>
      <w:r w:rsidRPr="00037DA8">
        <w:rPr>
          <w:rFonts w:ascii="Times New Roman" w:eastAsia="Times New Roman" w:hAnsi="Times New Roman"/>
          <w:snapToGrid w:val="0"/>
        </w:rPr>
        <w:t>, MRP): MRP1 ir MRP2 arba organinių katijonų pernašų (OKP1). Kabazitakselis slopina su P-glikoproteinu (PgP) (digoksino, vinblastino), krūties vėžio atspariu baltymu (</w:t>
      </w:r>
      <w:r w:rsidRPr="00037DA8">
        <w:rPr>
          <w:rFonts w:ascii="Times New Roman" w:eastAsia="Times New Roman" w:hAnsi="Times New Roman"/>
          <w:i/>
          <w:iCs/>
          <w:snapToGrid w:val="0"/>
        </w:rPr>
        <w:t>Breast-Cancer-Resistant-Proteins</w:t>
      </w:r>
      <w:r w:rsidRPr="00037DA8">
        <w:rPr>
          <w:rFonts w:ascii="Times New Roman" w:eastAsia="Times New Roman" w:hAnsi="Times New Roman"/>
          <w:snapToGrid w:val="0"/>
        </w:rPr>
        <w:t xml:space="preserve">, BCRP) (metotreksato) susijusią pernašą ir organinių anijonų pernašos polipeptidu OAPP1B3 (CCK8), kai koncentracija būna mažiausiai 15 kartų didesnė nei klinikinio vartojimo atveju ir kai jis slopina organinių anijonų pernašos polipeptidą (estradiol-17β- gliukuronidą), kai koncentracija 5 kartus didesnė nei klinikinio vartojimo atveju. Dėl šios priežasties </w:t>
      </w:r>
      <w:r w:rsidRPr="00037DA8">
        <w:rPr>
          <w:rFonts w:ascii="Times New Roman" w:eastAsia="Times New Roman" w:hAnsi="Times New Roman"/>
          <w:i/>
          <w:iCs/>
          <w:snapToGrid w:val="0"/>
        </w:rPr>
        <w:t xml:space="preserve">in vivo </w:t>
      </w:r>
      <w:r w:rsidRPr="00037DA8">
        <w:rPr>
          <w:rFonts w:ascii="Times New Roman" w:eastAsia="Times New Roman" w:hAnsi="Times New Roman"/>
          <w:snapToGrid w:val="0"/>
        </w:rPr>
        <w:t>sąveika su MRP, OKP1, PgP, BCRP ir OAPP1B3 substratais, vartojant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dozę nėra tikėtina.</w:t>
      </w:r>
    </w:p>
    <w:p w14:paraId="7516DFA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Sąveika su OAPP1B1 pernešėju galima tik infuzijos metu (1</w:t>
      </w:r>
      <w:r>
        <w:rPr>
          <w:rFonts w:ascii="Times New Roman" w:eastAsia="Times New Roman" w:hAnsi="Times New Roman"/>
          <w:snapToGrid w:val="0"/>
        </w:rPr>
        <w:t> </w:t>
      </w:r>
      <w:r w:rsidRPr="00037DA8">
        <w:rPr>
          <w:rFonts w:ascii="Times New Roman" w:eastAsia="Times New Roman" w:hAnsi="Times New Roman"/>
          <w:snapToGrid w:val="0"/>
        </w:rPr>
        <w:t>valandą) ir ne ilgiau kaip 20</w:t>
      </w:r>
      <w:r>
        <w:rPr>
          <w:rFonts w:ascii="Times New Roman" w:eastAsia="Times New Roman" w:hAnsi="Times New Roman"/>
          <w:snapToGrid w:val="0"/>
        </w:rPr>
        <w:t> </w:t>
      </w:r>
      <w:r w:rsidRPr="00037DA8">
        <w:rPr>
          <w:rFonts w:ascii="Times New Roman" w:eastAsia="Times New Roman" w:hAnsi="Times New Roman"/>
          <w:snapToGrid w:val="0"/>
        </w:rPr>
        <w:t>minučių po jos pabaigos (žr. 4.5 skyrių).</w:t>
      </w:r>
    </w:p>
    <w:p w14:paraId="098FF0B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212D33A"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Eliminacija</w:t>
      </w:r>
    </w:p>
    <w:p w14:paraId="573E5919" w14:textId="5AD522B1" w:rsidR="00580495" w:rsidRPr="00830259"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 1</w:t>
      </w:r>
      <w:r>
        <w:rPr>
          <w:rFonts w:ascii="Times New Roman" w:eastAsia="Times New Roman" w:hAnsi="Times New Roman"/>
          <w:snapToGrid w:val="0"/>
        </w:rPr>
        <w:t> </w:t>
      </w:r>
      <w:r w:rsidRPr="00037DA8">
        <w:rPr>
          <w:rFonts w:ascii="Times New Roman" w:eastAsia="Times New Roman" w:hAnsi="Times New Roman"/>
          <w:snapToGrid w:val="0"/>
        </w:rPr>
        <w:t xml:space="preserve">valandos trukmės </w:t>
      </w:r>
      <w:r w:rsidR="008A55C0" w:rsidRPr="00037DA8">
        <w:rPr>
          <w:rFonts w:ascii="Times New Roman" w:eastAsia="Times New Roman" w:hAnsi="Times New Roman"/>
          <w:snapToGrid w:val="0"/>
        </w:rPr>
        <w:t xml:space="preserve"> </w:t>
      </w:r>
      <w:r w:rsidRPr="00037DA8">
        <w:rPr>
          <w:rFonts w:ascii="Times New Roman" w:eastAsia="Times New Roman" w:hAnsi="Times New Roman"/>
          <w:snapToGrid w:val="0"/>
        </w:rPr>
        <w:t>[</w:t>
      </w:r>
      <w:r w:rsidRPr="00241651">
        <w:rPr>
          <w:rFonts w:ascii="Times New Roman" w:eastAsia="Times New Roman" w:hAnsi="Times New Roman"/>
          <w:snapToGrid w:val="0"/>
          <w:vertAlign w:val="superscript"/>
        </w:rPr>
        <w:t>14</w:t>
      </w:r>
      <w:r w:rsidRPr="00037DA8">
        <w:rPr>
          <w:rFonts w:ascii="Times New Roman" w:eastAsia="Times New Roman" w:hAnsi="Times New Roman"/>
          <w:snapToGrid w:val="0"/>
        </w:rPr>
        <w:t>C]-kabazitaks</w:t>
      </w:r>
      <w:r>
        <w:rPr>
          <w:rFonts w:ascii="Times New Roman" w:eastAsia="Times New Roman" w:hAnsi="Times New Roman"/>
          <w:snapToGrid w:val="0"/>
        </w:rPr>
        <w:t>eli</w:t>
      </w:r>
      <w:r w:rsidRPr="00037DA8">
        <w:rPr>
          <w:rFonts w:ascii="Times New Roman" w:eastAsia="Times New Roman" w:hAnsi="Times New Roman"/>
          <w:snapToGrid w:val="0"/>
        </w:rPr>
        <w:t>o 25</w:t>
      </w:r>
      <w:r>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dozės infuzijos</w:t>
      </w:r>
      <w:r w:rsidR="0098574D">
        <w:rPr>
          <w:rFonts w:ascii="Times New Roman" w:eastAsia="Times New Roman" w:hAnsi="Times New Roman"/>
          <w:snapToGrid w:val="0"/>
        </w:rPr>
        <w:t xml:space="preserve"> į veną</w:t>
      </w:r>
      <w:r w:rsidR="008A55C0">
        <w:rPr>
          <w:rFonts w:ascii="Times New Roman" w:eastAsia="Times New Roman" w:hAnsi="Times New Roman"/>
          <w:snapToGrid w:val="0"/>
        </w:rPr>
        <w:t>,</w:t>
      </w:r>
      <w:r w:rsidRPr="00037DA8">
        <w:rPr>
          <w:rFonts w:ascii="Times New Roman" w:eastAsia="Times New Roman" w:hAnsi="Times New Roman"/>
          <w:snapToGrid w:val="0"/>
        </w:rPr>
        <w:t xml:space="preserve"> maždaug 80</w:t>
      </w:r>
      <w:r>
        <w:rPr>
          <w:rFonts w:ascii="Times New Roman" w:eastAsia="Times New Roman" w:hAnsi="Times New Roman"/>
          <w:snapToGrid w:val="0"/>
        </w:rPr>
        <w:t> </w:t>
      </w:r>
      <w:r w:rsidRPr="00830259">
        <w:rPr>
          <w:rFonts w:ascii="Times New Roman" w:eastAsia="Times New Roman" w:hAnsi="Times New Roman"/>
          <w:snapToGrid w:val="0"/>
        </w:rPr>
        <w:t xml:space="preserve">% </w:t>
      </w:r>
      <w:r w:rsidRPr="0085406C">
        <w:rPr>
          <w:rFonts w:ascii="Times New Roman" w:eastAsia="Times New Roman" w:hAnsi="Times New Roman"/>
          <w:snapToGrid w:val="0"/>
        </w:rPr>
        <w:t>suvartotos dozės pasišalino per 2</w:t>
      </w:r>
      <w:r>
        <w:rPr>
          <w:rFonts w:ascii="Times New Roman" w:eastAsia="Times New Roman" w:hAnsi="Times New Roman"/>
          <w:snapToGrid w:val="0"/>
        </w:rPr>
        <w:t> </w:t>
      </w:r>
      <w:r w:rsidRPr="0085406C">
        <w:rPr>
          <w:rFonts w:ascii="Times New Roman" w:eastAsia="Times New Roman" w:hAnsi="Times New Roman"/>
          <w:snapToGrid w:val="0"/>
        </w:rPr>
        <w:t xml:space="preserve">savaites. Kabazitakselis daugiausia šalinamas su išmatomis įvairių </w:t>
      </w:r>
      <w:r w:rsidRPr="004200DB">
        <w:rPr>
          <w:rFonts w:ascii="Times New Roman" w:eastAsia="Times New Roman" w:hAnsi="Times New Roman"/>
          <w:snapToGrid w:val="0"/>
        </w:rPr>
        <w:t>metabolitų pavidalu (76</w:t>
      </w:r>
      <w:r>
        <w:rPr>
          <w:rFonts w:ascii="Times New Roman" w:eastAsia="Times New Roman" w:hAnsi="Times New Roman"/>
          <w:snapToGrid w:val="0"/>
        </w:rPr>
        <w:t> </w:t>
      </w:r>
      <w:r w:rsidRPr="00830259">
        <w:rPr>
          <w:rFonts w:ascii="Times New Roman" w:eastAsia="Times New Roman" w:hAnsi="Times New Roman"/>
          <w:snapToGrid w:val="0"/>
        </w:rPr>
        <w:t>% dozės); pro inkstus kabazitakselio ir metabolitų pavidalu išsiskiria mažiau kaip 4</w:t>
      </w:r>
      <w:r>
        <w:rPr>
          <w:rFonts w:ascii="Times New Roman" w:eastAsia="Times New Roman" w:hAnsi="Times New Roman"/>
          <w:snapToGrid w:val="0"/>
        </w:rPr>
        <w:t> </w:t>
      </w:r>
      <w:r w:rsidRPr="00830259">
        <w:rPr>
          <w:rFonts w:ascii="Times New Roman" w:eastAsia="Times New Roman" w:hAnsi="Times New Roman"/>
          <w:snapToGrid w:val="0"/>
        </w:rPr>
        <w:t>% dozės (šlapime būna 2,3</w:t>
      </w:r>
      <w:r>
        <w:rPr>
          <w:rFonts w:ascii="Times New Roman" w:eastAsia="Times New Roman" w:hAnsi="Times New Roman"/>
          <w:snapToGrid w:val="0"/>
        </w:rPr>
        <w:t> </w:t>
      </w:r>
      <w:r w:rsidRPr="00830259">
        <w:rPr>
          <w:rFonts w:ascii="Times New Roman" w:eastAsia="Times New Roman" w:hAnsi="Times New Roman"/>
          <w:snapToGrid w:val="0"/>
        </w:rPr>
        <w:t>% nepakitusio vaistinio preparato).</w:t>
      </w:r>
    </w:p>
    <w:p w14:paraId="0DECE5D5"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5439D65F" w14:textId="3DA0D57D"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Kabazitakselio plazmos klirensas yra didelis, t. y. 48,5 l/val. (26,4</w:t>
      </w:r>
      <w:r w:rsidRPr="00037DA8">
        <w:rPr>
          <w:rFonts w:ascii="Times New Roman" w:eastAsia="Times New Roman" w:hAnsi="Times New Roman"/>
          <w:snapToGrid w:val="0"/>
        </w:rPr>
        <w:t> l/val./m² pacientams, kurių KPP mediana 1,84</w:t>
      </w:r>
      <w:r>
        <w:rPr>
          <w:rFonts w:ascii="Times New Roman" w:eastAsia="Times New Roman" w:hAnsi="Times New Roman"/>
          <w:snapToGrid w:val="0"/>
        </w:rPr>
        <w:t> </w:t>
      </w:r>
      <w:r w:rsidRPr="00037DA8">
        <w:rPr>
          <w:rFonts w:ascii="Times New Roman" w:eastAsia="Times New Roman" w:hAnsi="Times New Roman"/>
          <w:snapToGrid w:val="0"/>
        </w:rPr>
        <w:t xml:space="preserve">m²), galutinės pusinės eliminacijos </w:t>
      </w:r>
      <w:r w:rsidR="008A55C0">
        <w:rPr>
          <w:rFonts w:ascii="Times New Roman" w:eastAsia="Times New Roman" w:hAnsi="Times New Roman"/>
          <w:snapToGrid w:val="0"/>
        </w:rPr>
        <w:t>periodas</w:t>
      </w:r>
      <w:r w:rsidR="008A55C0" w:rsidRPr="00037DA8">
        <w:rPr>
          <w:rFonts w:ascii="Times New Roman" w:eastAsia="Times New Roman" w:hAnsi="Times New Roman"/>
          <w:snapToGrid w:val="0"/>
        </w:rPr>
        <w:t xml:space="preserve"> </w:t>
      </w:r>
      <w:r w:rsidRPr="00037DA8">
        <w:rPr>
          <w:rFonts w:ascii="Times New Roman" w:eastAsia="Times New Roman" w:hAnsi="Times New Roman"/>
          <w:snapToGrid w:val="0"/>
        </w:rPr>
        <w:t>ilgas, t. y. 95</w:t>
      </w:r>
      <w:r w:rsidR="00241651">
        <w:rPr>
          <w:rFonts w:ascii="Times New Roman" w:eastAsia="Times New Roman" w:hAnsi="Times New Roman"/>
          <w:snapToGrid w:val="0"/>
        </w:rPr>
        <w:t xml:space="preserve"> </w:t>
      </w:r>
      <w:r w:rsidRPr="00037DA8">
        <w:rPr>
          <w:rFonts w:ascii="Times New Roman" w:eastAsia="Times New Roman" w:hAnsi="Times New Roman"/>
          <w:snapToGrid w:val="0"/>
        </w:rPr>
        <w:t>valandos.</w:t>
      </w:r>
    </w:p>
    <w:p w14:paraId="49E1EAF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B006B4F"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Ypatingos populiacijos</w:t>
      </w:r>
    </w:p>
    <w:p w14:paraId="5A21A484" w14:textId="77777777" w:rsidR="003459EC" w:rsidRDefault="003459EC" w:rsidP="00580495">
      <w:pPr>
        <w:tabs>
          <w:tab w:val="left" w:pos="567"/>
        </w:tabs>
        <w:spacing w:after="0" w:line="260" w:lineRule="exact"/>
        <w:rPr>
          <w:rFonts w:ascii="Times New Roman" w:eastAsia="Times New Roman" w:hAnsi="Times New Roman"/>
          <w:i/>
          <w:iCs/>
          <w:snapToGrid w:val="0"/>
        </w:rPr>
      </w:pPr>
    </w:p>
    <w:p w14:paraId="57B14EAB"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Senyvi pacientai</w:t>
      </w:r>
    </w:p>
    <w:p w14:paraId="4823D37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Populiacinės farmakokinetikos analizės metu tirti 70 pacientų, kurie buvo 65</w:t>
      </w:r>
      <w:r>
        <w:rPr>
          <w:rFonts w:ascii="Times New Roman" w:eastAsia="Times New Roman" w:hAnsi="Times New Roman"/>
          <w:snapToGrid w:val="0"/>
        </w:rPr>
        <w:t> </w:t>
      </w:r>
      <w:r w:rsidRPr="00037DA8">
        <w:rPr>
          <w:rFonts w:ascii="Times New Roman" w:eastAsia="Times New Roman" w:hAnsi="Times New Roman"/>
          <w:snapToGrid w:val="0"/>
        </w:rPr>
        <w:t>metų ar vyresni (57 pacientai 65-75</w:t>
      </w:r>
      <w:r>
        <w:rPr>
          <w:rFonts w:ascii="Times New Roman" w:eastAsia="Times New Roman" w:hAnsi="Times New Roman"/>
          <w:snapToGrid w:val="0"/>
        </w:rPr>
        <w:t> </w:t>
      </w:r>
      <w:r w:rsidRPr="00037DA8">
        <w:rPr>
          <w:rFonts w:ascii="Times New Roman" w:eastAsia="Times New Roman" w:hAnsi="Times New Roman"/>
          <w:snapToGrid w:val="0"/>
        </w:rPr>
        <w:t>metų ir 13 pacientų vyresni kaip 75</w:t>
      </w:r>
      <w:r>
        <w:rPr>
          <w:rFonts w:ascii="Times New Roman" w:eastAsia="Times New Roman" w:hAnsi="Times New Roman"/>
          <w:snapToGrid w:val="0"/>
        </w:rPr>
        <w:t> </w:t>
      </w:r>
      <w:r w:rsidRPr="00037DA8">
        <w:rPr>
          <w:rFonts w:ascii="Times New Roman" w:eastAsia="Times New Roman" w:hAnsi="Times New Roman"/>
          <w:snapToGrid w:val="0"/>
        </w:rPr>
        <w:t>metų). Amžius įtakos kabazitakselio farmakokinetikai nedarė.</w:t>
      </w:r>
    </w:p>
    <w:p w14:paraId="2174FBF7"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1FF2E3E3"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r w:rsidRPr="00037DA8">
        <w:rPr>
          <w:rFonts w:ascii="Times New Roman" w:eastAsia="Times New Roman" w:hAnsi="Times New Roman"/>
          <w:i/>
          <w:iCs/>
          <w:snapToGrid w:val="0"/>
        </w:rPr>
        <w:t>Vaikų populiacija</w:t>
      </w:r>
    </w:p>
    <w:p w14:paraId="441D34E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Vaikų ir jaunesnių kaip 18</w:t>
      </w:r>
      <w:r>
        <w:rPr>
          <w:rFonts w:ascii="Times New Roman" w:eastAsia="Times New Roman" w:hAnsi="Times New Roman"/>
          <w:snapToGrid w:val="0"/>
        </w:rPr>
        <w:t> </w:t>
      </w:r>
      <w:r w:rsidRPr="00037DA8">
        <w:rPr>
          <w:rFonts w:ascii="Times New Roman" w:eastAsia="Times New Roman" w:hAnsi="Times New Roman"/>
          <w:snapToGrid w:val="0"/>
        </w:rPr>
        <w:t>metų paauglių gydymo kabazitakseliu saugumas ir veiksmingumas nenustatyti.</w:t>
      </w:r>
    </w:p>
    <w:p w14:paraId="2F849AE1"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0D366C5A" w14:textId="77777777" w:rsidR="00580495" w:rsidRPr="00037DA8" w:rsidRDefault="00580495" w:rsidP="00580495">
      <w:pPr>
        <w:tabs>
          <w:tab w:val="left" w:pos="567"/>
        </w:tabs>
        <w:spacing w:after="0" w:line="260" w:lineRule="exact"/>
        <w:rPr>
          <w:rFonts w:ascii="Times New Roman" w:eastAsia="Times New Roman" w:hAnsi="Times New Roman"/>
          <w:iCs/>
          <w:snapToGrid w:val="0"/>
          <w:u w:val="single"/>
        </w:rPr>
      </w:pPr>
      <w:r w:rsidRPr="00037DA8">
        <w:rPr>
          <w:rFonts w:ascii="Times New Roman" w:eastAsia="Times New Roman" w:hAnsi="Times New Roman"/>
          <w:iCs/>
          <w:snapToGrid w:val="0"/>
          <w:u w:val="single"/>
        </w:rPr>
        <w:t>Sutrikusi kepenų funkcija</w:t>
      </w:r>
    </w:p>
    <w:p w14:paraId="7BE77E86"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Kabazitakselis daugiausia šalinamas metabolizmo kepenyse būdu</w:t>
      </w:r>
      <w:r w:rsidRPr="004200DB">
        <w:rPr>
          <w:rFonts w:ascii="Times New Roman" w:eastAsia="Times New Roman" w:hAnsi="Times New Roman"/>
          <w:snapToGrid w:val="0"/>
        </w:rPr>
        <w:t>.</w:t>
      </w:r>
    </w:p>
    <w:p w14:paraId="7AEDE5F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Tikslinio tyrimo, kuriame dalyvavo 43 vėžiu ir kepenų funkcijos sutrikimu sergantys pacientai, metu</w:t>
      </w:r>
      <w:r w:rsidRPr="00037DA8">
        <w:rPr>
          <w:rFonts w:ascii="Times New Roman" w:eastAsia="Times New Roman" w:hAnsi="Times New Roman"/>
          <w:snapToGrid w:val="0"/>
        </w:rPr>
        <w:t xml:space="preserve"> duomenų apie lengvo (bendr</w:t>
      </w:r>
      <w:r w:rsidR="003459EC">
        <w:rPr>
          <w:rFonts w:ascii="Times New Roman" w:eastAsia="Times New Roman" w:hAnsi="Times New Roman"/>
          <w:snapToGrid w:val="0"/>
        </w:rPr>
        <w:t>as bilirubino kiekis nuo &gt; 1 iki ≤ 1,5 x VNR arba AST &gt; 1,5 x </w:t>
      </w:r>
      <w:r w:rsidRPr="00037DA8">
        <w:rPr>
          <w:rFonts w:ascii="Times New Roman" w:eastAsia="Times New Roman" w:hAnsi="Times New Roman"/>
          <w:snapToGrid w:val="0"/>
        </w:rPr>
        <w:t>VNR) ar vidutinio sunkumo (</w:t>
      </w:r>
      <w:r w:rsidR="003459EC">
        <w:rPr>
          <w:rFonts w:ascii="Times New Roman" w:eastAsia="Times New Roman" w:hAnsi="Times New Roman"/>
          <w:snapToGrid w:val="0"/>
        </w:rPr>
        <w:t>bendras bilirubino kiekis nuo &gt; 1,5 iki ≤ 3,0 x </w:t>
      </w:r>
      <w:r w:rsidRPr="00037DA8">
        <w:rPr>
          <w:rFonts w:ascii="Times New Roman" w:eastAsia="Times New Roman" w:hAnsi="Times New Roman"/>
          <w:snapToGrid w:val="0"/>
        </w:rPr>
        <w:t>VNR) kepenų funkcijos sutrikimo įtaką kabazitakselio farmakokinetikai negauta. Kabazitakselio maksimali toleruojama dozė (MTD) buvo atitinkamai 20</w:t>
      </w:r>
      <w:r>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ir 15</w:t>
      </w:r>
      <w:r>
        <w:rPr>
          <w:rFonts w:ascii="Times New Roman" w:eastAsia="Times New Roman" w:hAnsi="Times New Roman"/>
          <w:snapToGrid w:val="0"/>
        </w:rPr>
        <w:t> </w:t>
      </w:r>
      <w:r w:rsidRPr="00037DA8">
        <w:rPr>
          <w:rFonts w:ascii="Times New Roman" w:eastAsia="Times New Roman" w:hAnsi="Times New Roman"/>
          <w:snapToGrid w:val="0"/>
        </w:rPr>
        <w:t>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w:t>
      </w:r>
    </w:p>
    <w:p w14:paraId="139C4EB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3 pacientams, kuriems buvo sunkus kepenų funkcijos sutrikim</w:t>
      </w:r>
      <w:r w:rsidR="003459EC">
        <w:rPr>
          <w:rFonts w:ascii="Times New Roman" w:eastAsia="Times New Roman" w:hAnsi="Times New Roman"/>
          <w:snapToGrid w:val="0"/>
        </w:rPr>
        <w:t>as (bendras bilirubino kiekis &gt; 3 </w:t>
      </w:r>
      <w:r w:rsidRPr="00037DA8">
        <w:rPr>
          <w:rFonts w:ascii="Times New Roman" w:eastAsia="Times New Roman" w:hAnsi="Times New Roman"/>
          <w:snapToGrid w:val="0"/>
        </w:rPr>
        <w:t>VNR), buvo nustatytas klirenso sumažėjimas 39</w:t>
      </w:r>
      <w:r>
        <w:rPr>
          <w:rFonts w:ascii="Times New Roman" w:eastAsia="Times New Roman" w:hAnsi="Times New Roman"/>
          <w:snapToGrid w:val="0"/>
        </w:rPr>
        <w:t> </w:t>
      </w:r>
      <w:r w:rsidRPr="00830259">
        <w:rPr>
          <w:rFonts w:ascii="Times New Roman" w:eastAsia="Times New Roman" w:hAnsi="Times New Roman"/>
          <w:snapToGrid w:val="0"/>
        </w:rPr>
        <w:t xml:space="preserve">%, palyginti su rodmeniu pacientų, kuriems buvo lengvas </w:t>
      </w:r>
      <w:r w:rsidRPr="0085406C">
        <w:rPr>
          <w:rFonts w:ascii="Times New Roman" w:eastAsia="Times New Roman" w:hAnsi="Times New Roman"/>
          <w:snapToGrid w:val="0"/>
        </w:rPr>
        <w:t xml:space="preserve">kepenų funkcijos sutrikimas, organizme, </w:t>
      </w:r>
      <w:r w:rsidR="003459EC">
        <w:rPr>
          <w:rFonts w:ascii="Times New Roman" w:eastAsia="Times New Roman" w:hAnsi="Times New Roman"/>
          <w:snapToGrid w:val="0"/>
        </w:rPr>
        <w:t xml:space="preserve">ir </w:t>
      </w:r>
      <w:r w:rsidRPr="0085406C">
        <w:rPr>
          <w:rFonts w:ascii="Times New Roman" w:eastAsia="Times New Roman" w:hAnsi="Times New Roman"/>
          <w:snapToGrid w:val="0"/>
        </w:rPr>
        <w:t>tai rodo, kad sunkus kepenų funkcijos sutrikimas daro</w:t>
      </w:r>
      <w:r w:rsidRPr="004200DB">
        <w:rPr>
          <w:rFonts w:ascii="Times New Roman" w:eastAsia="Times New Roman" w:hAnsi="Times New Roman"/>
          <w:snapToGrid w:val="0"/>
        </w:rPr>
        <w:t xml:space="preserve"> tam tikrą </w:t>
      </w:r>
      <w:r w:rsidRPr="00037DA8">
        <w:rPr>
          <w:rFonts w:ascii="Times New Roman" w:eastAsia="Times New Roman" w:hAnsi="Times New Roman"/>
          <w:snapToGrid w:val="0"/>
        </w:rPr>
        <w:t>įtaką kabazitakselio farmakokinetikai. Kabazitakselio MTD pacientams, kuriems yra sunkus kepenų funkcijos sutrikimas, nenustatyta.</w:t>
      </w:r>
    </w:p>
    <w:p w14:paraId="6E845A1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Remianti saugumo ir toleravimo duomenimis, pacientams, kuriems yra lengvas kepenų funkcijos sutrikimas, kabazitakselio dozę reikia sumažinti (žr. 4.2 ir 4.4 skyrius). Kabazitakselio negalima vartoti pacientams, kuriems yra sunkus kepenų funkcijos sutrikimas (žr. 4.3 skyrių).</w:t>
      </w:r>
    </w:p>
    <w:p w14:paraId="6680B9C8" w14:textId="77777777" w:rsidR="00580495" w:rsidRPr="00037DA8" w:rsidRDefault="00580495" w:rsidP="00580495">
      <w:pPr>
        <w:tabs>
          <w:tab w:val="left" w:pos="567"/>
        </w:tabs>
        <w:spacing w:after="0" w:line="260" w:lineRule="exact"/>
        <w:rPr>
          <w:rFonts w:ascii="Times New Roman" w:eastAsia="Times New Roman" w:hAnsi="Times New Roman"/>
          <w:i/>
          <w:iCs/>
          <w:snapToGrid w:val="0"/>
        </w:rPr>
      </w:pPr>
    </w:p>
    <w:p w14:paraId="73642C0F" w14:textId="77777777" w:rsidR="00580495" w:rsidRPr="00037DA8" w:rsidRDefault="00580495" w:rsidP="00580495">
      <w:pPr>
        <w:tabs>
          <w:tab w:val="left" w:pos="567"/>
        </w:tabs>
        <w:spacing w:after="0" w:line="260" w:lineRule="exact"/>
        <w:rPr>
          <w:rFonts w:ascii="Times New Roman" w:eastAsia="Times New Roman" w:hAnsi="Times New Roman"/>
          <w:iCs/>
          <w:snapToGrid w:val="0"/>
          <w:u w:val="single"/>
        </w:rPr>
      </w:pPr>
      <w:r w:rsidRPr="00037DA8">
        <w:rPr>
          <w:rFonts w:ascii="Times New Roman" w:eastAsia="Times New Roman" w:hAnsi="Times New Roman"/>
          <w:iCs/>
          <w:snapToGrid w:val="0"/>
          <w:u w:val="single"/>
        </w:rPr>
        <w:t>Sutrikusi inkstų funkcija</w:t>
      </w:r>
    </w:p>
    <w:p w14:paraId="64FB25B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830259">
        <w:rPr>
          <w:rFonts w:ascii="Times New Roman" w:eastAsia="Times New Roman" w:hAnsi="Times New Roman"/>
          <w:snapToGrid w:val="0"/>
        </w:rPr>
        <w:t>Pro inkstus kabazita</w:t>
      </w:r>
      <w:r w:rsidRPr="00BC3E54">
        <w:rPr>
          <w:rFonts w:ascii="Times New Roman" w:eastAsia="Times New Roman" w:hAnsi="Times New Roman"/>
          <w:snapToGrid w:val="0"/>
        </w:rPr>
        <w:t>kselio išskiriama labai mažai (2,3</w:t>
      </w:r>
      <w:r>
        <w:rPr>
          <w:rFonts w:ascii="Times New Roman" w:eastAsia="Times New Roman" w:hAnsi="Times New Roman"/>
          <w:snapToGrid w:val="0"/>
        </w:rPr>
        <w:t> </w:t>
      </w:r>
      <w:r w:rsidRPr="00830259">
        <w:rPr>
          <w:rFonts w:ascii="Times New Roman" w:eastAsia="Times New Roman" w:hAnsi="Times New Roman"/>
          <w:snapToGrid w:val="0"/>
        </w:rPr>
        <w:t>% dozės). Į populiacinę farmakokinetinę analizę</w:t>
      </w:r>
      <w:r w:rsidRPr="00BC3E54">
        <w:rPr>
          <w:rFonts w:ascii="Times New Roman" w:eastAsia="Times New Roman" w:hAnsi="Times New Roman"/>
          <w:snapToGrid w:val="0"/>
        </w:rPr>
        <w:t xml:space="preserve"> </w:t>
      </w:r>
      <w:r w:rsidRPr="0085406C">
        <w:rPr>
          <w:rFonts w:ascii="Times New Roman" w:eastAsia="Times New Roman" w:hAnsi="Times New Roman"/>
          <w:snapToGrid w:val="0"/>
        </w:rPr>
        <w:t>(iš viso išanalizuoti 170 pacientų duomenys) buvo įtraukti ir 14 pacientų, kuriems buvo vidutinio</w:t>
      </w:r>
      <w:r w:rsidRPr="004200DB">
        <w:rPr>
          <w:rFonts w:ascii="Times New Roman" w:eastAsia="Times New Roman" w:hAnsi="Times New Roman"/>
          <w:snapToGrid w:val="0"/>
        </w:rPr>
        <w:t xml:space="preserve"> sunkumo inkstų funkcijos sutrikimas </w:t>
      </w:r>
      <w:r w:rsidRPr="00037DA8">
        <w:rPr>
          <w:rFonts w:ascii="Times New Roman" w:eastAsia="Times New Roman" w:hAnsi="Times New Roman"/>
          <w:snapToGrid w:val="0"/>
        </w:rPr>
        <w:t>(kreatinino klirensas 30-50</w:t>
      </w:r>
      <w:r>
        <w:rPr>
          <w:rFonts w:ascii="Times New Roman" w:eastAsia="Times New Roman" w:hAnsi="Times New Roman"/>
          <w:snapToGrid w:val="0"/>
        </w:rPr>
        <w:t> </w:t>
      </w:r>
      <w:r w:rsidRPr="00037DA8">
        <w:rPr>
          <w:rFonts w:ascii="Times New Roman" w:eastAsia="Times New Roman" w:hAnsi="Times New Roman"/>
          <w:snapToGrid w:val="0"/>
        </w:rPr>
        <w:t>ml/min.), ir 59 pacientai, kuriems buvo lengvas inkstų funkcijos sutrikimas (kreatinino klirensas 50-80</w:t>
      </w:r>
      <w:r>
        <w:rPr>
          <w:rFonts w:ascii="Times New Roman" w:eastAsia="Times New Roman" w:hAnsi="Times New Roman"/>
          <w:snapToGrid w:val="0"/>
        </w:rPr>
        <w:t> </w:t>
      </w:r>
      <w:r w:rsidRPr="00037DA8">
        <w:rPr>
          <w:rFonts w:ascii="Times New Roman" w:eastAsia="Times New Roman" w:hAnsi="Times New Roman"/>
          <w:snapToGrid w:val="0"/>
        </w:rPr>
        <w:t xml:space="preserve">ml/min.). Nustatyta, kad lengvas ar vidutinio sunkumo inkstų funkcijos sutrikimas reikšmingos įtakos kabazitakselio farmakokinetikai nedaro. Tai buvo patvirtinta atlikus tam skirtą palyginamąjį farmakokinetikos tyrimą, kuriame dalyvavusiems solidiniu vėžiu sergantiems pacientams, kurių inkstų funkcija buvo normali (8 </w:t>
      </w:r>
      <w:r w:rsidRPr="00037DA8">
        <w:rPr>
          <w:rFonts w:ascii="Times New Roman" w:eastAsia="Times New Roman" w:hAnsi="Times New Roman"/>
          <w:snapToGrid w:val="0"/>
        </w:rPr>
        <w:lastRenderedPageBreak/>
        <w:t>pacientai) arba kuriems buvo vidutinio sunkumo (8 pacientai) ar sunkus (9 pacientai) inkstų funkcijos sutrikimas, buvo atlikti keli gydymo kabazitakseliu (vienkartinės iki 25 mg/m</w:t>
      </w:r>
      <w:r w:rsidRPr="00037DA8">
        <w:rPr>
          <w:rFonts w:ascii="Times New Roman" w:eastAsia="Times New Roman" w:hAnsi="Times New Roman"/>
          <w:snapToGrid w:val="0"/>
          <w:vertAlign w:val="superscript"/>
        </w:rPr>
        <w:t>2</w:t>
      </w:r>
      <w:r w:rsidRPr="00037DA8">
        <w:rPr>
          <w:rFonts w:ascii="Times New Roman" w:eastAsia="Times New Roman" w:hAnsi="Times New Roman"/>
          <w:snapToGrid w:val="0"/>
        </w:rPr>
        <w:t xml:space="preserve"> dozės infuzija į veną) ciklai.</w:t>
      </w:r>
    </w:p>
    <w:p w14:paraId="11E20D63"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p>
    <w:p w14:paraId="28283BC6"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5.3</w:t>
      </w:r>
      <w:r w:rsidRPr="00037DA8">
        <w:rPr>
          <w:rFonts w:ascii="Times New Roman" w:eastAsia="Times New Roman" w:hAnsi="Times New Roman"/>
          <w:b/>
          <w:bCs/>
          <w:snapToGrid w:val="0"/>
        </w:rPr>
        <w:tab/>
        <w:t>Ikiklinikinių saugumo tyrimų duomenys</w:t>
      </w:r>
    </w:p>
    <w:p w14:paraId="2A89E63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752545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Nepageidaujamos reakcijos, nepastebėtos klinikinių tyrimų metu, tačiau pasireiškusios šunims po vienkartinės dozės, 5</w:t>
      </w:r>
      <w:r>
        <w:rPr>
          <w:rFonts w:ascii="Times New Roman" w:eastAsia="Times New Roman" w:hAnsi="Times New Roman"/>
          <w:snapToGrid w:val="0"/>
        </w:rPr>
        <w:t> </w:t>
      </w:r>
      <w:r w:rsidRPr="00037DA8">
        <w:rPr>
          <w:rFonts w:ascii="Times New Roman" w:eastAsia="Times New Roman" w:hAnsi="Times New Roman"/>
          <w:snapToGrid w:val="0"/>
        </w:rPr>
        <w:t>dienų ir savaitės trukmės veikliosios medžiagos vartojimo, kai ekspozicija buvo mažesnė nei klinikinio vartojimo atveju, ir galinčios turėti reikšmės klinikiniam vartojimui, buvo arteriolinė ar periarteriolinė kepenų nekrozė, tulžies latakų hiperplazija ir (arba) hepatoceliulinė nekrozė (žr. 4.2 skyrių).</w:t>
      </w:r>
    </w:p>
    <w:p w14:paraId="7C79EDC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CA3241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Nepageidaujamos reakcijos, nepastebėtos klinikinių tyrimų metu, tačiau pasireiškusios žiurkėms kartotinių dozių toksinio poveikio tyrimų metu, kai ekspozicija buvo didesnė nei klinikinio vartojimo atveju, ir galinčios turėti reikšmės klinikiniam vartojimui, buvo akių sutrikimai, pasireiškiantys subkapsuline lęšiuko skaidulų edema ir degeneracija. Toks poveikis iš dalies išnyko po 8 savaičių.</w:t>
      </w:r>
    </w:p>
    <w:p w14:paraId="49AD311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441475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Kancerogeninio poveikio tyrimų su kabazitakseliu neatlikta.</w:t>
      </w:r>
    </w:p>
    <w:p w14:paraId="275B152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Kabazitakselis bakterijų atvirkštinės mutacijos (Ames) testo metu mutacijų nesukėlė. Klastogeninio poveikio </w:t>
      </w:r>
      <w:r w:rsidRPr="00037DA8">
        <w:rPr>
          <w:rFonts w:ascii="Times New Roman" w:eastAsia="Times New Roman" w:hAnsi="Times New Roman"/>
          <w:i/>
          <w:snapToGrid w:val="0"/>
        </w:rPr>
        <w:t>in vitro</w:t>
      </w:r>
      <w:r w:rsidRPr="00037DA8">
        <w:rPr>
          <w:rFonts w:ascii="Times New Roman" w:eastAsia="Times New Roman" w:hAnsi="Times New Roman"/>
          <w:snapToGrid w:val="0"/>
        </w:rPr>
        <w:t xml:space="preserve"> tyrimų su žmogaus limfocitais metu neatsirado (struktūrinės chromosominės aberacijos nebuvo, tačiau padaugėjo poliploidinių ląstelių), o </w:t>
      </w:r>
      <w:r w:rsidRPr="00037DA8">
        <w:rPr>
          <w:rFonts w:ascii="Times New Roman" w:eastAsia="Times New Roman" w:hAnsi="Times New Roman"/>
          <w:i/>
          <w:snapToGrid w:val="0"/>
        </w:rPr>
        <w:t>in vivo</w:t>
      </w:r>
      <w:r w:rsidRPr="00037DA8">
        <w:rPr>
          <w:rFonts w:ascii="Times New Roman" w:eastAsia="Times New Roman" w:hAnsi="Times New Roman"/>
          <w:snapToGrid w:val="0"/>
        </w:rPr>
        <w:t xml:space="preserve"> tyrimų su žiurkėmis metu pastebėtas mikrobranduolių skaičiaus padidėjimas. Vis dėlto toks genotoksinis poveikis yra susijęs su veikliosios medžiagos aktyvumu (tubulino depolimerizacijos slopinimu) ir pasireiškia vartojant visų vaistinių preparatų, sukeliančių tokį farmakologinį poveikį.</w:t>
      </w:r>
    </w:p>
    <w:p w14:paraId="6C480BC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2F8C67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Kabazitakselis nedarė įtakos žiurkių patinų poravimuisi ar vaisingumui. Vis dėlto kartotinių dozių toksinio poveikio tyrimo metu pasireiškė žiurkių sėklidžių sėklinių pūslelių degeneracija ir sėklinių kanalėlių atrofija bei šunų sėklidžių degeneracija (minimali pavienių epitelinių ląstelių nekrozė sėklidžių prielipe). Ekspozicija gyvūnų organizme buvo panaši ar mažesnė nei būna žmonėms vartojant kliniškai reikšmingas kabazitakselio dozes.</w:t>
      </w:r>
    </w:p>
    <w:p w14:paraId="3CE339D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42DFEA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Kabazitakselis sukeltas embriofetotoksinis poveikis žiurkių patelėms, kurioms veikliosios medžiagos leista į veną kartą per parą 6-17 </w:t>
      </w:r>
      <w:r>
        <w:rPr>
          <w:rFonts w:ascii="Times New Roman" w:eastAsia="Times New Roman" w:hAnsi="Times New Roman"/>
          <w:snapToGrid w:val="0"/>
        </w:rPr>
        <w:t>nėštumo</w:t>
      </w:r>
      <w:r w:rsidRPr="00037DA8">
        <w:rPr>
          <w:rFonts w:ascii="Times New Roman" w:eastAsia="Times New Roman" w:hAnsi="Times New Roman"/>
          <w:snapToGrid w:val="0"/>
        </w:rPr>
        <w:t xml:space="preserve"> dienomis, buvo susijęs su toksiniu poveikiu patelei: daugiau vaisių žuvo bei sumažėjo vidutinis vaisiaus svoris (toks poveikis buvo susijęs su</w:t>
      </w:r>
      <w:r w:rsidR="003459EC">
        <w:rPr>
          <w:rFonts w:ascii="Times New Roman" w:eastAsia="Times New Roman" w:hAnsi="Times New Roman"/>
          <w:snapToGrid w:val="0"/>
        </w:rPr>
        <w:t xml:space="preserve"> </w:t>
      </w:r>
      <w:r w:rsidRPr="00037DA8">
        <w:rPr>
          <w:rFonts w:ascii="Times New Roman" w:eastAsia="Times New Roman" w:hAnsi="Times New Roman"/>
          <w:snapToGrid w:val="0"/>
        </w:rPr>
        <w:t>griaučių kaulėjimo lėtėjimu). Ekspozicija gyvūnų organizme buvo mažesnė nei būna žmonėms vartojant kliniškai reikšmingas kabazitakselio dozes. Kabazitakselis prasiskverbė per žiurkių placentos barjerą.</w:t>
      </w:r>
    </w:p>
    <w:p w14:paraId="238F7D4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2C5C537"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Kabazitakselio ir jo metabolitų patenka į žiurkės pieną: per 24</w:t>
      </w:r>
      <w:r>
        <w:rPr>
          <w:rFonts w:ascii="Times New Roman" w:eastAsia="Times New Roman" w:hAnsi="Times New Roman"/>
          <w:snapToGrid w:val="0"/>
        </w:rPr>
        <w:t> </w:t>
      </w:r>
      <w:r w:rsidRPr="00037DA8">
        <w:rPr>
          <w:rFonts w:ascii="Times New Roman" w:eastAsia="Times New Roman" w:hAnsi="Times New Roman"/>
          <w:snapToGrid w:val="0"/>
        </w:rPr>
        <w:t>val. buvo išskirta iki 1,5</w:t>
      </w:r>
      <w:r>
        <w:rPr>
          <w:rFonts w:ascii="Times New Roman" w:eastAsia="Times New Roman" w:hAnsi="Times New Roman"/>
          <w:snapToGrid w:val="0"/>
        </w:rPr>
        <w:t> </w:t>
      </w:r>
      <w:r w:rsidRPr="00B16106">
        <w:rPr>
          <w:rFonts w:ascii="Times New Roman" w:eastAsia="Times New Roman" w:hAnsi="Times New Roman"/>
          <w:snapToGrid w:val="0"/>
        </w:rPr>
        <w:t xml:space="preserve">% suvartotos </w:t>
      </w:r>
      <w:r w:rsidRPr="0085406C">
        <w:rPr>
          <w:rFonts w:ascii="Times New Roman" w:eastAsia="Times New Roman" w:hAnsi="Times New Roman"/>
          <w:snapToGrid w:val="0"/>
        </w:rPr>
        <w:t>dozės.</w:t>
      </w:r>
    </w:p>
    <w:p w14:paraId="082BA035"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0CADC0D6" w14:textId="77777777"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Pavojaus aplinkai vertinimas (PA</w:t>
      </w:r>
      <w:r>
        <w:rPr>
          <w:rFonts w:ascii="Times New Roman" w:eastAsia="Times New Roman" w:hAnsi="Times New Roman"/>
          <w:snapToGrid w:val="0"/>
          <w:u w:val="single"/>
        </w:rPr>
        <w:t>V</w:t>
      </w:r>
      <w:r w:rsidRPr="004200DB">
        <w:rPr>
          <w:rFonts w:ascii="Times New Roman" w:eastAsia="Times New Roman" w:hAnsi="Times New Roman"/>
          <w:snapToGrid w:val="0"/>
          <w:u w:val="single"/>
        </w:rPr>
        <w:t>)</w:t>
      </w:r>
    </w:p>
    <w:p w14:paraId="00CB9256" w14:textId="77777777" w:rsidR="00580495" w:rsidRPr="00B16106"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Pavojaus aplinkai vertinimo tyrimų rezultatai rodo, kad kabazitakselio vartojimas reikšmingo pavojaus vandens aplinkai nesukelia (kaip naikinti nesuvartotą </w:t>
      </w:r>
      <w:r>
        <w:rPr>
          <w:rFonts w:ascii="Times New Roman" w:eastAsia="Times New Roman" w:hAnsi="Times New Roman"/>
          <w:snapToGrid w:val="0"/>
        </w:rPr>
        <w:t xml:space="preserve">vaistinį </w:t>
      </w:r>
      <w:r w:rsidRPr="00B16106">
        <w:rPr>
          <w:rFonts w:ascii="Times New Roman" w:eastAsia="Times New Roman" w:hAnsi="Times New Roman"/>
          <w:snapToGrid w:val="0"/>
        </w:rPr>
        <w:t>preparatą, žr. 6.6 skyriuje).</w:t>
      </w:r>
    </w:p>
    <w:p w14:paraId="1CB99063" w14:textId="77777777" w:rsidR="00580495" w:rsidRPr="00B16106" w:rsidRDefault="00580495" w:rsidP="00580495">
      <w:pPr>
        <w:tabs>
          <w:tab w:val="left" w:pos="567"/>
        </w:tabs>
        <w:spacing w:after="0" w:line="260" w:lineRule="exact"/>
        <w:rPr>
          <w:rFonts w:ascii="Times New Roman" w:eastAsia="Times New Roman" w:hAnsi="Times New Roman"/>
          <w:snapToGrid w:val="0"/>
        </w:rPr>
      </w:pPr>
    </w:p>
    <w:p w14:paraId="15E4E0B6"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088D74AF" w14:textId="77777777" w:rsidR="00580495" w:rsidRPr="004200DB" w:rsidRDefault="00580495" w:rsidP="00580495">
      <w:pPr>
        <w:tabs>
          <w:tab w:val="left" w:pos="567"/>
        </w:tabs>
        <w:spacing w:after="0" w:line="260" w:lineRule="exact"/>
        <w:rPr>
          <w:rFonts w:ascii="Times New Roman" w:eastAsia="Times New Roman" w:hAnsi="Times New Roman"/>
          <w:b/>
          <w:snapToGrid w:val="0"/>
        </w:rPr>
      </w:pPr>
      <w:r w:rsidRPr="004200DB">
        <w:rPr>
          <w:rFonts w:ascii="Times New Roman" w:eastAsia="Times New Roman" w:hAnsi="Times New Roman"/>
          <w:b/>
          <w:snapToGrid w:val="0"/>
        </w:rPr>
        <w:t>6.</w:t>
      </w:r>
      <w:r w:rsidRPr="004200DB">
        <w:rPr>
          <w:rFonts w:ascii="Times New Roman" w:eastAsia="Times New Roman" w:hAnsi="Times New Roman"/>
          <w:b/>
          <w:snapToGrid w:val="0"/>
        </w:rPr>
        <w:tab/>
        <w:t>FARMACINĖ INFORMACIJA</w:t>
      </w:r>
    </w:p>
    <w:p w14:paraId="35C20F24" w14:textId="77777777" w:rsidR="00580495" w:rsidRPr="00037DA8" w:rsidRDefault="00580495" w:rsidP="00580495">
      <w:pPr>
        <w:tabs>
          <w:tab w:val="left" w:pos="567"/>
        </w:tabs>
        <w:spacing w:after="0" w:line="260" w:lineRule="exact"/>
        <w:rPr>
          <w:rFonts w:ascii="Times New Roman" w:eastAsia="Times New Roman" w:hAnsi="Times New Roman"/>
          <w:b/>
          <w:snapToGrid w:val="0"/>
        </w:rPr>
      </w:pPr>
    </w:p>
    <w:p w14:paraId="70CBA4B1" w14:textId="77777777" w:rsidR="00580495" w:rsidRPr="00037DA8" w:rsidRDefault="00580495" w:rsidP="00580495">
      <w:pPr>
        <w:tabs>
          <w:tab w:val="left" w:pos="567"/>
        </w:tabs>
        <w:spacing w:after="0" w:line="260" w:lineRule="exact"/>
        <w:rPr>
          <w:rFonts w:ascii="Times New Roman" w:eastAsia="Times New Roman" w:hAnsi="Times New Roman"/>
          <w:b/>
          <w:snapToGrid w:val="0"/>
        </w:rPr>
      </w:pPr>
      <w:r w:rsidRPr="00037DA8">
        <w:rPr>
          <w:rFonts w:ascii="Times New Roman" w:eastAsia="Times New Roman" w:hAnsi="Times New Roman"/>
          <w:b/>
          <w:snapToGrid w:val="0"/>
        </w:rPr>
        <w:t>6.1</w:t>
      </w:r>
      <w:r w:rsidRPr="00037DA8">
        <w:rPr>
          <w:rFonts w:ascii="Times New Roman" w:eastAsia="Times New Roman" w:hAnsi="Times New Roman"/>
          <w:b/>
          <w:snapToGrid w:val="0"/>
        </w:rPr>
        <w:tab/>
        <w:t>Pagalbinių medžiagų sąrašas</w:t>
      </w:r>
    </w:p>
    <w:p w14:paraId="4F79FCE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5E82B9F" w14:textId="77777777" w:rsidR="00580495" w:rsidRPr="00037DA8" w:rsidRDefault="006C1551"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Citrinų </w:t>
      </w:r>
      <w:r w:rsidRPr="00037DA8">
        <w:rPr>
          <w:rFonts w:ascii="Times New Roman" w:eastAsia="Times New Roman" w:hAnsi="Times New Roman"/>
          <w:snapToGrid w:val="0"/>
        </w:rPr>
        <w:t xml:space="preserve">rūgštis </w:t>
      </w:r>
    </w:p>
    <w:p w14:paraId="06DE365A" w14:textId="77777777" w:rsidR="006C1551" w:rsidRPr="00037DA8" w:rsidRDefault="006C1551" w:rsidP="006C1551">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Bevandenis etanolis</w:t>
      </w:r>
    </w:p>
    <w:p w14:paraId="15D7C808" w14:textId="77777777" w:rsidR="006C1551" w:rsidRDefault="006C1551"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Polisorbatas 80</w:t>
      </w:r>
    </w:p>
    <w:p w14:paraId="12218A44" w14:textId="77777777" w:rsidR="00580495" w:rsidRPr="00037DA8" w:rsidRDefault="006F2475"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Makrogolis</w:t>
      </w:r>
    </w:p>
    <w:p w14:paraId="2BC1FE6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C48F1D5"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6.2</w:t>
      </w:r>
      <w:r w:rsidRPr="00037DA8">
        <w:rPr>
          <w:rFonts w:ascii="Times New Roman" w:eastAsia="Times New Roman" w:hAnsi="Times New Roman"/>
          <w:b/>
          <w:bCs/>
          <w:snapToGrid w:val="0"/>
        </w:rPr>
        <w:tab/>
        <w:t>Nesuderinamumas</w:t>
      </w:r>
    </w:p>
    <w:p w14:paraId="2572585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EB4B56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Šio vaistinio preparato negalima maišyti su kitais, išskyrus nurodytus 6.6 skyriuje.</w:t>
      </w:r>
    </w:p>
    <w:p w14:paraId="65A05DE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Infuziniam tirpalui ruošti ir infuzuoti negalima naudoti PVC infuzinių talpyklių arba poliuretano infuzinių komplektų.</w:t>
      </w:r>
    </w:p>
    <w:p w14:paraId="543E475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442F2AC"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6.3</w:t>
      </w:r>
      <w:r w:rsidRPr="00037DA8">
        <w:rPr>
          <w:rFonts w:ascii="Times New Roman" w:eastAsia="Times New Roman" w:hAnsi="Times New Roman"/>
          <w:b/>
          <w:bCs/>
          <w:snapToGrid w:val="0"/>
        </w:rPr>
        <w:tab/>
        <w:t>Tinkamumo laikas</w:t>
      </w:r>
    </w:p>
    <w:p w14:paraId="4764A12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A881C60" w14:textId="79D6BFAC"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Neatidaryt</w:t>
      </w:r>
      <w:r w:rsidR="006C1551">
        <w:rPr>
          <w:rFonts w:ascii="Times New Roman" w:eastAsia="Times New Roman" w:hAnsi="Times New Roman"/>
          <w:snapToGrid w:val="0"/>
          <w:u w:val="single"/>
        </w:rPr>
        <w:t>i</w:t>
      </w:r>
      <w:r w:rsidRPr="00037DA8">
        <w:rPr>
          <w:rFonts w:ascii="Times New Roman" w:eastAsia="Times New Roman" w:hAnsi="Times New Roman"/>
          <w:snapToGrid w:val="0"/>
          <w:u w:val="single"/>
        </w:rPr>
        <w:t xml:space="preserve"> </w:t>
      </w:r>
      <w:r w:rsidR="00B41C2A">
        <w:rPr>
          <w:rFonts w:ascii="Times New Roman" w:eastAsia="Times New Roman" w:hAnsi="Times New Roman"/>
          <w:snapToGrid w:val="0"/>
          <w:u w:val="single"/>
        </w:rPr>
        <w:t>flakonai</w:t>
      </w:r>
      <w:r w:rsidRPr="00037DA8">
        <w:rPr>
          <w:rFonts w:ascii="Times New Roman" w:eastAsia="Times New Roman" w:hAnsi="Times New Roman"/>
          <w:snapToGrid w:val="0"/>
          <w:u w:val="single"/>
        </w:rPr>
        <w:t xml:space="preserve"> </w:t>
      </w:r>
    </w:p>
    <w:p w14:paraId="52B597B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3</w:t>
      </w:r>
      <w:r w:rsidR="006C1551">
        <w:rPr>
          <w:rFonts w:ascii="Times New Roman" w:eastAsia="Times New Roman" w:hAnsi="Times New Roman"/>
          <w:snapToGrid w:val="0"/>
        </w:rPr>
        <w:t>0 mėnesių.</w:t>
      </w:r>
    </w:p>
    <w:p w14:paraId="1B89553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E96F8BE" w14:textId="77777777" w:rsidR="00580495" w:rsidRPr="00037DA8" w:rsidRDefault="00580495" w:rsidP="00580495">
      <w:pPr>
        <w:tabs>
          <w:tab w:val="left" w:pos="567"/>
        </w:tabs>
        <w:spacing w:after="0" w:line="260" w:lineRule="exact"/>
        <w:rPr>
          <w:rFonts w:ascii="Times New Roman" w:eastAsia="Times New Roman" w:hAnsi="Times New Roman"/>
          <w:snapToGrid w:val="0"/>
          <w:u w:val="single"/>
        </w:rPr>
      </w:pPr>
      <w:r w:rsidRPr="00037DA8">
        <w:rPr>
          <w:rFonts w:ascii="Times New Roman" w:eastAsia="Times New Roman" w:hAnsi="Times New Roman"/>
          <w:snapToGrid w:val="0"/>
          <w:u w:val="single"/>
        </w:rPr>
        <w:t>Po pirmojo atidarymo</w:t>
      </w:r>
    </w:p>
    <w:p w14:paraId="00D18218" w14:textId="77777777" w:rsidR="006C1551" w:rsidRDefault="006C1551"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Koncentratas infuziniam tirpalui turi būti suvartotas nedelsiant. Jeigu nevartojamas nedelsiant, už laikymo laiką ir sąlygas atsako vartotojas.</w:t>
      </w:r>
    </w:p>
    <w:p w14:paraId="007889F2" w14:textId="77777777" w:rsidR="006C1551" w:rsidRDefault="006C1551" w:rsidP="00580495">
      <w:pPr>
        <w:tabs>
          <w:tab w:val="left" w:pos="567"/>
        </w:tabs>
        <w:spacing w:after="0" w:line="260" w:lineRule="exact"/>
        <w:rPr>
          <w:rFonts w:ascii="Times New Roman" w:eastAsia="Times New Roman" w:hAnsi="Times New Roman"/>
          <w:snapToGrid w:val="0"/>
        </w:rPr>
      </w:pPr>
    </w:p>
    <w:p w14:paraId="2B50B75F" w14:textId="3E84203F" w:rsidR="00580495" w:rsidRPr="004200DB" w:rsidRDefault="00580495" w:rsidP="00580495">
      <w:pPr>
        <w:tabs>
          <w:tab w:val="left" w:pos="567"/>
        </w:tabs>
        <w:spacing w:after="0" w:line="260" w:lineRule="exact"/>
        <w:rPr>
          <w:rFonts w:ascii="Times New Roman" w:eastAsia="Times New Roman" w:hAnsi="Times New Roman"/>
          <w:snapToGrid w:val="0"/>
          <w:u w:val="single"/>
        </w:rPr>
      </w:pPr>
      <w:r w:rsidRPr="004200DB">
        <w:rPr>
          <w:rFonts w:ascii="Times New Roman" w:eastAsia="Times New Roman" w:hAnsi="Times New Roman"/>
          <w:snapToGrid w:val="0"/>
          <w:u w:val="single"/>
        </w:rPr>
        <w:t xml:space="preserve">Po infuzinio maišelio arba </w:t>
      </w:r>
      <w:r w:rsidR="00B41C2A">
        <w:rPr>
          <w:rFonts w:ascii="Times New Roman" w:eastAsia="Times New Roman" w:hAnsi="Times New Roman"/>
          <w:snapToGrid w:val="0"/>
          <w:u w:val="single"/>
        </w:rPr>
        <w:t>flakono</w:t>
      </w:r>
      <w:r w:rsidRPr="004200DB">
        <w:rPr>
          <w:rFonts w:ascii="Times New Roman" w:eastAsia="Times New Roman" w:hAnsi="Times New Roman"/>
          <w:snapToGrid w:val="0"/>
          <w:u w:val="single"/>
        </w:rPr>
        <w:t xml:space="preserve"> praskiedimo</w:t>
      </w:r>
    </w:p>
    <w:p w14:paraId="52978E2A" w14:textId="31B4413C" w:rsidR="00580495" w:rsidRPr="00830259" w:rsidRDefault="006C1551"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Cheminis </w:t>
      </w:r>
      <w:r w:rsidRPr="0085406C">
        <w:rPr>
          <w:rFonts w:ascii="Times New Roman" w:eastAsia="Times New Roman" w:hAnsi="Times New Roman"/>
          <w:snapToGrid w:val="0"/>
        </w:rPr>
        <w:t>ir fizi</w:t>
      </w:r>
      <w:r>
        <w:rPr>
          <w:rFonts w:ascii="Times New Roman" w:eastAsia="Times New Roman" w:hAnsi="Times New Roman"/>
          <w:snapToGrid w:val="0"/>
        </w:rPr>
        <w:t xml:space="preserve">nis tirpalo stabilumas </w:t>
      </w:r>
      <w:r w:rsidRPr="00830259">
        <w:rPr>
          <w:rFonts w:ascii="Times New Roman" w:eastAsia="Times New Roman" w:hAnsi="Times New Roman"/>
          <w:snapToGrid w:val="0"/>
        </w:rPr>
        <w:t>25</w:t>
      </w:r>
      <w:r>
        <w:rPr>
          <w:rFonts w:ascii="Times New Roman" w:eastAsia="Times New Roman" w:hAnsi="Times New Roman"/>
          <w:snapToGrid w:val="0"/>
        </w:rPr>
        <w:t> </w:t>
      </w:r>
      <w:r w:rsidRPr="00830259">
        <w:rPr>
          <w:rFonts w:ascii="Times New Roman" w:eastAsia="Times New Roman" w:hAnsi="Times New Roman"/>
          <w:snapToGrid w:val="0"/>
        </w:rPr>
        <w:t>°C</w:t>
      </w:r>
      <w:r>
        <w:rPr>
          <w:rFonts w:ascii="Times New Roman" w:eastAsia="Times New Roman" w:hAnsi="Times New Roman"/>
          <w:snapToGrid w:val="0"/>
        </w:rPr>
        <w:t xml:space="preserve"> temperatūroje išlieka 48 valandas (įskaitant 1 valandos infuzijos laiką)</w:t>
      </w:r>
      <w:r w:rsidR="0082584E">
        <w:rPr>
          <w:rFonts w:ascii="Times New Roman" w:eastAsia="Times New Roman" w:hAnsi="Times New Roman"/>
          <w:snapToGrid w:val="0"/>
        </w:rPr>
        <w:t xml:space="preserve"> arba</w:t>
      </w:r>
      <w:r>
        <w:rPr>
          <w:rFonts w:ascii="Times New Roman" w:eastAsia="Times New Roman" w:hAnsi="Times New Roman"/>
          <w:snapToGrid w:val="0"/>
        </w:rPr>
        <w:t xml:space="preserve"> </w:t>
      </w:r>
      <w:r w:rsidRPr="00830259">
        <w:rPr>
          <w:rFonts w:ascii="Times New Roman" w:eastAsia="Times New Roman" w:hAnsi="Times New Roman"/>
          <w:snapToGrid w:val="0"/>
        </w:rPr>
        <w:t>2</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w:t>
      </w:r>
      <w:r w:rsidR="006F2475">
        <w:rPr>
          <w:rFonts w:ascii="Times New Roman" w:eastAsia="Times New Roman" w:hAnsi="Times New Roman"/>
          <w:snapToGrid w:val="0"/>
        </w:rPr>
        <w:t xml:space="preserve"> </w:t>
      </w:r>
      <w:r>
        <w:rPr>
          <w:rFonts w:ascii="Times New Roman" w:eastAsia="Times New Roman" w:hAnsi="Times New Roman"/>
          <w:snapToGrid w:val="0"/>
        </w:rPr>
        <w:noBreakHyphen/>
      </w:r>
      <w:r w:rsidR="006F2475">
        <w:rPr>
          <w:rFonts w:ascii="Times New Roman" w:eastAsia="Times New Roman" w:hAnsi="Times New Roman"/>
          <w:snapToGrid w:val="0"/>
        </w:rPr>
        <w:t xml:space="preserve"> </w:t>
      </w:r>
      <w:r w:rsidRPr="00074768">
        <w:rPr>
          <w:rFonts w:ascii="Times New Roman" w:eastAsia="Times New Roman" w:hAnsi="Times New Roman"/>
          <w:snapToGrid w:val="0"/>
        </w:rPr>
        <w:t>8</w:t>
      </w:r>
      <w:r w:rsidRPr="00074768">
        <w:rPr>
          <w:rFonts w:ascii="Times New Roman" w:eastAsia="Times New Roman" w:hAnsi="Times New Roman"/>
          <w:snapToGrid w:val="0"/>
        </w:rPr>
        <w:sym w:font="Symbol" w:char="F0B0"/>
      </w:r>
      <w:r w:rsidRPr="00074768">
        <w:rPr>
          <w:rFonts w:ascii="Times New Roman" w:eastAsia="Times New Roman" w:hAnsi="Times New Roman"/>
          <w:snapToGrid w:val="0"/>
        </w:rPr>
        <w:t>C</w:t>
      </w:r>
      <w:r>
        <w:rPr>
          <w:rFonts w:ascii="Times New Roman" w:eastAsia="Times New Roman" w:hAnsi="Times New Roman"/>
          <w:snapToGrid w:val="0"/>
        </w:rPr>
        <w:t xml:space="preserve"> temperatūroje 72</w:t>
      </w:r>
      <w:r w:rsidR="0082584E">
        <w:rPr>
          <w:rFonts w:ascii="Times New Roman" w:eastAsia="Times New Roman" w:hAnsi="Times New Roman"/>
          <w:snapToGrid w:val="0"/>
        </w:rPr>
        <w:t> </w:t>
      </w:r>
      <w:r>
        <w:rPr>
          <w:rFonts w:ascii="Times New Roman" w:eastAsia="Times New Roman" w:hAnsi="Times New Roman"/>
          <w:snapToGrid w:val="0"/>
        </w:rPr>
        <w:t>valandas (įskaitant 1 valandos infuzijos laiką).</w:t>
      </w:r>
    </w:p>
    <w:p w14:paraId="1B35B9DD"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772811EC" w14:textId="6B375850" w:rsidR="00580495" w:rsidRPr="00037DA8" w:rsidRDefault="00580495" w:rsidP="00580495">
      <w:pPr>
        <w:tabs>
          <w:tab w:val="left" w:pos="567"/>
        </w:tabs>
        <w:spacing w:after="0" w:line="260" w:lineRule="exact"/>
        <w:rPr>
          <w:rFonts w:ascii="Times New Roman" w:eastAsia="Times New Roman" w:hAnsi="Times New Roman"/>
          <w:snapToGrid w:val="0"/>
        </w:rPr>
      </w:pPr>
      <w:r w:rsidRPr="004200DB">
        <w:rPr>
          <w:rFonts w:ascii="Times New Roman" w:eastAsia="Times New Roman" w:hAnsi="Times New Roman"/>
          <w:snapToGrid w:val="0"/>
        </w:rPr>
        <w:t>Mikrobiologiniu požiūriu infuzinį tirpalą būtina vartoti nedelsiant. Jei jis tuoj pat nevartojamas, už laikymo trukmę</w:t>
      </w:r>
      <w:r w:rsidRPr="00037DA8">
        <w:rPr>
          <w:rFonts w:ascii="Times New Roman" w:eastAsia="Times New Roman" w:hAnsi="Times New Roman"/>
          <w:snapToGrid w:val="0"/>
        </w:rPr>
        <w:t xml:space="preserve"> ir sąlyg</w:t>
      </w:r>
      <w:r w:rsidR="006C0703">
        <w:rPr>
          <w:rFonts w:ascii="Times New Roman" w:eastAsia="Times New Roman" w:hAnsi="Times New Roman"/>
          <w:snapToGrid w:val="0"/>
        </w:rPr>
        <w:t>as atsako vartotojas ir p</w:t>
      </w:r>
      <w:r w:rsidRPr="00037DA8">
        <w:rPr>
          <w:rFonts w:ascii="Times New Roman" w:eastAsia="Times New Roman" w:hAnsi="Times New Roman"/>
          <w:snapToGrid w:val="0"/>
        </w:rPr>
        <w:t xml:space="preserve">aprastai infuzinį tirpalą ilgiau </w:t>
      </w:r>
      <w:r w:rsidR="0082584E">
        <w:rPr>
          <w:rFonts w:ascii="Times New Roman" w:eastAsia="Times New Roman" w:hAnsi="Times New Roman"/>
          <w:snapToGrid w:val="0"/>
        </w:rPr>
        <w:t>nei</w:t>
      </w:r>
      <w:r w:rsidRPr="00037DA8">
        <w:rPr>
          <w:rFonts w:ascii="Times New Roman" w:eastAsia="Times New Roman" w:hAnsi="Times New Roman"/>
          <w:snapToGrid w:val="0"/>
        </w:rPr>
        <w:t xml:space="preserve"> 24</w:t>
      </w:r>
      <w:r>
        <w:rPr>
          <w:rFonts w:ascii="Times New Roman" w:eastAsia="Times New Roman" w:hAnsi="Times New Roman"/>
          <w:snapToGrid w:val="0"/>
        </w:rPr>
        <w:t> </w:t>
      </w:r>
      <w:r w:rsidRPr="00037DA8">
        <w:rPr>
          <w:rFonts w:ascii="Times New Roman" w:eastAsia="Times New Roman" w:hAnsi="Times New Roman"/>
          <w:snapToGrid w:val="0"/>
        </w:rPr>
        <w:t>val. 2°C</w:t>
      </w:r>
      <w:r w:rsidR="006F2475">
        <w:rPr>
          <w:rFonts w:ascii="Times New Roman" w:eastAsia="Times New Roman" w:hAnsi="Times New Roman"/>
          <w:snapToGrid w:val="0"/>
        </w:rPr>
        <w:t xml:space="preserve"> </w:t>
      </w:r>
      <w:r>
        <w:rPr>
          <w:rFonts w:ascii="Times New Roman" w:eastAsia="Times New Roman" w:hAnsi="Times New Roman"/>
          <w:snapToGrid w:val="0"/>
        </w:rPr>
        <w:noBreakHyphen/>
      </w:r>
      <w:r w:rsidR="006F2475">
        <w:rPr>
          <w:rFonts w:ascii="Times New Roman" w:eastAsia="Times New Roman" w:hAnsi="Times New Roman"/>
          <w:snapToGrid w:val="0"/>
        </w:rPr>
        <w:t xml:space="preserve"> </w:t>
      </w:r>
      <w:r w:rsidRPr="00037DA8">
        <w:rPr>
          <w:rFonts w:ascii="Times New Roman" w:eastAsia="Times New Roman" w:hAnsi="Times New Roman"/>
          <w:snapToGrid w:val="0"/>
        </w:rPr>
        <w:t>8°C temperatūroje laikyti negalima, nebent skiedimas buvo atliktas kontroliuojamomis ir patvirtintomis aseptinėmis sąlygomis.</w:t>
      </w:r>
    </w:p>
    <w:p w14:paraId="5744853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AB874C3"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4200DB">
        <w:rPr>
          <w:rFonts w:ascii="Times New Roman" w:eastAsia="Times New Roman" w:hAnsi="Times New Roman"/>
          <w:b/>
          <w:bCs/>
          <w:snapToGrid w:val="0"/>
        </w:rPr>
        <w:t>6.4</w:t>
      </w:r>
      <w:r w:rsidRPr="00037DA8">
        <w:rPr>
          <w:rFonts w:ascii="Times New Roman" w:eastAsia="Times New Roman" w:hAnsi="Times New Roman"/>
          <w:b/>
          <w:bCs/>
          <w:snapToGrid w:val="0"/>
        </w:rPr>
        <w:tab/>
        <w:t>Specialios laikymo sąlygos</w:t>
      </w:r>
    </w:p>
    <w:p w14:paraId="1164437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E7E0CEB" w14:textId="77777777" w:rsidR="006C0703" w:rsidRPr="006C0703" w:rsidRDefault="006C0703" w:rsidP="006C0703">
      <w:pPr>
        <w:pStyle w:val="BTEMEASMCA"/>
      </w:pPr>
      <w:r w:rsidRPr="006C0703">
        <w:t>Šiam vaistiniam preparatui specialių laikymo sąlygų nereikia.</w:t>
      </w:r>
    </w:p>
    <w:p w14:paraId="54C26C8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Pirmą kartą atidaryto ir praskiesto vaistinio preparato laikymo sąlygos pateikiamos 6.3 skyriuje.</w:t>
      </w:r>
    </w:p>
    <w:p w14:paraId="41CAA374"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p>
    <w:p w14:paraId="15ED7142" w14:textId="77777777" w:rsidR="00580495" w:rsidRPr="00037DA8" w:rsidRDefault="00580495" w:rsidP="00580495">
      <w:pPr>
        <w:tabs>
          <w:tab w:val="left" w:pos="567"/>
        </w:tabs>
        <w:spacing w:after="0" w:line="260" w:lineRule="exact"/>
        <w:rPr>
          <w:rFonts w:ascii="Times New Roman" w:eastAsia="Times New Roman" w:hAnsi="Times New Roman"/>
          <w:b/>
          <w:bCs/>
          <w:snapToGrid w:val="0"/>
        </w:rPr>
      </w:pPr>
      <w:r w:rsidRPr="00037DA8">
        <w:rPr>
          <w:rFonts w:ascii="Times New Roman" w:eastAsia="Times New Roman" w:hAnsi="Times New Roman"/>
          <w:b/>
          <w:bCs/>
          <w:snapToGrid w:val="0"/>
        </w:rPr>
        <w:t>6.5</w:t>
      </w:r>
      <w:r w:rsidRPr="00037DA8">
        <w:rPr>
          <w:rFonts w:ascii="Times New Roman" w:eastAsia="Times New Roman" w:hAnsi="Times New Roman"/>
          <w:b/>
          <w:bCs/>
          <w:snapToGrid w:val="0"/>
        </w:rPr>
        <w:tab/>
        <w:t>Talpyklės pobūdis ir jos turinys</w:t>
      </w:r>
    </w:p>
    <w:p w14:paraId="511EBBD4"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3189F77" w14:textId="3A1A7C61" w:rsidR="00580495" w:rsidRPr="00037DA8" w:rsidRDefault="006C0703" w:rsidP="006C0703">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Stiklinis </w:t>
      </w:r>
      <w:r w:rsidR="00B41C2A">
        <w:rPr>
          <w:rFonts w:ascii="Times New Roman" w:eastAsia="Times New Roman" w:hAnsi="Times New Roman"/>
          <w:snapToGrid w:val="0"/>
        </w:rPr>
        <w:t>flakonas</w:t>
      </w:r>
      <w:r>
        <w:rPr>
          <w:rFonts w:ascii="Times New Roman" w:eastAsia="Times New Roman" w:hAnsi="Times New Roman"/>
          <w:snapToGrid w:val="0"/>
        </w:rPr>
        <w:t xml:space="preserve">, </w:t>
      </w:r>
      <w:r w:rsidRPr="00037DA8">
        <w:rPr>
          <w:rFonts w:ascii="Times New Roman" w:eastAsia="Times New Roman" w:hAnsi="Times New Roman"/>
          <w:snapToGrid w:val="0"/>
        </w:rPr>
        <w:t>užkimšt</w:t>
      </w:r>
      <w:r>
        <w:rPr>
          <w:rFonts w:ascii="Times New Roman" w:eastAsia="Times New Roman" w:hAnsi="Times New Roman"/>
          <w:snapToGrid w:val="0"/>
        </w:rPr>
        <w:t>as</w:t>
      </w:r>
      <w:r w:rsidRPr="00037DA8">
        <w:rPr>
          <w:rFonts w:ascii="Times New Roman" w:eastAsia="Times New Roman" w:hAnsi="Times New Roman"/>
          <w:snapToGrid w:val="0"/>
        </w:rPr>
        <w:t xml:space="preserve"> bromobutilo gumos kamšči</w:t>
      </w:r>
      <w:r>
        <w:rPr>
          <w:rFonts w:ascii="Times New Roman" w:eastAsia="Times New Roman" w:hAnsi="Times New Roman"/>
          <w:snapToGrid w:val="0"/>
        </w:rPr>
        <w:t>u, užsandarintas</w:t>
      </w:r>
      <w:r w:rsidRPr="00037DA8">
        <w:rPr>
          <w:rFonts w:ascii="Times New Roman" w:eastAsia="Times New Roman" w:hAnsi="Times New Roman"/>
          <w:snapToGrid w:val="0"/>
        </w:rPr>
        <w:t xml:space="preserve"> aliuminio dangteliu</w:t>
      </w:r>
      <w:r>
        <w:rPr>
          <w:rFonts w:ascii="Times New Roman" w:eastAsia="Times New Roman" w:hAnsi="Times New Roman"/>
          <w:snapToGrid w:val="0"/>
        </w:rPr>
        <w:t xml:space="preserve"> su polipropileno </w:t>
      </w:r>
      <w:r w:rsidR="00237356">
        <w:rPr>
          <w:rFonts w:ascii="Times New Roman" w:eastAsia="Times New Roman" w:hAnsi="Times New Roman"/>
          <w:snapToGrid w:val="0"/>
        </w:rPr>
        <w:t>gaubteliu</w:t>
      </w:r>
      <w:r>
        <w:rPr>
          <w:rFonts w:ascii="Times New Roman" w:eastAsia="Times New Roman" w:hAnsi="Times New Roman"/>
          <w:snapToGrid w:val="0"/>
        </w:rPr>
        <w:t>, kuriame yra</w:t>
      </w:r>
      <w:r w:rsidRPr="006C0703">
        <w:rPr>
          <w:rFonts w:ascii="Times New Roman" w:eastAsia="Times New Roman" w:hAnsi="Times New Roman"/>
          <w:snapToGrid w:val="0"/>
        </w:rPr>
        <w:t xml:space="preserve"> </w:t>
      </w:r>
      <w:r w:rsidRPr="00037DA8">
        <w:rPr>
          <w:rFonts w:ascii="Times New Roman" w:eastAsia="Times New Roman" w:hAnsi="Times New Roman"/>
          <w:snapToGrid w:val="0"/>
        </w:rPr>
        <w:t>6 ml</w:t>
      </w:r>
      <w:r>
        <w:rPr>
          <w:rFonts w:ascii="Times New Roman" w:eastAsia="Times New Roman" w:hAnsi="Times New Roman"/>
          <w:snapToGrid w:val="0"/>
        </w:rPr>
        <w:t xml:space="preserve"> koncentrato. </w:t>
      </w:r>
      <w:r w:rsidR="00B41C2A">
        <w:rPr>
          <w:rFonts w:ascii="Times New Roman" w:eastAsia="Times New Roman" w:hAnsi="Times New Roman"/>
          <w:snapToGrid w:val="0"/>
        </w:rPr>
        <w:t>Flakonai</w:t>
      </w:r>
      <w:r>
        <w:rPr>
          <w:rFonts w:ascii="Times New Roman" w:eastAsia="Times New Roman" w:hAnsi="Times New Roman"/>
          <w:snapToGrid w:val="0"/>
        </w:rPr>
        <w:t xml:space="preserve"> gali būti padengti arba nepadengti apsaugine mova (skaidri, bespalvė apsauginė plėvelė, dengianti </w:t>
      </w:r>
      <w:r w:rsidR="00B41C2A">
        <w:rPr>
          <w:rFonts w:ascii="Times New Roman" w:eastAsia="Times New Roman" w:hAnsi="Times New Roman"/>
          <w:snapToGrid w:val="0"/>
        </w:rPr>
        <w:t>flakoną</w:t>
      </w:r>
      <w:r>
        <w:rPr>
          <w:rFonts w:ascii="Times New Roman" w:eastAsia="Times New Roman" w:hAnsi="Times New Roman"/>
          <w:snapToGrid w:val="0"/>
        </w:rPr>
        <w:t xml:space="preserve"> siekiant užtikrinti papaildomas saugos priemones).</w:t>
      </w:r>
    </w:p>
    <w:p w14:paraId="02AA5DD8" w14:textId="25227719" w:rsidR="00580495" w:rsidRPr="00037DA8" w:rsidRDefault="00E0423B"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Kiekvienoje pakuotėje yra</w:t>
      </w:r>
      <w:r w:rsidR="00580495" w:rsidRPr="00037DA8">
        <w:rPr>
          <w:rFonts w:ascii="Times New Roman" w:eastAsia="Times New Roman" w:hAnsi="Times New Roman"/>
          <w:snapToGrid w:val="0"/>
        </w:rPr>
        <w:t xml:space="preserve">1 </w:t>
      </w:r>
      <w:r w:rsidR="00B41C2A">
        <w:rPr>
          <w:rFonts w:ascii="Times New Roman" w:eastAsia="Times New Roman" w:hAnsi="Times New Roman"/>
          <w:snapToGrid w:val="0"/>
        </w:rPr>
        <w:t>flakonas</w:t>
      </w:r>
      <w:r w:rsidR="00580495" w:rsidRPr="00037DA8">
        <w:rPr>
          <w:rFonts w:ascii="Times New Roman" w:eastAsia="Times New Roman" w:hAnsi="Times New Roman"/>
          <w:snapToGrid w:val="0"/>
        </w:rPr>
        <w:t xml:space="preserve">. </w:t>
      </w:r>
    </w:p>
    <w:p w14:paraId="5CDED121" w14:textId="77777777" w:rsidR="00580495" w:rsidRPr="00037DA8" w:rsidRDefault="00580495" w:rsidP="00580495">
      <w:pPr>
        <w:spacing w:after="0" w:line="240" w:lineRule="auto"/>
        <w:rPr>
          <w:rFonts w:ascii="Times New Roman" w:eastAsia="Times New Roman" w:hAnsi="Times New Roman"/>
          <w:snapToGrid w:val="0"/>
        </w:rPr>
      </w:pPr>
    </w:p>
    <w:p w14:paraId="6B09B887" w14:textId="77777777" w:rsidR="00580495" w:rsidRPr="00037DA8" w:rsidRDefault="00580495" w:rsidP="00580495">
      <w:pPr>
        <w:spacing w:after="0" w:line="240" w:lineRule="auto"/>
        <w:ind w:left="567" w:hanging="567"/>
        <w:rPr>
          <w:rFonts w:ascii="Times New Roman" w:eastAsia="Times New Roman" w:hAnsi="Times New Roman"/>
          <w:b/>
          <w:bCs/>
          <w:snapToGrid w:val="0"/>
        </w:rPr>
      </w:pPr>
      <w:r w:rsidRPr="00037DA8">
        <w:rPr>
          <w:rFonts w:ascii="Times New Roman" w:eastAsia="Times New Roman" w:hAnsi="Times New Roman"/>
          <w:b/>
          <w:bCs/>
          <w:snapToGrid w:val="0"/>
        </w:rPr>
        <w:t>6.6</w:t>
      </w:r>
      <w:r w:rsidRPr="00037DA8">
        <w:rPr>
          <w:rFonts w:ascii="Times New Roman" w:eastAsia="Times New Roman" w:hAnsi="Times New Roman"/>
          <w:b/>
          <w:bCs/>
          <w:snapToGrid w:val="0"/>
        </w:rPr>
        <w:tab/>
        <w:t>Specialūs reikalavimai atliekoms tvarkyti ir vaistiniam preparatui ruošti</w:t>
      </w:r>
    </w:p>
    <w:p w14:paraId="6EF90635" w14:textId="77777777" w:rsidR="00580495" w:rsidRPr="00037DA8" w:rsidRDefault="00580495" w:rsidP="00580495">
      <w:pPr>
        <w:spacing w:after="0" w:line="240" w:lineRule="auto"/>
        <w:rPr>
          <w:rFonts w:ascii="Times New Roman" w:eastAsia="Times New Roman" w:hAnsi="Times New Roman"/>
          <w:snapToGrid w:val="0"/>
        </w:rPr>
      </w:pPr>
    </w:p>
    <w:p w14:paraId="62700022"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ruošti ir infuzuoti gali tik personalas, išmokytas dirbti su citotoksinėmis medžiagomis. Nėščioms moterims dirbti su šiuo vaistiniu preparatu draudžiama. Dirbti su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kaip ir bet kokios kitos antinavikinės medžiagos, tirpalu bei jį ruošti reikia atsargiai, turint omenyje nuo užteršimo apsaugančių priemonių naudojimą, asmenines apsaugines priemones (pvz., pirštines) ir ruošimo procedūras. Jei bet kokiu darbo su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etapu jo patenka ant odos, ją reikia nedelsiant kruopščiai nuplauti muilu ir vandeniu. Jei šios medžiagos patenka ant gleivinės, ją reikia nedelsiant ir kruopščiai nuplauti vandeniu.</w:t>
      </w:r>
    </w:p>
    <w:p w14:paraId="7DC2134E" w14:textId="77777777" w:rsidR="00580495" w:rsidRPr="00037DA8" w:rsidRDefault="00580495" w:rsidP="00580495">
      <w:pPr>
        <w:spacing w:after="0" w:line="240" w:lineRule="auto"/>
        <w:rPr>
          <w:rFonts w:ascii="Times New Roman" w:eastAsia="Times New Roman" w:hAnsi="Times New Roman"/>
          <w:snapToGrid w:val="0"/>
        </w:rPr>
      </w:pPr>
    </w:p>
    <w:p w14:paraId="196B9A50" w14:textId="5CEA1B4A" w:rsidR="00580495" w:rsidRPr="00037DA8" w:rsidRDefault="00805678"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Prieš skiedžian</w:t>
      </w:r>
      <w:r w:rsidR="008B32BA">
        <w:rPr>
          <w:rFonts w:ascii="Times New Roman" w:eastAsia="Times New Roman" w:hAnsi="Times New Roman"/>
          <w:snapToGrid w:val="0"/>
        </w:rPr>
        <w:t>t</w:t>
      </w:r>
      <w:r>
        <w:rPr>
          <w:rFonts w:ascii="Times New Roman" w:eastAsia="Times New Roman" w:hAnsi="Times New Roman"/>
          <w:snapToGrid w:val="0"/>
        </w:rPr>
        <w:t xml:space="preserve"> a</w:t>
      </w:r>
      <w:r w:rsidR="00580495" w:rsidRPr="00037DA8">
        <w:rPr>
          <w:rFonts w:ascii="Times New Roman" w:eastAsia="Times New Roman" w:hAnsi="Times New Roman"/>
          <w:snapToGrid w:val="0"/>
        </w:rPr>
        <w:t xml:space="preserve">tidžiai perskaitykite </w:t>
      </w:r>
      <w:r w:rsidR="00580495" w:rsidRPr="005D64BB">
        <w:rPr>
          <w:rFonts w:ascii="Times New Roman" w:eastAsia="Times New Roman" w:hAnsi="Times New Roman"/>
          <w:b/>
          <w:bCs/>
          <w:snapToGrid w:val="0"/>
        </w:rPr>
        <w:t>VIS</w:t>
      </w:r>
      <w:r w:rsidR="00580495" w:rsidRPr="005D64BB">
        <w:rPr>
          <w:rFonts w:ascii="Times New Roman" w:eastAsia="Times New Roman" w:hAnsi="Times New Roman"/>
          <w:b/>
          <w:snapToGrid w:val="0"/>
        </w:rPr>
        <w:t>Ą</w:t>
      </w:r>
      <w:r w:rsidR="00580495" w:rsidRPr="00037DA8">
        <w:rPr>
          <w:rFonts w:ascii="Times New Roman" w:eastAsia="Times New Roman" w:hAnsi="Times New Roman"/>
          <w:b/>
          <w:bCs/>
          <w:snapToGrid w:val="0"/>
        </w:rPr>
        <w:t xml:space="preserve"> </w:t>
      </w:r>
      <w:r w:rsidR="00580495" w:rsidRPr="00037DA8">
        <w:rPr>
          <w:rFonts w:ascii="Times New Roman" w:eastAsia="Times New Roman" w:hAnsi="Times New Roman"/>
          <w:snapToGrid w:val="0"/>
        </w:rPr>
        <w:t xml:space="preserve">šį skyrių. Cabazitaxel </w:t>
      </w:r>
      <w:r w:rsidR="00580495">
        <w:rPr>
          <w:rFonts w:ascii="Times New Roman" w:eastAsia="Times New Roman" w:hAnsi="Times New Roman"/>
          <w:snapToGrid w:val="0"/>
        </w:rPr>
        <w:t>Teva</w:t>
      </w:r>
      <w:r w:rsidR="00580495" w:rsidRPr="00037DA8">
        <w:rPr>
          <w:rFonts w:ascii="Times New Roman" w:eastAsia="Times New Roman" w:hAnsi="Times New Roman"/>
          <w:snapToGrid w:val="0"/>
        </w:rPr>
        <w:t xml:space="preserve"> prieš vartojimą reikia praskiesti </w:t>
      </w:r>
      <w:r w:rsidR="00580495" w:rsidRPr="005D64BB">
        <w:rPr>
          <w:rFonts w:ascii="Times New Roman" w:eastAsia="Times New Roman" w:hAnsi="Times New Roman"/>
          <w:b/>
          <w:snapToGrid w:val="0"/>
        </w:rPr>
        <w:t>VIENĄ KARTĄ</w:t>
      </w:r>
      <w:r w:rsidR="00580495" w:rsidRPr="00037DA8">
        <w:rPr>
          <w:rFonts w:ascii="Times New Roman" w:eastAsia="Times New Roman" w:hAnsi="Times New Roman"/>
          <w:snapToGrid w:val="0"/>
        </w:rPr>
        <w:t>. Laikykitės toliau pateiktų ruošimo instrukcijų.</w:t>
      </w:r>
    </w:p>
    <w:p w14:paraId="500BB605" w14:textId="77777777" w:rsidR="005D64BB" w:rsidRDefault="005D64BB" w:rsidP="00580495">
      <w:pPr>
        <w:spacing w:after="0" w:line="240" w:lineRule="auto"/>
        <w:rPr>
          <w:rFonts w:ascii="Times New Roman" w:eastAsia="Times New Roman" w:hAnsi="Times New Roman"/>
          <w:snapToGrid w:val="0"/>
        </w:rPr>
      </w:pPr>
    </w:p>
    <w:p w14:paraId="6C52B82D"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Ruošiant infuzinį tirpalą, aseptinėmis sąlygomis būtina atlikti toliau aprašytą skiedimą.</w:t>
      </w:r>
    </w:p>
    <w:p w14:paraId="3C7098CC" w14:textId="77777777" w:rsidR="00580495" w:rsidRPr="00037DA8" w:rsidRDefault="00580495" w:rsidP="00580495">
      <w:pPr>
        <w:spacing w:after="0" w:line="240" w:lineRule="auto"/>
        <w:rPr>
          <w:rFonts w:ascii="Times New Roman" w:eastAsia="Times New Roman" w:hAnsi="Times New Roman"/>
          <w:snapToGrid w:val="0"/>
        </w:rPr>
      </w:pPr>
    </w:p>
    <w:p w14:paraId="46A2AD17" w14:textId="363FB61A" w:rsidR="00580495" w:rsidRPr="00830259"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Paskirtai dozei suvartoti gali būti reikalingas daugiau negu vienas koncentrato </w:t>
      </w:r>
      <w:r w:rsidR="00B41C2A">
        <w:rPr>
          <w:rFonts w:ascii="Times New Roman" w:eastAsia="Times New Roman" w:hAnsi="Times New Roman"/>
          <w:snapToGrid w:val="0"/>
        </w:rPr>
        <w:t>flakonas</w:t>
      </w:r>
      <w:r>
        <w:rPr>
          <w:rFonts w:ascii="Times New Roman" w:eastAsia="Times New Roman" w:hAnsi="Times New Roman"/>
          <w:snapToGrid w:val="0"/>
        </w:rPr>
        <w:t>.</w:t>
      </w:r>
    </w:p>
    <w:p w14:paraId="69D7232B" w14:textId="77777777" w:rsidR="00580495" w:rsidRDefault="00580495" w:rsidP="00580495">
      <w:pPr>
        <w:spacing w:after="0" w:line="240" w:lineRule="auto"/>
        <w:rPr>
          <w:rFonts w:ascii="Times New Roman" w:eastAsia="Times New Roman" w:hAnsi="Times New Roman"/>
          <w:snapToGrid w:val="0"/>
        </w:rPr>
      </w:pPr>
    </w:p>
    <w:p w14:paraId="7D6D2453" w14:textId="77777777" w:rsidR="00580495" w:rsidRPr="005D64BB" w:rsidRDefault="00580495" w:rsidP="00580495">
      <w:pPr>
        <w:spacing w:after="0" w:line="240" w:lineRule="auto"/>
        <w:rPr>
          <w:rFonts w:ascii="Times New Roman" w:eastAsia="Times New Roman" w:hAnsi="Times New Roman"/>
          <w:b/>
          <w:snapToGrid w:val="0"/>
          <w:u w:val="single"/>
        </w:rPr>
      </w:pPr>
      <w:r w:rsidRPr="005D64BB">
        <w:rPr>
          <w:rFonts w:ascii="Times New Roman" w:eastAsia="Times New Roman" w:hAnsi="Times New Roman"/>
          <w:b/>
          <w:snapToGrid w:val="0"/>
          <w:u w:val="single"/>
        </w:rPr>
        <w:t>Skiedimas infuzijai</w:t>
      </w:r>
    </w:p>
    <w:p w14:paraId="5F178015" w14:textId="77777777" w:rsidR="00580495" w:rsidRPr="004200DB" w:rsidRDefault="00580495" w:rsidP="00580495">
      <w:pPr>
        <w:spacing w:after="0" w:line="240" w:lineRule="auto"/>
        <w:rPr>
          <w:rFonts w:ascii="Times New Roman" w:eastAsia="Times New Roman" w:hAnsi="Times New Roman"/>
          <w:snapToGrid w:val="0"/>
        </w:rPr>
      </w:pPr>
    </w:p>
    <w:p w14:paraId="23999041" w14:textId="77777777" w:rsidR="00580495" w:rsidRPr="005D64BB" w:rsidRDefault="00580495" w:rsidP="00580495">
      <w:pPr>
        <w:spacing w:after="0" w:line="240" w:lineRule="auto"/>
        <w:rPr>
          <w:rFonts w:ascii="Times New Roman" w:eastAsia="Times New Roman" w:hAnsi="Times New Roman"/>
          <w:b/>
          <w:snapToGrid w:val="0"/>
        </w:rPr>
      </w:pPr>
      <w:r w:rsidRPr="005D64BB">
        <w:rPr>
          <w:rFonts w:ascii="Times New Roman" w:eastAsia="Times New Roman" w:hAnsi="Times New Roman"/>
          <w:b/>
          <w:snapToGrid w:val="0"/>
        </w:rPr>
        <w:t>I etapas</w:t>
      </w:r>
    </w:p>
    <w:p w14:paraId="553FD34C"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lastRenderedPageBreak/>
        <w:t xml:space="preserve">Graduotu švirkštu aseptinėmis sąlygomis ištraukite reikiamą koncentrato kiekį (10 mg/ml kabazitakselio). Pavyzdžiui, 45 mg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dozei reikia 4,5 ml koncentrato.</w:t>
      </w:r>
    </w:p>
    <w:p w14:paraId="0C99E19B" w14:textId="77777777" w:rsidR="00580495" w:rsidRPr="00037DA8" w:rsidRDefault="00580495" w:rsidP="00580495">
      <w:pPr>
        <w:spacing w:after="0" w:line="240" w:lineRule="auto"/>
        <w:rPr>
          <w:rFonts w:ascii="Times New Roman" w:eastAsia="Times New Roman" w:hAnsi="Times New Roman"/>
          <w:i/>
          <w:snapToGrid w:val="0"/>
        </w:rPr>
      </w:pPr>
    </w:p>
    <w:p w14:paraId="0670A65E" w14:textId="77777777" w:rsidR="00580495" w:rsidRPr="005D64BB" w:rsidRDefault="00580495" w:rsidP="00580495">
      <w:pPr>
        <w:spacing w:after="0" w:line="240" w:lineRule="auto"/>
        <w:rPr>
          <w:rFonts w:ascii="Times New Roman" w:eastAsia="Times New Roman" w:hAnsi="Times New Roman"/>
          <w:b/>
          <w:snapToGrid w:val="0"/>
        </w:rPr>
      </w:pPr>
      <w:r w:rsidRPr="005D64BB">
        <w:rPr>
          <w:rFonts w:ascii="Times New Roman" w:eastAsia="Times New Roman" w:hAnsi="Times New Roman"/>
          <w:b/>
          <w:snapToGrid w:val="0"/>
        </w:rPr>
        <w:t>2 etapas</w:t>
      </w:r>
    </w:p>
    <w:p w14:paraId="2AAB1A53" w14:textId="77777777" w:rsidR="00580495" w:rsidRPr="0085406C"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Koncentratą sušvirkškite į sterilią </w:t>
      </w:r>
      <w:r w:rsidR="005D64BB">
        <w:rPr>
          <w:rFonts w:ascii="Times New Roman" w:eastAsia="Times New Roman" w:hAnsi="Times New Roman"/>
          <w:snapToGrid w:val="0"/>
        </w:rPr>
        <w:t>ne iš PVC pagamintą infuzinę talpyklę</w:t>
      </w:r>
      <w:r w:rsidRPr="00037DA8">
        <w:rPr>
          <w:rFonts w:ascii="Times New Roman" w:eastAsia="Times New Roman" w:hAnsi="Times New Roman"/>
          <w:snapToGrid w:val="0"/>
        </w:rPr>
        <w:t>, kurioje yra 5</w:t>
      </w:r>
      <w:r>
        <w:rPr>
          <w:rFonts w:ascii="Times New Roman" w:eastAsia="Times New Roman" w:hAnsi="Times New Roman"/>
          <w:snapToGrid w:val="0"/>
        </w:rPr>
        <w:t> </w:t>
      </w:r>
      <w:r w:rsidRPr="00037DA8">
        <w:rPr>
          <w:rFonts w:ascii="Times New Roman" w:eastAsia="Times New Roman" w:hAnsi="Times New Roman"/>
          <w:snapToGrid w:val="0"/>
        </w:rPr>
        <w:t>% gliukozės tirpalo arba 0,9</w:t>
      </w:r>
      <w:r>
        <w:rPr>
          <w:rFonts w:ascii="Times New Roman" w:eastAsia="Times New Roman" w:hAnsi="Times New Roman"/>
          <w:snapToGrid w:val="0"/>
        </w:rPr>
        <w:t> </w:t>
      </w:r>
      <w:r w:rsidRPr="00830259">
        <w:rPr>
          <w:rFonts w:ascii="Times New Roman" w:eastAsia="Times New Roman" w:hAnsi="Times New Roman"/>
          <w:snapToGrid w:val="0"/>
        </w:rPr>
        <w:t>% natrio chlorido infuzinio tirpalo. I</w:t>
      </w:r>
      <w:r w:rsidRPr="00BC3E54">
        <w:rPr>
          <w:rFonts w:ascii="Times New Roman" w:eastAsia="Times New Roman" w:hAnsi="Times New Roman"/>
          <w:snapToGrid w:val="0"/>
        </w:rPr>
        <w:t>nfuzinio tirpalo koncentracija turi būti 0,10</w:t>
      </w:r>
      <w:r>
        <w:rPr>
          <w:rFonts w:ascii="Times New Roman" w:eastAsia="Times New Roman" w:hAnsi="Times New Roman"/>
          <w:snapToGrid w:val="0"/>
        </w:rPr>
        <w:noBreakHyphen/>
      </w:r>
      <w:r w:rsidRPr="00BC3E54">
        <w:rPr>
          <w:rFonts w:ascii="Times New Roman" w:eastAsia="Times New Roman" w:hAnsi="Times New Roman"/>
          <w:snapToGrid w:val="0"/>
        </w:rPr>
        <w:t>0,26 mg/ml.</w:t>
      </w:r>
    </w:p>
    <w:p w14:paraId="011DA225" w14:textId="77777777" w:rsidR="00580495" w:rsidRPr="004200DB" w:rsidRDefault="00580495" w:rsidP="00580495">
      <w:pPr>
        <w:spacing w:after="0" w:line="240" w:lineRule="auto"/>
        <w:rPr>
          <w:rFonts w:ascii="Times New Roman" w:eastAsia="Times New Roman" w:hAnsi="Times New Roman"/>
          <w:snapToGrid w:val="0"/>
        </w:rPr>
      </w:pPr>
    </w:p>
    <w:p w14:paraId="68E21D8F" w14:textId="77777777" w:rsidR="00580495" w:rsidRPr="005D64BB" w:rsidRDefault="00580495" w:rsidP="00580495">
      <w:pPr>
        <w:spacing w:after="0" w:line="240" w:lineRule="auto"/>
        <w:rPr>
          <w:rFonts w:ascii="Times New Roman" w:eastAsia="Times New Roman" w:hAnsi="Times New Roman"/>
          <w:b/>
          <w:snapToGrid w:val="0"/>
        </w:rPr>
      </w:pPr>
      <w:r w:rsidRPr="005D64BB">
        <w:rPr>
          <w:rFonts w:ascii="Times New Roman" w:eastAsia="Times New Roman" w:hAnsi="Times New Roman"/>
          <w:b/>
          <w:snapToGrid w:val="0"/>
        </w:rPr>
        <w:t>3 etapas</w:t>
      </w:r>
    </w:p>
    <w:p w14:paraId="4594F907" w14:textId="4539C9E1" w:rsidR="00580495" w:rsidRPr="00037DA8" w:rsidRDefault="007434F4"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Ištraukite</w:t>
      </w:r>
      <w:r w:rsidR="00580495" w:rsidRPr="00037DA8">
        <w:rPr>
          <w:rFonts w:ascii="Times New Roman" w:eastAsia="Times New Roman" w:hAnsi="Times New Roman"/>
          <w:snapToGrid w:val="0"/>
        </w:rPr>
        <w:t xml:space="preserve"> švirkštą ir infuzijos maišelio ar </w:t>
      </w:r>
      <w:r w:rsidR="00B41C2A">
        <w:rPr>
          <w:rFonts w:ascii="Times New Roman" w:eastAsia="Times New Roman" w:hAnsi="Times New Roman"/>
          <w:snapToGrid w:val="0"/>
        </w:rPr>
        <w:t>flakono</w:t>
      </w:r>
      <w:r w:rsidR="00580495" w:rsidRPr="00037DA8">
        <w:rPr>
          <w:rFonts w:ascii="Times New Roman" w:eastAsia="Times New Roman" w:hAnsi="Times New Roman"/>
          <w:snapToGrid w:val="0"/>
        </w:rPr>
        <w:t xml:space="preserve"> turinį sumaišykite siūbuojant </w:t>
      </w:r>
      <w:r>
        <w:rPr>
          <w:rFonts w:ascii="Times New Roman" w:eastAsia="Times New Roman" w:hAnsi="Times New Roman"/>
          <w:snapToGrid w:val="0"/>
        </w:rPr>
        <w:t>rankiniu būdu</w:t>
      </w:r>
      <w:r w:rsidR="00580495" w:rsidRPr="00037DA8">
        <w:rPr>
          <w:rFonts w:ascii="Times New Roman" w:eastAsia="Times New Roman" w:hAnsi="Times New Roman"/>
          <w:snapToGrid w:val="0"/>
        </w:rPr>
        <w:t>.</w:t>
      </w:r>
    </w:p>
    <w:p w14:paraId="7F224D11" w14:textId="77777777" w:rsidR="00580495" w:rsidRPr="00037DA8" w:rsidRDefault="00580495" w:rsidP="00580495">
      <w:pPr>
        <w:spacing w:after="0" w:line="240" w:lineRule="auto"/>
        <w:rPr>
          <w:rFonts w:ascii="Times New Roman" w:eastAsia="Times New Roman" w:hAnsi="Times New Roman"/>
          <w:snapToGrid w:val="0"/>
        </w:rPr>
      </w:pPr>
    </w:p>
    <w:p w14:paraId="61F388F9" w14:textId="77777777" w:rsidR="00580495" w:rsidRPr="005D64BB" w:rsidRDefault="00580495" w:rsidP="00580495">
      <w:pPr>
        <w:spacing w:after="0" w:line="240" w:lineRule="auto"/>
        <w:rPr>
          <w:rFonts w:ascii="Times New Roman" w:eastAsia="Times New Roman" w:hAnsi="Times New Roman"/>
          <w:b/>
          <w:snapToGrid w:val="0"/>
        </w:rPr>
      </w:pPr>
      <w:r w:rsidRPr="005D64BB">
        <w:rPr>
          <w:rFonts w:ascii="Times New Roman" w:eastAsia="Times New Roman" w:hAnsi="Times New Roman"/>
          <w:b/>
          <w:snapToGrid w:val="0"/>
        </w:rPr>
        <w:t>4 etapas</w:t>
      </w:r>
    </w:p>
    <w:p w14:paraId="56DAA5C7"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Gautą infuzinį tirpalą, kaip ir bet kokį parenteriniu būdu vartojamą vaistinį preparatą, prieš vartojant būtina</w:t>
      </w:r>
      <w:r w:rsidR="005D64BB">
        <w:rPr>
          <w:rFonts w:ascii="Times New Roman" w:eastAsia="Times New Roman" w:hAnsi="Times New Roman"/>
          <w:snapToGrid w:val="0"/>
        </w:rPr>
        <w:t xml:space="preserve"> patikrinti jį apžiūrint</w:t>
      </w:r>
      <w:r w:rsidRPr="00037DA8">
        <w:rPr>
          <w:rFonts w:ascii="Times New Roman" w:eastAsia="Times New Roman" w:hAnsi="Times New Roman"/>
          <w:snapToGrid w:val="0"/>
        </w:rPr>
        <w:t>. Kadangi infuzinis tirpalas yra labai įsotintas, laikui bėgant jis gali kristalizuotis. Tokiu atveju tirpalas turi būti nevartojamas ir turi būti sunaikintas.</w:t>
      </w:r>
    </w:p>
    <w:p w14:paraId="1D169DA9" w14:textId="77777777" w:rsidR="00580495" w:rsidRPr="00037DA8" w:rsidRDefault="00580495" w:rsidP="00580495">
      <w:pPr>
        <w:spacing w:after="0" w:line="240" w:lineRule="auto"/>
        <w:rPr>
          <w:rFonts w:ascii="Times New Roman" w:eastAsia="Times New Roman" w:hAnsi="Times New Roman"/>
          <w:snapToGrid w:val="0"/>
        </w:rPr>
      </w:pPr>
    </w:p>
    <w:p w14:paraId="07AB121F" w14:textId="77777777" w:rsidR="00580495"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Infuzinį tirpalą būtina vartoti nedelsiant. Vis dėlto specifinėmis 6.3 skyriuje nurodytomis sąlygomis paruoštą tirpalą galima laikyti ilgiau.</w:t>
      </w:r>
    </w:p>
    <w:p w14:paraId="48E2EBCE" w14:textId="77777777" w:rsidR="005D64BB" w:rsidRPr="00037DA8" w:rsidRDefault="005D64BB" w:rsidP="00580495">
      <w:pPr>
        <w:spacing w:after="0" w:line="240" w:lineRule="auto"/>
        <w:rPr>
          <w:rFonts w:ascii="Times New Roman" w:eastAsia="Times New Roman" w:hAnsi="Times New Roman"/>
          <w:snapToGrid w:val="0"/>
        </w:rPr>
      </w:pPr>
    </w:p>
    <w:p w14:paraId="447D0EAF" w14:textId="77777777" w:rsidR="00580495" w:rsidRPr="0085406C" w:rsidRDefault="00580495"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Privaloma </w:t>
      </w:r>
      <w:r w:rsidRPr="0085406C">
        <w:rPr>
          <w:rFonts w:ascii="Times New Roman" w:eastAsia="Times New Roman" w:hAnsi="Times New Roman"/>
          <w:snapToGrid w:val="0"/>
        </w:rPr>
        <w:t>naudoti infuzinės sistemos vidinį 0,22</w:t>
      </w:r>
      <w:r>
        <w:rPr>
          <w:rFonts w:ascii="Times New Roman" w:eastAsia="Times New Roman" w:hAnsi="Times New Roman"/>
          <w:snapToGrid w:val="0"/>
        </w:rPr>
        <w:t> </w:t>
      </w:r>
      <w:r w:rsidRPr="0085406C">
        <w:rPr>
          <w:rFonts w:ascii="Times New Roman" w:eastAsia="Times New Roman" w:hAnsi="Times New Roman"/>
          <w:snapToGrid w:val="0"/>
        </w:rPr>
        <w:t>mikrometro (dar vadinamą 0,2</w:t>
      </w:r>
      <w:r>
        <w:rPr>
          <w:rFonts w:ascii="Times New Roman" w:eastAsia="Times New Roman" w:hAnsi="Times New Roman"/>
          <w:snapToGrid w:val="0"/>
        </w:rPr>
        <w:t> </w:t>
      </w:r>
      <w:r w:rsidRPr="0085406C">
        <w:rPr>
          <w:rFonts w:ascii="Times New Roman" w:eastAsia="Times New Roman" w:hAnsi="Times New Roman"/>
          <w:snapToGrid w:val="0"/>
        </w:rPr>
        <w:t>mikrometro) nominalaus porų dydžio filtrą.</w:t>
      </w:r>
    </w:p>
    <w:p w14:paraId="0CA9290B" w14:textId="77777777" w:rsidR="00580495" w:rsidRPr="004200DB" w:rsidRDefault="00580495" w:rsidP="00580495">
      <w:pPr>
        <w:spacing w:after="0" w:line="240" w:lineRule="auto"/>
        <w:rPr>
          <w:rFonts w:ascii="Times New Roman" w:eastAsia="Times New Roman" w:hAnsi="Times New Roman"/>
          <w:snapToGrid w:val="0"/>
        </w:rPr>
      </w:pPr>
    </w:p>
    <w:p w14:paraId="509839D3" w14:textId="77777777" w:rsidR="00580495" w:rsidRPr="00037DA8" w:rsidRDefault="00580495" w:rsidP="00580495">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 xml:space="preserve">Ruošiant ir vartojant </w:t>
      </w: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r w:rsidRPr="00037DA8">
        <w:rPr>
          <w:rFonts w:ascii="Times New Roman" w:eastAsia="Times New Roman" w:hAnsi="Times New Roman"/>
          <w:snapToGrid w:val="0"/>
        </w:rPr>
        <w:t>, negalima naudoti PVC infuzinių talpyklių arba poliuretano infuzinių komplektų.</w:t>
      </w:r>
    </w:p>
    <w:p w14:paraId="7AEF41A5" w14:textId="77777777" w:rsidR="00580495" w:rsidRPr="00037DA8" w:rsidRDefault="00580495" w:rsidP="00580495">
      <w:pPr>
        <w:spacing w:after="0" w:line="240" w:lineRule="auto"/>
        <w:rPr>
          <w:rFonts w:ascii="Times New Roman" w:eastAsia="Times New Roman" w:hAnsi="Times New Roman"/>
          <w:snapToGrid w:val="0"/>
        </w:rPr>
      </w:pPr>
    </w:p>
    <w:p w14:paraId="47B649A8"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negalima maišyti su kit</w:t>
      </w:r>
      <w:bookmarkStart w:id="0" w:name="_GoBack"/>
      <w:bookmarkEnd w:id="0"/>
      <w:r w:rsidRPr="00037DA8">
        <w:rPr>
          <w:rFonts w:ascii="Times New Roman" w:eastAsia="Times New Roman" w:hAnsi="Times New Roman"/>
          <w:snapToGrid w:val="0"/>
        </w:rPr>
        <w:t>ais vaistiniais preparatais, išskyrus išvardytus aukščiau.</w:t>
      </w:r>
    </w:p>
    <w:p w14:paraId="37348F78" w14:textId="77777777" w:rsidR="005D64BB" w:rsidRDefault="005D64BB" w:rsidP="005D64BB">
      <w:pPr>
        <w:widowControl w:val="0"/>
        <w:autoSpaceDE w:val="0"/>
        <w:autoSpaceDN w:val="0"/>
        <w:adjustRightInd w:val="0"/>
        <w:spacing w:after="0" w:line="240" w:lineRule="auto"/>
        <w:rPr>
          <w:rFonts w:ascii="Times New Roman" w:eastAsia="Times New Roman" w:hAnsi="Times New Roman"/>
          <w:snapToGrid w:val="0"/>
        </w:rPr>
      </w:pPr>
    </w:p>
    <w:p w14:paraId="7670B579" w14:textId="5DDC0E82" w:rsidR="005D64BB" w:rsidRDefault="00B41C2A" w:rsidP="005D64BB">
      <w:pPr>
        <w:widowControl w:val="0"/>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Flakonas</w:t>
      </w:r>
      <w:r w:rsidR="005D64BB">
        <w:rPr>
          <w:rFonts w:ascii="Times New Roman" w:eastAsia="Times New Roman" w:hAnsi="Times New Roman"/>
          <w:snapToGrid w:val="0"/>
        </w:rPr>
        <w:t xml:space="preserve"> skirtas tik vienkartiniam </w:t>
      </w:r>
      <w:r w:rsidR="008B32BA">
        <w:rPr>
          <w:rFonts w:ascii="Times New Roman" w:eastAsia="Times New Roman" w:hAnsi="Times New Roman"/>
          <w:snapToGrid w:val="0"/>
        </w:rPr>
        <w:t>vartojimui</w:t>
      </w:r>
      <w:r w:rsidR="005D64BB">
        <w:rPr>
          <w:rFonts w:ascii="Times New Roman" w:eastAsia="Times New Roman" w:hAnsi="Times New Roman"/>
          <w:snapToGrid w:val="0"/>
        </w:rPr>
        <w:t>.</w:t>
      </w:r>
    </w:p>
    <w:p w14:paraId="5CEEDCB7" w14:textId="77777777" w:rsidR="005D64BB" w:rsidRPr="00074768" w:rsidRDefault="005D64BB" w:rsidP="005D64BB">
      <w:pPr>
        <w:widowControl w:val="0"/>
        <w:autoSpaceDE w:val="0"/>
        <w:autoSpaceDN w:val="0"/>
        <w:adjustRightInd w:val="0"/>
        <w:spacing w:after="0" w:line="240" w:lineRule="auto"/>
        <w:rPr>
          <w:rFonts w:ascii="Times New Roman" w:eastAsia="Times New Roman" w:hAnsi="Times New Roman"/>
          <w:snapToGrid w:val="0"/>
        </w:rPr>
      </w:pPr>
    </w:p>
    <w:p w14:paraId="529638C3"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Nesuvartotą vaistinį preparatą ar atliekas reikia tvarkyti laikantis vietinių reikalavimų.</w:t>
      </w:r>
    </w:p>
    <w:p w14:paraId="680C7A56" w14:textId="77777777" w:rsidR="00580495" w:rsidRDefault="00580495" w:rsidP="00580495">
      <w:pPr>
        <w:widowControl w:val="0"/>
        <w:autoSpaceDE w:val="0"/>
        <w:autoSpaceDN w:val="0"/>
        <w:adjustRightInd w:val="0"/>
        <w:spacing w:after="0" w:line="240" w:lineRule="auto"/>
        <w:rPr>
          <w:rFonts w:ascii="Times New Roman" w:eastAsia="Times New Roman" w:hAnsi="Times New Roman"/>
          <w:snapToGrid w:val="0"/>
        </w:rPr>
      </w:pPr>
    </w:p>
    <w:p w14:paraId="41BE2BDB" w14:textId="77777777" w:rsidR="00AB5774" w:rsidRPr="00074768" w:rsidRDefault="00AB5774" w:rsidP="00580495">
      <w:pPr>
        <w:widowControl w:val="0"/>
        <w:autoSpaceDE w:val="0"/>
        <w:autoSpaceDN w:val="0"/>
        <w:adjustRightInd w:val="0"/>
        <w:spacing w:after="0" w:line="240" w:lineRule="auto"/>
        <w:rPr>
          <w:rFonts w:ascii="Times New Roman" w:eastAsia="Times New Roman" w:hAnsi="Times New Roman"/>
          <w:snapToGrid w:val="0"/>
        </w:rPr>
      </w:pPr>
    </w:p>
    <w:p w14:paraId="37A538A4" w14:textId="77777777" w:rsidR="00580495" w:rsidRPr="0007476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74768">
        <w:rPr>
          <w:rFonts w:ascii="Times New Roman" w:eastAsia="Times New Roman" w:hAnsi="Times New Roman"/>
          <w:b/>
          <w:bCs/>
          <w:snapToGrid w:val="0"/>
        </w:rPr>
        <w:t>7.</w:t>
      </w:r>
      <w:r w:rsidRPr="00074768">
        <w:rPr>
          <w:rFonts w:ascii="Times New Roman" w:eastAsia="Times New Roman" w:hAnsi="Times New Roman"/>
          <w:b/>
          <w:bCs/>
          <w:snapToGrid w:val="0"/>
        </w:rPr>
        <w:tab/>
        <w:t>REGISTRUOTOJAS</w:t>
      </w:r>
    </w:p>
    <w:p w14:paraId="587ABB60" w14:textId="77777777" w:rsidR="00580495" w:rsidRPr="00074768" w:rsidRDefault="00580495" w:rsidP="00580495">
      <w:pPr>
        <w:spacing w:after="0" w:line="240" w:lineRule="auto"/>
        <w:rPr>
          <w:rFonts w:ascii="Times New Roman" w:eastAsia="Times New Roman" w:hAnsi="Times New Roman"/>
          <w:snapToGrid w:val="0"/>
        </w:rPr>
      </w:pPr>
    </w:p>
    <w:p w14:paraId="77733CDF" w14:textId="77777777" w:rsidR="00580495" w:rsidRPr="00580495" w:rsidRDefault="00580495" w:rsidP="0058049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Teva B.V.</w:t>
      </w:r>
    </w:p>
    <w:p w14:paraId="1AF31F8A" w14:textId="77777777" w:rsidR="00580495" w:rsidRPr="00580495" w:rsidRDefault="00580495" w:rsidP="0058049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Swensweg 5</w:t>
      </w:r>
    </w:p>
    <w:p w14:paraId="7C0DB397" w14:textId="77777777" w:rsidR="00580495" w:rsidRPr="00580495" w:rsidRDefault="00580495" w:rsidP="0058049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2031 GA Haarlem</w:t>
      </w:r>
    </w:p>
    <w:p w14:paraId="34AFAC7B" w14:textId="77777777" w:rsidR="00580495" w:rsidRPr="00580495" w:rsidRDefault="00580495" w:rsidP="00580495">
      <w:pPr>
        <w:shd w:val="clear" w:color="auto" w:fill="FFFFFF"/>
        <w:spacing w:after="0" w:line="240" w:lineRule="auto"/>
        <w:rPr>
          <w:rFonts w:ascii="Times New Roman" w:eastAsia="Times New Roman" w:hAnsi="Times New Roman"/>
        </w:rPr>
      </w:pPr>
      <w:r>
        <w:rPr>
          <w:rFonts w:ascii="Times New Roman" w:eastAsia="Times New Roman" w:hAnsi="Times New Roman"/>
          <w:iCs/>
          <w:lang w:val="en-GB"/>
        </w:rPr>
        <w:t>Nyderlandai</w:t>
      </w:r>
    </w:p>
    <w:p w14:paraId="5278B1A4" w14:textId="77777777" w:rsidR="00580495" w:rsidRPr="00074768" w:rsidRDefault="00580495" w:rsidP="00580495">
      <w:pPr>
        <w:spacing w:after="0" w:line="240" w:lineRule="auto"/>
        <w:rPr>
          <w:rFonts w:ascii="Times New Roman" w:eastAsia="Times New Roman" w:hAnsi="Times New Roman"/>
          <w:snapToGrid w:val="0"/>
        </w:rPr>
      </w:pPr>
    </w:p>
    <w:p w14:paraId="7B43BAF0" w14:textId="77777777" w:rsidR="00580495" w:rsidRPr="00074768" w:rsidRDefault="00580495" w:rsidP="00580495">
      <w:pPr>
        <w:spacing w:after="0" w:line="240" w:lineRule="auto"/>
        <w:rPr>
          <w:rFonts w:ascii="Times New Roman" w:eastAsia="Times New Roman" w:hAnsi="Times New Roman"/>
          <w:snapToGrid w:val="0"/>
        </w:rPr>
      </w:pPr>
    </w:p>
    <w:p w14:paraId="70678BA3" w14:textId="77777777" w:rsidR="00580495" w:rsidRPr="0007476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74768">
        <w:rPr>
          <w:rFonts w:ascii="Times New Roman" w:eastAsia="Times New Roman" w:hAnsi="Times New Roman"/>
          <w:b/>
          <w:bCs/>
          <w:snapToGrid w:val="0"/>
        </w:rPr>
        <w:t>8.</w:t>
      </w:r>
      <w:r w:rsidRPr="00074768">
        <w:rPr>
          <w:rFonts w:ascii="Times New Roman" w:eastAsia="Times New Roman" w:hAnsi="Times New Roman"/>
          <w:b/>
          <w:bCs/>
          <w:snapToGrid w:val="0"/>
        </w:rPr>
        <w:tab/>
        <w:t xml:space="preserve">REGISTRACIJOS </w:t>
      </w:r>
      <w:r w:rsidRPr="00074768">
        <w:rPr>
          <w:rFonts w:ascii="Times New Roman" w:eastAsia="Times New Roman" w:hAnsi="Times New Roman"/>
          <w:b/>
          <w:bCs/>
          <w:noProof/>
          <w:snapToGrid w:val="0"/>
        </w:rPr>
        <w:t>PAŽYMĖJIMO</w:t>
      </w:r>
      <w:r w:rsidRPr="00074768">
        <w:rPr>
          <w:rFonts w:ascii="Times New Roman" w:eastAsia="Times New Roman" w:hAnsi="Times New Roman"/>
          <w:b/>
          <w:bCs/>
          <w:snapToGrid w:val="0"/>
        </w:rPr>
        <w:t xml:space="preserve"> NUMERIS (-IAI) </w:t>
      </w:r>
    </w:p>
    <w:p w14:paraId="4F64CF32" w14:textId="77777777" w:rsidR="00580495" w:rsidRDefault="00580495" w:rsidP="00580495">
      <w:pPr>
        <w:spacing w:after="0" w:line="240" w:lineRule="auto"/>
        <w:rPr>
          <w:rFonts w:ascii="Times New Roman" w:eastAsia="Times New Roman" w:hAnsi="Times New Roman"/>
          <w:snapToGrid w:val="0"/>
        </w:rPr>
      </w:pPr>
    </w:p>
    <w:p w14:paraId="2A2FBA66" w14:textId="258EBE37" w:rsidR="005A3A65" w:rsidRDefault="00AB6F1A" w:rsidP="00580495">
      <w:pPr>
        <w:spacing w:after="0" w:line="240" w:lineRule="auto"/>
        <w:rPr>
          <w:rFonts w:ascii="Times New Roman" w:eastAsia="Times New Roman" w:hAnsi="Times New Roman"/>
          <w:snapToGrid w:val="0"/>
        </w:rPr>
      </w:pPr>
      <w:r w:rsidRPr="00AB6F1A">
        <w:rPr>
          <w:rFonts w:ascii="Times New Roman" w:eastAsia="Times New Roman" w:hAnsi="Times New Roman"/>
          <w:snapToGrid w:val="0"/>
        </w:rPr>
        <w:t>LT/1/22/5015/001</w:t>
      </w:r>
    </w:p>
    <w:p w14:paraId="7024186C" w14:textId="77777777" w:rsidR="00AB6F1A" w:rsidRPr="00AB6F1A" w:rsidRDefault="00AB6F1A" w:rsidP="00580495">
      <w:pPr>
        <w:spacing w:after="0" w:line="240" w:lineRule="auto"/>
        <w:rPr>
          <w:rFonts w:ascii="Times New Roman" w:eastAsia="Times New Roman" w:hAnsi="Times New Roman"/>
          <w:snapToGrid w:val="0"/>
          <w:sz w:val="16"/>
          <w:szCs w:val="16"/>
        </w:rPr>
      </w:pPr>
    </w:p>
    <w:p w14:paraId="040EAC81" w14:textId="77777777" w:rsidR="00580495" w:rsidRPr="00074768" w:rsidRDefault="00580495" w:rsidP="00580495">
      <w:pPr>
        <w:spacing w:after="0" w:line="240" w:lineRule="auto"/>
        <w:rPr>
          <w:rFonts w:ascii="Times New Roman" w:eastAsia="Times New Roman" w:hAnsi="Times New Roman"/>
          <w:snapToGrid w:val="0"/>
        </w:rPr>
      </w:pPr>
    </w:p>
    <w:p w14:paraId="41FC9559" w14:textId="77777777" w:rsidR="00580495" w:rsidRPr="0007476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74768">
        <w:rPr>
          <w:rFonts w:ascii="Times New Roman" w:eastAsia="Times New Roman" w:hAnsi="Times New Roman"/>
          <w:b/>
          <w:bCs/>
          <w:snapToGrid w:val="0"/>
        </w:rPr>
        <w:t>9.</w:t>
      </w:r>
      <w:r w:rsidRPr="00074768">
        <w:rPr>
          <w:rFonts w:ascii="Times New Roman" w:eastAsia="Times New Roman" w:hAnsi="Times New Roman"/>
          <w:b/>
          <w:bCs/>
          <w:snapToGrid w:val="0"/>
        </w:rPr>
        <w:tab/>
        <w:t>REGISTRAVIMO / PERREGISTRAVIMO DATA</w:t>
      </w:r>
    </w:p>
    <w:p w14:paraId="11FA51EC" w14:textId="77777777" w:rsidR="00580495" w:rsidRPr="00074768" w:rsidRDefault="00580495" w:rsidP="00580495">
      <w:pPr>
        <w:spacing w:after="0" w:line="240" w:lineRule="auto"/>
        <w:rPr>
          <w:rFonts w:ascii="Times New Roman" w:eastAsia="Times New Roman" w:hAnsi="Times New Roman"/>
          <w:snapToGrid w:val="0"/>
        </w:rPr>
      </w:pPr>
    </w:p>
    <w:p w14:paraId="4B25955D" w14:textId="0860665C" w:rsidR="005D64BB" w:rsidRPr="005D64BB" w:rsidRDefault="005D64BB" w:rsidP="00F2595B">
      <w:pPr>
        <w:spacing w:after="0"/>
        <w:rPr>
          <w:rFonts w:ascii="Times New Roman" w:hAnsi="Times New Roman"/>
        </w:rPr>
      </w:pPr>
      <w:r w:rsidRPr="005D64BB">
        <w:rPr>
          <w:rFonts w:ascii="Times New Roman" w:hAnsi="Times New Roman"/>
        </w:rPr>
        <w:t xml:space="preserve">Registravimo data </w:t>
      </w:r>
      <w:r w:rsidR="00AB6F1A">
        <w:rPr>
          <w:rFonts w:ascii="Times New Roman" w:hAnsi="Times New Roman"/>
        </w:rPr>
        <w:t>2022 m. rugpjūčio 10 d.</w:t>
      </w:r>
    </w:p>
    <w:p w14:paraId="7BDFE753" w14:textId="77777777" w:rsidR="00580495" w:rsidRPr="00074768" w:rsidRDefault="00580495" w:rsidP="005A3A65">
      <w:pPr>
        <w:spacing w:after="0" w:line="240" w:lineRule="auto"/>
        <w:rPr>
          <w:rFonts w:ascii="Times New Roman" w:eastAsia="Times New Roman" w:hAnsi="Times New Roman"/>
          <w:snapToGrid w:val="0"/>
        </w:rPr>
      </w:pPr>
    </w:p>
    <w:p w14:paraId="57BA537C" w14:textId="77777777" w:rsidR="00580495" w:rsidRPr="00074768" w:rsidRDefault="00580495" w:rsidP="00580495">
      <w:pPr>
        <w:spacing w:after="0" w:line="240" w:lineRule="auto"/>
        <w:rPr>
          <w:rFonts w:ascii="Times New Roman" w:eastAsia="Times New Roman" w:hAnsi="Times New Roman"/>
          <w:snapToGrid w:val="0"/>
        </w:rPr>
      </w:pPr>
    </w:p>
    <w:p w14:paraId="2221B176" w14:textId="77777777" w:rsidR="00580495" w:rsidRPr="00074768" w:rsidRDefault="00580495" w:rsidP="00580495">
      <w:pPr>
        <w:keepNext/>
        <w:keepLines/>
        <w:tabs>
          <w:tab w:val="left" w:pos="567"/>
        </w:tabs>
        <w:spacing w:after="0" w:line="240" w:lineRule="auto"/>
        <w:outlineLvl w:val="2"/>
        <w:rPr>
          <w:rFonts w:ascii="Times New Roman" w:eastAsia="Times New Roman" w:hAnsi="Times New Roman"/>
          <w:b/>
          <w:bCs/>
          <w:snapToGrid w:val="0"/>
        </w:rPr>
      </w:pPr>
      <w:r w:rsidRPr="00074768">
        <w:rPr>
          <w:rFonts w:ascii="Times New Roman" w:eastAsia="Times New Roman" w:hAnsi="Times New Roman"/>
          <w:b/>
          <w:bCs/>
          <w:snapToGrid w:val="0"/>
        </w:rPr>
        <w:t>10.</w:t>
      </w:r>
      <w:r w:rsidRPr="00074768">
        <w:rPr>
          <w:rFonts w:ascii="Times New Roman" w:eastAsia="Times New Roman" w:hAnsi="Times New Roman"/>
          <w:b/>
          <w:bCs/>
          <w:snapToGrid w:val="0"/>
        </w:rPr>
        <w:tab/>
        <w:t>TEKSTO PERŽIŪROS DATA</w:t>
      </w:r>
    </w:p>
    <w:p w14:paraId="01A1C78D"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36710ADF" w14:textId="55F8743B" w:rsidR="005D64BB" w:rsidRDefault="00AB6F1A" w:rsidP="00F2595B">
      <w:pPr>
        <w:spacing w:after="0"/>
        <w:rPr>
          <w:rFonts w:ascii="Times New Roman" w:hAnsi="Times New Roman"/>
        </w:rPr>
      </w:pPr>
      <w:r>
        <w:rPr>
          <w:rFonts w:ascii="Times New Roman" w:hAnsi="Times New Roman"/>
        </w:rPr>
        <w:t>2022 m. rugpjūčio 10 d.</w:t>
      </w:r>
    </w:p>
    <w:p w14:paraId="29BACBA8" w14:textId="77777777" w:rsidR="000B0D9A" w:rsidRDefault="000B0D9A" w:rsidP="00F2595B">
      <w:pPr>
        <w:spacing w:after="0"/>
        <w:rPr>
          <w:rFonts w:ascii="Times New Roman" w:hAnsi="Times New Roman"/>
        </w:rPr>
      </w:pPr>
    </w:p>
    <w:p w14:paraId="7E23A546" w14:textId="77777777" w:rsidR="000B0D9A" w:rsidRPr="005D64BB" w:rsidRDefault="000B0D9A" w:rsidP="00F2595B">
      <w:pPr>
        <w:spacing w:after="0"/>
        <w:rPr>
          <w:rFonts w:ascii="Times New Roman" w:hAnsi="Times New Roman"/>
        </w:rPr>
      </w:pPr>
    </w:p>
    <w:p w14:paraId="63BB9D99" w14:textId="39182A2E" w:rsidR="00580495" w:rsidRDefault="00580495" w:rsidP="00AB6F1A">
      <w:pPr>
        <w:tabs>
          <w:tab w:val="left" w:pos="5954"/>
          <w:tab w:val="left" w:pos="6237"/>
          <w:tab w:val="left" w:pos="6663"/>
          <w:tab w:val="left" w:pos="6946"/>
        </w:tabs>
        <w:spacing w:after="0" w:line="240" w:lineRule="auto"/>
        <w:rPr>
          <w:rFonts w:ascii="Times New Roman" w:eastAsia="Times New Roman" w:hAnsi="Times New Roman"/>
          <w:snapToGrid w:val="0"/>
        </w:rPr>
      </w:pPr>
      <w:r w:rsidRPr="00074768">
        <w:rPr>
          <w:rFonts w:ascii="Times New Roman" w:eastAsia="SimSun" w:hAnsi="Times New Roman"/>
          <w:noProof/>
        </w:rPr>
        <w:lastRenderedPageBreak/>
        <w:t>Išsami informacija apie šį vaistinį preparatą pateikiama Valstybinės vaistų kontrolės tarnybos prie Lietuvos Respublikos sveikatos apsaugos ministerijos tinklalapyje</w:t>
      </w:r>
      <w:r w:rsidRPr="00074768">
        <w:rPr>
          <w:rFonts w:ascii="Times New Roman" w:eastAsia="SimSun" w:hAnsi="Times New Roman"/>
          <w:i/>
          <w:noProof/>
        </w:rPr>
        <w:t xml:space="preserve"> </w:t>
      </w:r>
      <w:hyperlink r:id="rId12" w:history="1">
        <w:r w:rsidRPr="00074768">
          <w:rPr>
            <w:rFonts w:ascii="Times New Roman" w:eastAsia="SimSun" w:hAnsi="Times New Roman"/>
            <w:noProof/>
            <w:color w:val="0000FF"/>
            <w:u w:val="single"/>
          </w:rPr>
          <w:t>http://www.</w:t>
        </w:r>
        <w:r w:rsidRPr="00074768">
          <w:rPr>
            <w:rFonts w:ascii="Times New Roman" w:eastAsia="SimSun" w:hAnsi="Times New Roman"/>
            <w:color w:val="0000FF"/>
            <w:u w:val="single"/>
          </w:rPr>
          <w:t>vvkt.lt</w:t>
        </w:r>
      </w:hyperlink>
      <w:r>
        <w:rPr>
          <w:rFonts w:ascii="Times New Roman" w:eastAsia="Times New Roman" w:hAnsi="Times New Roman"/>
          <w:snapToGrid w:val="0"/>
        </w:rPr>
        <w:br w:type="page"/>
      </w:r>
    </w:p>
    <w:p w14:paraId="2F99E8A0"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3E7E0722" w14:textId="77777777" w:rsidR="00580495" w:rsidRPr="004200DB" w:rsidRDefault="00580495" w:rsidP="00580495">
      <w:pPr>
        <w:tabs>
          <w:tab w:val="left" w:pos="567"/>
        </w:tabs>
        <w:spacing w:after="0" w:line="260" w:lineRule="exact"/>
        <w:jc w:val="center"/>
        <w:rPr>
          <w:rFonts w:ascii="Times New Roman" w:eastAsia="Times New Roman" w:hAnsi="Times New Roman"/>
          <w:b/>
          <w:snapToGrid w:val="0"/>
        </w:rPr>
      </w:pPr>
    </w:p>
    <w:p w14:paraId="03E4885C" w14:textId="77777777" w:rsidR="00580495" w:rsidRPr="004200DB" w:rsidRDefault="00580495" w:rsidP="00580495">
      <w:pPr>
        <w:tabs>
          <w:tab w:val="left" w:pos="567"/>
        </w:tabs>
        <w:spacing w:after="0" w:line="260" w:lineRule="exact"/>
        <w:jc w:val="center"/>
        <w:rPr>
          <w:rFonts w:ascii="Times New Roman" w:eastAsia="Times New Roman" w:hAnsi="Times New Roman"/>
          <w:b/>
          <w:snapToGrid w:val="0"/>
        </w:rPr>
      </w:pPr>
    </w:p>
    <w:p w14:paraId="714FDF33"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2032A70F"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523FA3EB"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6E80546C"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4C339C35"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72FC8986"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5D34C593"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4C8C87D2"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464360F3"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21EB2611"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55202135"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4CA6CF96"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36768575"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7BEABCC8"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77593858"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34D37331"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2EF6F5F2"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534601E8"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3FC3F593"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p>
    <w:p w14:paraId="5BB0EF81" w14:textId="77777777" w:rsidR="00580495" w:rsidRPr="00037DA8" w:rsidRDefault="00580495" w:rsidP="00580495">
      <w:pPr>
        <w:tabs>
          <w:tab w:val="left" w:pos="567"/>
        </w:tabs>
        <w:spacing w:after="0" w:line="260" w:lineRule="exact"/>
        <w:jc w:val="center"/>
        <w:rPr>
          <w:rFonts w:ascii="Times New Roman" w:eastAsia="Times New Roman" w:hAnsi="Times New Roman"/>
          <w:b/>
          <w:snapToGrid w:val="0"/>
        </w:rPr>
      </w:pPr>
      <w:r w:rsidRPr="00037DA8">
        <w:rPr>
          <w:rFonts w:ascii="Times New Roman" w:eastAsia="Times New Roman" w:hAnsi="Times New Roman"/>
          <w:b/>
          <w:snapToGrid w:val="0"/>
        </w:rPr>
        <w:t>II PRIEDAS</w:t>
      </w:r>
    </w:p>
    <w:p w14:paraId="2DE0FF4E" w14:textId="77777777" w:rsidR="00580495" w:rsidRPr="00037DA8" w:rsidRDefault="00580495" w:rsidP="00580495">
      <w:pPr>
        <w:tabs>
          <w:tab w:val="left" w:pos="567"/>
        </w:tabs>
        <w:spacing w:after="0" w:line="260" w:lineRule="exact"/>
        <w:ind w:left="1701" w:right="1416" w:hanging="567"/>
        <w:rPr>
          <w:rFonts w:ascii="Times New Roman" w:eastAsia="Times New Roman" w:hAnsi="Times New Roman"/>
          <w:snapToGrid w:val="0"/>
        </w:rPr>
      </w:pPr>
    </w:p>
    <w:p w14:paraId="2BAF2C34" w14:textId="77777777" w:rsidR="00580495" w:rsidRPr="00037DA8" w:rsidRDefault="00580495" w:rsidP="00580495">
      <w:pPr>
        <w:tabs>
          <w:tab w:val="left" w:pos="567"/>
        </w:tabs>
        <w:spacing w:after="0" w:line="260" w:lineRule="exact"/>
        <w:jc w:val="center"/>
        <w:rPr>
          <w:rFonts w:ascii="Times New Roman" w:eastAsia="Times New Roman" w:hAnsi="Times New Roman"/>
          <w:i/>
          <w:snapToGrid w:val="0"/>
        </w:rPr>
      </w:pPr>
      <w:r w:rsidRPr="00037DA8">
        <w:rPr>
          <w:rFonts w:ascii="Times New Roman" w:eastAsia="Times New Roman" w:hAnsi="Times New Roman"/>
          <w:b/>
          <w:snapToGrid w:val="0"/>
        </w:rPr>
        <w:t>REGISTRACIJOS SĄLYGOS</w:t>
      </w:r>
    </w:p>
    <w:p w14:paraId="7A3F8AB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2B8DDA0" w14:textId="77777777" w:rsidR="00580495" w:rsidRPr="00037DA8" w:rsidRDefault="00580495" w:rsidP="00580495">
      <w:pPr>
        <w:tabs>
          <w:tab w:val="left" w:pos="1701"/>
        </w:tabs>
        <w:spacing w:after="0" w:line="260" w:lineRule="exact"/>
        <w:ind w:left="1701" w:right="567" w:hanging="567"/>
        <w:rPr>
          <w:rFonts w:ascii="Times New Roman" w:eastAsia="Times New Roman" w:hAnsi="Times New Roman"/>
          <w:b/>
          <w:noProof/>
          <w:snapToGrid w:val="0"/>
        </w:rPr>
      </w:pPr>
      <w:r w:rsidRPr="00037DA8">
        <w:rPr>
          <w:rFonts w:ascii="Times New Roman" w:eastAsia="Times New Roman" w:hAnsi="Times New Roman"/>
          <w:b/>
          <w:noProof/>
          <w:snapToGrid w:val="0"/>
        </w:rPr>
        <w:t>A.</w:t>
      </w:r>
      <w:r w:rsidRPr="00037DA8">
        <w:rPr>
          <w:rFonts w:ascii="Times New Roman" w:eastAsia="Times New Roman" w:hAnsi="Times New Roman"/>
          <w:b/>
          <w:noProof/>
          <w:snapToGrid w:val="0"/>
        </w:rPr>
        <w:tab/>
        <w:t>GAMINTOJAS (-AI), ATSAKINGAS (-I) UŽ SERIJŲ IŠLEIDIMĄ</w:t>
      </w:r>
    </w:p>
    <w:p w14:paraId="391B32D8" w14:textId="77777777" w:rsidR="00580495" w:rsidRPr="00037DA8" w:rsidRDefault="00580495" w:rsidP="00580495">
      <w:pPr>
        <w:tabs>
          <w:tab w:val="left" w:pos="1701"/>
        </w:tabs>
        <w:spacing w:after="0" w:line="260" w:lineRule="exact"/>
        <w:ind w:left="567" w:right="567" w:hanging="567"/>
        <w:rPr>
          <w:rFonts w:ascii="Times New Roman" w:eastAsia="Times New Roman" w:hAnsi="Times New Roman"/>
          <w:noProof/>
          <w:snapToGrid w:val="0"/>
        </w:rPr>
      </w:pPr>
    </w:p>
    <w:p w14:paraId="637A5BB6" w14:textId="77777777" w:rsidR="00580495" w:rsidRPr="00037DA8" w:rsidRDefault="00580495" w:rsidP="00580495">
      <w:pPr>
        <w:tabs>
          <w:tab w:val="left" w:pos="1701"/>
        </w:tabs>
        <w:spacing w:after="0" w:line="260" w:lineRule="exact"/>
        <w:ind w:left="1701" w:right="567" w:hanging="567"/>
        <w:rPr>
          <w:rFonts w:ascii="Times New Roman" w:eastAsia="Times New Roman" w:hAnsi="Times New Roman"/>
          <w:b/>
          <w:snapToGrid w:val="0"/>
        </w:rPr>
      </w:pPr>
      <w:r w:rsidRPr="00037DA8">
        <w:rPr>
          <w:rFonts w:ascii="Times New Roman" w:eastAsia="Times New Roman" w:hAnsi="Times New Roman"/>
          <w:b/>
          <w:snapToGrid w:val="0"/>
        </w:rPr>
        <w:t>B.</w:t>
      </w:r>
      <w:r w:rsidRPr="00037DA8">
        <w:rPr>
          <w:rFonts w:ascii="Times New Roman" w:eastAsia="Times New Roman" w:hAnsi="Times New Roman"/>
          <w:b/>
          <w:snapToGrid w:val="0"/>
        </w:rPr>
        <w:tab/>
        <w:t>TIEKIMO IR VARTOJIMO SĄLYGOS AR APRIBOJIMAI</w:t>
      </w:r>
    </w:p>
    <w:p w14:paraId="681D4DC0" w14:textId="77777777" w:rsidR="00580495" w:rsidRPr="00037DA8" w:rsidRDefault="00580495" w:rsidP="00580495">
      <w:pPr>
        <w:tabs>
          <w:tab w:val="left" w:pos="567"/>
        </w:tabs>
        <w:spacing w:after="0" w:line="260" w:lineRule="exact"/>
        <w:ind w:right="-1"/>
        <w:rPr>
          <w:rFonts w:ascii="Times New Roman" w:eastAsia="Times New Roman" w:hAnsi="Times New Roman"/>
          <w:snapToGrid w:val="0"/>
        </w:rPr>
      </w:pPr>
    </w:p>
    <w:p w14:paraId="473CA986" w14:textId="77777777" w:rsidR="00580495" w:rsidRPr="00037DA8" w:rsidRDefault="00580495" w:rsidP="00580495">
      <w:pPr>
        <w:tabs>
          <w:tab w:val="left" w:pos="567"/>
        </w:tabs>
        <w:spacing w:after="0" w:line="260" w:lineRule="exact"/>
        <w:ind w:left="567" w:hanging="567"/>
        <w:rPr>
          <w:rFonts w:ascii="Times New Roman" w:eastAsia="Times New Roman" w:hAnsi="Times New Roman"/>
          <w:b/>
          <w:snapToGrid w:val="0"/>
        </w:rPr>
      </w:pPr>
      <w:r w:rsidRPr="00037DA8">
        <w:rPr>
          <w:rFonts w:ascii="Times New Roman" w:eastAsia="Times New Roman" w:hAnsi="Times New Roman"/>
          <w:snapToGrid w:val="0"/>
        </w:rPr>
        <w:br w:type="page"/>
      </w:r>
      <w:r w:rsidRPr="00037DA8">
        <w:rPr>
          <w:rFonts w:ascii="Times New Roman" w:eastAsia="Times New Roman" w:hAnsi="Times New Roman"/>
          <w:b/>
          <w:snapToGrid w:val="0"/>
        </w:rPr>
        <w:lastRenderedPageBreak/>
        <w:t>A.</w:t>
      </w:r>
      <w:r w:rsidRPr="00037DA8">
        <w:rPr>
          <w:rFonts w:ascii="Times New Roman" w:eastAsia="Times New Roman" w:hAnsi="Times New Roman"/>
          <w:b/>
          <w:snapToGrid w:val="0"/>
        </w:rPr>
        <w:tab/>
        <w:t>GAMINTOJAS (-AI), ATSAKINGAS (-I) UŽ SERIJŲ IŠLEIDIMĄ</w:t>
      </w:r>
    </w:p>
    <w:p w14:paraId="7D404D4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6E251B9" w14:textId="77777777" w:rsidR="00580495" w:rsidRPr="00037DA8" w:rsidRDefault="00580495" w:rsidP="00580495">
      <w:pPr>
        <w:tabs>
          <w:tab w:val="left" w:pos="567"/>
        </w:tabs>
        <w:spacing w:after="0" w:line="240" w:lineRule="auto"/>
        <w:jc w:val="both"/>
        <w:rPr>
          <w:rFonts w:ascii="Times New Roman" w:eastAsia="Times New Roman" w:hAnsi="Times New Roman"/>
          <w:snapToGrid w:val="0"/>
        </w:rPr>
      </w:pPr>
      <w:r w:rsidRPr="00037DA8">
        <w:rPr>
          <w:rFonts w:ascii="Times New Roman" w:eastAsia="Times New Roman" w:hAnsi="Times New Roman"/>
          <w:noProof/>
          <w:snapToGrid w:val="0"/>
          <w:u w:val="single"/>
        </w:rPr>
        <w:t>Gamintojo (-ų), atsakingo (-ų) už serijų išleidimą, pavadinimas (-ai) ir adresas (-ai)</w:t>
      </w:r>
    </w:p>
    <w:p w14:paraId="5365FC7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A92A43E" w14:textId="77777777" w:rsidR="00580495" w:rsidRPr="00580495" w:rsidRDefault="00580495" w:rsidP="00AB5774">
      <w:pPr>
        <w:shd w:val="clear" w:color="auto" w:fill="FFFFFF"/>
        <w:spacing w:after="0" w:line="240" w:lineRule="auto"/>
        <w:ind w:left="74" w:hanging="74"/>
        <w:rPr>
          <w:rFonts w:ascii="Times New Roman" w:eastAsia="Times New Roman" w:hAnsi="Times New Roman"/>
        </w:rPr>
      </w:pPr>
      <w:r w:rsidRPr="00580495">
        <w:rPr>
          <w:rFonts w:ascii="Times New Roman" w:eastAsia="Times New Roman" w:hAnsi="Times New Roman"/>
          <w:iCs/>
          <w:lang w:val="en-GB"/>
        </w:rPr>
        <w:t>PLIVA Croatia Ltd.</w:t>
      </w:r>
    </w:p>
    <w:p w14:paraId="36B3978B" w14:textId="76D45781" w:rsidR="00580495" w:rsidRPr="00580495" w:rsidRDefault="00580495" w:rsidP="00AB5774">
      <w:pPr>
        <w:shd w:val="clear" w:color="auto" w:fill="FFFFFF"/>
        <w:spacing w:after="0" w:line="240" w:lineRule="auto"/>
        <w:ind w:left="74" w:hanging="74"/>
        <w:rPr>
          <w:rFonts w:ascii="Times New Roman" w:eastAsia="Times New Roman" w:hAnsi="Times New Roman"/>
        </w:rPr>
      </w:pPr>
      <w:r w:rsidRPr="00580495">
        <w:rPr>
          <w:rFonts w:ascii="Times New Roman" w:eastAsia="Times New Roman" w:hAnsi="Times New Roman"/>
          <w:iCs/>
          <w:lang w:val="en-GB"/>
        </w:rPr>
        <w:t>Prilaz baruna Filipovića 25, 10000 Zagreb</w:t>
      </w:r>
    </w:p>
    <w:p w14:paraId="22C9921B" w14:textId="77777777" w:rsidR="00580495" w:rsidRPr="00580495" w:rsidRDefault="00580495" w:rsidP="00AB5774">
      <w:pPr>
        <w:shd w:val="clear" w:color="auto" w:fill="FFFFFF"/>
        <w:spacing w:after="0" w:line="240" w:lineRule="auto"/>
        <w:rPr>
          <w:rFonts w:ascii="Times New Roman" w:eastAsia="Times New Roman" w:hAnsi="Times New Roman"/>
        </w:rPr>
      </w:pPr>
      <w:r>
        <w:rPr>
          <w:rFonts w:ascii="Times New Roman" w:eastAsia="Times New Roman" w:hAnsi="Times New Roman"/>
          <w:iCs/>
          <w:lang w:val="en-GB"/>
        </w:rPr>
        <w:t>Kroatija</w:t>
      </w:r>
    </w:p>
    <w:p w14:paraId="29F6CAC9" w14:textId="77777777" w:rsidR="00580495" w:rsidRDefault="00580495" w:rsidP="00AB5774">
      <w:pPr>
        <w:shd w:val="clear" w:color="auto" w:fill="FFFFFF"/>
        <w:spacing w:after="0" w:line="240" w:lineRule="auto"/>
        <w:ind w:left="74" w:hanging="74"/>
        <w:rPr>
          <w:rFonts w:ascii="Times New Roman" w:eastAsia="Times New Roman" w:hAnsi="Times New Roman"/>
        </w:rPr>
      </w:pPr>
    </w:p>
    <w:p w14:paraId="7BCE449A" w14:textId="77777777" w:rsidR="00681F77" w:rsidRDefault="00681F77" w:rsidP="00AB5774">
      <w:pPr>
        <w:shd w:val="clear" w:color="auto" w:fill="FFFFFF"/>
        <w:spacing w:after="0" w:line="240" w:lineRule="auto"/>
        <w:ind w:left="74" w:hanging="74"/>
        <w:rPr>
          <w:rFonts w:ascii="Times New Roman" w:eastAsia="Times New Roman" w:hAnsi="Times New Roman"/>
        </w:rPr>
      </w:pPr>
      <w:r>
        <w:rPr>
          <w:rFonts w:ascii="Times New Roman" w:eastAsia="Times New Roman" w:hAnsi="Times New Roman"/>
        </w:rPr>
        <w:t>arba</w:t>
      </w:r>
    </w:p>
    <w:p w14:paraId="332AC201" w14:textId="77777777" w:rsidR="00681F77" w:rsidRPr="00580495" w:rsidRDefault="00681F77" w:rsidP="00AB5774">
      <w:pPr>
        <w:shd w:val="clear" w:color="auto" w:fill="FFFFFF"/>
        <w:spacing w:after="0" w:line="240" w:lineRule="auto"/>
        <w:ind w:left="74" w:hanging="74"/>
        <w:rPr>
          <w:rFonts w:ascii="Times New Roman" w:eastAsia="Times New Roman" w:hAnsi="Times New Roman"/>
        </w:rPr>
      </w:pPr>
    </w:p>
    <w:p w14:paraId="0A617629" w14:textId="77777777" w:rsidR="00580495" w:rsidRPr="00580495" w:rsidRDefault="00580495" w:rsidP="0058049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S.C. SINDAN-PHARMA S.R.L.</w:t>
      </w:r>
    </w:p>
    <w:p w14:paraId="57FEB58C" w14:textId="4B2DE44D" w:rsidR="00580495" w:rsidRPr="00580495" w:rsidRDefault="00580495" w:rsidP="0058049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11, Ion Mihalache Blvd., Sector 1, 011171, Bucharest</w:t>
      </w:r>
    </w:p>
    <w:p w14:paraId="61878D9B" w14:textId="77777777" w:rsidR="00580495" w:rsidRPr="00580495" w:rsidRDefault="00580495" w:rsidP="0058049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R</w:t>
      </w:r>
      <w:r>
        <w:rPr>
          <w:rFonts w:ascii="Times New Roman" w:eastAsia="Times New Roman" w:hAnsi="Times New Roman"/>
          <w:iCs/>
          <w:lang w:val="en-GB"/>
        </w:rPr>
        <w:t>umunija</w:t>
      </w:r>
    </w:p>
    <w:p w14:paraId="285053AB" w14:textId="77777777" w:rsidR="00580495" w:rsidRDefault="00580495" w:rsidP="00580495">
      <w:pPr>
        <w:tabs>
          <w:tab w:val="left" w:pos="567"/>
        </w:tabs>
        <w:spacing w:after="0" w:line="260" w:lineRule="exact"/>
        <w:rPr>
          <w:rFonts w:ascii="Times New Roman" w:eastAsia="Times New Roman" w:hAnsi="Times New Roman"/>
          <w:snapToGrid w:val="0"/>
        </w:rPr>
      </w:pPr>
    </w:p>
    <w:p w14:paraId="2CA6913A" w14:textId="77777777" w:rsidR="00580495" w:rsidRDefault="00580495" w:rsidP="00580495">
      <w:pPr>
        <w:tabs>
          <w:tab w:val="left" w:pos="567"/>
        </w:tabs>
        <w:spacing w:after="0" w:line="260" w:lineRule="exact"/>
        <w:rPr>
          <w:rFonts w:ascii="Times New Roman" w:eastAsia="Times New Roman" w:hAnsi="Times New Roman"/>
          <w:snapToGrid w:val="0"/>
        </w:rPr>
      </w:pPr>
      <w:r w:rsidRPr="00902FC9">
        <w:rPr>
          <w:rFonts w:ascii="Times New Roman" w:eastAsia="Times New Roman" w:hAnsi="Times New Roman"/>
          <w:snapToGrid w:val="0"/>
        </w:rPr>
        <w:t>Su pakuote pateikiamame lapelyje nurodomas gamintojo, atsakingo už konkrečios serijos išleidimą, pavadinimas ir adresas.</w:t>
      </w:r>
    </w:p>
    <w:p w14:paraId="0D1E2A33" w14:textId="77777777" w:rsidR="00580495" w:rsidRDefault="00580495" w:rsidP="00580495">
      <w:pPr>
        <w:tabs>
          <w:tab w:val="left" w:pos="567"/>
        </w:tabs>
        <w:spacing w:after="0" w:line="260" w:lineRule="exact"/>
        <w:rPr>
          <w:rFonts w:ascii="Times New Roman" w:eastAsia="Times New Roman" w:hAnsi="Times New Roman"/>
          <w:snapToGrid w:val="0"/>
        </w:rPr>
      </w:pPr>
    </w:p>
    <w:p w14:paraId="5945AEFB"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6156C5D2" w14:textId="77777777" w:rsidR="00580495" w:rsidRPr="00037DA8" w:rsidRDefault="00580495" w:rsidP="00580495">
      <w:pPr>
        <w:tabs>
          <w:tab w:val="left" w:pos="567"/>
        </w:tabs>
        <w:spacing w:after="0" w:line="240" w:lineRule="auto"/>
        <w:ind w:left="567" w:hanging="567"/>
        <w:rPr>
          <w:rFonts w:ascii="Times New Roman" w:eastAsia="Times New Roman" w:hAnsi="Times New Roman"/>
          <w:snapToGrid w:val="0"/>
        </w:rPr>
      </w:pPr>
      <w:r w:rsidRPr="004200DB">
        <w:rPr>
          <w:rFonts w:ascii="Times New Roman" w:eastAsia="Times New Roman" w:hAnsi="Times New Roman"/>
          <w:b/>
          <w:noProof/>
          <w:snapToGrid w:val="0"/>
        </w:rPr>
        <w:t>B.</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TIEKIMO IR VARTOJIMO SĄLYGOS AR APRIBOJIMAI</w:t>
      </w:r>
    </w:p>
    <w:p w14:paraId="58F0060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B24BE6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Receptinis vaistinis preparatas.</w:t>
      </w:r>
    </w:p>
    <w:p w14:paraId="1BA8FFD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D6B71B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DF70D97" w14:textId="77777777" w:rsidR="00580495" w:rsidRPr="00037DA8" w:rsidRDefault="00580495" w:rsidP="00580495">
      <w:pPr>
        <w:tabs>
          <w:tab w:val="left" w:pos="4962"/>
        </w:tabs>
        <w:spacing w:after="0" w:line="240" w:lineRule="auto"/>
        <w:rPr>
          <w:rFonts w:ascii="Times New Roman" w:eastAsia="SimSun" w:hAnsi="Times New Roman"/>
        </w:rPr>
      </w:pPr>
      <w:r w:rsidRPr="00037DA8">
        <w:rPr>
          <w:rFonts w:ascii="Times New Roman" w:eastAsia="SimSun" w:hAnsi="Times New Roman"/>
          <w:b/>
          <w:noProof/>
        </w:rPr>
        <w:br w:type="page"/>
      </w:r>
    </w:p>
    <w:p w14:paraId="69D140F4" w14:textId="77777777" w:rsidR="00580495" w:rsidRPr="00074768" w:rsidRDefault="00580495" w:rsidP="00580495">
      <w:pPr>
        <w:tabs>
          <w:tab w:val="left" w:pos="567"/>
        </w:tabs>
        <w:spacing w:after="0" w:line="260" w:lineRule="exact"/>
        <w:rPr>
          <w:rFonts w:ascii="Times New Roman" w:eastAsia="Times New Roman" w:hAnsi="Times New Roman"/>
          <w:snapToGrid w:val="0"/>
        </w:rPr>
      </w:pPr>
    </w:p>
    <w:p w14:paraId="1BB5CE73"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28BDC448"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131FC1F8"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4461095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9AFCB3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8148FF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7E3E86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D57599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B14A2B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1B3FEE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147DB6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CB8202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EB68B6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C0EC556" w14:textId="77777777" w:rsidR="00580495" w:rsidRPr="00037DA8" w:rsidRDefault="00580495" w:rsidP="00580495">
      <w:pPr>
        <w:tabs>
          <w:tab w:val="left" w:pos="567"/>
        </w:tabs>
        <w:spacing w:after="0" w:line="260" w:lineRule="exact"/>
        <w:outlineLvl w:val="0"/>
        <w:rPr>
          <w:rFonts w:ascii="Times New Roman" w:eastAsia="Times New Roman" w:hAnsi="Times New Roman"/>
          <w:b/>
          <w:snapToGrid w:val="0"/>
        </w:rPr>
      </w:pPr>
    </w:p>
    <w:p w14:paraId="6DB542B1" w14:textId="77777777" w:rsidR="00580495" w:rsidRPr="00037DA8" w:rsidRDefault="00580495" w:rsidP="00580495">
      <w:pPr>
        <w:tabs>
          <w:tab w:val="left" w:pos="567"/>
        </w:tabs>
        <w:spacing w:after="0" w:line="260" w:lineRule="exact"/>
        <w:outlineLvl w:val="0"/>
        <w:rPr>
          <w:rFonts w:ascii="Times New Roman" w:eastAsia="Times New Roman" w:hAnsi="Times New Roman"/>
          <w:b/>
          <w:snapToGrid w:val="0"/>
        </w:rPr>
      </w:pPr>
    </w:p>
    <w:p w14:paraId="5DCC60F5" w14:textId="77777777" w:rsidR="00580495" w:rsidRPr="00037DA8" w:rsidRDefault="00580495" w:rsidP="00580495">
      <w:pPr>
        <w:tabs>
          <w:tab w:val="left" w:pos="567"/>
        </w:tabs>
        <w:spacing w:after="0" w:line="260" w:lineRule="exact"/>
        <w:outlineLvl w:val="0"/>
        <w:rPr>
          <w:rFonts w:ascii="Times New Roman" w:eastAsia="Times New Roman" w:hAnsi="Times New Roman"/>
          <w:b/>
          <w:snapToGrid w:val="0"/>
        </w:rPr>
      </w:pPr>
    </w:p>
    <w:p w14:paraId="04B07D23" w14:textId="77777777" w:rsidR="00580495" w:rsidRPr="00037DA8" w:rsidRDefault="00580495" w:rsidP="00580495">
      <w:pPr>
        <w:tabs>
          <w:tab w:val="left" w:pos="567"/>
        </w:tabs>
        <w:spacing w:after="0" w:line="260" w:lineRule="exact"/>
        <w:outlineLvl w:val="0"/>
        <w:rPr>
          <w:rFonts w:ascii="Times New Roman" w:eastAsia="Times New Roman" w:hAnsi="Times New Roman"/>
          <w:b/>
          <w:snapToGrid w:val="0"/>
        </w:rPr>
      </w:pPr>
    </w:p>
    <w:p w14:paraId="01BD4AEF" w14:textId="77777777" w:rsidR="00580495" w:rsidRPr="00037DA8" w:rsidRDefault="00580495" w:rsidP="00580495">
      <w:pPr>
        <w:tabs>
          <w:tab w:val="left" w:pos="567"/>
        </w:tabs>
        <w:spacing w:after="0" w:line="260" w:lineRule="exact"/>
        <w:outlineLvl w:val="0"/>
        <w:rPr>
          <w:rFonts w:ascii="Times New Roman" w:eastAsia="Times New Roman" w:hAnsi="Times New Roman"/>
          <w:b/>
          <w:snapToGrid w:val="0"/>
        </w:rPr>
      </w:pPr>
    </w:p>
    <w:p w14:paraId="55F07489" w14:textId="77777777" w:rsidR="00580495" w:rsidRPr="00037DA8" w:rsidRDefault="00580495" w:rsidP="00580495">
      <w:pPr>
        <w:tabs>
          <w:tab w:val="left" w:pos="567"/>
        </w:tabs>
        <w:spacing w:after="0" w:line="260" w:lineRule="exact"/>
        <w:outlineLvl w:val="0"/>
        <w:rPr>
          <w:rFonts w:ascii="Times New Roman" w:eastAsia="Times New Roman" w:hAnsi="Times New Roman"/>
          <w:b/>
          <w:snapToGrid w:val="0"/>
        </w:rPr>
      </w:pPr>
    </w:p>
    <w:p w14:paraId="04B39114" w14:textId="77777777" w:rsidR="00580495" w:rsidRPr="00037DA8" w:rsidRDefault="00580495" w:rsidP="00580495">
      <w:pPr>
        <w:keepNext/>
        <w:tabs>
          <w:tab w:val="left" w:pos="567"/>
        </w:tabs>
        <w:spacing w:after="0" w:line="240" w:lineRule="auto"/>
        <w:jc w:val="center"/>
        <w:outlineLvl w:val="1"/>
        <w:rPr>
          <w:rFonts w:ascii="Times New Roman" w:eastAsia="Times New Roman" w:hAnsi="Times New Roman"/>
          <w:b/>
          <w:bCs/>
          <w:iCs/>
          <w:snapToGrid w:val="0"/>
        </w:rPr>
      </w:pPr>
    </w:p>
    <w:p w14:paraId="77D1668F" w14:textId="77777777" w:rsidR="00580495" w:rsidRPr="00037DA8" w:rsidRDefault="00580495" w:rsidP="00580495">
      <w:pPr>
        <w:keepNext/>
        <w:tabs>
          <w:tab w:val="left" w:pos="567"/>
        </w:tabs>
        <w:spacing w:after="0" w:line="240" w:lineRule="auto"/>
        <w:jc w:val="center"/>
        <w:outlineLvl w:val="1"/>
        <w:rPr>
          <w:rFonts w:ascii="Times New Roman" w:eastAsia="Times New Roman" w:hAnsi="Times New Roman"/>
          <w:b/>
          <w:bCs/>
          <w:iCs/>
          <w:snapToGrid w:val="0"/>
        </w:rPr>
      </w:pPr>
    </w:p>
    <w:p w14:paraId="375861E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4B1A32E" w14:textId="77777777" w:rsidR="00580495" w:rsidRPr="00037DA8" w:rsidRDefault="00580495" w:rsidP="00580495">
      <w:pPr>
        <w:keepNext/>
        <w:tabs>
          <w:tab w:val="left" w:pos="567"/>
        </w:tabs>
        <w:spacing w:after="0" w:line="240" w:lineRule="auto"/>
        <w:jc w:val="center"/>
        <w:outlineLvl w:val="1"/>
        <w:rPr>
          <w:rFonts w:ascii="Times New Roman" w:eastAsia="Times New Roman" w:hAnsi="Times New Roman"/>
          <w:b/>
          <w:snapToGrid w:val="0"/>
        </w:rPr>
      </w:pPr>
      <w:r w:rsidRPr="00037DA8">
        <w:rPr>
          <w:rFonts w:ascii="Times New Roman" w:eastAsia="Times New Roman" w:hAnsi="Times New Roman"/>
          <w:b/>
          <w:bCs/>
          <w:iCs/>
          <w:snapToGrid w:val="0"/>
        </w:rPr>
        <w:t>III PRIEDAS</w:t>
      </w:r>
    </w:p>
    <w:p w14:paraId="3DCDECA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FFBE349" w14:textId="77777777" w:rsidR="00580495" w:rsidRPr="00037DA8" w:rsidRDefault="00580495" w:rsidP="00580495">
      <w:pPr>
        <w:keepNext/>
        <w:tabs>
          <w:tab w:val="left" w:pos="567"/>
        </w:tabs>
        <w:spacing w:after="0" w:line="240" w:lineRule="auto"/>
        <w:jc w:val="center"/>
        <w:outlineLvl w:val="1"/>
        <w:rPr>
          <w:rFonts w:ascii="Times New Roman" w:eastAsia="Times New Roman" w:hAnsi="Times New Roman"/>
          <w:b/>
          <w:snapToGrid w:val="0"/>
        </w:rPr>
      </w:pPr>
      <w:r w:rsidRPr="00037DA8">
        <w:rPr>
          <w:rFonts w:ascii="Times New Roman" w:eastAsia="Times New Roman" w:hAnsi="Times New Roman"/>
          <w:b/>
          <w:bCs/>
          <w:iCs/>
          <w:snapToGrid w:val="0"/>
        </w:rPr>
        <w:t>ŽENKLINIMAS IR PAKUOTĖS LAPELIS</w:t>
      </w:r>
    </w:p>
    <w:p w14:paraId="1D4B389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br w:type="page"/>
      </w:r>
    </w:p>
    <w:p w14:paraId="69C6E73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EA164E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0A8BAA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40E40A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1D2731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197582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61DE5F4"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40B78F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72B6AF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7B3BFD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5D3EF8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E98E61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ABF9DE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4188A1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C768DF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B310F0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4195DC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C2F488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CFF17F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147819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F44AC9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89F0CF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8C1BC0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B56E68D" w14:textId="77777777" w:rsidR="00580495" w:rsidRPr="00037DA8" w:rsidRDefault="00580495" w:rsidP="00580495">
      <w:pPr>
        <w:keepNext/>
        <w:tabs>
          <w:tab w:val="left" w:pos="567"/>
        </w:tabs>
        <w:spacing w:after="0" w:line="240" w:lineRule="auto"/>
        <w:jc w:val="center"/>
        <w:outlineLvl w:val="1"/>
        <w:rPr>
          <w:rFonts w:ascii="Times New Roman" w:eastAsia="Times New Roman" w:hAnsi="Times New Roman"/>
          <w:b/>
          <w:snapToGrid w:val="0"/>
        </w:rPr>
      </w:pPr>
      <w:r w:rsidRPr="00037DA8">
        <w:rPr>
          <w:rFonts w:ascii="Times New Roman" w:eastAsia="Times New Roman" w:hAnsi="Times New Roman"/>
          <w:b/>
          <w:bCs/>
          <w:iCs/>
          <w:snapToGrid w:val="0"/>
        </w:rPr>
        <w:t>A. ŽENKLINIMAS</w:t>
      </w:r>
    </w:p>
    <w:p w14:paraId="4FD7AE2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br w:type="page"/>
      </w:r>
    </w:p>
    <w:p w14:paraId="2040DC9F"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037DA8">
        <w:rPr>
          <w:rFonts w:ascii="Times New Roman" w:eastAsia="Times New Roman" w:hAnsi="Times New Roman"/>
          <w:b/>
          <w:noProof/>
          <w:snapToGrid w:val="0"/>
        </w:rPr>
        <w:lastRenderedPageBreak/>
        <w:t>INFORMACIJA ANT IŠORINĖS PAKUOTĖS</w:t>
      </w:r>
    </w:p>
    <w:p w14:paraId="735C7A0E"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3DC35110"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037DA8">
        <w:rPr>
          <w:rFonts w:ascii="Times New Roman" w:eastAsia="Times New Roman" w:hAnsi="Times New Roman"/>
          <w:b/>
          <w:noProof/>
          <w:snapToGrid w:val="0"/>
        </w:rPr>
        <w:t>KARTONO DĖŽUTĖ</w:t>
      </w:r>
    </w:p>
    <w:p w14:paraId="0909B4E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46D861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8BEE6F9"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1.</w:t>
      </w:r>
      <w:r w:rsidRPr="00037DA8">
        <w:rPr>
          <w:rFonts w:ascii="Times New Roman" w:eastAsia="Times New Roman" w:hAnsi="Times New Roman"/>
          <w:b/>
          <w:snapToGrid w:val="0"/>
        </w:rPr>
        <w:tab/>
      </w:r>
      <w:r w:rsidRPr="00037DA8">
        <w:rPr>
          <w:rFonts w:ascii="Times New Roman" w:eastAsia="Times New Roman" w:hAnsi="Times New Roman"/>
          <w:b/>
          <w:caps/>
          <w:noProof/>
          <w:snapToGrid w:val="0"/>
        </w:rPr>
        <w:t>VAISTINIO</w:t>
      </w:r>
      <w:r w:rsidRPr="00037DA8">
        <w:rPr>
          <w:rFonts w:ascii="Times New Roman" w:eastAsia="Times New Roman" w:hAnsi="Times New Roman"/>
          <w:b/>
          <w:noProof/>
          <w:snapToGrid w:val="0"/>
        </w:rPr>
        <w:t xml:space="preserve"> PREPARATO PAVADINIMAS</w:t>
      </w:r>
    </w:p>
    <w:p w14:paraId="1EAF892B"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F2DFEA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w:t>
      </w:r>
      <w:r w:rsidRPr="00037DA8">
        <w:rPr>
          <w:rFonts w:ascii="Times New Roman" w:eastAsia="Times New Roman" w:hAnsi="Times New Roman"/>
          <w:noProof/>
          <w:snapToGrid w:val="0"/>
        </w:rPr>
        <w:t>10 mg/ml koncentratas infuziniam tirpalui</w:t>
      </w:r>
      <w:r w:rsidRPr="00037DA8">
        <w:rPr>
          <w:rFonts w:ascii="Times New Roman" w:eastAsia="Times New Roman" w:hAnsi="Times New Roman"/>
          <w:snapToGrid w:val="0"/>
        </w:rPr>
        <w:t xml:space="preserve"> </w:t>
      </w:r>
    </w:p>
    <w:p w14:paraId="328E2F5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cabazitaxelum</w:t>
      </w:r>
    </w:p>
    <w:p w14:paraId="13BA258C"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73F2DA5"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DC6FF36"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037DA8">
        <w:rPr>
          <w:rFonts w:ascii="Times New Roman" w:eastAsia="Times New Roman" w:hAnsi="Times New Roman"/>
          <w:b/>
          <w:snapToGrid w:val="0"/>
        </w:rPr>
        <w:t>2.</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VEIKLIOJI (-IOS) MEDŽIAGA (-OS) IR JOS (-Ų) KIEKIS (-IAI)</w:t>
      </w:r>
    </w:p>
    <w:p w14:paraId="5639A68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CB5DF01" w14:textId="77777777" w:rsidR="002B7BAB" w:rsidRPr="00074768" w:rsidRDefault="002B7BAB" w:rsidP="002B7BAB">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Kiekviename</w:t>
      </w:r>
      <w:r w:rsidRPr="00074768">
        <w:rPr>
          <w:rFonts w:ascii="Times New Roman" w:eastAsia="Times New Roman" w:hAnsi="Times New Roman"/>
          <w:snapToGrid w:val="0"/>
        </w:rPr>
        <w:t xml:space="preserve"> koncentrato </w:t>
      </w:r>
      <w:r w:rsidRPr="00074768">
        <w:rPr>
          <w:rFonts w:ascii="Times New Roman" w:eastAsia="Times New Roman" w:hAnsi="Times New Roman"/>
          <w:noProof/>
          <w:snapToGrid w:val="0"/>
        </w:rPr>
        <w:t>infuziniam tirpalui</w:t>
      </w:r>
      <w:r w:rsidRPr="00074768">
        <w:rPr>
          <w:rFonts w:ascii="Times New Roman" w:eastAsia="Times New Roman" w:hAnsi="Times New Roman"/>
          <w:snapToGrid w:val="0"/>
        </w:rPr>
        <w:t xml:space="preserve"> m</w:t>
      </w:r>
      <w:r>
        <w:rPr>
          <w:rFonts w:ascii="Times New Roman" w:eastAsia="Times New Roman" w:hAnsi="Times New Roman"/>
          <w:snapToGrid w:val="0"/>
        </w:rPr>
        <w:t>ililitre</w:t>
      </w:r>
      <w:r w:rsidRPr="00074768">
        <w:rPr>
          <w:rFonts w:ascii="Times New Roman" w:eastAsia="Times New Roman" w:hAnsi="Times New Roman"/>
          <w:snapToGrid w:val="0"/>
        </w:rPr>
        <w:t xml:space="preserve"> yra </w:t>
      </w:r>
      <w:r>
        <w:rPr>
          <w:rFonts w:ascii="Times New Roman" w:hAnsi="Times New Roman"/>
          <w:snapToGrid w:val="0"/>
        </w:rPr>
        <w:t>kabazitaksel-2-propanol solvato</w:t>
      </w:r>
      <w:r w:rsidRPr="00074768">
        <w:rPr>
          <w:rFonts w:ascii="Times New Roman" w:hAnsi="Times New Roman"/>
          <w:snapToGrid w:val="0"/>
        </w:rPr>
        <w:t xml:space="preserve"> </w:t>
      </w:r>
      <w:r>
        <w:rPr>
          <w:rFonts w:ascii="Times New Roman" w:eastAsia="Times New Roman" w:hAnsi="Times New Roman"/>
          <w:snapToGrid w:val="0"/>
        </w:rPr>
        <w:t xml:space="preserve">kiekis, </w:t>
      </w:r>
      <w:r w:rsidRPr="00074768">
        <w:rPr>
          <w:rFonts w:ascii="Times New Roman" w:hAnsi="Times New Roman"/>
          <w:snapToGrid w:val="0"/>
        </w:rPr>
        <w:t xml:space="preserve">ekvivalentiškas </w:t>
      </w:r>
      <w:r w:rsidRPr="00074768">
        <w:rPr>
          <w:rFonts w:ascii="Times New Roman" w:eastAsia="Times New Roman" w:hAnsi="Times New Roman"/>
          <w:snapToGrid w:val="0"/>
        </w:rPr>
        <w:t>10 mg kabazitakselio.</w:t>
      </w:r>
    </w:p>
    <w:p w14:paraId="68392D63" w14:textId="77777777" w:rsidR="002B7BAB" w:rsidRPr="00074768" w:rsidRDefault="002B7BAB" w:rsidP="002B7BAB">
      <w:pPr>
        <w:tabs>
          <w:tab w:val="left" w:pos="567"/>
        </w:tabs>
        <w:spacing w:after="0" w:line="260" w:lineRule="exact"/>
        <w:rPr>
          <w:rFonts w:ascii="Times New Roman" w:eastAsia="Times New Roman" w:hAnsi="Times New Roman"/>
          <w:snapToGrid w:val="0"/>
        </w:rPr>
      </w:pPr>
    </w:p>
    <w:p w14:paraId="748F0AE6" w14:textId="5E257182" w:rsidR="002B7BAB" w:rsidRPr="00074768" w:rsidRDefault="002B7BAB" w:rsidP="002B7BAB">
      <w:pPr>
        <w:tabs>
          <w:tab w:val="left" w:pos="567"/>
        </w:tabs>
        <w:spacing w:after="0" w:line="260" w:lineRule="exact"/>
        <w:rPr>
          <w:rFonts w:ascii="Times New Roman" w:eastAsia="Times New Roman" w:hAnsi="Times New Roman"/>
          <w:snapToGrid w:val="0"/>
        </w:rPr>
      </w:pPr>
      <w:r w:rsidRPr="00074768">
        <w:rPr>
          <w:rFonts w:ascii="Times New Roman" w:eastAsia="Times New Roman" w:hAnsi="Times New Roman"/>
          <w:snapToGrid w:val="0"/>
        </w:rPr>
        <w:t xml:space="preserve">Kiekviename </w:t>
      </w:r>
      <w:r w:rsidR="00B41C2A">
        <w:rPr>
          <w:rFonts w:ascii="Times New Roman" w:eastAsia="Times New Roman" w:hAnsi="Times New Roman"/>
          <w:snapToGrid w:val="0"/>
        </w:rPr>
        <w:t>flakone</w:t>
      </w:r>
      <w:r>
        <w:rPr>
          <w:rFonts w:ascii="Times New Roman" w:eastAsia="Times New Roman" w:hAnsi="Times New Roman"/>
          <w:snapToGrid w:val="0"/>
        </w:rPr>
        <w:t xml:space="preserve"> esančiuose 6</w:t>
      </w:r>
      <w:r w:rsidRPr="00074768">
        <w:rPr>
          <w:rFonts w:ascii="Times New Roman" w:eastAsia="Times New Roman" w:hAnsi="Times New Roman"/>
          <w:snapToGrid w:val="0"/>
        </w:rPr>
        <w:t xml:space="preserve"> ml koncentrato </w:t>
      </w:r>
      <w:r w:rsidRPr="00074768">
        <w:rPr>
          <w:rFonts w:ascii="Times New Roman" w:eastAsia="Times New Roman" w:hAnsi="Times New Roman"/>
          <w:noProof/>
          <w:snapToGrid w:val="0"/>
        </w:rPr>
        <w:t>infuziniam tirpalui</w:t>
      </w:r>
      <w:r w:rsidRPr="00074768">
        <w:rPr>
          <w:rFonts w:ascii="Times New Roman" w:eastAsia="Times New Roman" w:hAnsi="Times New Roman"/>
          <w:snapToGrid w:val="0"/>
        </w:rPr>
        <w:t xml:space="preserve"> yra </w:t>
      </w:r>
      <w:r>
        <w:rPr>
          <w:rFonts w:ascii="Times New Roman" w:hAnsi="Times New Roman"/>
          <w:snapToGrid w:val="0"/>
        </w:rPr>
        <w:t>kabazitaksel-2-propanol solvato</w:t>
      </w:r>
      <w:r w:rsidRPr="00074768">
        <w:rPr>
          <w:rFonts w:ascii="Times New Roman" w:hAnsi="Times New Roman"/>
          <w:snapToGrid w:val="0"/>
        </w:rPr>
        <w:t xml:space="preserve"> </w:t>
      </w:r>
      <w:r>
        <w:rPr>
          <w:rFonts w:ascii="Times New Roman" w:eastAsia="Times New Roman" w:hAnsi="Times New Roman"/>
          <w:snapToGrid w:val="0"/>
        </w:rPr>
        <w:t>kiekis, ekvivalentiškas 60</w:t>
      </w:r>
      <w:r w:rsidRPr="00074768">
        <w:rPr>
          <w:rFonts w:ascii="Times New Roman" w:eastAsia="Times New Roman" w:hAnsi="Times New Roman"/>
          <w:snapToGrid w:val="0"/>
        </w:rPr>
        <w:t> mg kabazitakselio.</w:t>
      </w:r>
    </w:p>
    <w:p w14:paraId="2EA214E3" w14:textId="77777777" w:rsidR="002B7BAB" w:rsidRDefault="002B7BAB" w:rsidP="002B7BAB">
      <w:pPr>
        <w:tabs>
          <w:tab w:val="left" w:pos="567"/>
        </w:tabs>
        <w:spacing w:after="0" w:line="260" w:lineRule="exact"/>
        <w:rPr>
          <w:rFonts w:ascii="Times New Roman" w:hAnsi="Times New Roman"/>
          <w:u w:val="single"/>
        </w:rPr>
      </w:pPr>
    </w:p>
    <w:p w14:paraId="1B0821B5"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2201DD0B" w14:textId="77777777" w:rsidR="00580495" w:rsidRPr="004200DB"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200DB">
        <w:rPr>
          <w:rFonts w:ascii="Times New Roman" w:eastAsia="Times New Roman" w:hAnsi="Times New Roman"/>
          <w:b/>
          <w:snapToGrid w:val="0"/>
        </w:rPr>
        <w:t>3.</w:t>
      </w:r>
      <w:r w:rsidRPr="004200DB">
        <w:rPr>
          <w:rFonts w:ascii="Times New Roman" w:eastAsia="Times New Roman" w:hAnsi="Times New Roman"/>
          <w:b/>
          <w:snapToGrid w:val="0"/>
        </w:rPr>
        <w:tab/>
      </w:r>
      <w:r w:rsidRPr="004200DB">
        <w:rPr>
          <w:rFonts w:ascii="Times New Roman" w:eastAsia="Times New Roman" w:hAnsi="Times New Roman"/>
          <w:b/>
          <w:noProof/>
          <w:snapToGrid w:val="0"/>
        </w:rPr>
        <w:t>PAGALBINIŲ MEDŽIAGŲ SĄRAŠAS</w:t>
      </w:r>
    </w:p>
    <w:p w14:paraId="3C89C2F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C0A5581" w14:textId="77777777" w:rsidR="002B7BAB" w:rsidRDefault="002B7BAB" w:rsidP="00580495">
      <w:pPr>
        <w:tabs>
          <w:tab w:val="left" w:pos="567"/>
        </w:tabs>
        <w:spacing w:after="0" w:line="260" w:lineRule="exact"/>
        <w:rPr>
          <w:rFonts w:ascii="Times New Roman" w:eastAsia="Times New Roman" w:hAnsi="Times New Roman"/>
          <w:snapToGrid w:val="0"/>
          <w:lang w:eastAsia="en-GB"/>
        </w:rPr>
      </w:pPr>
      <w:r>
        <w:rPr>
          <w:rFonts w:ascii="Times New Roman" w:eastAsia="Times New Roman" w:hAnsi="Times New Roman"/>
          <w:snapToGrid w:val="0"/>
          <w:lang w:eastAsia="en-GB"/>
        </w:rPr>
        <w:t>Citrinų rūgštis, bevandenis etanolis, polisorbatas 80 ir makrogolis</w:t>
      </w:r>
    </w:p>
    <w:p w14:paraId="037EF76E"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DF6343">
        <w:rPr>
          <w:rFonts w:ascii="Times New Roman" w:eastAsia="Times New Roman" w:hAnsi="Times New Roman"/>
          <w:snapToGrid w:val="0"/>
        </w:rPr>
        <w:t>Daugiau informacijos žr. pakuotės lapelyje.</w:t>
      </w:r>
    </w:p>
    <w:p w14:paraId="38E6E7F7" w14:textId="77777777" w:rsidR="00580495" w:rsidRDefault="00580495" w:rsidP="00580495">
      <w:pPr>
        <w:tabs>
          <w:tab w:val="left" w:pos="567"/>
        </w:tabs>
        <w:spacing w:after="0" w:line="260" w:lineRule="exact"/>
        <w:rPr>
          <w:rFonts w:ascii="Times New Roman" w:eastAsia="Times New Roman" w:hAnsi="Times New Roman"/>
          <w:snapToGrid w:val="0"/>
        </w:rPr>
      </w:pPr>
    </w:p>
    <w:p w14:paraId="0D5DC0A1" w14:textId="77777777" w:rsidR="00580495" w:rsidRPr="00BC3E54" w:rsidRDefault="00580495" w:rsidP="00580495">
      <w:pPr>
        <w:tabs>
          <w:tab w:val="left" w:pos="567"/>
        </w:tabs>
        <w:spacing w:after="0" w:line="260" w:lineRule="exact"/>
        <w:rPr>
          <w:rFonts w:ascii="Times New Roman" w:eastAsia="Times New Roman" w:hAnsi="Times New Roman"/>
          <w:snapToGrid w:val="0"/>
        </w:rPr>
      </w:pPr>
    </w:p>
    <w:p w14:paraId="60B3A86B" w14:textId="77777777" w:rsidR="00580495" w:rsidRPr="0085406C"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85406C">
        <w:rPr>
          <w:rFonts w:ascii="Times New Roman" w:eastAsia="Times New Roman" w:hAnsi="Times New Roman"/>
          <w:b/>
          <w:snapToGrid w:val="0"/>
        </w:rPr>
        <w:t>4.</w:t>
      </w:r>
      <w:r w:rsidRPr="0085406C">
        <w:rPr>
          <w:rFonts w:ascii="Times New Roman" w:eastAsia="Times New Roman" w:hAnsi="Times New Roman"/>
          <w:b/>
          <w:snapToGrid w:val="0"/>
        </w:rPr>
        <w:tab/>
      </w:r>
      <w:r w:rsidRPr="0085406C">
        <w:rPr>
          <w:rFonts w:ascii="Times New Roman" w:eastAsia="Times New Roman" w:hAnsi="Times New Roman"/>
          <w:b/>
          <w:noProof/>
          <w:snapToGrid w:val="0"/>
        </w:rPr>
        <w:t>FARMACINĖ FORMA IR KIEKIS PAKUOTĖJE</w:t>
      </w:r>
    </w:p>
    <w:p w14:paraId="6750F918"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287100F6" w14:textId="77777777" w:rsidR="00580495" w:rsidRPr="0085406C" w:rsidRDefault="00580495" w:rsidP="00AB6F1A">
      <w:pPr>
        <w:tabs>
          <w:tab w:val="left" w:pos="567"/>
        </w:tabs>
        <w:spacing w:after="0" w:line="240" w:lineRule="auto"/>
        <w:rPr>
          <w:rFonts w:ascii="Times New Roman" w:eastAsia="Times New Roman" w:hAnsi="Times New Roman"/>
          <w:snapToGrid w:val="0"/>
        </w:rPr>
      </w:pPr>
      <w:r w:rsidRPr="00074768">
        <w:rPr>
          <w:rFonts w:ascii="Times New Roman" w:hAnsi="Times New Roman"/>
          <w:highlight w:val="lightGray"/>
        </w:rPr>
        <w:t>Koncentratas infuziniam tirpalui</w:t>
      </w:r>
      <w:r w:rsidR="00DF6343">
        <w:rPr>
          <w:rFonts w:ascii="Times New Roman" w:hAnsi="Times New Roman"/>
        </w:rPr>
        <w:t>.</w:t>
      </w:r>
    </w:p>
    <w:p w14:paraId="123E9EC8" w14:textId="77777777" w:rsidR="00580495" w:rsidRPr="004200DB" w:rsidRDefault="00580495" w:rsidP="00AB6F1A">
      <w:pPr>
        <w:tabs>
          <w:tab w:val="left" w:pos="567"/>
        </w:tabs>
        <w:spacing w:after="0" w:line="240" w:lineRule="auto"/>
        <w:rPr>
          <w:rFonts w:ascii="Times New Roman" w:eastAsia="Times New Roman" w:hAnsi="Times New Roman"/>
          <w:snapToGrid w:val="0"/>
        </w:rPr>
      </w:pPr>
    </w:p>
    <w:p w14:paraId="075E2817" w14:textId="5D8071B9" w:rsidR="002B7BAB" w:rsidRDefault="00580495" w:rsidP="00AB6F1A">
      <w:pPr>
        <w:tabs>
          <w:tab w:val="left" w:pos="567"/>
        </w:tabs>
        <w:spacing w:after="0" w:line="240" w:lineRule="auto"/>
        <w:rPr>
          <w:rFonts w:ascii="Times New Roman" w:eastAsia="Times New Roman" w:hAnsi="Times New Roman"/>
          <w:snapToGrid w:val="0"/>
        </w:rPr>
      </w:pPr>
      <w:r w:rsidRPr="004200DB">
        <w:rPr>
          <w:rFonts w:ascii="Times New Roman" w:eastAsia="Times New Roman" w:hAnsi="Times New Roman"/>
          <w:snapToGrid w:val="0"/>
        </w:rPr>
        <w:t xml:space="preserve">1 </w:t>
      </w:r>
      <w:r w:rsidR="00B41C2A">
        <w:rPr>
          <w:rFonts w:ascii="Times New Roman" w:eastAsia="Times New Roman" w:hAnsi="Times New Roman"/>
          <w:snapToGrid w:val="0"/>
        </w:rPr>
        <w:t>flakonas</w:t>
      </w:r>
      <w:r w:rsidR="00DF6343">
        <w:rPr>
          <w:rFonts w:ascii="Times New Roman" w:eastAsia="Times New Roman" w:hAnsi="Times New Roman"/>
          <w:snapToGrid w:val="0"/>
        </w:rPr>
        <w:t>.</w:t>
      </w:r>
    </w:p>
    <w:p w14:paraId="4234AE22" w14:textId="3A9C424D" w:rsidR="002B7BAB" w:rsidRDefault="002B7BAB" w:rsidP="00AB6F1A">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60 mg/6</w:t>
      </w:r>
      <w:r w:rsidR="00EE4A55">
        <w:rPr>
          <w:rFonts w:ascii="Times New Roman" w:eastAsia="Times New Roman" w:hAnsi="Times New Roman"/>
          <w:snapToGrid w:val="0"/>
        </w:rPr>
        <w:t> </w:t>
      </w:r>
      <w:r>
        <w:rPr>
          <w:rFonts w:ascii="Times New Roman" w:eastAsia="Times New Roman" w:hAnsi="Times New Roman"/>
          <w:snapToGrid w:val="0"/>
        </w:rPr>
        <w:t>ml</w:t>
      </w:r>
      <w:r w:rsidR="00DF6343">
        <w:rPr>
          <w:rFonts w:ascii="Times New Roman" w:eastAsia="Times New Roman" w:hAnsi="Times New Roman"/>
          <w:snapToGrid w:val="0"/>
        </w:rPr>
        <w:t>.</w:t>
      </w:r>
    </w:p>
    <w:p w14:paraId="7A091588" w14:textId="77777777" w:rsidR="00580495" w:rsidRDefault="00580495" w:rsidP="00580495">
      <w:pPr>
        <w:tabs>
          <w:tab w:val="left" w:pos="567"/>
        </w:tabs>
        <w:spacing w:after="0" w:line="260" w:lineRule="exact"/>
        <w:rPr>
          <w:rFonts w:ascii="Times New Roman" w:eastAsia="Times New Roman" w:hAnsi="Times New Roman"/>
          <w:snapToGrid w:val="0"/>
        </w:rPr>
      </w:pPr>
    </w:p>
    <w:p w14:paraId="498BF1AD" w14:textId="77777777" w:rsidR="002B7BAB" w:rsidRPr="00037DA8" w:rsidRDefault="002B7BAB" w:rsidP="00580495">
      <w:pPr>
        <w:tabs>
          <w:tab w:val="left" w:pos="567"/>
        </w:tabs>
        <w:spacing w:after="0" w:line="260" w:lineRule="exact"/>
        <w:rPr>
          <w:rFonts w:ascii="Times New Roman" w:eastAsia="Times New Roman" w:hAnsi="Times New Roman"/>
          <w:snapToGrid w:val="0"/>
        </w:rPr>
      </w:pPr>
    </w:p>
    <w:p w14:paraId="18C349A6"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5.</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VARTOJIMO METODAS IR BŪDAS (-AI)</w:t>
      </w:r>
    </w:p>
    <w:p w14:paraId="16ED29F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36EC4B7" w14:textId="77777777" w:rsidR="002B7BAB" w:rsidRPr="004200DB" w:rsidRDefault="002B7BAB" w:rsidP="002B7BAB">
      <w:pPr>
        <w:tabs>
          <w:tab w:val="left" w:pos="567"/>
        </w:tabs>
        <w:spacing w:after="0" w:line="260" w:lineRule="exact"/>
        <w:rPr>
          <w:rFonts w:ascii="Times New Roman" w:eastAsia="Times New Roman" w:hAnsi="Times New Roman"/>
          <w:noProof/>
          <w:snapToGrid w:val="0"/>
        </w:rPr>
      </w:pPr>
      <w:r w:rsidRPr="004200DB">
        <w:rPr>
          <w:rFonts w:ascii="Times New Roman" w:eastAsia="Times New Roman" w:hAnsi="Times New Roman"/>
          <w:noProof/>
          <w:snapToGrid w:val="0"/>
        </w:rPr>
        <w:t>Prieš vartojimą perskaitykite pakuotės lapelį.</w:t>
      </w:r>
    </w:p>
    <w:p w14:paraId="6B7D62DD" w14:textId="77777777" w:rsidR="00580495" w:rsidRDefault="00580495" w:rsidP="00580495">
      <w:pPr>
        <w:tabs>
          <w:tab w:val="left" w:pos="567"/>
        </w:tabs>
        <w:spacing w:after="0" w:line="260" w:lineRule="exact"/>
        <w:rPr>
          <w:rFonts w:ascii="Times New Roman" w:eastAsia="Times New Roman" w:hAnsi="Times New Roman"/>
          <w:noProof/>
          <w:snapToGrid w:val="0"/>
        </w:rPr>
      </w:pPr>
      <w:r w:rsidRPr="00037DA8">
        <w:rPr>
          <w:rFonts w:ascii="Times New Roman" w:eastAsia="Times New Roman" w:hAnsi="Times New Roman"/>
          <w:noProof/>
          <w:snapToGrid w:val="0"/>
        </w:rPr>
        <w:t xml:space="preserve">Leisti </w:t>
      </w:r>
      <w:r w:rsidR="002B7BAB">
        <w:rPr>
          <w:rFonts w:ascii="Times New Roman" w:eastAsia="Times New Roman" w:hAnsi="Times New Roman"/>
          <w:noProof/>
          <w:snapToGrid w:val="0"/>
        </w:rPr>
        <w:t xml:space="preserve">į veną </w:t>
      </w:r>
      <w:r w:rsidRPr="00BC3E54">
        <w:rPr>
          <w:rFonts w:ascii="Times New Roman" w:eastAsia="Times New Roman" w:hAnsi="Times New Roman"/>
          <w:noProof/>
          <w:snapToGrid w:val="0"/>
        </w:rPr>
        <w:t xml:space="preserve">po praskiedimo. </w:t>
      </w:r>
    </w:p>
    <w:p w14:paraId="4446B5F1" w14:textId="17A86622" w:rsidR="002B7BAB" w:rsidRPr="00BC3E54" w:rsidRDefault="002B7BAB" w:rsidP="00580495">
      <w:pPr>
        <w:tabs>
          <w:tab w:val="left" w:pos="567"/>
        </w:tabs>
        <w:spacing w:after="0" w:line="260" w:lineRule="exact"/>
        <w:rPr>
          <w:rFonts w:ascii="Times New Roman" w:eastAsia="Times New Roman" w:hAnsi="Times New Roman"/>
          <w:noProof/>
          <w:snapToGrid w:val="0"/>
        </w:rPr>
      </w:pPr>
      <w:r>
        <w:rPr>
          <w:rFonts w:ascii="Times New Roman" w:eastAsia="Times New Roman" w:hAnsi="Times New Roman"/>
          <w:noProof/>
          <w:snapToGrid w:val="0"/>
        </w:rPr>
        <w:t xml:space="preserve">Tik vienkartiniam </w:t>
      </w:r>
      <w:r w:rsidR="008B32BA">
        <w:rPr>
          <w:rFonts w:ascii="Times New Roman" w:eastAsia="Times New Roman" w:hAnsi="Times New Roman"/>
          <w:noProof/>
          <w:snapToGrid w:val="0"/>
        </w:rPr>
        <w:t>vartojimui</w:t>
      </w:r>
      <w:r>
        <w:rPr>
          <w:rFonts w:ascii="Times New Roman" w:eastAsia="Times New Roman" w:hAnsi="Times New Roman"/>
          <w:noProof/>
          <w:snapToGrid w:val="0"/>
        </w:rPr>
        <w:t>.</w:t>
      </w:r>
    </w:p>
    <w:p w14:paraId="187B7F9C"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54DB410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A5AED67"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6.</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SPECIALUS ĮSPĖJIMAS, KAD VAISTINĮ PREPARATĄ BŪTINA LAIKYTI VAIKAMS NEPASTEBIMOJE IR NEPASIEKIAMOJE VIETOJE</w:t>
      </w:r>
    </w:p>
    <w:p w14:paraId="0D52814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1365A2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noProof/>
          <w:snapToGrid w:val="0"/>
        </w:rPr>
        <w:t>Laikyti vaikams nepastebimoje ir nepasiekiamoje vietoje.</w:t>
      </w:r>
    </w:p>
    <w:p w14:paraId="0D2E8B4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DA2D4B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AC7AF8B"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7.</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KITAS (-I) SPECIALUS (-ŪS) ĮSPĖJIMAS (-AI) (JEI REIKIA)</w:t>
      </w:r>
    </w:p>
    <w:p w14:paraId="59A66EB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0F3439E" w14:textId="77777777" w:rsidR="00580495" w:rsidRPr="002B7BAB" w:rsidRDefault="00580495" w:rsidP="00580495">
      <w:pPr>
        <w:tabs>
          <w:tab w:val="left" w:pos="567"/>
        </w:tabs>
        <w:spacing w:after="0" w:line="260" w:lineRule="exact"/>
        <w:rPr>
          <w:rFonts w:ascii="Times New Roman" w:eastAsia="Times New Roman" w:hAnsi="Times New Roman"/>
          <w:b/>
          <w:snapToGrid w:val="0"/>
        </w:rPr>
      </w:pPr>
      <w:r w:rsidRPr="002B7BAB">
        <w:rPr>
          <w:rFonts w:ascii="Times New Roman" w:eastAsia="Times New Roman" w:hAnsi="Times New Roman"/>
          <w:b/>
          <w:snapToGrid w:val="0"/>
        </w:rPr>
        <w:t>Citotoksiškas</w:t>
      </w:r>
    </w:p>
    <w:p w14:paraId="6F75E102" w14:textId="77777777" w:rsidR="002B7BAB" w:rsidRPr="002B7BAB" w:rsidRDefault="002B7BAB" w:rsidP="00580495">
      <w:pPr>
        <w:tabs>
          <w:tab w:val="left" w:pos="567"/>
        </w:tabs>
        <w:spacing w:after="0" w:line="260" w:lineRule="exact"/>
        <w:rPr>
          <w:rFonts w:ascii="Times New Roman" w:eastAsia="Times New Roman" w:hAnsi="Times New Roman"/>
          <w:b/>
          <w:snapToGrid w:val="0"/>
        </w:rPr>
      </w:pPr>
      <w:r w:rsidRPr="002B7BAB">
        <w:rPr>
          <w:rFonts w:ascii="Times New Roman" w:eastAsia="Times New Roman" w:hAnsi="Times New Roman"/>
          <w:b/>
          <w:snapToGrid w:val="0"/>
        </w:rPr>
        <w:t>Reikalingas tik vienas praskiedimo etapas</w:t>
      </w:r>
      <w:r w:rsidR="00DF6343">
        <w:rPr>
          <w:rFonts w:ascii="Times New Roman" w:eastAsia="Times New Roman" w:hAnsi="Times New Roman"/>
          <w:b/>
          <w:snapToGrid w:val="0"/>
        </w:rPr>
        <w:t>.</w:t>
      </w:r>
    </w:p>
    <w:p w14:paraId="1845F70D" w14:textId="77777777" w:rsidR="00580495"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Ruošiant ir vartojant negalima naudoti PVC infuzinių talpyklių arba poliuretano infuzinių komplektų</w:t>
      </w:r>
      <w:r w:rsidRPr="00BC3E54">
        <w:rPr>
          <w:rFonts w:ascii="Times New Roman" w:eastAsia="Times New Roman" w:hAnsi="Times New Roman"/>
          <w:snapToGrid w:val="0"/>
        </w:rPr>
        <w:t>.</w:t>
      </w:r>
    </w:p>
    <w:p w14:paraId="4F2361CC" w14:textId="3262D7E1" w:rsidR="00580495" w:rsidRPr="00D9458E" w:rsidRDefault="00580495" w:rsidP="0058049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Privaloma </w:t>
      </w:r>
      <w:r w:rsidRPr="0085406C">
        <w:rPr>
          <w:rFonts w:ascii="Times New Roman" w:eastAsia="Times New Roman" w:hAnsi="Times New Roman"/>
          <w:snapToGrid w:val="0"/>
        </w:rPr>
        <w:t>naudoti 0,22</w:t>
      </w:r>
      <w:r w:rsidR="00132250">
        <w:rPr>
          <w:rFonts w:ascii="Times New Roman" w:eastAsia="Times New Roman" w:hAnsi="Times New Roman"/>
          <w:snapToGrid w:val="0"/>
        </w:rPr>
        <w:t> </w:t>
      </w:r>
      <w:r w:rsidRPr="0085406C">
        <w:rPr>
          <w:rFonts w:ascii="Times New Roman" w:eastAsia="Times New Roman" w:hAnsi="Times New Roman"/>
          <w:snapToGrid w:val="0"/>
        </w:rPr>
        <w:t>mikrometro</w:t>
      </w:r>
      <w:r>
        <w:rPr>
          <w:rFonts w:ascii="Times New Roman" w:eastAsia="Times New Roman" w:hAnsi="Times New Roman"/>
          <w:snapToGrid w:val="0"/>
        </w:rPr>
        <w:t xml:space="preserve"> </w:t>
      </w:r>
      <w:r w:rsidRPr="0085406C">
        <w:rPr>
          <w:rFonts w:ascii="Times New Roman" w:eastAsia="Times New Roman" w:hAnsi="Times New Roman"/>
          <w:snapToGrid w:val="0"/>
        </w:rPr>
        <w:t>infuzinės sistemos vidinį</w:t>
      </w:r>
      <w:r>
        <w:rPr>
          <w:rFonts w:ascii="Times New Roman" w:eastAsia="Times New Roman" w:hAnsi="Times New Roman"/>
          <w:snapToGrid w:val="0"/>
        </w:rPr>
        <w:t xml:space="preserve"> filtrą.</w:t>
      </w:r>
    </w:p>
    <w:p w14:paraId="1B6BB22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0D9ED40C" w14:textId="77777777" w:rsidR="00580495" w:rsidRPr="0085406C" w:rsidRDefault="00580495" w:rsidP="00580495">
      <w:pPr>
        <w:tabs>
          <w:tab w:val="left" w:pos="567"/>
        </w:tabs>
        <w:spacing w:after="0" w:line="260" w:lineRule="exact"/>
        <w:rPr>
          <w:rFonts w:ascii="Times New Roman" w:eastAsia="Times New Roman" w:hAnsi="Times New Roman"/>
          <w:snapToGrid w:val="0"/>
        </w:rPr>
      </w:pPr>
    </w:p>
    <w:p w14:paraId="21397B38" w14:textId="77777777" w:rsidR="00580495" w:rsidRPr="004200DB"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200DB">
        <w:rPr>
          <w:rFonts w:ascii="Times New Roman" w:eastAsia="Times New Roman" w:hAnsi="Times New Roman"/>
          <w:b/>
          <w:snapToGrid w:val="0"/>
        </w:rPr>
        <w:t>8.</w:t>
      </w:r>
      <w:r w:rsidRPr="004200DB">
        <w:rPr>
          <w:rFonts w:ascii="Times New Roman" w:eastAsia="Times New Roman" w:hAnsi="Times New Roman"/>
          <w:b/>
          <w:snapToGrid w:val="0"/>
        </w:rPr>
        <w:tab/>
      </w:r>
      <w:r w:rsidRPr="004200DB">
        <w:rPr>
          <w:rFonts w:ascii="Times New Roman" w:eastAsia="Times New Roman" w:hAnsi="Times New Roman"/>
          <w:b/>
          <w:noProof/>
          <w:snapToGrid w:val="0"/>
        </w:rPr>
        <w:t>TINKAMUMO LAIKAS</w:t>
      </w:r>
    </w:p>
    <w:p w14:paraId="3538E94A"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35A7C7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EXP {mm MMMM}</w:t>
      </w:r>
    </w:p>
    <w:p w14:paraId="2165F77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FD34AF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Perskaitykite pakuotės lapelyje apie praskiesto tirpalo tinkamumo laiką.</w:t>
      </w:r>
    </w:p>
    <w:p w14:paraId="47F01BE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616A766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C4C59CE" w14:textId="77777777" w:rsidR="00580495" w:rsidRPr="00037DA8" w:rsidRDefault="00580495" w:rsidP="0058049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037DA8">
        <w:rPr>
          <w:rFonts w:ascii="Times New Roman" w:eastAsia="Times New Roman" w:hAnsi="Times New Roman"/>
          <w:b/>
          <w:snapToGrid w:val="0"/>
        </w:rPr>
        <w:t>9.</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SPECIALIOS LAIKYMO SĄLYGOS</w:t>
      </w:r>
    </w:p>
    <w:p w14:paraId="281E034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A5D83E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09A1BCC"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037DA8">
        <w:rPr>
          <w:rFonts w:ascii="Times New Roman" w:eastAsia="Times New Roman" w:hAnsi="Times New Roman"/>
          <w:b/>
          <w:snapToGrid w:val="0"/>
        </w:rPr>
        <w:t>10.</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SPECIALIOS ATSARGUMO PRIEMONĖS DĖL NESUVARTOTO VAISTINIO PREPARATO AR JO ATLIEKŲ TVARKYMO (JEI REIKIA)</w:t>
      </w:r>
    </w:p>
    <w:p w14:paraId="232923A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C49562B"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2B7BAB">
        <w:rPr>
          <w:rFonts w:ascii="Times New Roman" w:eastAsia="Times New Roman" w:hAnsi="Times New Roman"/>
          <w:snapToGrid w:val="0"/>
        </w:rPr>
        <w:t>Nesuvartotą vaistą ar atliekas reikia tvarkyti laikantis vietinių reikalavimų.</w:t>
      </w:r>
    </w:p>
    <w:p w14:paraId="247B98AC"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349CCB70"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7E355011"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037DA8">
        <w:rPr>
          <w:rFonts w:ascii="Times New Roman" w:eastAsia="Times New Roman" w:hAnsi="Times New Roman"/>
          <w:b/>
          <w:snapToGrid w:val="0"/>
        </w:rPr>
        <w:t>11.</w:t>
      </w:r>
      <w:r w:rsidRPr="00037DA8">
        <w:rPr>
          <w:rFonts w:ascii="Times New Roman" w:eastAsia="Times New Roman" w:hAnsi="Times New Roman"/>
          <w:b/>
          <w:snapToGrid w:val="0"/>
        </w:rPr>
        <w:tab/>
      </w:r>
      <w:r w:rsidRPr="00037DA8">
        <w:rPr>
          <w:rFonts w:ascii="Times New Roman" w:eastAsia="Times New Roman" w:hAnsi="Times New Roman"/>
          <w:b/>
          <w:caps/>
          <w:noProof/>
          <w:snapToGrid w:val="0"/>
        </w:rPr>
        <w:t xml:space="preserve"> REGISTRUOTOJO PAVADINIMAS IR ADRESAS</w:t>
      </w:r>
    </w:p>
    <w:p w14:paraId="5E4D87D9"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5F616A6B" w14:textId="77777777" w:rsidR="00773FD5" w:rsidRPr="00580495" w:rsidRDefault="00773FD5" w:rsidP="00773FD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Teva B.V.</w:t>
      </w:r>
    </w:p>
    <w:p w14:paraId="373C7BDD" w14:textId="77777777" w:rsidR="00773FD5" w:rsidRPr="00580495" w:rsidRDefault="00773FD5" w:rsidP="00773FD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Swensweg 5</w:t>
      </w:r>
    </w:p>
    <w:p w14:paraId="2668A3D4" w14:textId="77777777" w:rsidR="00773FD5" w:rsidRPr="00580495" w:rsidRDefault="00773FD5" w:rsidP="00773FD5">
      <w:pPr>
        <w:shd w:val="clear" w:color="auto" w:fill="FFFFFF"/>
        <w:spacing w:after="0" w:line="240" w:lineRule="auto"/>
        <w:rPr>
          <w:rFonts w:ascii="Times New Roman" w:eastAsia="Times New Roman" w:hAnsi="Times New Roman"/>
        </w:rPr>
      </w:pPr>
      <w:r w:rsidRPr="00580495">
        <w:rPr>
          <w:rFonts w:ascii="Times New Roman" w:eastAsia="Times New Roman" w:hAnsi="Times New Roman"/>
          <w:iCs/>
          <w:lang w:val="en-GB"/>
        </w:rPr>
        <w:t>2031 GA Haarlem</w:t>
      </w:r>
    </w:p>
    <w:p w14:paraId="1761CDFD" w14:textId="77777777" w:rsidR="00773FD5" w:rsidRPr="00580495" w:rsidRDefault="00773FD5" w:rsidP="00773FD5">
      <w:pPr>
        <w:shd w:val="clear" w:color="auto" w:fill="FFFFFF"/>
        <w:spacing w:after="0" w:line="240" w:lineRule="auto"/>
        <w:rPr>
          <w:rFonts w:ascii="Times New Roman" w:eastAsia="Times New Roman" w:hAnsi="Times New Roman"/>
        </w:rPr>
      </w:pPr>
      <w:r>
        <w:rPr>
          <w:rFonts w:ascii="Times New Roman" w:eastAsia="Times New Roman" w:hAnsi="Times New Roman"/>
          <w:iCs/>
          <w:lang w:val="en-GB"/>
        </w:rPr>
        <w:t>Nyderlandai</w:t>
      </w:r>
    </w:p>
    <w:p w14:paraId="1E2831D0" w14:textId="77777777" w:rsidR="00580495" w:rsidRPr="0085406C" w:rsidRDefault="00580495" w:rsidP="00580495">
      <w:pPr>
        <w:tabs>
          <w:tab w:val="left" w:pos="567"/>
        </w:tabs>
        <w:spacing w:after="0" w:line="240" w:lineRule="auto"/>
        <w:rPr>
          <w:rFonts w:ascii="Times New Roman" w:eastAsia="Times New Roman" w:hAnsi="Times New Roman"/>
          <w:snapToGrid w:val="0"/>
        </w:rPr>
      </w:pPr>
    </w:p>
    <w:p w14:paraId="070BB64F"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675D9B96"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4200DB">
        <w:rPr>
          <w:rFonts w:ascii="Times New Roman" w:eastAsia="Times New Roman" w:hAnsi="Times New Roman"/>
          <w:b/>
          <w:snapToGrid w:val="0"/>
        </w:rPr>
        <w:t>12.</w:t>
      </w:r>
      <w:r w:rsidRPr="004200DB">
        <w:rPr>
          <w:rFonts w:ascii="Times New Roman" w:eastAsia="Times New Roman" w:hAnsi="Times New Roman"/>
          <w:b/>
          <w:snapToGrid w:val="0"/>
        </w:rPr>
        <w:tab/>
      </w:r>
      <w:r w:rsidRPr="00037DA8">
        <w:rPr>
          <w:rFonts w:ascii="Times New Roman" w:eastAsia="Times New Roman" w:hAnsi="Times New Roman"/>
          <w:b/>
          <w:noProof/>
          <w:snapToGrid w:val="0"/>
        </w:rPr>
        <w:t>REGISTRACIJOS PAŽYMĖJIMO NUMERIS (-IAI)</w:t>
      </w:r>
      <w:r w:rsidRPr="00037DA8">
        <w:rPr>
          <w:rFonts w:ascii="Times New Roman" w:eastAsia="Times New Roman" w:hAnsi="Times New Roman"/>
          <w:b/>
          <w:snapToGrid w:val="0"/>
        </w:rPr>
        <w:t xml:space="preserve"> </w:t>
      </w:r>
    </w:p>
    <w:p w14:paraId="0D26ADC0" w14:textId="77777777" w:rsidR="00580495" w:rsidRDefault="00580495" w:rsidP="00580495">
      <w:pPr>
        <w:pStyle w:val="Betarp1"/>
        <w:rPr>
          <w:rFonts w:ascii="Times New Roman" w:hAnsi="Times New Roman"/>
        </w:rPr>
      </w:pPr>
    </w:p>
    <w:p w14:paraId="15670A6B" w14:textId="1368A939" w:rsidR="00C667EA" w:rsidRDefault="00AB6F1A" w:rsidP="00580495">
      <w:pPr>
        <w:tabs>
          <w:tab w:val="left" w:pos="567"/>
        </w:tabs>
        <w:spacing w:after="0" w:line="260" w:lineRule="exact"/>
        <w:rPr>
          <w:rFonts w:ascii="Times New Roman" w:eastAsia="Times New Roman" w:hAnsi="Times New Roman"/>
          <w:snapToGrid w:val="0"/>
        </w:rPr>
      </w:pPr>
      <w:r w:rsidRPr="00AB6F1A">
        <w:rPr>
          <w:rFonts w:ascii="Times New Roman" w:eastAsia="Times New Roman" w:hAnsi="Times New Roman"/>
          <w:snapToGrid w:val="0"/>
        </w:rPr>
        <w:t>LT/1/22/5015/001</w:t>
      </w:r>
    </w:p>
    <w:p w14:paraId="3130B1A5" w14:textId="77777777" w:rsidR="00AB6F1A" w:rsidRDefault="00AB6F1A" w:rsidP="00580495">
      <w:pPr>
        <w:tabs>
          <w:tab w:val="left" w:pos="567"/>
        </w:tabs>
        <w:spacing w:after="0" w:line="260" w:lineRule="exact"/>
        <w:rPr>
          <w:rFonts w:ascii="Times New Roman" w:eastAsia="Times New Roman" w:hAnsi="Times New Roman"/>
          <w:snapToGrid w:val="0"/>
        </w:rPr>
      </w:pPr>
    </w:p>
    <w:p w14:paraId="2D076072" w14:textId="77777777" w:rsidR="00C667EA" w:rsidRPr="00037DA8" w:rsidRDefault="00C667EA" w:rsidP="00580495">
      <w:pPr>
        <w:tabs>
          <w:tab w:val="left" w:pos="567"/>
        </w:tabs>
        <w:spacing w:after="0" w:line="260" w:lineRule="exact"/>
        <w:rPr>
          <w:rFonts w:ascii="Times New Roman" w:eastAsia="Times New Roman" w:hAnsi="Times New Roman"/>
          <w:snapToGrid w:val="0"/>
        </w:rPr>
      </w:pPr>
    </w:p>
    <w:p w14:paraId="0F0BCA63"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37DA8">
        <w:rPr>
          <w:rFonts w:ascii="Times New Roman" w:eastAsia="Times New Roman" w:hAnsi="Times New Roman"/>
          <w:b/>
          <w:snapToGrid w:val="0"/>
        </w:rPr>
        <w:t>13.</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 xml:space="preserve">SERIJOS NUMERIS </w:t>
      </w:r>
    </w:p>
    <w:p w14:paraId="525FEAB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4BB6104"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Lot {numeris}</w:t>
      </w:r>
    </w:p>
    <w:p w14:paraId="6385B2B0"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1B24FAC8"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74B59342" w14:textId="77777777" w:rsidR="00580495" w:rsidRPr="00037DA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37DA8">
        <w:rPr>
          <w:rFonts w:ascii="Times New Roman" w:eastAsia="Times New Roman" w:hAnsi="Times New Roman"/>
          <w:b/>
          <w:snapToGrid w:val="0"/>
        </w:rPr>
        <w:t>14.</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PARDAVIMO (IŠDAVIMO) TVARKA</w:t>
      </w:r>
    </w:p>
    <w:p w14:paraId="74DF4B8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56254BD"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Receptinis vaistas</w:t>
      </w:r>
    </w:p>
    <w:p w14:paraId="18599B86"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40B01462"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3E0ACFFD" w14:textId="77777777" w:rsidR="00580495" w:rsidRPr="00037DA8" w:rsidRDefault="00580495" w:rsidP="0058049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37DA8">
        <w:rPr>
          <w:rFonts w:ascii="Times New Roman" w:eastAsia="Times New Roman" w:hAnsi="Times New Roman"/>
          <w:b/>
          <w:snapToGrid w:val="0"/>
        </w:rPr>
        <w:t>15.</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VARTOJIMO INSTRUKCIJA</w:t>
      </w:r>
    </w:p>
    <w:p w14:paraId="3FD9F553"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7A557E1"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0D292DB4" w14:textId="77777777" w:rsidR="00580495" w:rsidRPr="00037DA8" w:rsidRDefault="00580495" w:rsidP="0058049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037DA8">
        <w:rPr>
          <w:rFonts w:ascii="Times New Roman" w:eastAsia="Times New Roman" w:hAnsi="Times New Roman"/>
          <w:b/>
          <w:snapToGrid w:val="0"/>
        </w:rPr>
        <w:t>16.</w:t>
      </w:r>
      <w:r w:rsidRPr="00037DA8">
        <w:rPr>
          <w:rFonts w:ascii="Times New Roman" w:eastAsia="Times New Roman" w:hAnsi="Times New Roman"/>
          <w:b/>
          <w:snapToGrid w:val="0"/>
        </w:rPr>
        <w:tab/>
      </w:r>
      <w:r w:rsidRPr="00037DA8">
        <w:rPr>
          <w:rFonts w:ascii="Times New Roman" w:eastAsia="Times New Roman" w:hAnsi="Times New Roman"/>
          <w:b/>
          <w:noProof/>
          <w:snapToGrid w:val="0"/>
        </w:rPr>
        <w:t>INFORMACIJA BRAILIO RAŠTU</w:t>
      </w:r>
    </w:p>
    <w:p w14:paraId="7FCB197E" w14:textId="77777777" w:rsidR="00580495" w:rsidRPr="00037DA8" w:rsidRDefault="00580495" w:rsidP="00580495">
      <w:pPr>
        <w:tabs>
          <w:tab w:val="left" w:pos="567"/>
        </w:tabs>
        <w:spacing w:after="0" w:line="260" w:lineRule="exact"/>
        <w:rPr>
          <w:rFonts w:ascii="Times New Roman" w:eastAsia="Times New Roman" w:hAnsi="Times New Roman"/>
          <w:snapToGrid w:val="0"/>
        </w:rPr>
      </w:pPr>
    </w:p>
    <w:p w14:paraId="2D9E0570" w14:textId="77777777" w:rsidR="00580495" w:rsidRPr="0085406C" w:rsidRDefault="00580495" w:rsidP="00580495">
      <w:pPr>
        <w:tabs>
          <w:tab w:val="left" w:pos="567"/>
        </w:tabs>
        <w:spacing w:after="0" w:line="260" w:lineRule="exact"/>
        <w:rPr>
          <w:rFonts w:ascii="Times New Roman" w:eastAsia="Times New Roman" w:hAnsi="Times New Roman"/>
          <w:snapToGrid w:val="0"/>
        </w:rPr>
      </w:pPr>
      <w:r w:rsidRPr="00074768">
        <w:rPr>
          <w:rFonts w:ascii="Times New Roman" w:hAnsi="Times New Roman"/>
          <w:highlight w:val="lightGray"/>
        </w:rPr>
        <w:t>Priimtas pagrindimas informacijos Brailio raštu nepateikti.</w:t>
      </w:r>
    </w:p>
    <w:p w14:paraId="22436D89" w14:textId="77777777" w:rsidR="00580495" w:rsidRPr="004200DB" w:rsidRDefault="00580495" w:rsidP="00580495">
      <w:pPr>
        <w:tabs>
          <w:tab w:val="left" w:pos="567"/>
        </w:tabs>
        <w:spacing w:after="0" w:line="260" w:lineRule="exact"/>
        <w:rPr>
          <w:rFonts w:ascii="Times New Roman" w:eastAsia="Times New Roman" w:hAnsi="Times New Roman"/>
          <w:snapToGrid w:val="0"/>
        </w:rPr>
      </w:pPr>
    </w:p>
    <w:p w14:paraId="0FCDDE10" w14:textId="77777777" w:rsidR="00580495" w:rsidRPr="00074768" w:rsidRDefault="00580495" w:rsidP="00580495">
      <w:pPr>
        <w:tabs>
          <w:tab w:val="left" w:pos="567"/>
        </w:tabs>
        <w:spacing w:after="0" w:line="260" w:lineRule="exact"/>
        <w:ind w:left="567" w:hanging="567"/>
        <w:rPr>
          <w:rFonts w:ascii="Times New Roman" w:eastAsia="Times New Roman" w:hAnsi="Times New Roman"/>
          <w:snapToGrid w:val="0"/>
        </w:rPr>
      </w:pPr>
    </w:p>
    <w:p w14:paraId="67CCD59D" w14:textId="77777777" w:rsidR="00580495" w:rsidRPr="0085406C" w:rsidRDefault="00580495" w:rsidP="0058049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rPr>
      </w:pPr>
      <w:r w:rsidRPr="0085406C">
        <w:rPr>
          <w:rFonts w:ascii="Times New Roman" w:eastAsia="Times New Roman" w:hAnsi="Times New Roman"/>
          <w:b/>
          <w:noProof/>
          <w:snapToGrid w:val="0"/>
        </w:rPr>
        <w:t>17.</w:t>
      </w:r>
      <w:r w:rsidRPr="0085406C">
        <w:rPr>
          <w:rFonts w:ascii="Times New Roman" w:eastAsia="Times New Roman" w:hAnsi="Times New Roman"/>
          <w:b/>
          <w:noProof/>
          <w:snapToGrid w:val="0"/>
        </w:rPr>
        <w:tab/>
        <w:t>UNIKALUS IDENTIFIKATORIUS – 2D BRŪKŠNINIS KODAS</w:t>
      </w:r>
    </w:p>
    <w:p w14:paraId="382BE504" w14:textId="77777777" w:rsidR="00580495" w:rsidRPr="0085406C" w:rsidRDefault="00580495" w:rsidP="00580495">
      <w:pPr>
        <w:tabs>
          <w:tab w:val="left" w:pos="567"/>
        </w:tabs>
        <w:spacing w:after="0" w:line="260" w:lineRule="exact"/>
        <w:rPr>
          <w:rFonts w:ascii="Times New Roman" w:eastAsia="Times New Roman" w:hAnsi="Times New Roman"/>
          <w:noProof/>
          <w:snapToGrid w:val="0"/>
        </w:rPr>
      </w:pPr>
    </w:p>
    <w:p w14:paraId="06FDA366" w14:textId="77777777" w:rsidR="00580495" w:rsidRPr="0085406C" w:rsidRDefault="00580495" w:rsidP="00580495">
      <w:pPr>
        <w:tabs>
          <w:tab w:val="left" w:pos="567"/>
        </w:tabs>
        <w:spacing w:after="0" w:line="260" w:lineRule="exact"/>
        <w:rPr>
          <w:rFonts w:ascii="Times New Roman" w:eastAsia="Times New Roman" w:hAnsi="Times New Roman"/>
          <w:noProof/>
          <w:snapToGrid w:val="0"/>
          <w:shd w:val="clear" w:color="auto" w:fill="CCCCCC"/>
        </w:rPr>
      </w:pPr>
      <w:r w:rsidRPr="00074768">
        <w:rPr>
          <w:rFonts w:ascii="Times New Roman" w:hAnsi="Times New Roman"/>
          <w:highlight w:val="lightGray"/>
        </w:rPr>
        <w:t>2D brūkšninis kodas su nurodytu unikaliu identifikatoriumi.</w:t>
      </w:r>
    </w:p>
    <w:p w14:paraId="4B722478" w14:textId="77777777" w:rsidR="00580495" w:rsidRPr="004200DB" w:rsidRDefault="00580495" w:rsidP="00580495">
      <w:pPr>
        <w:tabs>
          <w:tab w:val="left" w:pos="567"/>
        </w:tabs>
        <w:spacing w:after="0" w:line="260" w:lineRule="exact"/>
        <w:rPr>
          <w:rFonts w:ascii="Times New Roman" w:eastAsia="Times New Roman" w:hAnsi="Times New Roman"/>
          <w:noProof/>
          <w:snapToGrid w:val="0"/>
          <w:shd w:val="clear" w:color="auto" w:fill="CCCCCC"/>
        </w:rPr>
      </w:pPr>
    </w:p>
    <w:p w14:paraId="74EDF412" w14:textId="77777777" w:rsidR="00580495" w:rsidRPr="004200DB" w:rsidRDefault="00580495" w:rsidP="00580495">
      <w:pPr>
        <w:tabs>
          <w:tab w:val="left" w:pos="567"/>
        </w:tabs>
        <w:spacing w:after="0" w:line="260" w:lineRule="exact"/>
        <w:rPr>
          <w:rFonts w:ascii="Times New Roman" w:eastAsia="Times New Roman" w:hAnsi="Times New Roman"/>
          <w:noProof/>
          <w:snapToGrid w:val="0"/>
        </w:rPr>
      </w:pPr>
    </w:p>
    <w:p w14:paraId="67B946A1" w14:textId="77777777" w:rsidR="00580495" w:rsidRPr="00037DA8" w:rsidRDefault="00580495" w:rsidP="0058049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rPr>
      </w:pPr>
      <w:r w:rsidRPr="00037DA8">
        <w:rPr>
          <w:rFonts w:ascii="Times New Roman" w:eastAsia="Times New Roman" w:hAnsi="Times New Roman"/>
          <w:b/>
          <w:noProof/>
          <w:snapToGrid w:val="0"/>
        </w:rPr>
        <w:lastRenderedPageBreak/>
        <w:t>18.</w:t>
      </w:r>
      <w:r w:rsidRPr="00037DA8">
        <w:rPr>
          <w:rFonts w:ascii="Times New Roman" w:eastAsia="Times New Roman" w:hAnsi="Times New Roman"/>
          <w:b/>
          <w:noProof/>
          <w:snapToGrid w:val="0"/>
        </w:rPr>
        <w:tab/>
        <w:t>UNIKALUS IDENTIFIKATORIUS – ŽMONĖMS SUPRANTAMI DUOMENYS</w:t>
      </w:r>
    </w:p>
    <w:p w14:paraId="49D78480" w14:textId="77777777" w:rsidR="00580495" w:rsidRPr="00037DA8" w:rsidRDefault="00580495" w:rsidP="00580495">
      <w:pPr>
        <w:tabs>
          <w:tab w:val="left" w:pos="567"/>
        </w:tabs>
        <w:spacing w:after="0" w:line="260" w:lineRule="exact"/>
        <w:rPr>
          <w:rFonts w:ascii="Times New Roman" w:eastAsia="Times New Roman" w:hAnsi="Times New Roman"/>
          <w:noProof/>
          <w:snapToGrid w:val="0"/>
        </w:rPr>
      </w:pPr>
    </w:p>
    <w:p w14:paraId="6C02FF8F"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PC</w:t>
      </w:r>
    </w:p>
    <w:p w14:paraId="4A1301B7" w14:textId="77777777" w:rsidR="00580495" w:rsidRPr="00037DA8" w:rsidRDefault="00580495" w:rsidP="00580495">
      <w:pPr>
        <w:tabs>
          <w:tab w:val="left" w:pos="567"/>
        </w:tabs>
        <w:spacing w:after="0" w:line="260" w:lineRule="exact"/>
        <w:rPr>
          <w:rFonts w:ascii="Times New Roman" w:eastAsia="Times New Roman" w:hAnsi="Times New Roman"/>
          <w:snapToGrid w:val="0"/>
        </w:rPr>
      </w:pPr>
      <w:r w:rsidRPr="00037DA8">
        <w:rPr>
          <w:rFonts w:ascii="Times New Roman" w:eastAsia="Times New Roman" w:hAnsi="Times New Roman"/>
          <w:snapToGrid w:val="0"/>
        </w:rPr>
        <w:t xml:space="preserve">SN </w:t>
      </w:r>
    </w:p>
    <w:p w14:paraId="5635B18E" w14:textId="77777777" w:rsidR="00580495" w:rsidRPr="00D9458E" w:rsidRDefault="00580495" w:rsidP="00580495">
      <w:pPr>
        <w:tabs>
          <w:tab w:val="left" w:pos="567"/>
        </w:tabs>
        <w:spacing w:after="0" w:line="260" w:lineRule="exact"/>
        <w:rPr>
          <w:rFonts w:ascii="Times New Roman" w:eastAsia="Times New Roman" w:hAnsi="Times New Roman"/>
          <w:b/>
          <w:noProof/>
          <w:snapToGrid w:val="0"/>
          <w:u w:val="single"/>
        </w:rPr>
      </w:pPr>
      <w:r w:rsidRPr="00DF6343">
        <w:rPr>
          <w:rFonts w:ascii="Times New Roman" w:hAnsi="Times New Roman"/>
        </w:rPr>
        <w:t>NN</w:t>
      </w:r>
      <w:r w:rsidRPr="00BC3E54">
        <w:rPr>
          <w:rFonts w:ascii="Times New Roman" w:hAnsi="Times New Roman"/>
        </w:rPr>
        <w:t xml:space="preserve"> </w:t>
      </w:r>
    </w:p>
    <w:p w14:paraId="64E979E3" w14:textId="77777777" w:rsidR="00580495" w:rsidRPr="0007476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074768">
        <w:rPr>
          <w:rFonts w:ascii="Times New Roman" w:hAnsi="Times New Roman"/>
          <w:highlight w:val="lightGray"/>
        </w:rPr>
        <w:br w:type="page"/>
      </w:r>
      <w:r w:rsidRPr="0085406C">
        <w:rPr>
          <w:rFonts w:ascii="Times New Roman" w:eastAsia="Times New Roman" w:hAnsi="Times New Roman"/>
          <w:b/>
          <w:noProof/>
          <w:lang w:eastAsia="lt-LT" w:bidi="lt-LT"/>
        </w:rPr>
        <w:lastRenderedPageBreak/>
        <w:t>MINIMALI INFORMACIJA ANT MAŽŲ VIDINIŲ PAKUOČIŲ</w:t>
      </w:r>
    </w:p>
    <w:p w14:paraId="6BF5E97B" w14:textId="77777777" w:rsidR="00580495" w:rsidRPr="00074768" w:rsidRDefault="00580495" w:rsidP="005804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p>
    <w:p w14:paraId="540B02BA" w14:textId="2397BCD2" w:rsidR="00580495" w:rsidRPr="004200DB" w:rsidRDefault="00B41C2A" w:rsidP="005804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Pr>
          <w:rFonts w:ascii="Times New Roman" w:eastAsia="Times New Roman" w:hAnsi="Times New Roman"/>
          <w:b/>
          <w:noProof/>
          <w:snapToGrid w:val="0"/>
        </w:rPr>
        <w:t>FLAKONO</w:t>
      </w:r>
      <w:r w:rsidR="002B7BAB">
        <w:rPr>
          <w:rFonts w:ascii="Times New Roman" w:eastAsia="Times New Roman" w:hAnsi="Times New Roman"/>
          <w:b/>
          <w:noProof/>
          <w:snapToGrid w:val="0"/>
        </w:rPr>
        <w:t xml:space="preserve"> ETIKETĖ</w:t>
      </w:r>
    </w:p>
    <w:p w14:paraId="45747AE7" w14:textId="77777777" w:rsidR="00580495" w:rsidRPr="00074768" w:rsidRDefault="00580495" w:rsidP="00580495">
      <w:pPr>
        <w:tabs>
          <w:tab w:val="left" w:pos="567"/>
        </w:tabs>
        <w:spacing w:after="0" w:line="240" w:lineRule="auto"/>
        <w:rPr>
          <w:rFonts w:ascii="Times New Roman" w:eastAsia="Times New Roman" w:hAnsi="Times New Roman"/>
          <w:noProof/>
          <w:lang w:eastAsia="lt-LT" w:bidi="lt-LT"/>
        </w:rPr>
      </w:pPr>
    </w:p>
    <w:p w14:paraId="209BC7E3" w14:textId="77777777" w:rsidR="00580495" w:rsidRPr="00074768" w:rsidRDefault="00580495" w:rsidP="00580495">
      <w:pPr>
        <w:tabs>
          <w:tab w:val="left" w:pos="567"/>
        </w:tabs>
        <w:spacing w:after="0" w:line="240" w:lineRule="auto"/>
        <w:rPr>
          <w:rFonts w:ascii="Times New Roman" w:eastAsia="Times New Roman" w:hAnsi="Times New Roman"/>
          <w:noProof/>
          <w:lang w:eastAsia="lt-LT" w:bidi="lt-LT"/>
        </w:rPr>
      </w:pPr>
    </w:p>
    <w:p w14:paraId="13500C62" w14:textId="77777777" w:rsidR="00580495" w:rsidRPr="00074768" w:rsidRDefault="00580495" w:rsidP="00580495">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VAISTINIO PREPARATO PAVADINIMAS IR VARTOJIMO BŪDAS (-AI)</w:t>
      </w:r>
    </w:p>
    <w:p w14:paraId="00F7D8EF" w14:textId="77777777" w:rsidR="00580495" w:rsidRPr="00074768" w:rsidRDefault="00580495" w:rsidP="00580495">
      <w:pPr>
        <w:tabs>
          <w:tab w:val="left" w:pos="567"/>
        </w:tabs>
        <w:spacing w:after="0" w:line="240" w:lineRule="auto"/>
        <w:ind w:left="567" w:hanging="567"/>
        <w:rPr>
          <w:rFonts w:ascii="Times New Roman" w:eastAsia="Times New Roman" w:hAnsi="Times New Roman"/>
          <w:noProof/>
          <w:lang w:eastAsia="lt-LT" w:bidi="lt-LT"/>
        </w:rPr>
      </w:pPr>
    </w:p>
    <w:p w14:paraId="3F49E752" w14:textId="77777777" w:rsidR="00580495" w:rsidRPr="004200DB" w:rsidRDefault="00580495" w:rsidP="00580495">
      <w:pPr>
        <w:tabs>
          <w:tab w:val="left" w:pos="567"/>
        </w:tabs>
        <w:spacing w:after="0" w:line="260" w:lineRule="exact"/>
        <w:rPr>
          <w:rFonts w:ascii="Times New Roman" w:eastAsia="Times New Roman" w:hAnsi="Times New Roman"/>
          <w:snapToGrid w:val="0"/>
        </w:rPr>
      </w:pPr>
      <w:r w:rsidRPr="0085406C">
        <w:rPr>
          <w:rFonts w:ascii="Times New Roman" w:eastAsia="Times New Roman" w:hAnsi="Times New Roman"/>
          <w:snapToGrid w:val="0"/>
        </w:rPr>
        <w:t xml:space="preserve">Cabazitaxel </w:t>
      </w:r>
      <w:r>
        <w:rPr>
          <w:rFonts w:ascii="Times New Roman" w:eastAsia="Times New Roman" w:hAnsi="Times New Roman"/>
          <w:snapToGrid w:val="0"/>
        </w:rPr>
        <w:t>Teva</w:t>
      </w:r>
      <w:r w:rsidRPr="0085406C">
        <w:rPr>
          <w:rFonts w:ascii="Times New Roman" w:eastAsia="Times New Roman" w:hAnsi="Times New Roman"/>
          <w:snapToGrid w:val="0"/>
        </w:rPr>
        <w:t xml:space="preserve"> </w:t>
      </w:r>
      <w:r w:rsidRPr="0085406C">
        <w:rPr>
          <w:rFonts w:ascii="Times New Roman" w:eastAsia="Times New Roman" w:hAnsi="Times New Roman"/>
          <w:noProof/>
          <w:snapToGrid w:val="0"/>
        </w:rPr>
        <w:t>10 mg/ml koncentratas</w:t>
      </w:r>
      <w:r w:rsidRPr="004200DB">
        <w:rPr>
          <w:rFonts w:ascii="Times New Roman" w:eastAsia="Times New Roman" w:hAnsi="Times New Roman"/>
          <w:noProof/>
          <w:snapToGrid w:val="0"/>
        </w:rPr>
        <w:t xml:space="preserve"> infuziniam tirpalui</w:t>
      </w:r>
    </w:p>
    <w:p w14:paraId="113C0BDC" w14:textId="77777777" w:rsidR="00580495" w:rsidRPr="00037DA8" w:rsidRDefault="00580495" w:rsidP="00580495">
      <w:pPr>
        <w:tabs>
          <w:tab w:val="left" w:pos="567"/>
        </w:tabs>
        <w:spacing w:after="0" w:line="240" w:lineRule="auto"/>
        <w:rPr>
          <w:rFonts w:ascii="Times New Roman" w:eastAsia="Times New Roman" w:hAnsi="Times New Roman"/>
          <w:snapToGrid w:val="0"/>
        </w:rPr>
      </w:pPr>
      <w:r w:rsidRPr="004200DB">
        <w:rPr>
          <w:rFonts w:ascii="Times New Roman" w:eastAsia="Times New Roman" w:hAnsi="Times New Roman"/>
          <w:snapToGrid w:val="0"/>
        </w:rPr>
        <w:t>cabazitaxelum</w:t>
      </w:r>
      <w:r w:rsidRPr="00037DA8">
        <w:rPr>
          <w:rFonts w:ascii="Times New Roman" w:eastAsia="Times New Roman" w:hAnsi="Times New Roman"/>
          <w:snapToGrid w:val="0"/>
        </w:rPr>
        <w:t xml:space="preserve"> </w:t>
      </w:r>
    </w:p>
    <w:p w14:paraId="479FB869" w14:textId="77777777" w:rsidR="00580495" w:rsidRPr="00074768" w:rsidRDefault="00580495" w:rsidP="00580495">
      <w:pPr>
        <w:tabs>
          <w:tab w:val="left" w:pos="567"/>
        </w:tabs>
        <w:spacing w:after="0" w:line="240" w:lineRule="auto"/>
        <w:rPr>
          <w:rFonts w:ascii="Times New Roman" w:eastAsia="Times New Roman" w:hAnsi="Times New Roman"/>
          <w:noProof/>
          <w:lang w:eastAsia="lt-LT" w:bidi="lt-LT"/>
        </w:rPr>
      </w:pPr>
    </w:p>
    <w:p w14:paraId="5572648B" w14:textId="77777777" w:rsidR="00580495" w:rsidRPr="0085406C" w:rsidRDefault="00580495" w:rsidP="00580495">
      <w:pPr>
        <w:tabs>
          <w:tab w:val="left" w:pos="567"/>
        </w:tabs>
        <w:spacing w:after="0" w:line="240" w:lineRule="auto"/>
        <w:rPr>
          <w:rFonts w:ascii="Times New Roman" w:eastAsia="Times New Roman" w:hAnsi="Times New Roman"/>
          <w:noProof/>
          <w:snapToGrid w:val="0"/>
        </w:rPr>
      </w:pPr>
      <w:r w:rsidRPr="00207362">
        <w:rPr>
          <w:rFonts w:ascii="Times New Roman" w:eastAsia="Times New Roman" w:hAnsi="Times New Roman"/>
          <w:noProof/>
          <w:snapToGrid w:val="0"/>
        </w:rPr>
        <w:t>Leisti į veną</w:t>
      </w:r>
      <w:r w:rsidR="002B7BAB" w:rsidRPr="00207362">
        <w:rPr>
          <w:rFonts w:ascii="Times New Roman" w:eastAsia="Times New Roman" w:hAnsi="Times New Roman"/>
          <w:noProof/>
          <w:snapToGrid w:val="0"/>
        </w:rPr>
        <w:t xml:space="preserve"> praskiedus</w:t>
      </w:r>
      <w:r w:rsidRPr="0085406C">
        <w:rPr>
          <w:rFonts w:ascii="Times New Roman" w:eastAsia="Times New Roman" w:hAnsi="Times New Roman"/>
          <w:noProof/>
          <w:snapToGrid w:val="0"/>
        </w:rPr>
        <w:t xml:space="preserve"> </w:t>
      </w:r>
    </w:p>
    <w:p w14:paraId="2087FE84" w14:textId="77777777" w:rsidR="00580495" w:rsidRDefault="00580495" w:rsidP="00580495">
      <w:pPr>
        <w:tabs>
          <w:tab w:val="left" w:pos="567"/>
        </w:tabs>
        <w:spacing w:after="0" w:line="240" w:lineRule="auto"/>
        <w:rPr>
          <w:rFonts w:ascii="Times New Roman" w:eastAsia="Times New Roman" w:hAnsi="Times New Roman"/>
          <w:noProof/>
          <w:lang w:eastAsia="lt-LT" w:bidi="lt-LT"/>
        </w:rPr>
      </w:pPr>
    </w:p>
    <w:p w14:paraId="1C3BD583" w14:textId="77777777" w:rsidR="002B7BAB" w:rsidRPr="00074768" w:rsidRDefault="002B7BAB" w:rsidP="00580495">
      <w:pPr>
        <w:tabs>
          <w:tab w:val="left" w:pos="567"/>
        </w:tabs>
        <w:spacing w:after="0" w:line="240" w:lineRule="auto"/>
        <w:rPr>
          <w:rFonts w:ascii="Times New Roman" w:eastAsia="Times New Roman" w:hAnsi="Times New Roman"/>
          <w:noProof/>
          <w:lang w:eastAsia="lt-LT" w:bidi="lt-LT"/>
        </w:rPr>
      </w:pPr>
    </w:p>
    <w:p w14:paraId="3E7AC7F9" w14:textId="77777777" w:rsidR="00580495" w:rsidRPr="00074768" w:rsidRDefault="00580495" w:rsidP="00580495">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VARTOJIMO METODAS</w:t>
      </w:r>
    </w:p>
    <w:p w14:paraId="07567CF1" w14:textId="77777777" w:rsidR="00580495" w:rsidRPr="00074768" w:rsidRDefault="00580495" w:rsidP="00580495">
      <w:pPr>
        <w:tabs>
          <w:tab w:val="left" w:pos="567"/>
        </w:tabs>
        <w:spacing w:after="0" w:line="240" w:lineRule="auto"/>
        <w:rPr>
          <w:rFonts w:ascii="Times New Roman" w:eastAsia="Times New Roman" w:hAnsi="Times New Roman"/>
          <w:noProof/>
          <w:lang w:eastAsia="lt-LT" w:bidi="lt-LT"/>
        </w:rPr>
      </w:pPr>
    </w:p>
    <w:p w14:paraId="1C03E918" w14:textId="77777777" w:rsidR="00580495" w:rsidRPr="00074768" w:rsidRDefault="00580495" w:rsidP="00580495">
      <w:pPr>
        <w:tabs>
          <w:tab w:val="left" w:pos="567"/>
        </w:tabs>
        <w:spacing w:after="0" w:line="240" w:lineRule="auto"/>
        <w:rPr>
          <w:rFonts w:ascii="Times New Roman" w:eastAsia="Times New Roman" w:hAnsi="Times New Roman"/>
          <w:noProof/>
          <w:lang w:eastAsia="lt-LT" w:bidi="lt-LT"/>
        </w:rPr>
      </w:pPr>
    </w:p>
    <w:p w14:paraId="5D11F264" w14:textId="77777777" w:rsidR="00580495" w:rsidRPr="00074768" w:rsidRDefault="00580495" w:rsidP="00580495">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TINKAMUMO LAIKAS</w:t>
      </w:r>
    </w:p>
    <w:p w14:paraId="148CDAC5" w14:textId="77777777" w:rsidR="00580495" w:rsidRPr="0085406C" w:rsidRDefault="00580495" w:rsidP="00580495">
      <w:pPr>
        <w:tabs>
          <w:tab w:val="left" w:pos="567"/>
        </w:tabs>
        <w:spacing w:after="0" w:line="240" w:lineRule="auto"/>
        <w:rPr>
          <w:rFonts w:ascii="Times New Roman" w:eastAsia="Times New Roman" w:hAnsi="Times New Roman"/>
          <w:lang w:eastAsia="lt-LT" w:bidi="lt-LT"/>
        </w:rPr>
      </w:pPr>
    </w:p>
    <w:p w14:paraId="7AB17561" w14:textId="77777777" w:rsidR="00580495" w:rsidRPr="004200DB" w:rsidRDefault="00580495" w:rsidP="00580495">
      <w:pPr>
        <w:tabs>
          <w:tab w:val="left" w:pos="567"/>
        </w:tabs>
        <w:spacing w:after="0" w:line="240" w:lineRule="auto"/>
        <w:rPr>
          <w:rFonts w:ascii="Times New Roman" w:eastAsia="Times New Roman" w:hAnsi="Times New Roman"/>
          <w:lang w:eastAsia="lt-LT" w:bidi="lt-LT"/>
        </w:rPr>
      </w:pPr>
      <w:r w:rsidRPr="004200DB">
        <w:rPr>
          <w:rFonts w:ascii="Times New Roman" w:eastAsia="Times New Roman" w:hAnsi="Times New Roman"/>
          <w:lang w:eastAsia="lt-LT" w:bidi="lt-LT"/>
        </w:rPr>
        <w:t>EXP {mm MMMM}</w:t>
      </w:r>
    </w:p>
    <w:p w14:paraId="04F104D3" w14:textId="77777777" w:rsidR="00580495" w:rsidRPr="00037DA8" w:rsidRDefault="00580495" w:rsidP="00580495">
      <w:pPr>
        <w:tabs>
          <w:tab w:val="left" w:pos="567"/>
        </w:tabs>
        <w:spacing w:after="0" w:line="240" w:lineRule="auto"/>
        <w:rPr>
          <w:rFonts w:ascii="Times New Roman" w:eastAsia="Times New Roman" w:hAnsi="Times New Roman"/>
          <w:lang w:eastAsia="lt-LT" w:bidi="lt-LT"/>
        </w:rPr>
      </w:pPr>
    </w:p>
    <w:p w14:paraId="2D52CC6C" w14:textId="77777777" w:rsidR="00580495" w:rsidRPr="00037DA8" w:rsidRDefault="00580495" w:rsidP="00580495">
      <w:pPr>
        <w:tabs>
          <w:tab w:val="left" w:pos="567"/>
        </w:tabs>
        <w:spacing w:after="0" w:line="240" w:lineRule="auto"/>
        <w:rPr>
          <w:rFonts w:ascii="Times New Roman" w:eastAsia="Times New Roman" w:hAnsi="Times New Roman"/>
          <w:lang w:eastAsia="lt-LT" w:bidi="lt-LT"/>
        </w:rPr>
      </w:pPr>
    </w:p>
    <w:p w14:paraId="5C7926CC" w14:textId="77777777" w:rsidR="00580495" w:rsidRPr="00037DA8" w:rsidRDefault="00580495" w:rsidP="00580495">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lang w:eastAsia="lt-LT" w:bidi="lt-LT"/>
        </w:rPr>
      </w:pPr>
      <w:r w:rsidRPr="00037DA8">
        <w:rPr>
          <w:rFonts w:ascii="Times New Roman" w:eastAsia="Times New Roman" w:hAnsi="Times New Roman"/>
          <w:b/>
          <w:lang w:eastAsia="lt-LT" w:bidi="lt-LT"/>
        </w:rPr>
        <w:t>SERIJOS NUMERIS</w:t>
      </w:r>
    </w:p>
    <w:p w14:paraId="2ED2389A" w14:textId="77777777" w:rsidR="00580495" w:rsidRPr="00037DA8" w:rsidRDefault="00580495" w:rsidP="00580495">
      <w:pPr>
        <w:tabs>
          <w:tab w:val="left" w:pos="567"/>
        </w:tabs>
        <w:spacing w:after="0" w:line="240" w:lineRule="auto"/>
        <w:ind w:right="113"/>
        <w:rPr>
          <w:rFonts w:ascii="Times New Roman" w:eastAsia="Times New Roman" w:hAnsi="Times New Roman"/>
          <w:lang w:eastAsia="lt-LT" w:bidi="lt-LT"/>
        </w:rPr>
      </w:pPr>
    </w:p>
    <w:p w14:paraId="51D23347" w14:textId="77777777" w:rsidR="00580495" w:rsidRPr="00037DA8" w:rsidRDefault="00580495" w:rsidP="00580495">
      <w:pPr>
        <w:tabs>
          <w:tab w:val="left" w:pos="567"/>
        </w:tabs>
        <w:spacing w:after="0" w:line="240" w:lineRule="auto"/>
        <w:ind w:right="113"/>
        <w:rPr>
          <w:rFonts w:ascii="Times New Roman" w:eastAsia="Times New Roman" w:hAnsi="Times New Roman"/>
          <w:lang w:eastAsia="lt-LT" w:bidi="lt-LT"/>
        </w:rPr>
      </w:pPr>
      <w:r w:rsidRPr="00037DA8">
        <w:rPr>
          <w:rFonts w:ascii="Times New Roman" w:eastAsia="Times New Roman" w:hAnsi="Times New Roman"/>
          <w:lang w:eastAsia="lt-LT" w:bidi="lt-LT"/>
        </w:rPr>
        <w:t>Lot</w:t>
      </w:r>
    </w:p>
    <w:p w14:paraId="080601A3" w14:textId="77777777" w:rsidR="00580495" w:rsidRPr="00037DA8" w:rsidRDefault="00580495" w:rsidP="00580495">
      <w:pPr>
        <w:tabs>
          <w:tab w:val="left" w:pos="567"/>
        </w:tabs>
        <w:spacing w:after="0" w:line="240" w:lineRule="auto"/>
        <w:ind w:right="113"/>
        <w:rPr>
          <w:rFonts w:ascii="Times New Roman" w:eastAsia="Times New Roman" w:hAnsi="Times New Roman"/>
          <w:lang w:eastAsia="lt-LT" w:bidi="lt-LT"/>
        </w:rPr>
      </w:pPr>
    </w:p>
    <w:p w14:paraId="697991B2" w14:textId="77777777" w:rsidR="00580495" w:rsidRPr="00037DA8" w:rsidRDefault="00580495" w:rsidP="00580495">
      <w:pPr>
        <w:tabs>
          <w:tab w:val="left" w:pos="567"/>
        </w:tabs>
        <w:spacing w:after="0" w:line="240" w:lineRule="auto"/>
        <w:ind w:right="113"/>
        <w:rPr>
          <w:rFonts w:ascii="Times New Roman" w:eastAsia="Times New Roman" w:hAnsi="Times New Roman"/>
          <w:lang w:eastAsia="lt-LT" w:bidi="lt-LT"/>
        </w:rPr>
      </w:pPr>
    </w:p>
    <w:p w14:paraId="77D73E71" w14:textId="77777777" w:rsidR="00580495" w:rsidRPr="00074768" w:rsidRDefault="00580495" w:rsidP="00580495">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037DA8">
        <w:rPr>
          <w:rFonts w:ascii="Times New Roman" w:eastAsia="Times New Roman" w:hAnsi="Times New Roman"/>
          <w:b/>
          <w:noProof/>
          <w:lang w:eastAsia="lt-LT" w:bidi="lt-LT"/>
        </w:rPr>
        <w:t>KIEKIS (MASĖ, TŪRIS ARBA VIENETAI)</w:t>
      </w:r>
    </w:p>
    <w:p w14:paraId="17835AA8" w14:textId="77777777" w:rsidR="00580495" w:rsidRPr="00074768" w:rsidRDefault="00580495" w:rsidP="00580495">
      <w:pPr>
        <w:tabs>
          <w:tab w:val="left" w:pos="567"/>
        </w:tabs>
        <w:spacing w:after="0" w:line="240" w:lineRule="auto"/>
        <w:ind w:right="113"/>
        <w:rPr>
          <w:rFonts w:ascii="Times New Roman" w:eastAsia="Times New Roman" w:hAnsi="Times New Roman"/>
          <w:noProof/>
          <w:lang w:eastAsia="lt-LT" w:bidi="lt-LT"/>
        </w:rPr>
      </w:pPr>
    </w:p>
    <w:p w14:paraId="25399E33" w14:textId="77777777" w:rsidR="00580495" w:rsidRPr="00BC3E54" w:rsidRDefault="00580495" w:rsidP="00580495">
      <w:pPr>
        <w:tabs>
          <w:tab w:val="left" w:pos="567"/>
        </w:tabs>
        <w:spacing w:after="0" w:line="240" w:lineRule="auto"/>
        <w:ind w:right="113"/>
        <w:rPr>
          <w:rFonts w:ascii="Times New Roman" w:eastAsia="Times New Roman" w:hAnsi="Times New Roman"/>
          <w:noProof/>
          <w:lang w:eastAsia="lt-LT" w:bidi="lt-LT"/>
        </w:rPr>
      </w:pPr>
      <w:r w:rsidRPr="002B7BAB">
        <w:rPr>
          <w:rFonts w:ascii="Times New Roman" w:eastAsia="Times New Roman" w:hAnsi="Times New Roman"/>
          <w:noProof/>
          <w:lang w:eastAsia="lt-LT" w:bidi="lt-LT"/>
        </w:rPr>
        <w:t>60</w:t>
      </w:r>
      <w:r w:rsidR="002B7BAB">
        <w:rPr>
          <w:rFonts w:ascii="Times New Roman" w:hAnsi="Times New Roman"/>
          <w:lang w:eastAsia="lt-LT" w:bidi="lt-LT"/>
        </w:rPr>
        <w:t> </w:t>
      </w:r>
      <w:r w:rsidR="002B7BAB">
        <w:rPr>
          <w:rFonts w:ascii="Times New Roman" w:eastAsia="Times New Roman" w:hAnsi="Times New Roman"/>
          <w:noProof/>
          <w:lang w:eastAsia="lt-LT" w:bidi="lt-LT"/>
        </w:rPr>
        <w:t>mg/6 </w:t>
      </w:r>
      <w:r w:rsidRPr="002B7BAB">
        <w:rPr>
          <w:rFonts w:ascii="Times New Roman" w:eastAsia="Times New Roman" w:hAnsi="Times New Roman"/>
          <w:noProof/>
          <w:lang w:eastAsia="lt-LT" w:bidi="lt-LT"/>
        </w:rPr>
        <w:t>ml</w:t>
      </w:r>
    </w:p>
    <w:p w14:paraId="2E76C2BA" w14:textId="77777777" w:rsidR="00580495" w:rsidRPr="00074768" w:rsidRDefault="00580495" w:rsidP="00580495">
      <w:pPr>
        <w:tabs>
          <w:tab w:val="left" w:pos="567"/>
        </w:tabs>
        <w:spacing w:after="0" w:line="240" w:lineRule="auto"/>
        <w:ind w:right="113"/>
        <w:rPr>
          <w:rFonts w:ascii="Times New Roman" w:eastAsia="Times New Roman" w:hAnsi="Times New Roman"/>
          <w:noProof/>
          <w:lang w:eastAsia="lt-LT" w:bidi="lt-LT"/>
        </w:rPr>
      </w:pPr>
    </w:p>
    <w:p w14:paraId="1D1915E4" w14:textId="77777777" w:rsidR="00580495" w:rsidRPr="00074768" w:rsidRDefault="00580495" w:rsidP="00580495">
      <w:pPr>
        <w:tabs>
          <w:tab w:val="left" w:pos="567"/>
        </w:tabs>
        <w:spacing w:after="0" w:line="240" w:lineRule="auto"/>
        <w:ind w:right="113"/>
        <w:rPr>
          <w:rFonts w:ascii="Times New Roman" w:eastAsia="Times New Roman" w:hAnsi="Times New Roman"/>
          <w:noProof/>
          <w:lang w:eastAsia="lt-LT" w:bidi="lt-LT"/>
        </w:rPr>
      </w:pPr>
    </w:p>
    <w:p w14:paraId="666987C5" w14:textId="77777777" w:rsidR="00580495" w:rsidRPr="00074768" w:rsidRDefault="00580495" w:rsidP="00580495">
      <w:pPr>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85406C">
        <w:rPr>
          <w:rFonts w:ascii="Times New Roman" w:eastAsia="Times New Roman" w:hAnsi="Times New Roman"/>
          <w:b/>
          <w:noProof/>
          <w:lang w:eastAsia="lt-LT" w:bidi="lt-LT"/>
        </w:rPr>
        <w:t>KITA</w:t>
      </w:r>
    </w:p>
    <w:p w14:paraId="798A7664" w14:textId="77777777" w:rsidR="00580495" w:rsidRPr="00074768" w:rsidRDefault="00580495" w:rsidP="00580495">
      <w:pPr>
        <w:tabs>
          <w:tab w:val="left" w:pos="567"/>
        </w:tabs>
        <w:spacing w:after="0" w:line="240" w:lineRule="auto"/>
        <w:ind w:right="113"/>
        <w:rPr>
          <w:rFonts w:ascii="Times New Roman" w:eastAsia="Times New Roman" w:hAnsi="Times New Roman"/>
          <w:noProof/>
          <w:lang w:eastAsia="lt-LT" w:bidi="lt-LT"/>
        </w:rPr>
      </w:pPr>
    </w:p>
    <w:p w14:paraId="4FECD4C3" w14:textId="77777777" w:rsidR="00580495" w:rsidRPr="00074768" w:rsidRDefault="002B7BAB" w:rsidP="00580495">
      <w:pPr>
        <w:tabs>
          <w:tab w:val="left" w:pos="567"/>
        </w:tabs>
        <w:spacing w:after="0" w:line="240" w:lineRule="auto"/>
        <w:rPr>
          <w:rFonts w:ascii="Times New Roman" w:eastAsia="Times New Roman" w:hAnsi="Times New Roman"/>
          <w:noProof/>
          <w:lang w:eastAsia="lt-LT" w:bidi="lt-LT"/>
        </w:rPr>
      </w:pPr>
      <w:r>
        <w:rPr>
          <w:rFonts w:ascii="Times New Roman" w:eastAsia="Times New Roman" w:hAnsi="Times New Roman"/>
          <w:lang w:eastAsia="lt-LT" w:bidi="lt-LT"/>
        </w:rPr>
        <w:t>Citotoksiškas</w:t>
      </w:r>
    </w:p>
    <w:p w14:paraId="4BAB0F30" w14:textId="77777777" w:rsidR="00580495" w:rsidRPr="0085406C" w:rsidRDefault="00580495" w:rsidP="00580495">
      <w:pPr>
        <w:tabs>
          <w:tab w:val="left" w:pos="567"/>
        </w:tabs>
        <w:spacing w:after="0" w:line="240" w:lineRule="auto"/>
        <w:ind w:right="113"/>
        <w:rPr>
          <w:rFonts w:ascii="Times New Roman" w:eastAsia="Times New Roman" w:hAnsi="Times New Roman"/>
          <w:lang w:eastAsia="lt-LT" w:bidi="lt-LT"/>
        </w:rPr>
      </w:pPr>
    </w:p>
    <w:p w14:paraId="7C726FD0" w14:textId="77777777" w:rsidR="00580495" w:rsidRPr="004200DB" w:rsidRDefault="00580495" w:rsidP="00580495">
      <w:pPr>
        <w:tabs>
          <w:tab w:val="left" w:pos="567"/>
        </w:tabs>
        <w:spacing w:after="0" w:line="260" w:lineRule="exact"/>
        <w:rPr>
          <w:rFonts w:ascii="Times New Roman" w:eastAsia="Times New Roman" w:hAnsi="Times New Roman"/>
          <w:b/>
          <w:noProof/>
          <w:snapToGrid w:val="0"/>
          <w:u w:val="single"/>
        </w:rPr>
      </w:pPr>
    </w:p>
    <w:p w14:paraId="4D38746D" w14:textId="77777777" w:rsidR="00580495" w:rsidRPr="00037DA8" w:rsidRDefault="00580495" w:rsidP="00580495">
      <w:pPr>
        <w:tabs>
          <w:tab w:val="left" w:pos="567"/>
        </w:tabs>
        <w:spacing w:after="0" w:line="260" w:lineRule="exact"/>
        <w:rPr>
          <w:rFonts w:ascii="Times New Roman" w:eastAsia="Times New Roman" w:hAnsi="Times New Roman"/>
          <w:b/>
          <w:noProof/>
          <w:snapToGrid w:val="0"/>
        </w:rPr>
      </w:pPr>
      <w:r w:rsidRPr="004200DB">
        <w:rPr>
          <w:rFonts w:ascii="Times New Roman" w:eastAsia="Times New Roman" w:hAnsi="Times New Roman"/>
          <w:snapToGrid w:val="0"/>
        </w:rPr>
        <w:br w:type="page"/>
      </w:r>
    </w:p>
    <w:p w14:paraId="09D748CD"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231093BA"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4E000356"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718CDFFE"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447A06BD"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1861570E"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6955781E"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0EEE1468"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5E9196C5"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1251FE3A"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6E92B7CE"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0DA257A5"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28090785"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7D724417"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23AB3133"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798B3B54"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6D70027E"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7D1C9B13"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4D76191E"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46AE7F6C"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2F5B1ED0"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55B9DD77"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5671F825" w14:textId="77777777" w:rsidR="00580495" w:rsidRPr="00037DA8" w:rsidRDefault="00580495" w:rsidP="00580495">
      <w:pPr>
        <w:tabs>
          <w:tab w:val="left" w:pos="567"/>
        </w:tabs>
        <w:spacing w:after="0" w:line="260" w:lineRule="exact"/>
        <w:outlineLvl w:val="0"/>
        <w:rPr>
          <w:rFonts w:ascii="Times New Roman" w:eastAsia="Times New Roman" w:hAnsi="Times New Roman"/>
          <w:snapToGrid w:val="0"/>
        </w:rPr>
      </w:pPr>
    </w:p>
    <w:p w14:paraId="6D497C14" w14:textId="77777777" w:rsidR="00580495" w:rsidRPr="00037DA8" w:rsidRDefault="00580495" w:rsidP="00580495">
      <w:pPr>
        <w:tabs>
          <w:tab w:val="left" w:pos="567"/>
        </w:tabs>
        <w:spacing w:after="0" w:line="260" w:lineRule="exact"/>
        <w:jc w:val="center"/>
        <w:outlineLvl w:val="0"/>
        <w:rPr>
          <w:rFonts w:ascii="Times New Roman" w:eastAsia="Times New Roman" w:hAnsi="Times New Roman"/>
          <w:b/>
          <w:snapToGrid w:val="0"/>
        </w:rPr>
      </w:pPr>
      <w:r w:rsidRPr="00037DA8">
        <w:rPr>
          <w:rFonts w:ascii="Times New Roman" w:eastAsia="Times New Roman" w:hAnsi="Times New Roman"/>
          <w:b/>
          <w:snapToGrid w:val="0"/>
        </w:rPr>
        <w:t>B. PAKUOTĖS LAPELIS</w:t>
      </w:r>
    </w:p>
    <w:p w14:paraId="372A06E6" w14:textId="77777777" w:rsidR="00580495" w:rsidRDefault="00580495" w:rsidP="00580495">
      <w:pPr>
        <w:tabs>
          <w:tab w:val="left" w:pos="567"/>
        </w:tabs>
        <w:spacing w:after="0" w:line="240" w:lineRule="auto"/>
        <w:jc w:val="center"/>
        <w:rPr>
          <w:rFonts w:ascii="Times New Roman" w:eastAsia="Times New Roman" w:hAnsi="Times New Roman"/>
          <w:b/>
          <w:snapToGrid w:val="0"/>
        </w:rPr>
      </w:pPr>
      <w:r w:rsidRPr="00037DA8">
        <w:rPr>
          <w:rFonts w:ascii="Times New Roman" w:eastAsia="Times New Roman" w:hAnsi="Times New Roman"/>
          <w:i/>
          <w:snapToGrid w:val="0"/>
        </w:rPr>
        <w:br w:type="page"/>
      </w:r>
      <w:r w:rsidRPr="00037DA8">
        <w:rPr>
          <w:rFonts w:ascii="Times New Roman" w:eastAsia="Times New Roman" w:hAnsi="Times New Roman"/>
          <w:b/>
          <w:snapToGrid w:val="0"/>
        </w:rPr>
        <w:lastRenderedPageBreak/>
        <w:t>Paku</w:t>
      </w:r>
      <w:r w:rsidR="00207362">
        <w:rPr>
          <w:rFonts w:ascii="Times New Roman" w:eastAsia="Times New Roman" w:hAnsi="Times New Roman"/>
          <w:b/>
          <w:snapToGrid w:val="0"/>
        </w:rPr>
        <w:t>otės lapelis: informacija pacientui</w:t>
      </w:r>
    </w:p>
    <w:p w14:paraId="6257744D" w14:textId="77777777" w:rsidR="00207362" w:rsidRPr="00037DA8" w:rsidRDefault="00207362" w:rsidP="00580495">
      <w:pPr>
        <w:tabs>
          <w:tab w:val="left" w:pos="567"/>
        </w:tabs>
        <w:spacing w:after="0" w:line="240" w:lineRule="auto"/>
        <w:jc w:val="center"/>
        <w:rPr>
          <w:rFonts w:ascii="Times New Roman" w:eastAsia="Times New Roman" w:hAnsi="Times New Roman"/>
          <w:snapToGrid w:val="0"/>
        </w:rPr>
      </w:pPr>
    </w:p>
    <w:p w14:paraId="5015AA81" w14:textId="77777777" w:rsidR="00580495" w:rsidRPr="00037DA8" w:rsidRDefault="00580495" w:rsidP="00580495">
      <w:pPr>
        <w:tabs>
          <w:tab w:val="left" w:pos="567"/>
        </w:tabs>
        <w:spacing w:after="0" w:line="240" w:lineRule="auto"/>
        <w:jc w:val="center"/>
        <w:rPr>
          <w:rFonts w:ascii="Times New Roman" w:eastAsia="Times New Roman" w:hAnsi="Times New Roman"/>
          <w:b/>
          <w:snapToGrid w:val="0"/>
        </w:rPr>
      </w:pPr>
      <w:r w:rsidRPr="00037DA8">
        <w:rPr>
          <w:rFonts w:ascii="Times New Roman" w:eastAsia="Times New Roman" w:hAnsi="Times New Roman"/>
          <w:b/>
          <w:snapToGrid w:val="0"/>
        </w:rPr>
        <w:t xml:space="preserve">Cabazitaxel </w:t>
      </w:r>
      <w:r>
        <w:rPr>
          <w:rFonts w:ascii="Times New Roman" w:eastAsia="Times New Roman" w:hAnsi="Times New Roman"/>
          <w:b/>
          <w:snapToGrid w:val="0"/>
        </w:rPr>
        <w:t>Teva</w:t>
      </w:r>
      <w:r w:rsidRPr="00037DA8">
        <w:rPr>
          <w:rFonts w:ascii="Times New Roman" w:eastAsia="Times New Roman" w:hAnsi="Times New Roman"/>
          <w:b/>
          <w:snapToGrid w:val="0"/>
        </w:rPr>
        <w:t xml:space="preserve"> </w:t>
      </w:r>
      <w:r w:rsidRPr="00037DA8">
        <w:rPr>
          <w:rFonts w:ascii="Times New Roman" w:eastAsia="Times New Roman" w:hAnsi="Times New Roman"/>
          <w:b/>
          <w:noProof/>
          <w:snapToGrid w:val="0"/>
        </w:rPr>
        <w:t>10 mg/ml koncentratas infuziniam tirpalui</w:t>
      </w:r>
    </w:p>
    <w:p w14:paraId="6A3AEC5B" w14:textId="77777777" w:rsidR="00580495" w:rsidRPr="00074768" w:rsidRDefault="00580495" w:rsidP="00580495">
      <w:pPr>
        <w:spacing w:after="0" w:line="240" w:lineRule="auto"/>
        <w:jc w:val="center"/>
        <w:rPr>
          <w:rFonts w:ascii="Times New Roman" w:hAnsi="Times New Roman"/>
        </w:rPr>
      </w:pPr>
      <w:r w:rsidRPr="00074768">
        <w:rPr>
          <w:rFonts w:ascii="Times New Roman" w:hAnsi="Times New Roman"/>
        </w:rPr>
        <w:t>kabazitakselis</w:t>
      </w:r>
    </w:p>
    <w:p w14:paraId="718A4290" w14:textId="77777777" w:rsidR="00580495" w:rsidRPr="00074768" w:rsidRDefault="00580495" w:rsidP="00580495">
      <w:pPr>
        <w:spacing w:after="0" w:line="240" w:lineRule="auto"/>
        <w:jc w:val="center"/>
        <w:rPr>
          <w:rFonts w:ascii="Times New Roman" w:hAnsi="Times New Roman"/>
        </w:rPr>
      </w:pPr>
    </w:p>
    <w:p w14:paraId="6028708B"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Atidžiai perskaitykite visą šį lapelį, prieš pradėdami vartoti vaistą, nes jame pateikiama Jums svarbi informacija.</w:t>
      </w:r>
    </w:p>
    <w:p w14:paraId="0A72636F" w14:textId="77777777" w:rsidR="00580495" w:rsidRPr="0085406C" w:rsidRDefault="00580495" w:rsidP="00580495">
      <w:pPr>
        <w:pStyle w:val="Sraopastraipa"/>
        <w:numPr>
          <w:ilvl w:val="0"/>
          <w:numId w:val="2"/>
        </w:numPr>
        <w:spacing w:line="240" w:lineRule="auto"/>
        <w:ind w:left="567" w:hanging="567"/>
        <w:rPr>
          <w:szCs w:val="22"/>
          <w:lang w:val="lt-LT"/>
        </w:rPr>
      </w:pPr>
      <w:r w:rsidRPr="0085406C">
        <w:rPr>
          <w:szCs w:val="22"/>
          <w:lang w:val="lt-LT"/>
        </w:rPr>
        <w:t>Neišmeskite šio lapelio, nes vėl gali prireikti jį perskaityti.</w:t>
      </w:r>
    </w:p>
    <w:p w14:paraId="615D521E" w14:textId="77777777" w:rsidR="00580495" w:rsidRPr="004200DB" w:rsidRDefault="00580495" w:rsidP="00580495">
      <w:pPr>
        <w:pStyle w:val="Sraopastraipa"/>
        <w:numPr>
          <w:ilvl w:val="0"/>
          <w:numId w:val="2"/>
        </w:numPr>
        <w:spacing w:line="240" w:lineRule="auto"/>
        <w:ind w:left="567" w:hanging="567"/>
        <w:rPr>
          <w:szCs w:val="22"/>
          <w:lang w:val="lt-LT"/>
        </w:rPr>
      </w:pPr>
      <w:r w:rsidRPr="004200DB">
        <w:rPr>
          <w:szCs w:val="22"/>
          <w:lang w:val="lt-LT"/>
        </w:rPr>
        <w:t>Jeigu kiltų daugiau klausimų, kreipkitės į gydytoją</w:t>
      </w:r>
      <w:r>
        <w:rPr>
          <w:szCs w:val="22"/>
          <w:lang w:val="lt-LT"/>
        </w:rPr>
        <w:t xml:space="preserve">, </w:t>
      </w:r>
      <w:r w:rsidRPr="004200DB">
        <w:rPr>
          <w:szCs w:val="22"/>
          <w:lang w:val="lt-LT"/>
        </w:rPr>
        <w:t>vaistininką</w:t>
      </w:r>
      <w:r>
        <w:rPr>
          <w:szCs w:val="22"/>
          <w:lang w:val="lt-LT"/>
        </w:rPr>
        <w:t xml:space="preserve"> </w:t>
      </w:r>
      <w:r w:rsidRPr="00844B83">
        <w:rPr>
          <w:szCs w:val="22"/>
          <w:lang w:val="lt-LT"/>
        </w:rPr>
        <w:t>arba slaugytoją</w:t>
      </w:r>
      <w:r w:rsidRPr="004200DB">
        <w:rPr>
          <w:szCs w:val="22"/>
          <w:lang w:val="lt-LT"/>
        </w:rPr>
        <w:t>.</w:t>
      </w:r>
    </w:p>
    <w:p w14:paraId="54243CF6" w14:textId="77777777" w:rsidR="004120E1" w:rsidRPr="004120E1" w:rsidRDefault="004120E1" w:rsidP="00580495">
      <w:pPr>
        <w:pStyle w:val="Sraopastraipa"/>
        <w:numPr>
          <w:ilvl w:val="0"/>
          <w:numId w:val="2"/>
        </w:numPr>
        <w:spacing w:line="240" w:lineRule="auto"/>
        <w:ind w:left="567" w:hanging="567"/>
        <w:rPr>
          <w:szCs w:val="22"/>
          <w:lang w:val="lt-LT"/>
        </w:rPr>
      </w:pPr>
      <w:r w:rsidRPr="00D240C6">
        <w:rPr>
          <w:szCs w:val="22"/>
        </w:rPr>
        <w:t>Šis vaistas skirtas tik Jums, todėl kitiems žmonėms jo duoti negalima. Vaistas gali jiems pakenkti (net tiems, kurių ligos požym</w:t>
      </w:r>
      <w:r>
        <w:rPr>
          <w:szCs w:val="22"/>
        </w:rPr>
        <w:t xml:space="preserve">iai yra tokie patys kaip Jūsų). </w:t>
      </w:r>
    </w:p>
    <w:p w14:paraId="0D439112" w14:textId="77777777" w:rsidR="00580495" w:rsidRPr="004200DB" w:rsidRDefault="00580495" w:rsidP="00580495">
      <w:pPr>
        <w:pStyle w:val="Sraopastraipa"/>
        <w:numPr>
          <w:ilvl w:val="0"/>
          <w:numId w:val="2"/>
        </w:numPr>
        <w:spacing w:line="240" w:lineRule="auto"/>
        <w:ind w:left="567" w:hanging="567"/>
        <w:rPr>
          <w:szCs w:val="22"/>
          <w:lang w:val="lt-LT"/>
        </w:rPr>
      </w:pPr>
      <w:r w:rsidRPr="004200DB">
        <w:rPr>
          <w:szCs w:val="22"/>
          <w:lang w:val="lt-LT"/>
        </w:rPr>
        <w:t>Jeigu pasireiškė šalutinis poveikis (net jeigu jis šiame lapelyje nenurodytas), kreipkitės į gydytoją</w:t>
      </w:r>
      <w:r>
        <w:rPr>
          <w:szCs w:val="22"/>
          <w:lang w:val="lt-LT"/>
        </w:rPr>
        <w:t xml:space="preserve">, </w:t>
      </w:r>
      <w:r w:rsidRPr="004200DB">
        <w:rPr>
          <w:szCs w:val="22"/>
          <w:lang w:val="lt-LT"/>
        </w:rPr>
        <w:t>vaistininką</w:t>
      </w:r>
      <w:r w:rsidRPr="002642B8">
        <w:rPr>
          <w:lang w:val="lt-LT"/>
        </w:rPr>
        <w:t xml:space="preserve"> </w:t>
      </w:r>
      <w:r w:rsidRPr="00921743">
        <w:rPr>
          <w:szCs w:val="22"/>
          <w:lang w:val="lt-LT"/>
        </w:rPr>
        <w:t>arba slaugytoją</w:t>
      </w:r>
      <w:r w:rsidRPr="004200DB">
        <w:rPr>
          <w:szCs w:val="22"/>
          <w:lang w:val="lt-LT"/>
        </w:rPr>
        <w:t>. Žr. 4 skyrių.</w:t>
      </w:r>
    </w:p>
    <w:p w14:paraId="742121FF" w14:textId="77777777" w:rsidR="00580495" w:rsidRPr="00074768" w:rsidRDefault="00580495" w:rsidP="00580495">
      <w:pPr>
        <w:spacing w:after="0" w:line="240" w:lineRule="auto"/>
        <w:rPr>
          <w:rFonts w:ascii="Times New Roman" w:hAnsi="Times New Roman"/>
        </w:rPr>
      </w:pPr>
    </w:p>
    <w:p w14:paraId="36223843" w14:textId="77777777" w:rsidR="00580495" w:rsidRPr="00074768" w:rsidRDefault="00580495" w:rsidP="00580495">
      <w:pPr>
        <w:spacing w:after="0" w:line="240" w:lineRule="auto"/>
        <w:rPr>
          <w:rFonts w:ascii="Times New Roman" w:hAnsi="Times New Roman"/>
        </w:rPr>
      </w:pPr>
    </w:p>
    <w:p w14:paraId="59D5294C"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Apie ką rašoma šiame lapelyje?</w:t>
      </w:r>
    </w:p>
    <w:p w14:paraId="619E22F9" w14:textId="77777777" w:rsidR="00580495" w:rsidRPr="00074768" w:rsidRDefault="00580495" w:rsidP="00580495">
      <w:pPr>
        <w:spacing w:after="0" w:line="240" w:lineRule="auto"/>
        <w:rPr>
          <w:rFonts w:ascii="Times New Roman" w:hAnsi="Times New Roman"/>
          <w:b/>
        </w:rPr>
      </w:pPr>
    </w:p>
    <w:p w14:paraId="0AB0868C" w14:textId="77777777" w:rsidR="00580495" w:rsidRPr="0085406C"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85406C">
        <w:rPr>
          <w:rFonts w:ascii="Times New Roman" w:eastAsia="Times New Roman" w:hAnsi="Times New Roman"/>
          <w:snapToGrid w:val="0"/>
        </w:rPr>
        <w:t>1.</w:t>
      </w:r>
      <w:r w:rsidRPr="0085406C">
        <w:rPr>
          <w:rFonts w:ascii="Times New Roman" w:eastAsia="Times New Roman" w:hAnsi="Times New Roman"/>
          <w:snapToGrid w:val="0"/>
        </w:rPr>
        <w:tab/>
        <w:t xml:space="preserve">Kas yra Cabazitaxel </w:t>
      </w:r>
      <w:r>
        <w:rPr>
          <w:rFonts w:ascii="Times New Roman" w:eastAsia="Times New Roman" w:hAnsi="Times New Roman"/>
          <w:snapToGrid w:val="0"/>
        </w:rPr>
        <w:t>Teva</w:t>
      </w:r>
      <w:r w:rsidRPr="0085406C">
        <w:rPr>
          <w:rFonts w:ascii="Times New Roman" w:eastAsia="Times New Roman" w:hAnsi="Times New Roman"/>
          <w:snapToGrid w:val="0"/>
        </w:rPr>
        <w:t xml:space="preserve"> ir kam jis vartojamas </w:t>
      </w:r>
    </w:p>
    <w:p w14:paraId="31266567" w14:textId="77777777" w:rsidR="00580495" w:rsidRPr="004200DB"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4200DB">
        <w:rPr>
          <w:rFonts w:ascii="Times New Roman" w:eastAsia="Times New Roman" w:hAnsi="Times New Roman"/>
          <w:snapToGrid w:val="0"/>
        </w:rPr>
        <w:t>2.</w:t>
      </w:r>
      <w:r w:rsidRPr="004200DB">
        <w:rPr>
          <w:rFonts w:ascii="Times New Roman" w:eastAsia="Times New Roman" w:hAnsi="Times New Roman"/>
          <w:snapToGrid w:val="0"/>
        </w:rPr>
        <w:tab/>
      </w:r>
      <w:r w:rsidRPr="004200DB">
        <w:rPr>
          <w:rFonts w:ascii="Times New Roman" w:eastAsia="Times New Roman" w:hAnsi="Times New Roman"/>
          <w:noProof/>
          <w:snapToGrid w:val="0"/>
        </w:rPr>
        <w:t xml:space="preserve">Kas žinotina prieš vartojant </w:t>
      </w:r>
      <w:r w:rsidRPr="004200DB">
        <w:rPr>
          <w:rFonts w:ascii="Times New Roman" w:eastAsia="Times New Roman" w:hAnsi="Times New Roman"/>
          <w:snapToGrid w:val="0"/>
        </w:rPr>
        <w:t xml:space="preserve">Cabazitaxel </w:t>
      </w:r>
      <w:r>
        <w:rPr>
          <w:rFonts w:ascii="Times New Roman" w:eastAsia="Times New Roman" w:hAnsi="Times New Roman"/>
          <w:snapToGrid w:val="0"/>
        </w:rPr>
        <w:t>Teva</w:t>
      </w:r>
    </w:p>
    <w:p w14:paraId="290CF144" w14:textId="77777777" w:rsidR="00580495" w:rsidRPr="00037DA8"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3.</w:t>
      </w:r>
      <w:r w:rsidRPr="00037DA8">
        <w:rPr>
          <w:rFonts w:ascii="Times New Roman" w:eastAsia="Times New Roman" w:hAnsi="Times New Roman"/>
          <w:snapToGrid w:val="0"/>
        </w:rPr>
        <w:tab/>
      </w:r>
      <w:r w:rsidRPr="00037DA8">
        <w:rPr>
          <w:rFonts w:ascii="Times New Roman" w:eastAsia="Times New Roman" w:hAnsi="Times New Roman"/>
          <w:noProof/>
          <w:snapToGrid w:val="0"/>
        </w:rPr>
        <w:t xml:space="preserve">Kaip vartoti </w:t>
      </w: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p>
    <w:p w14:paraId="7090972A" w14:textId="77777777" w:rsidR="00580495" w:rsidRPr="00037DA8"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4.</w:t>
      </w:r>
      <w:r w:rsidRPr="00037DA8">
        <w:rPr>
          <w:rFonts w:ascii="Times New Roman" w:eastAsia="Times New Roman" w:hAnsi="Times New Roman"/>
          <w:snapToGrid w:val="0"/>
        </w:rPr>
        <w:tab/>
        <w:t xml:space="preserve">Galimas šalutinis poveikis </w:t>
      </w:r>
    </w:p>
    <w:p w14:paraId="760421D0" w14:textId="77777777" w:rsidR="00580495" w:rsidRPr="00037DA8" w:rsidRDefault="00580495" w:rsidP="00580495">
      <w:pPr>
        <w:numPr>
          <w:ilvl w:val="12"/>
          <w:numId w:val="0"/>
        </w:numPr>
        <w:tabs>
          <w:tab w:val="left" w:pos="567"/>
          <w:tab w:val="left" w:pos="709"/>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5.</w:t>
      </w:r>
      <w:r w:rsidRPr="00037DA8">
        <w:rPr>
          <w:rFonts w:ascii="Times New Roman" w:eastAsia="Times New Roman" w:hAnsi="Times New Roman"/>
          <w:snapToGrid w:val="0"/>
        </w:rPr>
        <w:tab/>
        <w:t xml:space="preserve">Kaip laikyti Cabazitaxel </w:t>
      </w:r>
      <w:r>
        <w:rPr>
          <w:rFonts w:ascii="Times New Roman" w:eastAsia="Times New Roman" w:hAnsi="Times New Roman"/>
          <w:snapToGrid w:val="0"/>
        </w:rPr>
        <w:t>Teva</w:t>
      </w:r>
    </w:p>
    <w:p w14:paraId="179216A3" w14:textId="77777777" w:rsidR="00580495" w:rsidRPr="00074768" w:rsidRDefault="00580495" w:rsidP="00580495">
      <w:pPr>
        <w:tabs>
          <w:tab w:val="left" w:pos="567"/>
        </w:tabs>
        <w:spacing w:after="0" w:line="240" w:lineRule="auto"/>
        <w:rPr>
          <w:rFonts w:ascii="Times New Roman" w:hAnsi="Times New Roman"/>
        </w:rPr>
      </w:pPr>
      <w:r w:rsidRPr="00037DA8">
        <w:rPr>
          <w:rFonts w:ascii="Times New Roman" w:hAnsi="Times New Roman"/>
        </w:rPr>
        <w:t>6.</w:t>
      </w:r>
      <w:r w:rsidRPr="00037DA8">
        <w:rPr>
          <w:rFonts w:ascii="Times New Roman" w:hAnsi="Times New Roman"/>
        </w:rPr>
        <w:tab/>
      </w:r>
      <w:r w:rsidRPr="00037DA8">
        <w:rPr>
          <w:rFonts w:ascii="Times New Roman" w:hAnsi="Times New Roman"/>
          <w:noProof/>
        </w:rPr>
        <w:t>Pakuotės turinys ir kita informacija</w:t>
      </w:r>
    </w:p>
    <w:p w14:paraId="5A7B183F" w14:textId="77777777" w:rsidR="00580495" w:rsidRPr="00074768" w:rsidRDefault="00580495" w:rsidP="00580495">
      <w:pPr>
        <w:spacing w:after="0" w:line="240" w:lineRule="auto"/>
        <w:rPr>
          <w:rFonts w:ascii="Times New Roman" w:hAnsi="Times New Roman"/>
          <w:b/>
        </w:rPr>
      </w:pPr>
    </w:p>
    <w:p w14:paraId="3F5E0918" w14:textId="77777777" w:rsidR="00580495" w:rsidRPr="00074768" w:rsidRDefault="00580495" w:rsidP="00580495">
      <w:pPr>
        <w:spacing w:after="0" w:line="240" w:lineRule="auto"/>
        <w:rPr>
          <w:rFonts w:ascii="Times New Roman" w:hAnsi="Times New Roman"/>
          <w:b/>
        </w:rPr>
      </w:pPr>
    </w:p>
    <w:p w14:paraId="158FC041" w14:textId="77777777" w:rsidR="00580495" w:rsidRPr="0085406C" w:rsidRDefault="00580495" w:rsidP="00580495">
      <w:pPr>
        <w:keepNext/>
        <w:tabs>
          <w:tab w:val="left" w:pos="567"/>
        </w:tabs>
        <w:spacing w:after="0" w:line="260" w:lineRule="exact"/>
        <w:jc w:val="both"/>
        <w:outlineLvl w:val="3"/>
        <w:rPr>
          <w:rFonts w:ascii="Times New Roman" w:eastAsia="Times New Roman" w:hAnsi="Times New Roman"/>
          <w:b/>
          <w:bCs/>
          <w:snapToGrid w:val="0"/>
        </w:rPr>
      </w:pPr>
      <w:r w:rsidRPr="0085406C">
        <w:rPr>
          <w:rFonts w:ascii="Times New Roman" w:eastAsia="Times New Roman" w:hAnsi="Times New Roman"/>
          <w:b/>
          <w:bCs/>
          <w:snapToGrid w:val="0"/>
        </w:rPr>
        <w:t>1.</w:t>
      </w:r>
      <w:r w:rsidRPr="0085406C">
        <w:rPr>
          <w:rFonts w:ascii="Times New Roman" w:eastAsia="Times New Roman" w:hAnsi="Times New Roman"/>
          <w:b/>
          <w:bCs/>
          <w:snapToGrid w:val="0"/>
        </w:rPr>
        <w:tab/>
        <w:t xml:space="preserve">Kas yra Cabazitaxel </w:t>
      </w:r>
      <w:r>
        <w:rPr>
          <w:rFonts w:ascii="Times New Roman" w:eastAsia="Times New Roman" w:hAnsi="Times New Roman"/>
          <w:b/>
          <w:bCs/>
          <w:snapToGrid w:val="0"/>
        </w:rPr>
        <w:t>Teva</w:t>
      </w:r>
      <w:r w:rsidRPr="0085406C">
        <w:rPr>
          <w:rFonts w:ascii="Times New Roman" w:eastAsia="Times New Roman" w:hAnsi="Times New Roman"/>
          <w:b/>
          <w:bCs/>
          <w:snapToGrid w:val="0"/>
        </w:rPr>
        <w:t xml:space="preserve"> ir kam jis vartojamas</w:t>
      </w:r>
    </w:p>
    <w:p w14:paraId="46CF2B9F" w14:textId="77777777" w:rsidR="00580495" w:rsidRPr="00074768" w:rsidRDefault="00580495" w:rsidP="00580495">
      <w:pPr>
        <w:spacing w:after="0" w:line="240" w:lineRule="auto"/>
        <w:rPr>
          <w:rFonts w:ascii="Times New Roman" w:hAnsi="Times New Roman"/>
        </w:rPr>
      </w:pPr>
    </w:p>
    <w:p w14:paraId="14C93A79"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Jūsų vaisto pavadinimas yra </w:t>
      </w:r>
      <w:r w:rsidRPr="00074768">
        <w:rPr>
          <w:rFonts w:ascii="Times New Roman" w:hAnsi="Times New Roman"/>
          <w:bCs/>
        </w:rPr>
        <w:t xml:space="preserve">Cabazitaxel </w:t>
      </w:r>
      <w:r>
        <w:rPr>
          <w:rFonts w:ascii="Times New Roman" w:hAnsi="Times New Roman"/>
          <w:bCs/>
        </w:rPr>
        <w:t>Teva</w:t>
      </w:r>
      <w:r w:rsidRPr="00074768">
        <w:rPr>
          <w:rFonts w:ascii="Times New Roman" w:hAnsi="Times New Roman"/>
        </w:rPr>
        <w:t xml:space="preserve">. Jo veiklioji medžiaga yra kabazitakselis. Jis priklauso vaistų, vadinamų taksanais, grupei, </w:t>
      </w:r>
      <w:r w:rsidRPr="00545F3A">
        <w:rPr>
          <w:rFonts w:ascii="Times New Roman" w:hAnsi="Times New Roman"/>
        </w:rPr>
        <w:t>vartojamų gydyti nuo vėžio.</w:t>
      </w:r>
    </w:p>
    <w:p w14:paraId="06D4E0EB" w14:textId="77777777" w:rsidR="004120E1" w:rsidRDefault="004120E1" w:rsidP="00580495">
      <w:pPr>
        <w:spacing w:after="0" w:line="240" w:lineRule="auto"/>
        <w:rPr>
          <w:rFonts w:ascii="Times New Roman" w:hAnsi="Times New Roman"/>
          <w:bCs/>
        </w:rPr>
      </w:pPr>
    </w:p>
    <w:p w14:paraId="2FC54A40" w14:textId="1500AF0E" w:rsidR="00580495" w:rsidRPr="00074768" w:rsidRDefault="00580495" w:rsidP="00580495">
      <w:pPr>
        <w:spacing w:after="0" w:line="240" w:lineRule="auto"/>
        <w:rPr>
          <w:rFonts w:ascii="Times New Roman" w:hAnsi="Times New Roman"/>
        </w:rPr>
      </w:pPr>
      <w:r w:rsidRPr="00074768">
        <w:rPr>
          <w:rFonts w:ascii="Times New Roman" w:hAnsi="Times New Roman"/>
          <w:bCs/>
        </w:rPr>
        <w:t xml:space="preserve">Cabazitaxel </w:t>
      </w:r>
      <w:r>
        <w:rPr>
          <w:rFonts w:ascii="Times New Roman" w:hAnsi="Times New Roman"/>
          <w:bCs/>
        </w:rPr>
        <w:t>Teva</w:t>
      </w:r>
      <w:r w:rsidRPr="00074768">
        <w:rPr>
          <w:rFonts w:ascii="Times New Roman" w:hAnsi="Times New Roman"/>
        </w:rPr>
        <w:t xml:space="preserve"> vartojamas </w:t>
      </w:r>
      <w:r w:rsidRPr="00545F3A">
        <w:rPr>
          <w:rFonts w:ascii="Times New Roman" w:hAnsi="Times New Roman"/>
        </w:rPr>
        <w:t>prostatos vėžio,</w:t>
      </w:r>
      <w:r w:rsidRPr="00074768">
        <w:rPr>
          <w:rFonts w:ascii="Times New Roman" w:hAnsi="Times New Roman"/>
        </w:rPr>
        <w:t xml:space="preserve"> kuris po kitokios chemoterapijos progresavo</w:t>
      </w:r>
      <w:r w:rsidR="00C0626B">
        <w:rPr>
          <w:rFonts w:ascii="Times New Roman" w:hAnsi="Times New Roman"/>
        </w:rPr>
        <w:t>, gydymui</w:t>
      </w:r>
      <w:r w:rsidRPr="00074768">
        <w:rPr>
          <w:rFonts w:ascii="Times New Roman" w:hAnsi="Times New Roman"/>
        </w:rPr>
        <w:t>. Šis vaistas veikia neleisdamas ląstelėms augti ir daugintis.</w:t>
      </w:r>
    </w:p>
    <w:p w14:paraId="3EBE398A" w14:textId="77777777" w:rsidR="00580495" w:rsidRPr="00074768" w:rsidRDefault="00580495" w:rsidP="00580495">
      <w:pPr>
        <w:spacing w:after="0" w:line="240" w:lineRule="auto"/>
        <w:rPr>
          <w:rFonts w:ascii="Times New Roman" w:hAnsi="Times New Roman"/>
        </w:rPr>
      </w:pPr>
    </w:p>
    <w:p w14:paraId="22B23721"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Be to, </w:t>
      </w:r>
      <w:r w:rsidR="00996F2F">
        <w:rPr>
          <w:rFonts w:ascii="Times New Roman" w:hAnsi="Times New Roman"/>
        </w:rPr>
        <w:t xml:space="preserve">šio </w:t>
      </w:r>
      <w:r w:rsidRPr="00074768">
        <w:rPr>
          <w:rFonts w:ascii="Times New Roman" w:hAnsi="Times New Roman"/>
        </w:rPr>
        <w:t xml:space="preserve">gydymo metu Jūs kasdien </w:t>
      </w:r>
      <w:r w:rsidR="00996F2F">
        <w:rPr>
          <w:rFonts w:ascii="Times New Roman" w:hAnsi="Times New Roman"/>
        </w:rPr>
        <w:t xml:space="preserve">taip pat </w:t>
      </w:r>
      <w:r w:rsidRPr="00074768">
        <w:rPr>
          <w:rFonts w:ascii="Times New Roman" w:hAnsi="Times New Roman"/>
        </w:rPr>
        <w:t>gersite kortikosteroidų grupės vaisto (prednizono ar prednizolono).</w:t>
      </w:r>
      <w:r w:rsidR="00996F2F">
        <w:rPr>
          <w:rFonts w:ascii="Times New Roman" w:hAnsi="Times New Roman"/>
        </w:rPr>
        <w:t xml:space="preserve"> </w:t>
      </w:r>
      <w:r w:rsidRPr="00074768">
        <w:rPr>
          <w:rFonts w:ascii="Times New Roman" w:hAnsi="Times New Roman"/>
        </w:rPr>
        <w:t>Informacijos apie šį kitą vaistą klauskite gydytojo.</w:t>
      </w:r>
    </w:p>
    <w:p w14:paraId="29F9B838" w14:textId="77777777" w:rsidR="00580495" w:rsidRPr="00074768" w:rsidRDefault="00580495" w:rsidP="00580495">
      <w:pPr>
        <w:spacing w:after="0" w:line="240" w:lineRule="auto"/>
        <w:rPr>
          <w:rFonts w:ascii="Times New Roman" w:hAnsi="Times New Roman"/>
        </w:rPr>
      </w:pPr>
    </w:p>
    <w:p w14:paraId="6C1CFDE7" w14:textId="77777777" w:rsidR="00580495" w:rsidRPr="00BC3E54" w:rsidRDefault="00580495" w:rsidP="00580495">
      <w:pPr>
        <w:spacing w:after="0" w:line="240" w:lineRule="auto"/>
        <w:ind w:left="567" w:hanging="567"/>
        <w:rPr>
          <w:rFonts w:ascii="Times New Roman" w:hAnsi="Times New Roman"/>
          <w:b/>
        </w:rPr>
      </w:pPr>
    </w:p>
    <w:p w14:paraId="2F4584A6" w14:textId="5648572B" w:rsidR="00580495" w:rsidRPr="00074768" w:rsidRDefault="00580495" w:rsidP="00580495">
      <w:pPr>
        <w:spacing w:after="0" w:line="240" w:lineRule="auto"/>
        <w:ind w:left="567" w:hanging="567"/>
        <w:rPr>
          <w:rFonts w:ascii="Times New Roman" w:hAnsi="Times New Roman"/>
          <w:b/>
        </w:rPr>
      </w:pPr>
      <w:r w:rsidRPr="00074768">
        <w:rPr>
          <w:rFonts w:ascii="Times New Roman" w:hAnsi="Times New Roman"/>
          <w:b/>
        </w:rPr>
        <w:t>2.</w:t>
      </w:r>
      <w:r w:rsidRPr="00074768">
        <w:rPr>
          <w:rFonts w:ascii="Times New Roman" w:hAnsi="Times New Roman"/>
          <w:b/>
        </w:rPr>
        <w:tab/>
        <w:t xml:space="preserve">Kas žinotina prieš </w:t>
      </w:r>
      <w:r w:rsidR="00D84D84">
        <w:rPr>
          <w:rFonts w:ascii="Times New Roman" w:hAnsi="Times New Roman"/>
          <w:b/>
        </w:rPr>
        <w:t xml:space="preserve"> vartojant</w:t>
      </w:r>
      <w:r w:rsidRPr="00074768">
        <w:rPr>
          <w:rFonts w:ascii="Times New Roman" w:hAnsi="Times New Roman"/>
          <w:b/>
        </w:rPr>
        <w:t xml:space="preserve"> Cabazitaxel </w:t>
      </w:r>
      <w:r>
        <w:rPr>
          <w:rFonts w:ascii="Times New Roman" w:hAnsi="Times New Roman"/>
          <w:b/>
        </w:rPr>
        <w:t>Teva</w:t>
      </w:r>
    </w:p>
    <w:p w14:paraId="18FEA65B" w14:textId="77777777" w:rsidR="00580495" w:rsidRPr="00074768" w:rsidRDefault="00580495" w:rsidP="00580495">
      <w:pPr>
        <w:spacing w:after="0" w:line="240" w:lineRule="auto"/>
        <w:rPr>
          <w:rFonts w:ascii="Times New Roman" w:hAnsi="Times New Roman"/>
          <w:b/>
        </w:rPr>
      </w:pPr>
    </w:p>
    <w:p w14:paraId="7C40A08F"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 xml:space="preserve">Cabazitaxel </w:t>
      </w:r>
      <w:r>
        <w:rPr>
          <w:rFonts w:ascii="Times New Roman" w:hAnsi="Times New Roman"/>
          <w:b/>
        </w:rPr>
        <w:t>Teva</w:t>
      </w:r>
      <w:r w:rsidRPr="00074768">
        <w:rPr>
          <w:rFonts w:ascii="Times New Roman" w:hAnsi="Times New Roman"/>
          <w:b/>
        </w:rPr>
        <w:t xml:space="preserve"> vartoti </w:t>
      </w:r>
      <w:r>
        <w:rPr>
          <w:rFonts w:ascii="Times New Roman" w:hAnsi="Times New Roman"/>
          <w:b/>
        </w:rPr>
        <w:t>draudžiama</w:t>
      </w:r>
      <w:r w:rsidRPr="00074768">
        <w:rPr>
          <w:rFonts w:ascii="Times New Roman" w:hAnsi="Times New Roman"/>
          <w:b/>
        </w:rPr>
        <w:t>:</w:t>
      </w:r>
    </w:p>
    <w:p w14:paraId="565C944B" w14:textId="77777777" w:rsidR="00580495" w:rsidRPr="004200DB" w:rsidRDefault="00580495" w:rsidP="00103CA6">
      <w:pPr>
        <w:pStyle w:val="Sraopastraipa"/>
        <w:numPr>
          <w:ilvl w:val="0"/>
          <w:numId w:val="22"/>
        </w:numPr>
        <w:spacing w:line="240" w:lineRule="auto"/>
        <w:ind w:left="567" w:hanging="567"/>
        <w:rPr>
          <w:noProof/>
          <w:szCs w:val="22"/>
          <w:lang w:val="lt-LT"/>
        </w:rPr>
      </w:pPr>
      <w:r w:rsidRPr="0085406C">
        <w:rPr>
          <w:noProof/>
          <w:szCs w:val="22"/>
          <w:lang w:val="lt-LT"/>
        </w:rPr>
        <w:t xml:space="preserve">jeigu yra alergija </w:t>
      </w:r>
      <w:r w:rsidRPr="0085406C">
        <w:rPr>
          <w:szCs w:val="22"/>
          <w:lang w:val="lt-LT"/>
        </w:rPr>
        <w:t>kabazitakseliui, kitiems taksanams, polisorbatui 80</w:t>
      </w:r>
      <w:r w:rsidRPr="0085406C">
        <w:rPr>
          <w:noProof/>
          <w:szCs w:val="22"/>
          <w:lang w:val="lt-LT"/>
        </w:rPr>
        <w:t xml:space="preserve"> arba bet kuriai pagalbinei šio vaisto medžiagai (jos išvardytos 6 skyriuje);</w:t>
      </w:r>
    </w:p>
    <w:p w14:paraId="38B1F550" w14:textId="77777777" w:rsidR="00580495" w:rsidRDefault="00580495" w:rsidP="00103CA6">
      <w:pPr>
        <w:pStyle w:val="Sraopastraipa"/>
        <w:numPr>
          <w:ilvl w:val="0"/>
          <w:numId w:val="22"/>
        </w:numPr>
        <w:spacing w:line="240" w:lineRule="auto"/>
        <w:ind w:left="567" w:hanging="567"/>
        <w:rPr>
          <w:szCs w:val="22"/>
          <w:lang w:val="lt-LT"/>
        </w:rPr>
      </w:pPr>
      <w:r w:rsidRPr="004200DB">
        <w:rPr>
          <w:szCs w:val="22"/>
          <w:lang w:val="lt-LT"/>
        </w:rPr>
        <w:t>jeigu baltųjų kraujo ląstelių kiekis per mažas (neutrofilų yra 1</w:t>
      </w:r>
      <w:r w:rsidR="00C0626B">
        <w:rPr>
          <w:szCs w:val="22"/>
          <w:lang w:val="lt-LT"/>
        </w:rPr>
        <w:t> </w:t>
      </w:r>
      <w:r w:rsidRPr="004200DB">
        <w:rPr>
          <w:szCs w:val="22"/>
          <w:lang w:val="lt-LT"/>
        </w:rPr>
        <w:t>500/mm</w:t>
      </w:r>
      <w:r w:rsidRPr="00037DA8">
        <w:rPr>
          <w:szCs w:val="22"/>
          <w:vertAlign w:val="superscript"/>
          <w:lang w:val="lt-LT"/>
        </w:rPr>
        <w:t>3</w:t>
      </w:r>
      <w:r w:rsidRPr="00037DA8">
        <w:rPr>
          <w:szCs w:val="22"/>
          <w:lang w:val="lt-LT"/>
        </w:rPr>
        <w:t xml:space="preserve"> arba mažiau);</w:t>
      </w:r>
    </w:p>
    <w:p w14:paraId="1E1CBF67" w14:textId="77777777" w:rsidR="00580495" w:rsidRPr="00037DA8" w:rsidRDefault="00580495" w:rsidP="00103CA6">
      <w:pPr>
        <w:pStyle w:val="Sraopastraipa"/>
        <w:numPr>
          <w:ilvl w:val="0"/>
          <w:numId w:val="22"/>
        </w:numPr>
        <w:spacing w:line="240" w:lineRule="auto"/>
        <w:ind w:left="567" w:hanging="567"/>
        <w:rPr>
          <w:szCs w:val="22"/>
          <w:lang w:val="lt-LT"/>
        </w:rPr>
      </w:pPr>
      <w:r>
        <w:rPr>
          <w:szCs w:val="22"/>
          <w:lang w:val="lt-LT"/>
        </w:rPr>
        <w:t>jeigu Jums yra sunkus kepenų funkcijos sutrikimas;</w:t>
      </w:r>
    </w:p>
    <w:p w14:paraId="4FE794E1" w14:textId="77777777" w:rsidR="00580495" w:rsidRPr="00037DA8" w:rsidRDefault="00580495" w:rsidP="00103CA6">
      <w:pPr>
        <w:pStyle w:val="Sraopastraipa"/>
        <w:numPr>
          <w:ilvl w:val="0"/>
          <w:numId w:val="22"/>
        </w:numPr>
        <w:spacing w:line="240" w:lineRule="auto"/>
        <w:ind w:left="567" w:hanging="567"/>
        <w:rPr>
          <w:szCs w:val="22"/>
          <w:lang w:val="lt-LT"/>
        </w:rPr>
      </w:pPr>
      <w:r w:rsidRPr="00037DA8">
        <w:rPr>
          <w:szCs w:val="22"/>
          <w:lang w:val="lt-LT"/>
        </w:rPr>
        <w:t>jeigu neseniai buvote ar būsite skiepijamas vakcina nuo geltonosios karštligės.</w:t>
      </w:r>
    </w:p>
    <w:p w14:paraId="02475A01" w14:textId="77777777" w:rsidR="00580495" w:rsidRPr="00074768" w:rsidRDefault="00580495" w:rsidP="00103CA6">
      <w:pPr>
        <w:spacing w:after="0" w:line="240" w:lineRule="auto"/>
        <w:ind w:left="567" w:hanging="567"/>
        <w:rPr>
          <w:rFonts w:ascii="Times New Roman" w:hAnsi="Times New Roman"/>
        </w:rPr>
      </w:pPr>
    </w:p>
    <w:p w14:paraId="065478D0" w14:textId="3044F778"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Jeigu bet kuri minėta būklė Jums tinka, Cabazitaxel </w:t>
      </w:r>
      <w:r>
        <w:rPr>
          <w:rFonts w:ascii="Times New Roman" w:hAnsi="Times New Roman"/>
        </w:rPr>
        <w:t>Teva</w:t>
      </w:r>
      <w:r w:rsidRPr="00074768">
        <w:rPr>
          <w:rFonts w:ascii="Times New Roman" w:hAnsi="Times New Roman"/>
        </w:rPr>
        <w:t xml:space="preserve"> Jums turi būti neskiriama. Jeigu abejojate, prieš Cabazitaxel </w:t>
      </w:r>
      <w:r>
        <w:rPr>
          <w:rFonts w:ascii="Times New Roman" w:hAnsi="Times New Roman"/>
        </w:rPr>
        <w:t>Teva</w:t>
      </w:r>
      <w:r w:rsidRPr="00074768">
        <w:rPr>
          <w:rFonts w:ascii="Times New Roman" w:hAnsi="Times New Roman"/>
        </w:rPr>
        <w:t xml:space="preserve"> vartojimą pasitarkite su gydytoju.</w:t>
      </w:r>
    </w:p>
    <w:p w14:paraId="71AB69A0" w14:textId="77777777" w:rsidR="00580495" w:rsidRPr="00074768" w:rsidRDefault="00580495" w:rsidP="00580495">
      <w:pPr>
        <w:spacing w:after="0" w:line="240" w:lineRule="auto"/>
        <w:rPr>
          <w:rFonts w:ascii="Times New Roman" w:hAnsi="Times New Roman"/>
        </w:rPr>
      </w:pPr>
    </w:p>
    <w:p w14:paraId="58001A72"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Įspėjimai ir atsargumo priemonės</w:t>
      </w:r>
    </w:p>
    <w:p w14:paraId="170377BC"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Prieš kiekvieną gydymo Cabazitaxel </w:t>
      </w:r>
      <w:r>
        <w:rPr>
          <w:rFonts w:ascii="Times New Roman" w:hAnsi="Times New Roman"/>
        </w:rPr>
        <w:t>Teva</w:t>
      </w:r>
      <w:r w:rsidRPr="00074768">
        <w:rPr>
          <w:rFonts w:ascii="Times New Roman" w:hAnsi="Times New Roman"/>
        </w:rPr>
        <w:t xml:space="preserve"> kursą bus ištirtas Jūsų kraujas, </w:t>
      </w:r>
      <w:r w:rsidR="00996F2F">
        <w:rPr>
          <w:rFonts w:ascii="Times New Roman" w:hAnsi="Times New Roman"/>
        </w:rPr>
        <w:t xml:space="preserve">norint </w:t>
      </w:r>
      <w:r w:rsidRPr="00074768">
        <w:rPr>
          <w:rFonts w:ascii="Times New Roman" w:hAnsi="Times New Roman"/>
        </w:rPr>
        <w:t>nustatyti, ar Jūsų kraujo ląstelių kiekis pakankamas ir ar kepenų bei inkstų vei</w:t>
      </w:r>
      <w:r w:rsidR="00996F2F">
        <w:rPr>
          <w:rFonts w:ascii="Times New Roman" w:hAnsi="Times New Roman"/>
        </w:rPr>
        <w:t xml:space="preserve">kla pakankama, kad būtų galima </w:t>
      </w:r>
      <w:r w:rsidRPr="00074768">
        <w:rPr>
          <w:rFonts w:ascii="Times New Roman" w:hAnsi="Times New Roman"/>
        </w:rPr>
        <w:t>gydy</w:t>
      </w:r>
      <w:r w:rsidR="00996F2F">
        <w:rPr>
          <w:rFonts w:ascii="Times New Roman" w:hAnsi="Times New Roman"/>
        </w:rPr>
        <w:t>ti</w:t>
      </w:r>
      <w:r w:rsidRPr="00074768">
        <w:rPr>
          <w:rFonts w:ascii="Times New Roman" w:hAnsi="Times New Roman"/>
        </w:rPr>
        <w:t xml:space="preserve"> Cabazitaxel </w:t>
      </w:r>
      <w:r>
        <w:rPr>
          <w:rFonts w:ascii="Times New Roman" w:hAnsi="Times New Roman"/>
        </w:rPr>
        <w:t>Teva</w:t>
      </w:r>
      <w:r w:rsidRPr="00074768">
        <w:rPr>
          <w:rFonts w:ascii="Times New Roman" w:hAnsi="Times New Roman"/>
        </w:rPr>
        <w:t>.</w:t>
      </w:r>
    </w:p>
    <w:p w14:paraId="7B15257C" w14:textId="77777777" w:rsidR="00580495" w:rsidRPr="00074768" w:rsidRDefault="00580495" w:rsidP="00580495">
      <w:pPr>
        <w:spacing w:after="0" w:line="240" w:lineRule="auto"/>
        <w:rPr>
          <w:rFonts w:ascii="Times New Roman" w:hAnsi="Times New Roman"/>
        </w:rPr>
      </w:pPr>
    </w:p>
    <w:p w14:paraId="754BFD1B" w14:textId="60D6912E" w:rsidR="00580495" w:rsidRPr="00074768" w:rsidRDefault="00580495" w:rsidP="00580495">
      <w:pPr>
        <w:spacing w:after="0" w:line="240" w:lineRule="auto"/>
        <w:rPr>
          <w:rFonts w:ascii="Times New Roman" w:hAnsi="Times New Roman"/>
        </w:rPr>
      </w:pPr>
      <w:r w:rsidRPr="00074768">
        <w:rPr>
          <w:rFonts w:ascii="Times New Roman" w:hAnsi="Times New Roman"/>
        </w:rPr>
        <w:t>Nedels</w:t>
      </w:r>
      <w:r>
        <w:rPr>
          <w:rFonts w:ascii="Times New Roman" w:hAnsi="Times New Roman"/>
        </w:rPr>
        <w:t>dami</w:t>
      </w:r>
      <w:r w:rsidRPr="00074768">
        <w:rPr>
          <w:rFonts w:ascii="Times New Roman" w:hAnsi="Times New Roman"/>
        </w:rPr>
        <w:t xml:space="preserve"> pasakykite gydytojui, jeigu:</w:t>
      </w:r>
    </w:p>
    <w:p w14:paraId="7F39E6C5" w14:textId="228C82B4"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85406C">
        <w:rPr>
          <w:rFonts w:eastAsia="TimesNewRomanPSMT"/>
          <w:szCs w:val="22"/>
          <w:lang w:val="lt-LT"/>
        </w:rPr>
        <w:t xml:space="preserve">karščiuojate. Gydymo Cabazitaxel </w:t>
      </w:r>
      <w:r>
        <w:rPr>
          <w:rFonts w:eastAsia="TimesNewRomanPSMT"/>
          <w:szCs w:val="22"/>
          <w:lang w:val="lt-LT"/>
        </w:rPr>
        <w:t>Teva</w:t>
      </w:r>
      <w:r w:rsidRPr="0085406C">
        <w:rPr>
          <w:rFonts w:eastAsia="TimesNewRomanPSMT"/>
          <w:szCs w:val="22"/>
          <w:lang w:val="lt-LT"/>
        </w:rPr>
        <w:t xml:space="preserve"> metu yra didesnė baltųjų kraujo ląstelių kiekio sumažėjimo</w:t>
      </w:r>
      <w:r w:rsidRPr="004200DB">
        <w:rPr>
          <w:rFonts w:eastAsia="TimesNewRomanPSMT"/>
          <w:szCs w:val="22"/>
          <w:lang w:val="lt-LT"/>
        </w:rPr>
        <w:t xml:space="preserve"> tikimybė. Gydytojas tirs Jūsų kraują ir bendrąją būklę, kad galėtų nustatyti, ar nėra </w:t>
      </w:r>
      <w:r w:rsidRPr="004200DB">
        <w:rPr>
          <w:rFonts w:eastAsia="TimesNewRomanPSMT"/>
          <w:szCs w:val="22"/>
          <w:lang w:val="lt-LT"/>
        </w:rPr>
        <w:lastRenderedPageBreak/>
        <w:t xml:space="preserve">infekcijos </w:t>
      </w:r>
      <w:r w:rsidRPr="00037DA8">
        <w:rPr>
          <w:rFonts w:eastAsia="TimesNewRomanPSMT"/>
          <w:szCs w:val="22"/>
          <w:lang w:val="lt-LT"/>
        </w:rPr>
        <w:t>požymių. Jis/ji gali Jums skirti kito vaisto, kad būtų palaikomas reikiamas kraujo ląstelių kiekis. Žmonėms, kurių kraujo ląstelių kiekis mažas, gali pasireikšti gyvybei pavojingų infekcij</w:t>
      </w:r>
      <w:r>
        <w:rPr>
          <w:rFonts w:eastAsia="TimesNewRomanPSMT"/>
          <w:szCs w:val="22"/>
          <w:lang w:val="lt-LT"/>
        </w:rPr>
        <w:t>ų</w:t>
      </w:r>
      <w:r w:rsidRPr="00037DA8">
        <w:rPr>
          <w:rFonts w:eastAsia="TimesNewRomanPSMT"/>
          <w:szCs w:val="22"/>
          <w:lang w:val="lt-LT"/>
        </w:rPr>
        <w:t>. Anksčiausias infekcijos požymis gali būti karščiavimas, todėl, jei pradėjote karščiuoti, nedels</w:t>
      </w:r>
      <w:r>
        <w:rPr>
          <w:rFonts w:eastAsia="TimesNewRomanPSMT"/>
          <w:szCs w:val="22"/>
          <w:lang w:val="lt-LT"/>
        </w:rPr>
        <w:t>dami</w:t>
      </w:r>
      <w:r w:rsidRPr="00037DA8">
        <w:rPr>
          <w:rFonts w:eastAsia="TimesNewRomanPSMT"/>
          <w:szCs w:val="22"/>
          <w:lang w:val="lt-LT"/>
        </w:rPr>
        <w:t xml:space="preserve"> kreipkitės į  gydytoją;</w:t>
      </w:r>
    </w:p>
    <w:p w14:paraId="6B571E68" w14:textId="77777777" w:rsidR="00580495" w:rsidRPr="00037DA8" w:rsidRDefault="00996F2F" w:rsidP="00103CA6">
      <w:pPr>
        <w:pStyle w:val="Sraopastraipa"/>
        <w:numPr>
          <w:ilvl w:val="0"/>
          <w:numId w:val="23"/>
        </w:numPr>
        <w:spacing w:after="120" w:line="240" w:lineRule="auto"/>
        <w:ind w:left="567" w:hanging="567"/>
        <w:rPr>
          <w:rFonts w:eastAsia="TimesNewRomanPSMT"/>
          <w:szCs w:val="22"/>
          <w:lang w:val="lt-LT"/>
        </w:rPr>
      </w:pPr>
      <w:r>
        <w:rPr>
          <w:rFonts w:eastAsia="TimesNewRomanPSMT"/>
          <w:szCs w:val="22"/>
          <w:lang w:val="lt-LT"/>
        </w:rPr>
        <w:t>anksčiau pasitaikė</w:t>
      </w:r>
      <w:r w:rsidR="00580495" w:rsidRPr="00037DA8">
        <w:rPr>
          <w:rFonts w:eastAsia="TimesNewRomanPSMT"/>
          <w:szCs w:val="22"/>
          <w:lang w:val="lt-LT"/>
        </w:rPr>
        <w:t xml:space="preserve"> bet kokia alergija. Gydymo Cabazitaxel </w:t>
      </w:r>
      <w:r w:rsidR="00580495">
        <w:rPr>
          <w:rFonts w:eastAsia="TimesNewRomanPSMT"/>
          <w:szCs w:val="22"/>
          <w:lang w:val="lt-LT"/>
        </w:rPr>
        <w:t>Teva</w:t>
      </w:r>
      <w:r w:rsidR="00580495" w:rsidRPr="00037DA8">
        <w:rPr>
          <w:rFonts w:eastAsia="TimesNewRomanPSMT"/>
          <w:szCs w:val="22"/>
          <w:lang w:val="lt-LT"/>
        </w:rPr>
        <w:t xml:space="preserve"> metu gali pasireikšti sunkių alerginių reakcijų;</w:t>
      </w:r>
    </w:p>
    <w:p w14:paraId="08366BF4" w14:textId="037F09F0" w:rsidR="00580495" w:rsidRPr="00BC3E54" w:rsidRDefault="00580495" w:rsidP="00103CA6">
      <w:pPr>
        <w:pStyle w:val="Sraopastraipa"/>
        <w:numPr>
          <w:ilvl w:val="0"/>
          <w:numId w:val="23"/>
        </w:numPr>
        <w:spacing w:after="120" w:line="240" w:lineRule="auto"/>
        <w:ind w:left="567" w:hanging="567"/>
        <w:rPr>
          <w:rFonts w:eastAsia="TimesNewRomanPSMT"/>
          <w:szCs w:val="22"/>
          <w:lang w:val="lt-LT"/>
        </w:rPr>
      </w:pPr>
      <w:r w:rsidRPr="00037DA8">
        <w:rPr>
          <w:rFonts w:eastAsia="TimesNewRomanPSMT"/>
          <w:szCs w:val="22"/>
          <w:lang w:val="lt-LT"/>
        </w:rPr>
        <w:t xml:space="preserve">stipriai ar ilgai viduriuojate, jaučiate pykinimą (šleikštulį) ar vemiate. Bet kuris iš minėtų sutrikimų gali labai sumažinti skysčio kiekį organizme. </w:t>
      </w:r>
      <w:r w:rsidR="008A15F9">
        <w:rPr>
          <w:rFonts w:eastAsia="TimesNewRomanPSMT"/>
          <w:szCs w:val="22"/>
          <w:lang w:val="lt-LT"/>
        </w:rPr>
        <w:t>G</w:t>
      </w:r>
      <w:r w:rsidRPr="00037DA8">
        <w:rPr>
          <w:rFonts w:eastAsia="TimesNewRomanPSMT"/>
          <w:szCs w:val="22"/>
          <w:lang w:val="lt-LT"/>
        </w:rPr>
        <w:t>ydytojui gali reikėt</w:t>
      </w:r>
      <w:r>
        <w:rPr>
          <w:rFonts w:eastAsia="TimesNewRomanPSMT"/>
          <w:szCs w:val="22"/>
          <w:lang w:val="lt-LT"/>
        </w:rPr>
        <w:t>i</w:t>
      </w:r>
      <w:r w:rsidRPr="00BC3E54">
        <w:rPr>
          <w:rFonts w:eastAsia="TimesNewRomanPSMT"/>
          <w:szCs w:val="22"/>
          <w:lang w:val="lt-LT"/>
        </w:rPr>
        <w:t xml:space="preserve"> Jus </w:t>
      </w:r>
      <w:r w:rsidR="00996F2F">
        <w:rPr>
          <w:rFonts w:eastAsia="TimesNewRomanPSMT"/>
          <w:szCs w:val="22"/>
          <w:lang w:val="lt-LT"/>
        </w:rPr>
        <w:t xml:space="preserve">dėl to </w:t>
      </w:r>
      <w:r w:rsidRPr="00BC3E54">
        <w:rPr>
          <w:rFonts w:eastAsia="TimesNewRomanPSMT"/>
          <w:szCs w:val="22"/>
          <w:lang w:val="lt-LT"/>
        </w:rPr>
        <w:t>gydyti;</w:t>
      </w:r>
    </w:p>
    <w:p w14:paraId="2AD81FF9" w14:textId="77777777" w:rsidR="00580495" w:rsidRPr="0085406C" w:rsidRDefault="00580495" w:rsidP="00103CA6">
      <w:pPr>
        <w:pStyle w:val="Sraopastraipa"/>
        <w:numPr>
          <w:ilvl w:val="0"/>
          <w:numId w:val="23"/>
        </w:numPr>
        <w:spacing w:after="120" w:line="240" w:lineRule="auto"/>
        <w:ind w:left="567" w:hanging="567"/>
        <w:rPr>
          <w:rFonts w:eastAsia="TimesNewRomanPSMT"/>
          <w:szCs w:val="22"/>
          <w:lang w:val="lt-LT"/>
        </w:rPr>
      </w:pPr>
      <w:r w:rsidRPr="0085406C">
        <w:rPr>
          <w:rFonts w:eastAsia="TimesNewRomanPSMT"/>
          <w:szCs w:val="22"/>
          <w:lang w:val="lt-LT"/>
        </w:rPr>
        <w:t>plaštakose ar pėdose jaučiate tirpimą, dilgčiojimą, deginimą ar jautrumo sumažėjimą;</w:t>
      </w:r>
    </w:p>
    <w:p w14:paraId="404F4D01" w14:textId="3BACE7CC"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4200DB">
        <w:rPr>
          <w:rFonts w:eastAsia="TimesNewRomanPSMT"/>
          <w:szCs w:val="22"/>
          <w:lang w:val="lt-LT"/>
        </w:rPr>
        <w:t>yra bet kokių problemų dėl kraujavimo iš žarnyno, pasikeitė išmatų spalva arba pradėjo skaudėti pilvą. Jeigu kraujavimas ar skausmas yra stiprus, gydytojas nutrauks gydymą Ca</w:t>
      </w:r>
      <w:r w:rsidRPr="00037DA8">
        <w:rPr>
          <w:rFonts w:eastAsia="TimesNewRomanPSMT"/>
          <w:szCs w:val="22"/>
          <w:lang w:val="lt-LT"/>
        </w:rPr>
        <w:t xml:space="preserve">bazitaxel </w:t>
      </w:r>
      <w:r>
        <w:rPr>
          <w:rFonts w:eastAsia="TimesNewRomanPSMT"/>
          <w:szCs w:val="22"/>
          <w:lang w:val="lt-LT"/>
        </w:rPr>
        <w:t>Teva</w:t>
      </w:r>
      <w:r w:rsidRPr="00037DA8">
        <w:rPr>
          <w:rFonts w:eastAsia="TimesNewRomanPSMT"/>
          <w:szCs w:val="22"/>
          <w:lang w:val="lt-LT"/>
        </w:rPr>
        <w:t xml:space="preserve">, nes Cabazitaxel </w:t>
      </w:r>
      <w:r>
        <w:rPr>
          <w:rFonts w:eastAsia="TimesNewRomanPSMT"/>
          <w:szCs w:val="22"/>
          <w:lang w:val="lt-LT"/>
        </w:rPr>
        <w:t>Teva</w:t>
      </w:r>
      <w:r w:rsidRPr="00037DA8">
        <w:rPr>
          <w:rFonts w:eastAsia="TimesNewRomanPSMT"/>
          <w:szCs w:val="22"/>
          <w:lang w:val="lt-LT"/>
        </w:rPr>
        <w:t xml:space="preserve"> gali didinti kraujavimo arba žarnų sienelių prakiurimo riziką;</w:t>
      </w:r>
    </w:p>
    <w:p w14:paraId="3D49E605" w14:textId="77777777"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037DA8">
        <w:rPr>
          <w:rFonts w:eastAsia="TimesNewRomanPSMT"/>
          <w:szCs w:val="22"/>
          <w:lang w:val="lt-LT"/>
        </w:rPr>
        <w:t>yra inkstų sutrikimų;</w:t>
      </w:r>
    </w:p>
    <w:p w14:paraId="570A32AB" w14:textId="77777777"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ED5AA0">
        <w:rPr>
          <w:rFonts w:eastAsia="TimesNewRomanPSMT"/>
          <w:szCs w:val="22"/>
          <w:lang w:val="lt-LT"/>
        </w:rPr>
        <w:t>pagelsta oda ir akys, patamsėja šlapimas, pasireiškia stiprus šleikštulys (pykinimas) ar vėmimas, nes tai gali būti kepenų sutrikimų požymiai ar simptomai;</w:t>
      </w:r>
    </w:p>
    <w:p w14:paraId="3D46B6B1" w14:textId="77777777"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037DA8">
        <w:rPr>
          <w:rFonts w:eastAsia="TimesNewRomanPSMT"/>
          <w:szCs w:val="22"/>
          <w:lang w:val="lt-LT"/>
        </w:rPr>
        <w:t>reikšmingai padidėjo ar sumažėjo paros šlapimo kiekis;</w:t>
      </w:r>
    </w:p>
    <w:p w14:paraId="5CDB85B5" w14:textId="77777777" w:rsidR="00580495" w:rsidRPr="00037DA8" w:rsidRDefault="00580495" w:rsidP="00103CA6">
      <w:pPr>
        <w:pStyle w:val="Sraopastraipa"/>
        <w:numPr>
          <w:ilvl w:val="0"/>
          <w:numId w:val="23"/>
        </w:numPr>
        <w:spacing w:line="240" w:lineRule="auto"/>
        <w:ind w:left="567" w:hanging="567"/>
        <w:rPr>
          <w:rFonts w:eastAsia="TimesNewRomanPSMT"/>
          <w:szCs w:val="22"/>
          <w:lang w:val="lt-LT"/>
        </w:rPr>
      </w:pPr>
      <w:r w:rsidRPr="00037DA8">
        <w:rPr>
          <w:rFonts w:eastAsia="TimesNewRomanPSMT"/>
          <w:szCs w:val="22"/>
          <w:lang w:val="lt-LT"/>
        </w:rPr>
        <w:t>šlapime yra kraujo.</w:t>
      </w:r>
    </w:p>
    <w:p w14:paraId="6CA54FB0" w14:textId="77777777" w:rsidR="00580495" w:rsidRPr="00074768" w:rsidRDefault="00580495" w:rsidP="00580495">
      <w:pPr>
        <w:spacing w:after="0" w:line="240" w:lineRule="auto"/>
        <w:rPr>
          <w:rFonts w:ascii="Times New Roman" w:eastAsia="TimesNewRomanPSMT" w:hAnsi="Times New Roman"/>
        </w:rPr>
      </w:pPr>
    </w:p>
    <w:p w14:paraId="1CEEF219" w14:textId="4481CCD5" w:rsidR="00580495" w:rsidRPr="00BC3E54" w:rsidRDefault="00580495" w:rsidP="00580495">
      <w:pPr>
        <w:spacing w:after="0" w:line="240" w:lineRule="auto"/>
        <w:rPr>
          <w:rFonts w:ascii="Times New Roman" w:hAnsi="Times New Roman"/>
        </w:rPr>
      </w:pPr>
      <w:r w:rsidRPr="00074768">
        <w:rPr>
          <w:rFonts w:ascii="Times New Roman" w:eastAsia="TimesNewRomanPSMT" w:hAnsi="Times New Roman"/>
        </w:rPr>
        <w:t>Jeigu bet kuri minėta būklė Jums tinka, nedels</w:t>
      </w:r>
      <w:r>
        <w:rPr>
          <w:rFonts w:ascii="Times New Roman" w:eastAsia="TimesNewRomanPSMT" w:hAnsi="Times New Roman"/>
        </w:rPr>
        <w:t>dami</w:t>
      </w:r>
      <w:r w:rsidRPr="00074768">
        <w:rPr>
          <w:rFonts w:ascii="Times New Roman" w:eastAsia="TimesNewRomanPSMT" w:hAnsi="Times New Roman"/>
        </w:rPr>
        <w:t xml:space="preserve"> pasakykite gydytojui. </w:t>
      </w:r>
      <w:r w:rsidR="008A15F9">
        <w:rPr>
          <w:rFonts w:ascii="Times New Roman" w:eastAsia="TimesNewRomanPSMT" w:hAnsi="Times New Roman"/>
        </w:rPr>
        <w:t>G</w:t>
      </w:r>
      <w:r w:rsidRPr="00074768">
        <w:rPr>
          <w:rFonts w:ascii="Times New Roman" w:eastAsia="TimesNewRomanPSMT" w:hAnsi="Times New Roman"/>
        </w:rPr>
        <w:t>ydytojas gali sumažinti</w:t>
      </w:r>
      <w:r w:rsidRPr="00037DA8">
        <w:rPr>
          <w:rFonts w:ascii="Times New Roman" w:hAnsi="Times New Roman"/>
        </w:rPr>
        <w:t xml:space="preserve"> </w:t>
      </w:r>
      <w:r w:rsidRPr="00074768">
        <w:rPr>
          <w:rFonts w:ascii="Times New Roman" w:eastAsia="TimesNewRomanPSMT" w:hAnsi="Times New Roman"/>
        </w:rPr>
        <w:t xml:space="preserve">Cabazitaxel </w:t>
      </w:r>
      <w:r>
        <w:rPr>
          <w:rFonts w:ascii="Times New Roman" w:eastAsia="TimesNewRomanPSMT" w:hAnsi="Times New Roman"/>
        </w:rPr>
        <w:t>Teva</w:t>
      </w:r>
      <w:r w:rsidRPr="00074768">
        <w:rPr>
          <w:rFonts w:ascii="Times New Roman" w:eastAsia="TimesNewRomanPSMT" w:hAnsi="Times New Roman"/>
        </w:rPr>
        <w:t xml:space="preserve"> </w:t>
      </w:r>
      <w:r w:rsidRPr="00BC3E54">
        <w:rPr>
          <w:rFonts w:ascii="Times New Roman" w:hAnsi="Times New Roman"/>
        </w:rPr>
        <w:t>dozę ar sustabdyti gydymą.</w:t>
      </w:r>
    </w:p>
    <w:p w14:paraId="15CA76EF" w14:textId="77777777" w:rsidR="00580495" w:rsidRPr="00074768" w:rsidRDefault="00580495" w:rsidP="00580495">
      <w:pPr>
        <w:spacing w:after="0" w:line="240" w:lineRule="auto"/>
        <w:rPr>
          <w:rFonts w:ascii="Times New Roman" w:hAnsi="Times New Roman"/>
          <w:b/>
          <w:bCs/>
        </w:rPr>
      </w:pPr>
    </w:p>
    <w:p w14:paraId="13417E1A" w14:textId="77777777" w:rsidR="00580495" w:rsidRPr="00845DFA" w:rsidRDefault="00580495" w:rsidP="00580495">
      <w:pPr>
        <w:spacing w:after="0" w:line="240" w:lineRule="auto"/>
        <w:rPr>
          <w:rFonts w:ascii="Times New Roman" w:hAnsi="Times New Roman"/>
          <w:b/>
          <w:bCs/>
        </w:rPr>
      </w:pPr>
      <w:r w:rsidRPr="00845DFA">
        <w:rPr>
          <w:rFonts w:ascii="Times New Roman" w:hAnsi="Times New Roman"/>
          <w:b/>
          <w:bCs/>
        </w:rPr>
        <w:t>Kiti vaistai ir Cabazitaxel Teva</w:t>
      </w:r>
    </w:p>
    <w:p w14:paraId="528F65AA" w14:textId="77777777" w:rsidR="00580495" w:rsidRPr="00074768" w:rsidRDefault="00580495" w:rsidP="00580495">
      <w:pPr>
        <w:spacing w:after="0" w:line="240" w:lineRule="auto"/>
        <w:rPr>
          <w:rFonts w:ascii="Times New Roman" w:hAnsi="Times New Roman"/>
        </w:rPr>
      </w:pPr>
      <w:r w:rsidRPr="00845DFA">
        <w:rPr>
          <w:rFonts w:ascii="Times New Roman" w:hAnsi="Times New Roman"/>
        </w:rPr>
        <w:t>Jeigu vartojate arba neseniai vartojote ki</w:t>
      </w:r>
      <w:r w:rsidRPr="00074768">
        <w:rPr>
          <w:rFonts w:ascii="Times New Roman" w:hAnsi="Times New Roman"/>
        </w:rPr>
        <w:t>tų vaistų, įskaitant įsigytus be recepto, pasakykite gydytojui, vaistininkui arba slaugytojai.</w:t>
      </w:r>
      <w:r>
        <w:rPr>
          <w:rFonts w:ascii="Times New Roman" w:hAnsi="Times New Roman"/>
        </w:rPr>
        <w:t xml:space="preserve"> Tai yra svarbu, nes</w:t>
      </w:r>
      <w:r w:rsidRPr="00074768">
        <w:rPr>
          <w:rFonts w:ascii="Times New Roman" w:hAnsi="Times New Roman"/>
        </w:rPr>
        <w:t xml:space="preserve"> </w:t>
      </w:r>
      <w:r>
        <w:rPr>
          <w:rFonts w:ascii="Times New Roman" w:hAnsi="Times New Roman"/>
        </w:rPr>
        <w:t>k</w:t>
      </w:r>
      <w:r w:rsidRPr="00074768">
        <w:rPr>
          <w:rFonts w:ascii="Times New Roman" w:hAnsi="Times New Roman"/>
        </w:rPr>
        <w:t xml:space="preserve">ai kurie vaistai gali daryti įtaką Cabazitaxel </w:t>
      </w:r>
      <w:r>
        <w:rPr>
          <w:rFonts w:ascii="Times New Roman" w:hAnsi="Times New Roman"/>
        </w:rPr>
        <w:t>Teva</w:t>
      </w:r>
      <w:r w:rsidRPr="00074768">
        <w:rPr>
          <w:rFonts w:ascii="Times New Roman" w:hAnsi="Times New Roman"/>
        </w:rPr>
        <w:t xml:space="preserve">, o Cabazitaxel </w:t>
      </w:r>
      <w:r>
        <w:rPr>
          <w:rFonts w:ascii="Times New Roman" w:hAnsi="Times New Roman"/>
        </w:rPr>
        <w:t>Teva</w:t>
      </w:r>
      <w:r w:rsidRPr="00074768">
        <w:rPr>
          <w:rFonts w:ascii="Times New Roman" w:hAnsi="Times New Roman"/>
        </w:rPr>
        <w:t xml:space="preserve"> – kitų vaistų veikimui. Tokie vaistai yra:</w:t>
      </w:r>
    </w:p>
    <w:p w14:paraId="623C09C4" w14:textId="77777777" w:rsidR="00580495" w:rsidRPr="0085406C" w:rsidRDefault="00580495" w:rsidP="00103CA6">
      <w:pPr>
        <w:pStyle w:val="Sraopastraipa"/>
        <w:numPr>
          <w:ilvl w:val="0"/>
          <w:numId w:val="21"/>
        </w:numPr>
        <w:spacing w:line="240" w:lineRule="auto"/>
        <w:ind w:left="567" w:hanging="567"/>
        <w:rPr>
          <w:rFonts w:eastAsia="TimesNewRomanPSMT"/>
          <w:szCs w:val="22"/>
          <w:lang w:val="lt-LT"/>
        </w:rPr>
      </w:pPr>
      <w:r w:rsidRPr="0085406C">
        <w:rPr>
          <w:rFonts w:eastAsia="TimesNewRomanPSMT"/>
          <w:szCs w:val="22"/>
          <w:lang w:val="lt-LT"/>
        </w:rPr>
        <w:t>ketokonazolas, rifampicinas (jais gydoma nuo infekcijų);</w:t>
      </w:r>
    </w:p>
    <w:p w14:paraId="344F8A55" w14:textId="77777777" w:rsidR="00580495" w:rsidRPr="004200DB" w:rsidRDefault="00580495" w:rsidP="00103CA6">
      <w:pPr>
        <w:pStyle w:val="Sraopastraipa"/>
        <w:numPr>
          <w:ilvl w:val="0"/>
          <w:numId w:val="21"/>
        </w:numPr>
        <w:spacing w:line="240" w:lineRule="auto"/>
        <w:ind w:left="567" w:hanging="567"/>
        <w:rPr>
          <w:rFonts w:eastAsia="TimesNewRomanPSMT"/>
          <w:szCs w:val="22"/>
          <w:lang w:val="lt-LT"/>
        </w:rPr>
      </w:pPr>
      <w:r w:rsidRPr="004200DB">
        <w:rPr>
          <w:rFonts w:eastAsia="TimesNewRomanPSMT"/>
          <w:szCs w:val="22"/>
          <w:lang w:val="lt-LT"/>
        </w:rPr>
        <w:t>karbamazepinas, fenobarbitalis ar fenitoinas (vaistai nuo traukulių);</w:t>
      </w:r>
    </w:p>
    <w:p w14:paraId="6A7AA875" w14:textId="77777777"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4200DB">
        <w:rPr>
          <w:rFonts w:eastAsia="TimesNewRomanPSMT"/>
          <w:szCs w:val="22"/>
          <w:lang w:val="lt-LT"/>
        </w:rPr>
        <w:t>jonažolių</w:t>
      </w:r>
      <w:r w:rsidR="00996F2F">
        <w:rPr>
          <w:rFonts w:eastAsia="TimesNewRomanPSMT"/>
          <w:szCs w:val="22"/>
          <w:lang w:val="lt-LT"/>
        </w:rPr>
        <w:t xml:space="preserve"> žolės</w:t>
      </w:r>
      <w:r w:rsidRPr="004200DB">
        <w:rPr>
          <w:rFonts w:eastAsia="TimesNewRomanPSMT"/>
          <w:szCs w:val="22"/>
          <w:lang w:val="lt-LT"/>
        </w:rPr>
        <w:t xml:space="preserve"> (</w:t>
      </w:r>
      <w:r w:rsidRPr="00037DA8">
        <w:rPr>
          <w:rFonts w:eastAsia="TimesNewRomanPSMT"/>
          <w:i/>
          <w:iCs/>
          <w:szCs w:val="22"/>
          <w:lang w:val="lt-LT"/>
        </w:rPr>
        <w:t>Hypericum perforatum</w:t>
      </w:r>
      <w:r w:rsidRPr="00037DA8">
        <w:rPr>
          <w:rFonts w:eastAsia="TimesNewRomanPSMT"/>
          <w:szCs w:val="22"/>
          <w:lang w:val="lt-LT"/>
        </w:rPr>
        <w:t>) vaistai (vaistažolių preparatai nuo depresijos ir kitų sutrikimų);</w:t>
      </w:r>
    </w:p>
    <w:p w14:paraId="7E9D7893" w14:textId="77777777"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037DA8">
        <w:rPr>
          <w:rFonts w:eastAsia="TimesNewRomanPSMT"/>
          <w:szCs w:val="22"/>
          <w:lang w:val="lt-LT"/>
        </w:rPr>
        <w:t>statinai (tokie, kaip simvastatinas, lovastatinas, atorvastatinas, rozuvastatinas ar pravastatinas) (vartojami cholesterolio kiekiui kraujyje mažinti);</w:t>
      </w:r>
    </w:p>
    <w:p w14:paraId="7A27AB11" w14:textId="429BD4A1"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037DA8">
        <w:rPr>
          <w:rFonts w:eastAsia="TimesNewRomanPSMT"/>
          <w:szCs w:val="22"/>
          <w:lang w:val="lt-LT"/>
        </w:rPr>
        <w:t>valsartanas (vartojamas nuo padidėjusio kraujo</w:t>
      </w:r>
      <w:r w:rsidR="009D10BB">
        <w:rPr>
          <w:rFonts w:eastAsia="TimesNewRomanPSMT"/>
          <w:szCs w:val="22"/>
          <w:lang w:val="lt-LT"/>
        </w:rPr>
        <w:t>spūdžio</w:t>
      </w:r>
      <w:r w:rsidRPr="00037DA8">
        <w:rPr>
          <w:rFonts w:eastAsia="TimesNewRomanPSMT"/>
          <w:szCs w:val="22"/>
          <w:lang w:val="lt-LT"/>
        </w:rPr>
        <w:t>);</w:t>
      </w:r>
    </w:p>
    <w:p w14:paraId="5EDA9B31" w14:textId="77777777"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037DA8">
        <w:rPr>
          <w:rFonts w:eastAsia="TimesNewRomanPSMT"/>
          <w:szCs w:val="22"/>
          <w:lang w:val="lt-LT"/>
        </w:rPr>
        <w:t xml:space="preserve">repaglinidas (vartojamas gydyti nuo </w:t>
      </w:r>
      <w:r w:rsidR="00996F2F">
        <w:rPr>
          <w:rFonts w:eastAsia="TimesNewRomanPSMT"/>
          <w:szCs w:val="22"/>
          <w:lang w:val="lt-LT"/>
        </w:rPr>
        <w:t xml:space="preserve">cukrinio </w:t>
      </w:r>
      <w:r w:rsidRPr="00037DA8">
        <w:rPr>
          <w:rFonts w:eastAsia="TimesNewRomanPSMT"/>
          <w:szCs w:val="22"/>
          <w:lang w:val="lt-LT"/>
        </w:rPr>
        <w:t>diabeto).</w:t>
      </w:r>
    </w:p>
    <w:p w14:paraId="038095EC" w14:textId="77777777" w:rsidR="00580495" w:rsidRPr="00074768" w:rsidRDefault="00580495" w:rsidP="00580495">
      <w:pPr>
        <w:spacing w:after="0" w:line="240" w:lineRule="auto"/>
        <w:rPr>
          <w:rFonts w:ascii="Times New Roman" w:eastAsia="TimesNewRomanPSMT" w:hAnsi="Times New Roman"/>
        </w:rPr>
      </w:pPr>
    </w:p>
    <w:p w14:paraId="77044085" w14:textId="6F3908BD" w:rsidR="00580495" w:rsidRPr="002E254B" w:rsidRDefault="00580495" w:rsidP="00580495">
      <w:pPr>
        <w:spacing w:after="0" w:line="240" w:lineRule="auto"/>
        <w:rPr>
          <w:rFonts w:ascii="Times New Roman" w:eastAsia="TimesNewRomanPSMT" w:hAnsi="Times New Roman"/>
        </w:rPr>
      </w:pPr>
      <w:r w:rsidRPr="00074768">
        <w:rPr>
          <w:rFonts w:ascii="Times New Roman" w:eastAsia="TimesNewRomanPSMT" w:hAnsi="Times New Roman"/>
        </w:rPr>
        <w:t xml:space="preserve">Prieš skiepijantis pasakykite  gydytojui, kad </w:t>
      </w:r>
      <w:r>
        <w:rPr>
          <w:rFonts w:ascii="Times New Roman" w:eastAsia="TimesNewRomanPSMT" w:hAnsi="Times New Roman"/>
        </w:rPr>
        <w:t>J</w:t>
      </w:r>
      <w:r w:rsidRPr="002E254B">
        <w:rPr>
          <w:rFonts w:ascii="Times New Roman" w:eastAsia="TimesNewRomanPSMT" w:hAnsi="Times New Roman"/>
        </w:rPr>
        <w:t xml:space="preserve">ums taikomas gydymas Cabazitaxel </w:t>
      </w:r>
      <w:r>
        <w:rPr>
          <w:rFonts w:ascii="Times New Roman" w:eastAsia="TimesNewRomanPSMT" w:hAnsi="Times New Roman"/>
        </w:rPr>
        <w:t>Teva</w:t>
      </w:r>
      <w:r w:rsidRPr="002E254B">
        <w:rPr>
          <w:rFonts w:ascii="Times New Roman" w:eastAsia="TimesNewRomanPSMT" w:hAnsi="Times New Roman"/>
        </w:rPr>
        <w:t>.</w:t>
      </w:r>
    </w:p>
    <w:p w14:paraId="792C1A96" w14:textId="77777777" w:rsidR="00580495" w:rsidRPr="00074768" w:rsidRDefault="00580495" w:rsidP="00580495">
      <w:pPr>
        <w:spacing w:after="0" w:line="240" w:lineRule="auto"/>
        <w:rPr>
          <w:rFonts w:ascii="Times New Roman" w:hAnsi="Times New Roman"/>
          <w:b/>
          <w:bCs/>
        </w:rPr>
      </w:pPr>
    </w:p>
    <w:p w14:paraId="2C04D877" w14:textId="77777777" w:rsidR="00580495" w:rsidRDefault="00207362" w:rsidP="00580495">
      <w:pPr>
        <w:spacing w:after="0" w:line="240" w:lineRule="auto"/>
        <w:rPr>
          <w:rFonts w:ascii="Times New Roman" w:hAnsi="Times New Roman"/>
          <w:b/>
          <w:bCs/>
        </w:rPr>
      </w:pPr>
      <w:r>
        <w:rPr>
          <w:rFonts w:ascii="Times New Roman" w:hAnsi="Times New Roman"/>
          <w:b/>
          <w:bCs/>
        </w:rPr>
        <w:t>Nė</w:t>
      </w:r>
      <w:r w:rsidR="00580495">
        <w:rPr>
          <w:rFonts w:ascii="Times New Roman" w:hAnsi="Times New Roman"/>
          <w:b/>
          <w:bCs/>
        </w:rPr>
        <w:t>štumas, žindymo laikotarpis ir v</w:t>
      </w:r>
      <w:r w:rsidR="00580495" w:rsidRPr="00074768">
        <w:rPr>
          <w:rFonts w:ascii="Times New Roman" w:hAnsi="Times New Roman"/>
          <w:b/>
          <w:bCs/>
        </w:rPr>
        <w:t>aisingumas</w:t>
      </w:r>
    </w:p>
    <w:p w14:paraId="50F11D54" w14:textId="77777777" w:rsidR="00580495" w:rsidRDefault="00580495" w:rsidP="00580495">
      <w:pPr>
        <w:spacing w:after="0" w:line="240" w:lineRule="auto"/>
        <w:rPr>
          <w:rFonts w:ascii="Times New Roman" w:hAnsi="Times New Roman"/>
          <w:b/>
          <w:bCs/>
        </w:rPr>
      </w:pPr>
    </w:p>
    <w:p w14:paraId="4CFF0006" w14:textId="77777777" w:rsidR="00580495" w:rsidRPr="00996F2F" w:rsidRDefault="00580495" w:rsidP="00580495">
      <w:pPr>
        <w:spacing w:after="0" w:line="240" w:lineRule="auto"/>
        <w:rPr>
          <w:rFonts w:ascii="Times New Roman" w:hAnsi="Times New Roman"/>
          <w:bCs/>
        </w:rPr>
      </w:pPr>
      <w:r w:rsidRPr="00996F2F">
        <w:rPr>
          <w:rFonts w:ascii="Times New Roman" w:hAnsi="Times New Roman"/>
          <w:bCs/>
        </w:rPr>
        <w:t>Cabazitaxel Teva negalima vartoti nėščioms bei vaisingo amžiaus moterims nenaudojant kontracepcijos.</w:t>
      </w:r>
    </w:p>
    <w:p w14:paraId="6DB0BE38" w14:textId="77777777" w:rsidR="00580495" w:rsidRPr="00996F2F" w:rsidRDefault="00580495" w:rsidP="00580495">
      <w:pPr>
        <w:spacing w:after="0" w:line="240" w:lineRule="auto"/>
        <w:rPr>
          <w:rFonts w:ascii="Times New Roman" w:hAnsi="Times New Roman"/>
          <w:bCs/>
        </w:rPr>
      </w:pPr>
    </w:p>
    <w:p w14:paraId="307E5498" w14:textId="77777777" w:rsidR="00580495" w:rsidRPr="00996F2F" w:rsidRDefault="00580495" w:rsidP="00580495">
      <w:pPr>
        <w:spacing w:after="0" w:line="240" w:lineRule="auto"/>
        <w:rPr>
          <w:rFonts w:ascii="Times New Roman" w:hAnsi="Times New Roman"/>
          <w:bCs/>
        </w:rPr>
      </w:pPr>
      <w:r w:rsidRPr="00996F2F">
        <w:rPr>
          <w:rFonts w:ascii="Times New Roman" w:hAnsi="Times New Roman"/>
          <w:bCs/>
        </w:rPr>
        <w:t>Cabazitaxel Teva negalima vartoti žindymo metu.</w:t>
      </w:r>
    </w:p>
    <w:p w14:paraId="79801492" w14:textId="77777777" w:rsidR="00580495" w:rsidRPr="00074768" w:rsidRDefault="00580495" w:rsidP="00580495">
      <w:pPr>
        <w:spacing w:after="0" w:line="240" w:lineRule="auto"/>
        <w:rPr>
          <w:rFonts w:ascii="Times New Roman" w:hAnsi="Times New Roman"/>
          <w:b/>
          <w:bCs/>
        </w:rPr>
      </w:pPr>
    </w:p>
    <w:p w14:paraId="41A21E93"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Jeigu Jūsų partnerė yra nėščia arba gali pastoti, lytinių santykių metu naudokite prezervatyvą. Cabazitaxel </w:t>
      </w:r>
      <w:r>
        <w:rPr>
          <w:rFonts w:ascii="Times New Roman" w:hAnsi="Times New Roman"/>
        </w:rPr>
        <w:t>Teva</w:t>
      </w:r>
      <w:r w:rsidRPr="00074768">
        <w:rPr>
          <w:rFonts w:ascii="Times New Roman" w:hAnsi="Times New Roman"/>
        </w:rPr>
        <w:t xml:space="preserve"> gali būti Jūsų sėkloje ir gali paveikti vaisių. Gydymo metu ir 6 mėnesius po </w:t>
      </w:r>
      <w:r>
        <w:rPr>
          <w:rFonts w:ascii="Times New Roman" w:hAnsi="Times New Roman"/>
        </w:rPr>
        <w:t>j</w:t>
      </w:r>
      <w:r w:rsidRPr="00074768">
        <w:rPr>
          <w:rFonts w:ascii="Times New Roman" w:hAnsi="Times New Roman"/>
        </w:rPr>
        <w:t xml:space="preserve">o rekomenduojama neapvaisinti partnerės, be to, rekomenduojama pasikonsultuoti dėl spermos konservavimo prieš gydymą, kadangi Cabazitaxel </w:t>
      </w:r>
      <w:r>
        <w:rPr>
          <w:rFonts w:ascii="Times New Roman" w:hAnsi="Times New Roman"/>
        </w:rPr>
        <w:t>Teva</w:t>
      </w:r>
      <w:r w:rsidRPr="00074768">
        <w:rPr>
          <w:rFonts w:ascii="Times New Roman" w:hAnsi="Times New Roman"/>
        </w:rPr>
        <w:t xml:space="preserve"> gali keisti vyro vaisingumą.</w:t>
      </w:r>
    </w:p>
    <w:p w14:paraId="037BB8DC" w14:textId="77777777" w:rsidR="00580495" w:rsidRPr="00074768" w:rsidRDefault="00580495" w:rsidP="00580495">
      <w:pPr>
        <w:spacing w:after="0" w:line="240" w:lineRule="auto"/>
        <w:rPr>
          <w:rFonts w:ascii="Times New Roman" w:hAnsi="Times New Roman"/>
          <w:b/>
          <w:bCs/>
        </w:rPr>
      </w:pPr>
    </w:p>
    <w:p w14:paraId="3C6F8007"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Vairavimas ir mechanizmų valdymas</w:t>
      </w:r>
    </w:p>
    <w:p w14:paraId="1C8F578C" w14:textId="77777777" w:rsidR="00580495" w:rsidRPr="002E254B" w:rsidRDefault="00580495" w:rsidP="00580495">
      <w:pPr>
        <w:spacing w:after="0" w:line="240" w:lineRule="auto"/>
        <w:rPr>
          <w:rFonts w:ascii="Times New Roman" w:hAnsi="Times New Roman"/>
        </w:rPr>
      </w:pPr>
      <w:r w:rsidRPr="00074768">
        <w:rPr>
          <w:rFonts w:ascii="Times New Roman" w:hAnsi="Times New Roman"/>
        </w:rPr>
        <w:t xml:space="preserve">Gydymo šiuo vaistu metu Jūs galite </w:t>
      </w:r>
      <w:r>
        <w:rPr>
          <w:rFonts w:ascii="Times New Roman" w:hAnsi="Times New Roman"/>
        </w:rPr>
        <w:t>j</w:t>
      </w:r>
      <w:r w:rsidRPr="002E254B">
        <w:rPr>
          <w:rFonts w:ascii="Times New Roman" w:hAnsi="Times New Roman"/>
        </w:rPr>
        <w:t>austi nuovargį ar svaigulį. Tokiu atveju nevairuokite ir nevaldykite jokių priemonių ar mechanizmų tol, kol nepasijusite geriau.</w:t>
      </w:r>
    </w:p>
    <w:p w14:paraId="421E68E1" w14:textId="77777777" w:rsidR="00580495" w:rsidRPr="00074768" w:rsidRDefault="00580495" w:rsidP="00580495">
      <w:pPr>
        <w:spacing w:after="0" w:line="240" w:lineRule="auto"/>
        <w:rPr>
          <w:rFonts w:ascii="Times New Roman" w:hAnsi="Times New Roman"/>
          <w:b/>
          <w:bCs/>
        </w:rPr>
      </w:pPr>
    </w:p>
    <w:p w14:paraId="23AA6378"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 xml:space="preserve">Cabazitaxel </w:t>
      </w:r>
      <w:r>
        <w:rPr>
          <w:rFonts w:ascii="Times New Roman" w:hAnsi="Times New Roman"/>
          <w:b/>
          <w:bCs/>
        </w:rPr>
        <w:t>Teva</w:t>
      </w:r>
      <w:r w:rsidRPr="00074768">
        <w:rPr>
          <w:rFonts w:ascii="Times New Roman" w:hAnsi="Times New Roman"/>
          <w:b/>
          <w:bCs/>
        </w:rPr>
        <w:t xml:space="preserve"> sudėtyje yra etanolio (alkoholio)</w:t>
      </w:r>
    </w:p>
    <w:p w14:paraId="16D1F642" w14:textId="77777777" w:rsidR="00580495" w:rsidRPr="00074768" w:rsidRDefault="00580495" w:rsidP="00580495">
      <w:pPr>
        <w:spacing w:after="0" w:line="240" w:lineRule="auto"/>
        <w:rPr>
          <w:rFonts w:ascii="Times New Roman" w:hAnsi="Times New Roman"/>
        </w:rPr>
      </w:pPr>
    </w:p>
    <w:p w14:paraId="0FE1093D" w14:textId="0F338C60" w:rsidR="00580495" w:rsidRPr="00074768" w:rsidRDefault="00580495" w:rsidP="00103CA6">
      <w:pPr>
        <w:spacing w:after="0" w:line="240" w:lineRule="auto"/>
        <w:rPr>
          <w:rFonts w:ascii="Times New Roman" w:hAnsi="Times New Roman"/>
        </w:rPr>
      </w:pPr>
      <w:r w:rsidRPr="0033242F">
        <w:rPr>
          <w:rFonts w:ascii="Times New Roman" w:hAnsi="Times New Roman"/>
        </w:rPr>
        <w:t>Kiekviename šio vaist</w:t>
      </w:r>
      <w:r>
        <w:rPr>
          <w:rFonts w:ascii="Times New Roman" w:hAnsi="Times New Roman"/>
        </w:rPr>
        <w:t>o</w:t>
      </w:r>
      <w:r w:rsidR="00996F2F">
        <w:rPr>
          <w:rFonts w:ascii="Times New Roman" w:hAnsi="Times New Roman"/>
        </w:rPr>
        <w:t xml:space="preserve"> </w:t>
      </w:r>
      <w:r w:rsidR="00B41C2A">
        <w:rPr>
          <w:rFonts w:ascii="Times New Roman" w:hAnsi="Times New Roman"/>
        </w:rPr>
        <w:t>flakone</w:t>
      </w:r>
      <w:r w:rsidRPr="0033242F">
        <w:rPr>
          <w:rFonts w:ascii="Times New Roman" w:hAnsi="Times New Roman"/>
        </w:rPr>
        <w:t xml:space="preserve"> esančiuose 6</w:t>
      </w:r>
      <w:r>
        <w:rPr>
          <w:rFonts w:ascii="Times New Roman" w:hAnsi="Times New Roman"/>
        </w:rPr>
        <w:t> </w:t>
      </w:r>
      <w:r w:rsidRPr="0033242F">
        <w:rPr>
          <w:rFonts w:ascii="Times New Roman" w:hAnsi="Times New Roman"/>
        </w:rPr>
        <w:t>ml koncentrato infuziniam tirpalui yra 1</w:t>
      </w:r>
      <w:r w:rsidR="00845DFA">
        <w:rPr>
          <w:rFonts w:ascii="Times New Roman" w:hAnsi="Times New Roman"/>
        </w:rPr>
        <w:t> </w:t>
      </w:r>
      <w:r w:rsidR="00996F2F">
        <w:rPr>
          <w:rFonts w:ascii="Times New Roman" w:hAnsi="Times New Roman"/>
        </w:rPr>
        <w:t>092</w:t>
      </w:r>
      <w:r>
        <w:rPr>
          <w:rFonts w:ascii="Times New Roman" w:hAnsi="Times New Roman"/>
        </w:rPr>
        <w:t> </w:t>
      </w:r>
      <w:r w:rsidRPr="0033242F">
        <w:rPr>
          <w:rFonts w:ascii="Times New Roman" w:hAnsi="Times New Roman"/>
        </w:rPr>
        <w:t>mg etan</w:t>
      </w:r>
      <w:r w:rsidR="00996F2F">
        <w:rPr>
          <w:rFonts w:ascii="Times New Roman" w:hAnsi="Times New Roman"/>
        </w:rPr>
        <w:t>olio (alkoholio), kas atitinka 23</w:t>
      </w:r>
      <w:r>
        <w:rPr>
          <w:rFonts w:ascii="Times New Roman" w:hAnsi="Times New Roman"/>
        </w:rPr>
        <w:t> </w:t>
      </w:r>
      <w:r w:rsidRPr="0033242F">
        <w:rPr>
          <w:rFonts w:ascii="Times New Roman" w:hAnsi="Times New Roman"/>
        </w:rPr>
        <w:t xml:space="preserve">% </w:t>
      </w:r>
      <w:r w:rsidRPr="00207362">
        <w:rPr>
          <w:rFonts w:ascii="Times New Roman" w:hAnsi="Times New Roman"/>
        </w:rPr>
        <w:t>(m/V).</w:t>
      </w:r>
      <w:r w:rsidRPr="0033242F">
        <w:rPr>
          <w:rFonts w:ascii="Times New Roman" w:hAnsi="Times New Roman"/>
        </w:rPr>
        <w:t xml:space="preserve"> </w:t>
      </w:r>
      <w:r w:rsidR="00103CA6">
        <w:rPr>
          <w:rFonts w:ascii="Times New Roman" w:hAnsi="Times New Roman"/>
        </w:rPr>
        <w:t>Š</w:t>
      </w:r>
      <w:r w:rsidRPr="0033242F">
        <w:rPr>
          <w:rFonts w:ascii="Times New Roman" w:hAnsi="Times New Roman"/>
        </w:rPr>
        <w:t>io vaist</w:t>
      </w:r>
      <w:r>
        <w:rPr>
          <w:rFonts w:ascii="Times New Roman" w:hAnsi="Times New Roman"/>
        </w:rPr>
        <w:t>o</w:t>
      </w:r>
      <w:r w:rsidRPr="0033242F">
        <w:rPr>
          <w:rFonts w:ascii="Times New Roman" w:hAnsi="Times New Roman"/>
        </w:rPr>
        <w:t xml:space="preserve"> </w:t>
      </w:r>
      <w:r w:rsidR="00103CA6">
        <w:rPr>
          <w:rFonts w:ascii="Times New Roman" w:hAnsi="Times New Roman"/>
        </w:rPr>
        <w:t xml:space="preserve">6 ml </w:t>
      </w:r>
      <w:r w:rsidR="00845DFA">
        <w:rPr>
          <w:rFonts w:ascii="Times New Roman" w:hAnsi="Times New Roman"/>
        </w:rPr>
        <w:t xml:space="preserve">esantis alkoholio </w:t>
      </w:r>
      <w:r w:rsidR="00103CA6">
        <w:rPr>
          <w:rFonts w:ascii="Times New Roman" w:hAnsi="Times New Roman"/>
        </w:rPr>
        <w:t xml:space="preserve">kiekis </w:t>
      </w:r>
      <w:r w:rsidRPr="0033242F">
        <w:rPr>
          <w:rFonts w:ascii="Times New Roman" w:hAnsi="Times New Roman"/>
        </w:rPr>
        <w:t xml:space="preserve">atitinka </w:t>
      </w:r>
      <w:r w:rsidR="00103CA6">
        <w:rPr>
          <w:rFonts w:ascii="Times New Roman" w:hAnsi="Times New Roman"/>
        </w:rPr>
        <w:t>27,6</w:t>
      </w:r>
      <w:r>
        <w:rPr>
          <w:rFonts w:ascii="Times New Roman" w:hAnsi="Times New Roman"/>
        </w:rPr>
        <w:t> </w:t>
      </w:r>
      <w:r w:rsidRPr="0033242F">
        <w:rPr>
          <w:rFonts w:ascii="Times New Roman" w:hAnsi="Times New Roman"/>
        </w:rPr>
        <w:t>ml alaus ar 1</w:t>
      </w:r>
      <w:r w:rsidR="00103CA6">
        <w:rPr>
          <w:rFonts w:ascii="Times New Roman" w:hAnsi="Times New Roman"/>
        </w:rPr>
        <w:t>1,04</w:t>
      </w:r>
      <w:r>
        <w:rPr>
          <w:rFonts w:ascii="Times New Roman" w:hAnsi="Times New Roman"/>
        </w:rPr>
        <w:t> </w:t>
      </w:r>
      <w:r w:rsidRPr="0033242F">
        <w:rPr>
          <w:rFonts w:ascii="Times New Roman" w:hAnsi="Times New Roman"/>
        </w:rPr>
        <w:t>ml vyno</w:t>
      </w:r>
      <w:r>
        <w:rPr>
          <w:rFonts w:ascii="Times New Roman" w:hAnsi="Times New Roman"/>
        </w:rPr>
        <w:t>.</w:t>
      </w:r>
    </w:p>
    <w:p w14:paraId="472C12AC" w14:textId="77777777" w:rsidR="00580495" w:rsidRPr="00074768" w:rsidRDefault="00580495" w:rsidP="00580495">
      <w:pPr>
        <w:spacing w:after="0" w:line="240" w:lineRule="auto"/>
        <w:rPr>
          <w:rFonts w:ascii="Times New Roman" w:hAnsi="Times New Roman"/>
          <w:b/>
          <w:bCs/>
        </w:rPr>
      </w:pPr>
    </w:p>
    <w:p w14:paraId="00D51C17" w14:textId="22163DDD" w:rsidR="00103CA6" w:rsidRDefault="00580495" w:rsidP="00E7795E">
      <w:pPr>
        <w:spacing w:after="0" w:line="240" w:lineRule="auto"/>
        <w:rPr>
          <w:rFonts w:ascii="Times New Roman" w:hAnsi="Times New Roman"/>
          <w:iCs/>
        </w:rPr>
      </w:pPr>
      <w:r>
        <w:rPr>
          <w:rFonts w:ascii="Times New Roman" w:hAnsi="Times New Roman"/>
          <w:iCs/>
        </w:rPr>
        <w:t xml:space="preserve"> </w:t>
      </w:r>
      <w:r w:rsidR="00E7795E">
        <w:rPr>
          <w:rFonts w:ascii="Times New Roman" w:hAnsi="Times New Roman"/>
          <w:iCs/>
        </w:rPr>
        <w:t>Alkoholio kiekis, esantis šio vaisto sudėtyje nesukelia poveikio suaugusiesiems.</w:t>
      </w:r>
    </w:p>
    <w:p w14:paraId="0AA35C66" w14:textId="77777777" w:rsidR="00103CA6" w:rsidRDefault="00103CA6" w:rsidP="00580495">
      <w:pPr>
        <w:spacing w:after="0" w:line="240" w:lineRule="auto"/>
        <w:rPr>
          <w:rFonts w:ascii="Times New Roman" w:hAnsi="Times New Roman"/>
          <w:iCs/>
        </w:rPr>
      </w:pPr>
    </w:p>
    <w:p w14:paraId="381C77D1" w14:textId="2B97E34C" w:rsidR="00103CA6" w:rsidRPr="00074768" w:rsidRDefault="00103CA6" w:rsidP="00103CA6">
      <w:pPr>
        <w:spacing w:after="0" w:line="240" w:lineRule="auto"/>
        <w:rPr>
          <w:rFonts w:ascii="Times New Roman" w:hAnsi="Times New Roman"/>
          <w:b/>
          <w:bCs/>
        </w:rPr>
      </w:pPr>
      <w:r w:rsidRPr="00074768">
        <w:rPr>
          <w:rFonts w:ascii="Times New Roman" w:hAnsi="Times New Roman"/>
        </w:rPr>
        <w:t>Alkoholio kiekis šio vaisto sudėtyje gali keisti kitų vaistų poveikį</w:t>
      </w:r>
      <w:r w:rsidR="00173D76">
        <w:rPr>
          <w:rFonts w:ascii="Times New Roman" w:hAnsi="Times New Roman"/>
        </w:rPr>
        <w:t xml:space="preserve">. </w:t>
      </w:r>
      <w:r w:rsidR="00E7795E">
        <w:rPr>
          <w:rFonts w:ascii="Times New Roman" w:hAnsi="Times New Roman"/>
        </w:rPr>
        <w:t xml:space="preserve">Jeigu vartojate kitų vaistų, pasitarkite su gydytoju arba vaistininku. </w:t>
      </w:r>
    </w:p>
    <w:p w14:paraId="372D6C33" w14:textId="77777777" w:rsidR="00103CA6" w:rsidRPr="00074768" w:rsidRDefault="00103CA6" w:rsidP="00103CA6">
      <w:pPr>
        <w:spacing w:after="0" w:line="240" w:lineRule="auto"/>
        <w:rPr>
          <w:rFonts w:ascii="Times New Roman" w:hAnsi="Times New Roman"/>
        </w:rPr>
      </w:pPr>
    </w:p>
    <w:p w14:paraId="649CA576" w14:textId="65EF1D35" w:rsidR="00580495" w:rsidRDefault="00580495" w:rsidP="00580495">
      <w:pPr>
        <w:spacing w:after="0" w:line="240" w:lineRule="auto"/>
        <w:rPr>
          <w:rFonts w:ascii="Times New Roman" w:hAnsi="Times New Roman"/>
          <w:iCs/>
        </w:rPr>
      </w:pPr>
      <w:r w:rsidRPr="00F175BE">
        <w:rPr>
          <w:rFonts w:ascii="Times New Roman" w:hAnsi="Times New Roman"/>
          <w:iCs/>
        </w:rPr>
        <w:t xml:space="preserve">Jeigu esate </w:t>
      </w:r>
      <w:r w:rsidR="00E7795E" w:rsidRPr="00F175BE">
        <w:rPr>
          <w:rFonts w:ascii="Times New Roman" w:hAnsi="Times New Roman"/>
          <w:iCs/>
        </w:rPr>
        <w:t>priklausom</w:t>
      </w:r>
      <w:r w:rsidR="00E7795E">
        <w:rPr>
          <w:rFonts w:ascii="Times New Roman" w:hAnsi="Times New Roman"/>
          <w:iCs/>
        </w:rPr>
        <w:t>i</w:t>
      </w:r>
      <w:r w:rsidR="00E7795E" w:rsidRPr="00F175BE">
        <w:rPr>
          <w:rFonts w:ascii="Times New Roman" w:hAnsi="Times New Roman"/>
          <w:iCs/>
        </w:rPr>
        <w:t xml:space="preserve"> </w:t>
      </w:r>
      <w:r w:rsidRPr="00F175BE">
        <w:rPr>
          <w:rFonts w:ascii="Times New Roman" w:hAnsi="Times New Roman"/>
          <w:iCs/>
        </w:rPr>
        <w:t xml:space="preserve">nuo alkoholio, sergate kepenų </w:t>
      </w:r>
      <w:r w:rsidR="00E7795E" w:rsidRPr="00F175BE">
        <w:rPr>
          <w:rFonts w:ascii="Times New Roman" w:hAnsi="Times New Roman"/>
          <w:iCs/>
        </w:rPr>
        <w:t>lig</w:t>
      </w:r>
      <w:r w:rsidR="00E7795E">
        <w:rPr>
          <w:rFonts w:ascii="Times New Roman" w:hAnsi="Times New Roman"/>
          <w:iCs/>
        </w:rPr>
        <w:t>omis</w:t>
      </w:r>
      <w:r w:rsidR="00E7795E" w:rsidRPr="00F175BE">
        <w:rPr>
          <w:rFonts w:ascii="Times New Roman" w:hAnsi="Times New Roman"/>
          <w:iCs/>
        </w:rPr>
        <w:t xml:space="preserve"> </w:t>
      </w:r>
      <w:r w:rsidRPr="00F175BE">
        <w:rPr>
          <w:rFonts w:ascii="Times New Roman" w:hAnsi="Times New Roman"/>
          <w:iCs/>
        </w:rPr>
        <w:t xml:space="preserve">arba epilepsija, prieš </w:t>
      </w:r>
      <w:r w:rsidR="00E7795E">
        <w:rPr>
          <w:rFonts w:ascii="Times New Roman" w:hAnsi="Times New Roman"/>
          <w:iCs/>
        </w:rPr>
        <w:t>vartodami</w:t>
      </w:r>
      <w:r w:rsidRPr="00F175BE">
        <w:rPr>
          <w:rFonts w:ascii="Times New Roman" w:hAnsi="Times New Roman"/>
          <w:iCs/>
        </w:rPr>
        <w:t xml:space="preserve"> šį vaistą pasitarkite su gydytoju arba vaistininku.</w:t>
      </w:r>
    </w:p>
    <w:p w14:paraId="68847DE6" w14:textId="77777777" w:rsidR="00580495" w:rsidRPr="00074768" w:rsidRDefault="00580495" w:rsidP="00580495">
      <w:pPr>
        <w:spacing w:after="0" w:line="240" w:lineRule="auto"/>
        <w:rPr>
          <w:rFonts w:ascii="Times New Roman" w:hAnsi="Times New Roman"/>
          <w:b/>
          <w:bCs/>
        </w:rPr>
      </w:pPr>
    </w:p>
    <w:p w14:paraId="3DDEDF2F" w14:textId="77777777" w:rsidR="00580495" w:rsidRPr="00074768" w:rsidRDefault="00580495" w:rsidP="00580495">
      <w:pPr>
        <w:spacing w:after="0" w:line="240" w:lineRule="auto"/>
        <w:rPr>
          <w:rFonts w:ascii="Times New Roman" w:hAnsi="Times New Roman"/>
        </w:rPr>
      </w:pPr>
    </w:p>
    <w:p w14:paraId="2A24E6DE" w14:textId="77777777" w:rsidR="00580495" w:rsidRPr="00074768" w:rsidRDefault="00580495" w:rsidP="00580495">
      <w:pPr>
        <w:spacing w:after="0" w:line="240" w:lineRule="auto"/>
        <w:ind w:left="567" w:hanging="567"/>
        <w:rPr>
          <w:rFonts w:ascii="Times New Roman" w:hAnsi="Times New Roman"/>
          <w:b/>
          <w:bCs/>
        </w:rPr>
      </w:pPr>
      <w:r w:rsidRPr="00074768">
        <w:rPr>
          <w:rFonts w:ascii="Times New Roman" w:hAnsi="Times New Roman"/>
          <w:b/>
          <w:bCs/>
        </w:rPr>
        <w:t>3.</w:t>
      </w:r>
      <w:r w:rsidRPr="00074768">
        <w:rPr>
          <w:rFonts w:ascii="Times New Roman" w:hAnsi="Times New Roman"/>
          <w:b/>
          <w:bCs/>
        </w:rPr>
        <w:tab/>
        <w:t xml:space="preserve">Kaip vartoti Cabazitaxel </w:t>
      </w:r>
      <w:r>
        <w:rPr>
          <w:rFonts w:ascii="Times New Roman" w:hAnsi="Times New Roman"/>
          <w:b/>
          <w:bCs/>
        </w:rPr>
        <w:t>Teva</w:t>
      </w:r>
    </w:p>
    <w:p w14:paraId="64B98F7D" w14:textId="77777777" w:rsidR="00580495" w:rsidRPr="00074768" w:rsidRDefault="00580495" w:rsidP="00580495">
      <w:pPr>
        <w:spacing w:after="0" w:line="240" w:lineRule="auto"/>
        <w:rPr>
          <w:rFonts w:ascii="Times New Roman" w:hAnsi="Times New Roman"/>
          <w:b/>
          <w:bCs/>
        </w:rPr>
      </w:pPr>
    </w:p>
    <w:p w14:paraId="3DC29B22"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Vartojimo instrukcijos</w:t>
      </w:r>
    </w:p>
    <w:p w14:paraId="6DC63054" w14:textId="77777777" w:rsidR="00580495" w:rsidRPr="00074768" w:rsidRDefault="00580495" w:rsidP="00580495">
      <w:pPr>
        <w:spacing w:after="0" w:line="240" w:lineRule="auto"/>
        <w:rPr>
          <w:rFonts w:ascii="Times New Roman" w:hAnsi="Times New Roman"/>
        </w:rPr>
      </w:pPr>
    </w:p>
    <w:p w14:paraId="67390392"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Alerginių reakcijų rizikai sumažinti prieš Cabazitaxel </w:t>
      </w:r>
      <w:r>
        <w:rPr>
          <w:rFonts w:ascii="Times New Roman" w:hAnsi="Times New Roman"/>
        </w:rPr>
        <w:t>Teva</w:t>
      </w:r>
      <w:r w:rsidRPr="00074768">
        <w:rPr>
          <w:rFonts w:ascii="Times New Roman" w:hAnsi="Times New Roman"/>
        </w:rPr>
        <w:t xml:space="preserve"> vartojimą Jums bus skirta vaistų nuo alergijos.</w:t>
      </w:r>
    </w:p>
    <w:p w14:paraId="114AD806" w14:textId="77777777" w:rsidR="00580495" w:rsidRPr="0085406C" w:rsidRDefault="00580495" w:rsidP="00103CA6">
      <w:pPr>
        <w:pStyle w:val="Sraopastraipa"/>
        <w:numPr>
          <w:ilvl w:val="0"/>
          <w:numId w:val="19"/>
        </w:numPr>
        <w:spacing w:line="240" w:lineRule="auto"/>
        <w:ind w:left="567" w:hanging="567"/>
        <w:rPr>
          <w:rFonts w:eastAsia="TimesNewRomanPSMT"/>
          <w:szCs w:val="22"/>
          <w:lang w:val="lt-LT"/>
        </w:rPr>
      </w:pPr>
      <w:r w:rsidRPr="0085406C">
        <w:rPr>
          <w:szCs w:val="22"/>
          <w:lang w:val="lt-LT"/>
        </w:rPr>
        <w:t xml:space="preserve">Cabazitaxel </w:t>
      </w:r>
      <w:r>
        <w:rPr>
          <w:szCs w:val="22"/>
          <w:lang w:val="lt-LT"/>
        </w:rPr>
        <w:t>Teva</w:t>
      </w:r>
      <w:r w:rsidRPr="0085406C">
        <w:rPr>
          <w:rFonts w:eastAsia="TimesNewRomanPSMT"/>
          <w:szCs w:val="22"/>
          <w:lang w:val="lt-LT"/>
        </w:rPr>
        <w:t xml:space="preserve"> Jums sulašins gydytojas arba slaugytoja.</w:t>
      </w:r>
    </w:p>
    <w:p w14:paraId="7F4E2BCD" w14:textId="77777777" w:rsidR="00580495" w:rsidRPr="00037DA8" w:rsidRDefault="00580495" w:rsidP="00103CA6">
      <w:pPr>
        <w:pStyle w:val="Sraopastraipa"/>
        <w:numPr>
          <w:ilvl w:val="0"/>
          <w:numId w:val="19"/>
        </w:numPr>
        <w:spacing w:line="240" w:lineRule="auto"/>
        <w:ind w:left="567" w:hanging="567"/>
        <w:rPr>
          <w:rFonts w:eastAsia="TimesNewRomanPSMT"/>
          <w:szCs w:val="22"/>
          <w:lang w:val="lt-LT"/>
        </w:rPr>
      </w:pPr>
      <w:r w:rsidRPr="004200DB">
        <w:rPr>
          <w:szCs w:val="22"/>
          <w:lang w:val="lt-LT"/>
        </w:rPr>
        <w:t xml:space="preserve">Cabazitaxel </w:t>
      </w:r>
      <w:r>
        <w:rPr>
          <w:szCs w:val="22"/>
          <w:lang w:val="lt-LT"/>
        </w:rPr>
        <w:t>Teva</w:t>
      </w:r>
      <w:r w:rsidRPr="004200DB">
        <w:rPr>
          <w:rFonts w:eastAsia="TimesNewRomanPSMT"/>
          <w:szCs w:val="22"/>
          <w:lang w:val="lt-LT"/>
        </w:rPr>
        <w:t xml:space="preserve"> prieš vartojimą būtina paruošti (praskiesti). Šiame lapelyje pateikta gydytojams, slaugytojams ir vaistininkams skirtos praktinės informacijos apie </w:t>
      </w:r>
      <w:r w:rsidRPr="004200DB">
        <w:rPr>
          <w:szCs w:val="22"/>
          <w:lang w:val="lt-LT"/>
        </w:rPr>
        <w:t>Cabazitaxel</w:t>
      </w:r>
      <w:r w:rsidRPr="00037DA8">
        <w:rPr>
          <w:szCs w:val="22"/>
          <w:lang w:val="lt-LT"/>
        </w:rPr>
        <w:t xml:space="preserve"> </w:t>
      </w:r>
      <w:r>
        <w:rPr>
          <w:szCs w:val="22"/>
          <w:lang w:val="lt-LT"/>
        </w:rPr>
        <w:t>Teva</w:t>
      </w:r>
      <w:r w:rsidRPr="00037DA8">
        <w:rPr>
          <w:rFonts w:eastAsia="TimesNewRomanPSMT"/>
          <w:szCs w:val="22"/>
          <w:lang w:val="lt-LT"/>
        </w:rPr>
        <w:t xml:space="preserve"> paruošimą ir vartojimą.</w:t>
      </w:r>
    </w:p>
    <w:p w14:paraId="74F35E91" w14:textId="77777777" w:rsidR="00580495" w:rsidRPr="00037DA8" w:rsidRDefault="00580495" w:rsidP="00103CA6">
      <w:pPr>
        <w:pStyle w:val="Sraopastraipa"/>
        <w:numPr>
          <w:ilvl w:val="0"/>
          <w:numId w:val="19"/>
        </w:numPr>
        <w:spacing w:line="240" w:lineRule="auto"/>
        <w:ind w:left="567" w:hanging="567"/>
        <w:rPr>
          <w:rFonts w:eastAsia="TimesNewRomanPSMT"/>
          <w:szCs w:val="22"/>
          <w:lang w:val="lt-LT"/>
        </w:rPr>
      </w:pPr>
      <w:r w:rsidRPr="00037DA8">
        <w:rPr>
          <w:szCs w:val="22"/>
          <w:lang w:val="lt-LT"/>
        </w:rPr>
        <w:t xml:space="preserve">Cabazitaxel </w:t>
      </w:r>
      <w:r>
        <w:rPr>
          <w:szCs w:val="22"/>
          <w:lang w:val="lt-LT"/>
        </w:rPr>
        <w:t>Teva</w:t>
      </w:r>
      <w:r w:rsidRPr="00037DA8">
        <w:rPr>
          <w:rFonts w:eastAsia="TimesNewRomanPSMT"/>
          <w:szCs w:val="22"/>
          <w:lang w:val="lt-LT"/>
        </w:rPr>
        <w:t xml:space="preserve"> Jums ligoninėje bus sulašin</w:t>
      </w:r>
      <w:r>
        <w:rPr>
          <w:rFonts w:eastAsia="TimesNewRomanPSMT"/>
          <w:szCs w:val="22"/>
          <w:lang w:val="lt-LT"/>
        </w:rPr>
        <w:t>t</w:t>
      </w:r>
      <w:r w:rsidRPr="00037DA8">
        <w:rPr>
          <w:rFonts w:eastAsia="TimesNewRomanPSMT"/>
          <w:szCs w:val="22"/>
          <w:lang w:val="lt-LT"/>
        </w:rPr>
        <w:t>a (infuzuojama) į vieną iš venų maždaug per valandą.</w:t>
      </w:r>
    </w:p>
    <w:p w14:paraId="377FCDB3" w14:textId="21405A04" w:rsidR="00580495" w:rsidRPr="00037DA8" w:rsidRDefault="00580495" w:rsidP="00103CA6">
      <w:pPr>
        <w:pStyle w:val="Sraopastraipa"/>
        <w:numPr>
          <w:ilvl w:val="1"/>
          <w:numId w:val="20"/>
        </w:numPr>
        <w:spacing w:line="240" w:lineRule="auto"/>
        <w:ind w:left="567" w:hanging="567"/>
        <w:rPr>
          <w:rFonts w:eastAsia="TimesNewRomanPSMT"/>
          <w:szCs w:val="22"/>
          <w:lang w:val="lt-LT"/>
        </w:rPr>
      </w:pPr>
      <w:r w:rsidRPr="00037DA8">
        <w:rPr>
          <w:rFonts w:eastAsia="TimesNewRomanPSMT"/>
          <w:szCs w:val="22"/>
          <w:lang w:val="lt-LT"/>
        </w:rPr>
        <w:t xml:space="preserve">Be to, gydymo metu kasdien </w:t>
      </w:r>
      <w:r w:rsidR="00BE6332">
        <w:rPr>
          <w:rFonts w:eastAsia="TimesNewRomanPSMT"/>
          <w:szCs w:val="22"/>
          <w:lang w:val="lt-LT"/>
        </w:rPr>
        <w:t>vartosite</w:t>
      </w:r>
      <w:r w:rsidR="00BE6332" w:rsidRPr="00037DA8">
        <w:rPr>
          <w:rFonts w:eastAsia="TimesNewRomanPSMT"/>
          <w:szCs w:val="22"/>
          <w:lang w:val="lt-LT"/>
        </w:rPr>
        <w:t xml:space="preserve"> </w:t>
      </w:r>
      <w:r w:rsidRPr="00037DA8">
        <w:rPr>
          <w:rFonts w:eastAsia="TimesNewRomanPSMT"/>
          <w:szCs w:val="22"/>
          <w:lang w:val="lt-LT"/>
        </w:rPr>
        <w:t>kortikosteroidų grupės vaisto (prednizono ar prednizolono).</w:t>
      </w:r>
    </w:p>
    <w:p w14:paraId="3D030A98" w14:textId="77777777" w:rsidR="00580495" w:rsidRPr="00074768" w:rsidRDefault="00580495" w:rsidP="00103CA6">
      <w:pPr>
        <w:spacing w:after="0" w:line="240" w:lineRule="auto"/>
        <w:ind w:left="567" w:hanging="567"/>
        <w:rPr>
          <w:rFonts w:ascii="Times New Roman" w:hAnsi="Times New Roman"/>
          <w:b/>
          <w:bCs/>
        </w:rPr>
      </w:pPr>
    </w:p>
    <w:p w14:paraId="38BA3665"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Kiek ir kaip dažnai vaisto bus vartojama</w:t>
      </w:r>
    </w:p>
    <w:p w14:paraId="5AC59DFA" w14:textId="77777777" w:rsidR="00580495" w:rsidRPr="0085406C" w:rsidRDefault="00580495" w:rsidP="00103CA6">
      <w:pPr>
        <w:pStyle w:val="Sraopastraipa"/>
        <w:numPr>
          <w:ilvl w:val="0"/>
          <w:numId w:val="24"/>
        </w:numPr>
        <w:spacing w:line="240" w:lineRule="auto"/>
        <w:ind w:left="567" w:hanging="567"/>
        <w:rPr>
          <w:rFonts w:eastAsia="TimesNewRomanPSMT"/>
          <w:szCs w:val="22"/>
          <w:lang w:val="lt-LT"/>
        </w:rPr>
      </w:pPr>
      <w:r w:rsidRPr="0085406C">
        <w:rPr>
          <w:rFonts w:eastAsia="TimesNewRomanPSMT"/>
          <w:szCs w:val="22"/>
          <w:lang w:val="lt-LT"/>
        </w:rPr>
        <w:t>Įprasta dozė priklauso nuo Jūsų kūno paviršiaus ploto. Gydytojas apskaičiuos Jūsų kūno paviršiaus plotą kvadratiniais metrais (m²) ir nuspręs, kokios dozės Jums reikia.</w:t>
      </w:r>
    </w:p>
    <w:p w14:paraId="6A4A5F20" w14:textId="77777777" w:rsidR="00580495" w:rsidRPr="004200DB" w:rsidRDefault="00580495" w:rsidP="00103CA6">
      <w:pPr>
        <w:pStyle w:val="Sraopastraipa"/>
        <w:numPr>
          <w:ilvl w:val="1"/>
          <w:numId w:val="25"/>
        </w:numPr>
        <w:spacing w:line="240" w:lineRule="auto"/>
        <w:ind w:left="567" w:hanging="567"/>
        <w:rPr>
          <w:rFonts w:eastAsia="TimesNewRomanPSMT"/>
          <w:szCs w:val="22"/>
          <w:lang w:val="lt-LT"/>
        </w:rPr>
      </w:pPr>
      <w:r w:rsidRPr="004200DB">
        <w:rPr>
          <w:rFonts w:eastAsia="TimesNewRomanPSMT"/>
          <w:szCs w:val="22"/>
          <w:lang w:val="lt-LT"/>
        </w:rPr>
        <w:t>Paprastai Jums bus atliekama viena infuzija kas 3</w:t>
      </w:r>
      <w:r>
        <w:rPr>
          <w:rFonts w:eastAsia="TimesNewRomanPSMT"/>
          <w:szCs w:val="22"/>
          <w:lang w:val="lt-LT"/>
        </w:rPr>
        <w:t> </w:t>
      </w:r>
      <w:r w:rsidRPr="004200DB">
        <w:rPr>
          <w:rFonts w:eastAsia="TimesNewRomanPSMT"/>
          <w:szCs w:val="22"/>
          <w:lang w:val="lt-LT"/>
        </w:rPr>
        <w:t>savaites.</w:t>
      </w:r>
    </w:p>
    <w:p w14:paraId="423050A0" w14:textId="77777777" w:rsidR="00580495" w:rsidRPr="00074768" w:rsidRDefault="00580495" w:rsidP="00103CA6">
      <w:pPr>
        <w:spacing w:after="0" w:line="240" w:lineRule="auto"/>
        <w:ind w:left="567" w:hanging="567"/>
        <w:rPr>
          <w:rFonts w:ascii="Times New Roman" w:hAnsi="Times New Roman"/>
        </w:rPr>
      </w:pPr>
    </w:p>
    <w:p w14:paraId="5291E995"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Jeigu kiltų daugiau klausimų dėl šio vaisto vartojimo, kreipkitės į gydytoją, vaistininką arba slaugytoją.</w:t>
      </w:r>
    </w:p>
    <w:p w14:paraId="42BAE2B4" w14:textId="77777777" w:rsidR="00580495" w:rsidRPr="00074768" w:rsidRDefault="00580495" w:rsidP="00580495">
      <w:pPr>
        <w:spacing w:after="0" w:line="240" w:lineRule="auto"/>
        <w:rPr>
          <w:rFonts w:ascii="Times New Roman" w:hAnsi="Times New Roman"/>
        </w:rPr>
      </w:pPr>
    </w:p>
    <w:p w14:paraId="1697EA9C" w14:textId="77777777" w:rsidR="00580495" w:rsidRPr="00074768" w:rsidRDefault="00580495" w:rsidP="00580495">
      <w:pPr>
        <w:spacing w:after="0" w:line="240" w:lineRule="auto"/>
        <w:rPr>
          <w:rFonts w:ascii="Times New Roman" w:hAnsi="Times New Roman"/>
        </w:rPr>
      </w:pPr>
    </w:p>
    <w:p w14:paraId="5D1026A1" w14:textId="77777777" w:rsidR="00580495" w:rsidRPr="00074768" w:rsidRDefault="00580495" w:rsidP="00580495">
      <w:pPr>
        <w:spacing w:after="0" w:line="240" w:lineRule="auto"/>
        <w:ind w:left="567" w:hanging="567"/>
        <w:rPr>
          <w:rFonts w:ascii="Times New Roman" w:hAnsi="Times New Roman"/>
          <w:b/>
          <w:bCs/>
        </w:rPr>
      </w:pPr>
      <w:r w:rsidRPr="00074768">
        <w:rPr>
          <w:rFonts w:ascii="Times New Roman" w:hAnsi="Times New Roman"/>
          <w:b/>
          <w:bCs/>
        </w:rPr>
        <w:t>4.</w:t>
      </w:r>
      <w:r w:rsidRPr="00074768">
        <w:rPr>
          <w:rFonts w:ascii="Times New Roman" w:hAnsi="Times New Roman"/>
          <w:b/>
          <w:bCs/>
        </w:rPr>
        <w:tab/>
        <w:t>Galimas šalutinis poveikis</w:t>
      </w:r>
    </w:p>
    <w:p w14:paraId="4FA6E506" w14:textId="77777777" w:rsidR="00580495" w:rsidRPr="00074768" w:rsidRDefault="00580495" w:rsidP="00580495">
      <w:pPr>
        <w:spacing w:after="0" w:line="240" w:lineRule="auto"/>
        <w:rPr>
          <w:rFonts w:ascii="Times New Roman" w:hAnsi="Times New Roman"/>
        </w:rPr>
      </w:pPr>
    </w:p>
    <w:p w14:paraId="50ACFEA8"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Šis vaistas, kaip ir</w:t>
      </w:r>
      <w:r>
        <w:rPr>
          <w:rFonts w:ascii="Times New Roman" w:hAnsi="Times New Roman"/>
        </w:rPr>
        <w:t xml:space="preserve"> visi</w:t>
      </w:r>
      <w:r w:rsidRPr="00074768">
        <w:rPr>
          <w:rFonts w:ascii="Times New Roman" w:hAnsi="Times New Roman"/>
        </w:rPr>
        <w:t xml:space="preserve"> kiti, gali sukelti šalutinį poveikį, nors jis pasireiškia ne visiems žmonėms.</w:t>
      </w:r>
    </w:p>
    <w:p w14:paraId="17B246F4"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Gydytojas aptars su Jumis galimą šalutinį poveikį ir paaiškins galimą gydymo riziką ir naudą.</w:t>
      </w:r>
    </w:p>
    <w:p w14:paraId="2D58C2E7" w14:textId="77777777" w:rsidR="00580495" w:rsidRPr="00074768" w:rsidRDefault="00580495" w:rsidP="00580495">
      <w:pPr>
        <w:spacing w:after="0" w:line="240" w:lineRule="auto"/>
        <w:rPr>
          <w:rFonts w:ascii="Times New Roman" w:hAnsi="Times New Roman"/>
          <w:b/>
          <w:bCs/>
        </w:rPr>
      </w:pPr>
    </w:p>
    <w:p w14:paraId="4139DD9A" w14:textId="77777777" w:rsidR="00580495" w:rsidRPr="00074768" w:rsidRDefault="00580495" w:rsidP="00580495">
      <w:pPr>
        <w:spacing w:after="0" w:line="240" w:lineRule="auto"/>
        <w:rPr>
          <w:rFonts w:ascii="Times New Roman" w:hAnsi="Times New Roman"/>
        </w:rPr>
      </w:pPr>
      <w:r w:rsidRPr="00074768">
        <w:rPr>
          <w:rFonts w:ascii="Times New Roman" w:hAnsi="Times New Roman"/>
          <w:b/>
          <w:bCs/>
        </w:rPr>
        <w:t>Jeigu pasireiš</w:t>
      </w:r>
      <w:r>
        <w:rPr>
          <w:rFonts w:ascii="Times New Roman" w:hAnsi="Times New Roman"/>
          <w:b/>
          <w:bCs/>
        </w:rPr>
        <w:t>kia</w:t>
      </w:r>
      <w:r w:rsidRPr="00074768">
        <w:rPr>
          <w:rFonts w:ascii="Times New Roman" w:hAnsi="Times New Roman"/>
          <w:b/>
          <w:bCs/>
        </w:rPr>
        <w:t xml:space="preserve"> bet kuris iš toliau išvard</w:t>
      </w:r>
      <w:r>
        <w:rPr>
          <w:rFonts w:ascii="Times New Roman" w:hAnsi="Times New Roman"/>
          <w:b/>
          <w:bCs/>
        </w:rPr>
        <w:t>y</w:t>
      </w:r>
      <w:r w:rsidRPr="00074768">
        <w:rPr>
          <w:rFonts w:ascii="Times New Roman" w:hAnsi="Times New Roman"/>
          <w:b/>
          <w:bCs/>
        </w:rPr>
        <w:t>tų šalutinio poveikio atvejų, nedels</w:t>
      </w:r>
      <w:r>
        <w:rPr>
          <w:rFonts w:ascii="Times New Roman" w:hAnsi="Times New Roman"/>
          <w:b/>
          <w:bCs/>
        </w:rPr>
        <w:t>dami</w:t>
      </w:r>
      <w:r w:rsidRPr="00074768">
        <w:rPr>
          <w:rFonts w:ascii="Times New Roman" w:hAnsi="Times New Roman"/>
          <w:b/>
          <w:bCs/>
        </w:rPr>
        <w:t xml:space="preserve"> kreipkitės į gydytoją.</w:t>
      </w:r>
    </w:p>
    <w:p w14:paraId="63F733EF" w14:textId="77777777" w:rsidR="00580495" w:rsidRPr="00074768" w:rsidRDefault="00580495" w:rsidP="00580495">
      <w:pPr>
        <w:spacing w:after="0" w:line="240" w:lineRule="auto"/>
        <w:rPr>
          <w:rFonts w:ascii="Times New Roman" w:hAnsi="Times New Roman"/>
        </w:rPr>
      </w:pPr>
    </w:p>
    <w:p w14:paraId="1D90539C" w14:textId="3CCA0FA3" w:rsidR="00580495" w:rsidRPr="004200DB" w:rsidRDefault="00580495" w:rsidP="00103CA6">
      <w:pPr>
        <w:pStyle w:val="Sraopastraipa"/>
        <w:numPr>
          <w:ilvl w:val="0"/>
          <w:numId w:val="16"/>
        </w:numPr>
        <w:spacing w:line="240" w:lineRule="auto"/>
        <w:ind w:left="567" w:hanging="567"/>
        <w:rPr>
          <w:rFonts w:eastAsia="TimesNewRomanPSMT"/>
          <w:szCs w:val="22"/>
          <w:lang w:val="lt-LT"/>
        </w:rPr>
      </w:pPr>
      <w:r w:rsidRPr="0085406C">
        <w:rPr>
          <w:rFonts w:eastAsia="TimesNewRomanPSMT"/>
          <w:szCs w:val="22"/>
          <w:lang w:val="lt-LT"/>
        </w:rPr>
        <w:t xml:space="preserve">Karščiavimas (aukšta temperatūra). Toks poveikis yra dažnas (gali pasireikšti </w:t>
      </w:r>
      <w:r>
        <w:rPr>
          <w:rFonts w:eastAsia="TimesNewRomanPSMT"/>
          <w:szCs w:val="22"/>
          <w:lang w:val="lt-LT"/>
        </w:rPr>
        <w:t xml:space="preserve">rečiau </w:t>
      </w:r>
      <w:r w:rsidRPr="0085406C">
        <w:rPr>
          <w:rFonts w:eastAsia="TimesNewRomanPSMT"/>
          <w:szCs w:val="22"/>
          <w:lang w:val="lt-LT"/>
        </w:rPr>
        <w:t>kaip 1 iš 10</w:t>
      </w:r>
      <w:r>
        <w:rPr>
          <w:rFonts w:eastAsia="TimesNewRomanPSMT"/>
          <w:szCs w:val="22"/>
          <w:lang w:val="lt-LT"/>
        </w:rPr>
        <w:t xml:space="preserve"> </w:t>
      </w:r>
      <w:r w:rsidR="00BE6332">
        <w:rPr>
          <w:rFonts w:eastAsia="TimesNewRomanPSMT"/>
          <w:szCs w:val="22"/>
          <w:lang w:val="lt-LT"/>
        </w:rPr>
        <w:t>asmenų</w:t>
      </w:r>
      <w:r w:rsidRPr="0085406C">
        <w:rPr>
          <w:rFonts w:eastAsia="TimesNewRomanPSMT"/>
          <w:szCs w:val="22"/>
          <w:lang w:val="lt-LT"/>
        </w:rPr>
        <w:t>).</w:t>
      </w:r>
    </w:p>
    <w:p w14:paraId="44E43DD8" w14:textId="1A8BA95D" w:rsidR="00580495" w:rsidRPr="00037DA8" w:rsidRDefault="00580495" w:rsidP="00103CA6">
      <w:pPr>
        <w:pStyle w:val="Sraopastraipa"/>
        <w:numPr>
          <w:ilvl w:val="0"/>
          <w:numId w:val="16"/>
        </w:numPr>
        <w:spacing w:line="240" w:lineRule="auto"/>
        <w:ind w:left="567" w:hanging="567"/>
        <w:rPr>
          <w:rFonts w:eastAsia="TimesNewRomanPSMT"/>
          <w:szCs w:val="22"/>
          <w:lang w:val="lt-LT"/>
        </w:rPr>
      </w:pPr>
      <w:r w:rsidRPr="004200DB">
        <w:rPr>
          <w:rFonts w:eastAsia="TimesNewRomanPSMT"/>
          <w:szCs w:val="22"/>
          <w:lang w:val="lt-LT"/>
        </w:rPr>
        <w:t xml:space="preserve">Sunkus organizmo skysčių netekimas (dehidratacija). Toks poveikis yra dažnas (gali pasireikšti </w:t>
      </w:r>
      <w:r>
        <w:rPr>
          <w:rFonts w:eastAsia="TimesNewRomanPSMT"/>
          <w:szCs w:val="22"/>
          <w:lang w:val="lt-LT"/>
        </w:rPr>
        <w:t>rečiau</w:t>
      </w:r>
      <w:r w:rsidRPr="004200DB">
        <w:rPr>
          <w:rFonts w:eastAsia="TimesNewRomanPSMT"/>
          <w:szCs w:val="22"/>
          <w:lang w:val="lt-LT"/>
        </w:rPr>
        <w:t xml:space="preserve"> kaip 1 iš 10</w:t>
      </w:r>
      <w:r>
        <w:rPr>
          <w:rFonts w:eastAsia="TimesNewRomanPSMT"/>
          <w:szCs w:val="22"/>
          <w:lang w:val="lt-LT"/>
        </w:rPr>
        <w:t xml:space="preserve"> </w:t>
      </w:r>
      <w:r w:rsidR="00BE6332">
        <w:rPr>
          <w:rFonts w:eastAsia="TimesNewRomanPSMT"/>
          <w:szCs w:val="22"/>
          <w:lang w:val="lt-LT"/>
        </w:rPr>
        <w:t>asmenų</w:t>
      </w:r>
      <w:r w:rsidRPr="004200DB">
        <w:rPr>
          <w:rFonts w:eastAsia="TimesNewRomanPSMT"/>
          <w:szCs w:val="22"/>
          <w:lang w:val="lt-LT"/>
        </w:rPr>
        <w:t>). Toks poveikis gali pasireikšti, jeigu stipriai ar ilgai viduriuojate, karščiuojate ar v</w:t>
      </w:r>
      <w:r w:rsidRPr="00037DA8">
        <w:rPr>
          <w:rFonts w:eastAsia="TimesNewRomanPSMT"/>
          <w:szCs w:val="22"/>
          <w:lang w:val="lt-LT"/>
        </w:rPr>
        <w:t>emiate.</w:t>
      </w:r>
    </w:p>
    <w:p w14:paraId="03256DD3" w14:textId="77777777" w:rsidR="00580495" w:rsidRPr="00037DA8" w:rsidRDefault="00580495" w:rsidP="00103CA6">
      <w:pPr>
        <w:pStyle w:val="Sraopastraipa"/>
        <w:numPr>
          <w:ilvl w:val="0"/>
          <w:numId w:val="17"/>
        </w:numPr>
        <w:spacing w:line="240" w:lineRule="auto"/>
        <w:ind w:left="567" w:hanging="567"/>
        <w:rPr>
          <w:rFonts w:eastAsia="TimesNewRomanPSMT"/>
          <w:szCs w:val="22"/>
          <w:lang w:val="lt-LT"/>
        </w:rPr>
      </w:pPr>
      <w:r w:rsidRPr="00037DA8">
        <w:rPr>
          <w:rFonts w:eastAsia="TimesNewRomanPSMT"/>
          <w:szCs w:val="22"/>
          <w:lang w:val="lt-LT"/>
        </w:rPr>
        <w:t>Stiprus arba nuolatinis pilvo skausmas. Jis gali pasireikšti, jeigu Jūsų skrandyje, stemplėje, žarnoje arba žarnyne yra kiaurymė (virškinimo trakto prakiurimas). Tai gali baigtis mirtimi.</w:t>
      </w:r>
    </w:p>
    <w:p w14:paraId="4DF2EFC6" w14:textId="77777777" w:rsidR="00580495" w:rsidRPr="00074768" w:rsidRDefault="00580495" w:rsidP="00580495">
      <w:pPr>
        <w:spacing w:after="0" w:line="240" w:lineRule="auto"/>
        <w:rPr>
          <w:rFonts w:ascii="Times New Roman" w:hAnsi="Times New Roman"/>
        </w:rPr>
      </w:pPr>
    </w:p>
    <w:p w14:paraId="7BE55AA4"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Jeigu bet kuri minėta būklė Jums tinka, nedels</w:t>
      </w:r>
      <w:r>
        <w:rPr>
          <w:rFonts w:ascii="Times New Roman" w:hAnsi="Times New Roman"/>
        </w:rPr>
        <w:t>dami</w:t>
      </w:r>
      <w:r w:rsidRPr="00074768">
        <w:rPr>
          <w:rFonts w:ascii="Times New Roman" w:hAnsi="Times New Roman"/>
        </w:rPr>
        <w:t xml:space="preserve"> pasakykite gydytojui.</w:t>
      </w:r>
    </w:p>
    <w:p w14:paraId="28D34303" w14:textId="77777777" w:rsidR="00580495" w:rsidRPr="00074768" w:rsidRDefault="00580495" w:rsidP="00580495">
      <w:pPr>
        <w:spacing w:after="0" w:line="240" w:lineRule="auto"/>
        <w:rPr>
          <w:rFonts w:ascii="Times New Roman" w:hAnsi="Times New Roman"/>
          <w:b/>
          <w:bCs/>
        </w:rPr>
      </w:pPr>
    </w:p>
    <w:p w14:paraId="4BBE8043"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Kitas šalutinis poveikis</w:t>
      </w:r>
    </w:p>
    <w:p w14:paraId="664B70B1" w14:textId="77777777" w:rsidR="00580495" w:rsidRPr="00074768" w:rsidRDefault="00580495" w:rsidP="00580495">
      <w:pPr>
        <w:spacing w:after="0" w:line="240" w:lineRule="auto"/>
        <w:rPr>
          <w:rFonts w:ascii="Times New Roman" w:hAnsi="Times New Roman"/>
          <w:b/>
          <w:bCs/>
        </w:rPr>
      </w:pPr>
    </w:p>
    <w:p w14:paraId="772F14C8"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Labai dažni šalutinio poveikio reiškiniai (gali pasireikšti ne rečiau kaip 1 iš 10 asmenų):</w:t>
      </w:r>
    </w:p>
    <w:p w14:paraId="643D3EBB" w14:textId="77777777" w:rsidR="00580495" w:rsidRPr="004200DB" w:rsidRDefault="00103CA6" w:rsidP="00103CA6">
      <w:pPr>
        <w:pStyle w:val="Sraopastraipa"/>
        <w:numPr>
          <w:ilvl w:val="0"/>
          <w:numId w:val="18"/>
        </w:numPr>
        <w:spacing w:line="240" w:lineRule="auto"/>
        <w:ind w:left="567" w:hanging="567"/>
        <w:rPr>
          <w:rFonts w:eastAsia="TimesNewRomanPSMT"/>
          <w:szCs w:val="22"/>
          <w:lang w:val="lt-LT"/>
        </w:rPr>
      </w:pPr>
      <w:r>
        <w:rPr>
          <w:rFonts w:eastAsia="TimesNewRomanPSMT"/>
          <w:szCs w:val="22"/>
          <w:lang w:val="lt-LT"/>
        </w:rPr>
        <w:t>r</w:t>
      </w:r>
      <w:r w:rsidR="00580495" w:rsidRPr="0085406C">
        <w:rPr>
          <w:rFonts w:eastAsia="TimesNewRomanPSMT"/>
          <w:szCs w:val="22"/>
          <w:lang w:val="lt-LT"/>
        </w:rPr>
        <w:t xml:space="preserve">audonųjų kraujo ląstelių kiekio sumažėjimas (mažakraujystė), baltųjų kraujo ląstelių kiekio </w:t>
      </w:r>
      <w:r w:rsidR="00580495" w:rsidRPr="004200DB">
        <w:rPr>
          <w:rFonts w:eastAsia="TimesNewRomanPSMT"/>
          <w:szCs w:val="22"/>
          <w:lang w:val="lt-LT"/>
        </w:rPr>
        <w:t xml:space="preserve">sumažėjimas (šios ląstelės </w:t>
      </w:r>
      <w:r>
        <w:rPr>
          <w:rFonts w:eastAsia="TimesNewRomanPSMT"/>
          <w:szCs w:val="22"/>
          <w:lang w:val="lt-LT"/>
        </w:rPr>
        <w:t>svarbios kovojant su infekcija);</w:t>
      </w:r>
    </w:p>
    <w:p w14:paraId="1C9C725D"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t</w:t>
      </w:r>
      <w:r w:rsidR="00580495" w:rsidRPr="00103CA6">
        <w:rPr>
          <w:rFonts w:eastAsia="TimesNewRomanPSMT"/>
        </w:rPr>
        <w:t xml:space="preserve">rombocitų kiekio sumažėjimas (dėl </w:t>
      </w:r>
      <w:r>
        <w:rPr>
          <w:rFonts w:eastAsia="TimesNewRomanPSMT"/>
        </w:rPr>
        <w:t>to padidėja kraujavimo pavojus);</w:t>
      </w:r>
    </w:p>
    <w:p w14:paraId="38DC18E0"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apetito netekimas (anoreksija);</w:t>
      </w:r>
    </w:p>
    <w:p w14:paraId="6EB320F7"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v</w:t>
      </w:r>
      <w:r w:rsidR="00580495" w:rsidRPr="00103CA6">
        <w:rPr>
          <w:rFonts w:eastAsia="TimesNewRomanPSMT"/>
        </w:rPr>
        <w:t>irškinimo trakto sutrikimas, įskaitant šleikštulį (pykinimą), vėmimą, vid</w:t>
      </w:r>
      <w:r>
        <w:rPr>
          <w:rFonts w:eastAsia="TimesNewRomanPSMT"/>
        </w:rPr>
        <w:t>uriavimą ar vidurių užkietėjimą;</w:t>
      </w:r>
    </w:p>
    <w:p w14:paraId="69048A88"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nugaros skausmas;</w:t>
      </w:r>
    </w:p>
    <w:p w14:paraId="6E436556"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kraujas šlapime;</w:t>
      </w:r>
    </w:p>
    <w:p w14:paraId="2A937D98"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n</w:t>
      </w:r>
      <w:r w:rsidR="00580495" w:rsidRPr="00103CA6">
        <w:rPr>
          <w:rFonts w:eastAsia="TimesNewRomanPSMT"/>
        </w:rPr>
        <w:t>uovargis, silpnumas ar energijos stoka.</w:t>
      </w:r>
    </w:p>
    <w:p w14:paraId="7745F2AD" w14:textId="77777777" w:rsidR="00580495" w:rsidRPr="00074768" w:rsidRDefault="00580495" w:rsidP="00580495">
      <w:pPr>
        <w:spacing w:after="0" w:line="240" w:lineRule="auto"/>
        <w:rPr>
          <w:rFonts w:ascii="Times New Roman" w:hAnsi="Times New Roman"/>
          <w:b/>
          <w:bCs/>
        </w:rPr>
      </w:pPr>
    </w:p>
    <w:p w14:paraId="517BDB78"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Dažni šalutinio poveikio reiškiniai (gali pasireikšti rečiau kaip 1 iš 10 asmenų):</w:t>
      </w:r>
    </w:p>
    <w:p w14:paraId="179F77EB"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skonio pojūčio pokytis;</w:t>
      </w:r>
    </w:p>
    <w:p w14:paraId="5BC8265F"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dusulys;</w:t>
      </w:r>
    </w:p>
    <w:p w14:paraId="2874E69A"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kosulys;</w:t>
      </w:r>
    </w:p>
    <w:p w14:paraId="27BF5E7D"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pilvo skausmas;</w:t>
      </w:r>
    </w:p>
    <w:p w14:paraId="7398B241"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t</w:t>
      </w:r>
      <w:r w:rsidR="00580495" w:rsidRPr="00037DA8">
        <w:rPr>
          <w:rFonts w:eastAsia="TimesNewRomanPSMT"/>
          <w:szCs w:val="22"/>
          <w:lang w:val="lt-LT"/>
        </w:rPr>
        <w:t>rumpalaikis plaukų netekimas (dažniausiai plauk</w:t>
      </w:r>
      <w:r>
        <w:rPr>
          <w:rFonts w:eastAsia="TimesNewRomanPSMT"/>
          <w:szCs w:val="22"/>
          <w:lang w:val="lt-LT"/>
        </w:rPr>
        <w:t>ai vėl pradeda augti normaliai);</w:t>
      </w:r>
    </w:p>
    <w:p w14:paraId="43FB6771"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sąnarių skausmas;</w:t>
      </w:r>
    </w:p>
    <w:p w14:paraId="1EBC2F65" w14:textId="77777777" w:rsidR="00580495" w:rsidRPr="0085406C"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š</w:t>
      </w:r>
      <w:r w:rsidR="00580495" w:rsidRPr="0085406C">
        <w:rPr>
          <w:rFonts w:eastAsia="TimesNewRomanPSMT"/>
          <w:szCs w:val="22"/>
          <w:lang w:val="lt-LT"/>
        </w:rPr>
        <w:t>lapimo takų infekcija</w:t>
      </w:r>
      <w:r>
        <w:rPr>
          <w:rFonts w:eastAsia="TimesNewRomanPSMT"/>
          <w:szCs w:val="22"/>
          <w:lang w:val="lt-LT"/>
        </w:rPr>
        <w:t>;</w:t>
      </w:r>
    </w:p>
    <w:p w14:paraId="34730B43" w14:textId="77777777" w:rsidR="00580495" w:rsidRPr="004200DB"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b</w:t>
      </w:r>
      <w:r w:rsidR="00580495" w:rsidRPr="004200DB">
        <w:rPr>
          <w:rFonts w:eastAsia="TimesNewRomanPSMT"/>
          <w:szCs w:val="22"/>
          <w:lang w:val="lt-LT"/>
        </w:rPr>
        <w:t>altųjų kraujo ląstelių stoka, susij</w:t>
      </w:r>
      <w:r>
        <w:rPr>
          <w:rFonts w:eastAsia="TimesNewRomanPSMT"/>
          <w:szCs w:val="22"/>
          <w:lang w:val="lt-LT"/>
        </w:rPr>
        <w:t>usi su karščiavimu ir infekcija;</w:t>
      </w:r>
    </w:p>
    <w:p w14:paraId="3C83CD73" w14:textId="77777777" w:rsidR="00580495" w:rsidRPr="004200DB"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d</w:t>
      </w:r>
      <w:r w:rsidR="00580495" w:rsidRPr="004200DB">
        <w:rPr>
          <w:rFonts w:eastAsia="TimesNewRomanPSMT"/>
          <w:szCs w:val="22"/>
          <w:lang w:val="lt-LT"/>
        </w:rPr>
        <w:t>elnų ir pėdų tirpimo, dilgčiojimo, deginimo</w:t>
      </w:r>
      <w:r>
        <w:rPr>
          <w:rFonts w:eastAsia="TimesNewRomanPSMT"/>
          <w:szCs w:val="22"/>
          <w:lang w:val="lt-LT"/>
        </w:rPr>
        <w:t xml:space="preserve"> pojūtis ar sumažėjęs jautrumas;</w:t>
      </w:r>
    </w:p>
    <w:p w14:paraId="276D92E4"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w:t>
      </w:r>
      <w:r w:rsidR="00580495">
        <w:rPr>
          <w:rFonts w:eastAsia="TimesNewRomanPSMT"/>
          <w:szCs w:val="22"/>
          <w:lang w:val="lt-LT"/>
        </w:rPr>
        <w:t>vaigulys</w:t>
      </w:r>
      <w:r>
        <w:rPr>
          <w:rFonts w:eastAsia="TimesNewRomanPSMT"/>
          <w:szCs w:val="22"/>
          <w:lang w:val="lt-LT"/>
        </w:rPr>
        <w:t>;</w:t>
      </w:r>
    </w:p>
    <w:p w14:paraId="31A8EDB3"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galvos skausmas;</w:t>
      </w:r>
    </w:p>
    <w:p w14:paraId="38B3C0B2"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k</w:t>
      </w:r>
      <w:r w:rsidR="00580495" w:rsidRPr="00037DA8">
        <w:rPr>
          <w:rFonts w:eastAsia="TimesNewRomanPSMT"/>
          <w:szCs w:val="22"/>
          <w:lang w:val="lt-LT"/>
        </w:rPr>
        <w:t>raujospū</w:t>
      </w:r>
      <w:r>
        <w:rPr>
          <w:rFonts w:eastAsia="TimesNewRomanPSMT"/>
          <w:szCs w:val="22"/>
          <w:lang w:val="lt-LT"/>
        </w:rPr>
        <w:t>džio sumažėjimas ar padidėjimas;</w:t>
      </w:r>
    </w:p>
    <w:p w14:paraId="62F4503E"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w:t>
      </w:r>
      <w:r w:rsidR="00580495" w:rsidRPr="00037DA8">
        <w:rPr>
          <w:rFonts w:eastAsia="TimesNewRomanPSMT"/>
          <w:szCs w:val="22"/>
          <w:lang w:val="lt-LT"/>
        </w:rPr>
        <w:t>emalonus pojūt</w:t>
      </w:r>
      <w:r>
        <w:rPr>
          <w:rFonts w:eastAsia="TimesNewRomanPSMT"/>
          <w:szCs w:val="22"/>
          <w:lang w:val="lt-LT"/>
        </w:rPr>
        <w:t>is skrandyje, rėmuo ar raugulys;</w:t>
      </w:r>
    </w:p>
    <w:p w14:paraId="51B743B9"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skrandžio skausmas;</w:t>
      </w:r>
    </w:p>
    <w:p w14:paraId="7EADEAF1"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hemorojus;</w:t>
      </w:r>
    </w:p>
    <w:p w14:paraId="711B1E7A"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raumenų spazmai;</w:t>
      </w:r>
    </w:p>
    <w:p w14:paraId="386D2322"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w:t>
      </w:r>
      <w:r w:rsidR="00580495" w:rsidRPr="00037DA8">
        <w:rPr>
          <w:rFonts w:eastAsia="TimesNewRomanPSMT"/>
          <w:szCs w:val="22"/>
          <w:lang w:val="lt-LT"/>
        </w:rPr>
        <w:t>kausmingas ar dažnas šlapinimasis</w:t>
      </w:r>
      <w:r>
        <w:rPr>
          <w:rFonts w:eastAsia="TimesNewRomanPSMT"/>
          <w:szCs w:val="22"/>
          <w:lang w:val="lt-LT"/>
        </w:rPr>
        <w:t>;</w:t>
      </w:r>
    </w:p>
    <w:p w14:paraId="4DE9B015"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šlapimo nelaikymas;</w:t>
      </w:r>
    </w:p>
    <w:p w14:paraId="19150294"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inkstų ligos ar sutrikimai;</w:t>
      </w:r>
    </w:p>
    <w:p w14:paraId="56109F49"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burnos ar lūpų skausmas;</w:t>
      </w:r>
    </w:p>
    <w:p w14:paraId="56BBA436"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i</w:t>
      </w:r>
      <w:r w:rsidR="00580495" w:rsidRPr="00037DA8">
        <w:rPr>
          <w:rFonts w:eastAsia="TimesNewRomanPSMT"/>
          <w:szCs w:val="22"/>
          <w:lang w:val="lt-LT"/>
        </w:rPr>
        <w:t>nfekcija ar jos rizika</w:t>
      </w:r>
      <w:r>
        <w:rPr>
          <w:rFonts w:eastAsia="TimesNewRomanPSMT"/>
          <w:szCs w:val="22"/>
          <w:lang w:val="lt-LT"/>
        </w:rPr>
        <w:t>;</w:t>
      </w:r>
    </w:p>
    <w:p w14:paraId="77978CA5"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didelis cukraus kiekis kraujyje;</w:t>
      </w:r>
    </w:p>
    <w:p w14:paraId="0BFB9EC4" w14:textId="77777777" w:rsidR="00580495"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nemiga;</w:t>
      </w:r>
    </w:p>
    <w:p w14:paraId="4F066C64"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psichinis sumišimas;</w:t>
      </w:r>
    </w:p>
    <w:p w14:paraId="44791218"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nerimo pojūtis;</w:t>
      </w:r>
    </w:p>
    <w:p w14:paraId="73B7ED6B"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w:t>
      </w:r>
      <w:r w:rsidR="00580495" w:rsidRPr="00037DA8">
        <w:rPr>
          <w:rFonts w:eastAsia="TimesNewRomanPSMT"/>
          <w:szCs w:val="22"/>
          <w:lang w:val="lt-LT"/>
        </w:rPr>
        <w:t>enormalus delnų ir pėdų pojūtis, pojūčių susilpnėjimas a</w:t>
      </w:r>
      <w:r>
        <w:rPr>
          <w:rFonts w:eastAsia="TimesNewRomanPSMT"/>
          <w:szCs w:val="22"/>
          <w:lang w:val="lt-LT"/>
        </w:rPr>
        <w:t>r skausmas;</w:t>
      </w:r>
    </w:p>
    <w:p w14:paraId="721C25BE"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p</w:t>
      </w:r>
      <w:r w:rsidR="00580495" w:rsidRPr="00037DA8">
        <w:rPr>
          <w:rFonts w:eastAsia="TimesNewRomanPSMT"/>
          <w:szCs w:val="22"/>
          <w:lang w:val="lt-LT"/>
        </w:rPr>
        <w:t>usiausvyros sutrikimas</w:t>
      </w:r>
      <w:r>
        <w:rPr>
          <w:rFonts w:eastAsia="TimesNewRomanPSMT"/>
          <w:szCs w:val="22"/>
          <w:lang w:val="lt-LT"/>
        </w:rPr>
        <w:t>;</w:t>
      </w:r>
    </w:p>
    <w:p w14:paraId="3CE0DE3D"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g</w:t>
      </w:r>
      <w:r w:rsidR="00580495" w:rsidRPr="00037DA8">
        <w:rPr>
          <w:rFonts w:eastAsia="TimesNewRomanPSMT"/>
          <w:szCs w:val="22"/>
          <w:lang w:val="lt-LT"/>
        </w:rPr>
        <w:t>reitas a</w:t>
      </w:r>
      <w:r>
        <w:rPr>
          <w:rFonts w:eastAsia="TimesNewRomanPSMT"/>
          <w:szCs w:val="22"/>
          <w:lang w:val="lt-LT"/>
        </w:rPr>
        <w:t>r nereguliarus širdies plakimas;</w:t>
      </w:r>
    </w:p>
    <w:p w14:paraId="19BA9983"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k</w:t>
      </w:r>
      <w:r w:rsidR="00580495" w:rsidRPr="00037DA8">
        <w:rPr>
          <w:rFonts w:eastAsia="TimesNewRomanPSMT"/>
          <w:szCs w:val="22"/>
          <w:lang w:val="lt-LT"/>
        </w:rPr>
        <w:t>raujo krešulių susidarymas kojose</w:t>
      </w:r>
      <w:r w:rsidR="00580495">
        <w:rPr>
          <w:rFonts w:eastAsia="TimesNewRomanPSMT"/>
          <w:szCs w:val="22"/>
          <w:lang w:val="lt-LT"/>
        </w:rPr>
        <w:t xml:space="preserve"> arba plaučiuose</w:t>
      </w:r>
      <w:r>
        <w:rPr>
          <w:rFonts w:eastAsia="TimesNewRomanPSMT"/>
          <w:szCs w:val="22"/>
          <w:lang w:val="lt-LT"/>
        </w:rPr>
        <w:t>;</w:t>
      </w:r>
    </w:p>
    <w:p w14:paraId="269FF7C8"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w:t>
      </w:r>
      <w:r w:rsidR="00580495">
        <w:rPr>
          <w:rFonts w:eastAsia="TimesNewRomanPSMT"/>
          <w:szCs w:val="22"/>
          <w:lang w:val="lt-LT"/>
        </w:rPr>
        <w:t>taigus odos paraudimas</w:t>
      </w:r>
      <w:r>
        <w:rPr>
          <w:rFonts w:eastAsia="TimesNewRomanPSMT"/>
          <w:szCs w:val="22"/>
          <w:lang w:val="lt-LT"/>
        </w:rPr>
        <w:t>;</w:t>
      </w:r>
    </w:p>
    <w:p w14:paraId="61F1682E"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burnos ar gerklės skausmas;</w:t>
      </w:r>
    </w:p>
    <w:p w14:paraId="05369337"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kraujavimas iš tiesiosios žarnos;</w:t>
      </w:r>
    </w:p>
    <w:p w14:paraId="19BA6B0B"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w:t>
      </w:r>
      <w:r w:rsidR="00580495" w:rsidRPr="00037DA8">
        <w:rPr>
          <w:rFonts w:eastAsia="TimesNewRomanPSMT"/>
          <w:szCs w:val="22"/>
          <w:lang w:val="lt-LT"/>
        </w:rPr>
        <w:t>emalonus raumenų pojūtis, raumenų maudimas</w:t>
      </w:r>
      <w:r w:rsidR="00580495">
        <w:rPr>
          <w:rFonts w:eastAsia="TimesNewRomanPSMT"/>
          <w:szCs w:val="22"/>
          <w:lang w:val="lt-LT"/>
        </w:rPr>
        <w:t>, silpnumas</w:t>
      </w:r>
      <w:r>
        <w:rPr>
          <w:rFonts w:eastAsia="TimesNewRomanPSMT"/>
          <w:szCs w:val="22"/>
          <w:lang w:val="lt-LT"/>
        </w:rPr>
        <w:t xml:space="preserve"> ar skausmas;</w:t>
      </w:r>
    </w:p>
    <w:p w14:paraId="1FA9321B"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pėdų ar kojų patinimas;</w:t>
      </w:r>
    </w:p>
    <w:p w14:paraId="38F3F69F" w14:textId="77777777" w:rsidR="00580495"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š</w:t>
      </w:r>
      <w:r w:rsidR="00580495" w:rsidRPr="00037DA8">
        <w:rPr>
          <w:rFonts w:eastAsia="TimesNewRomanPSMT"/>
          <w:szCs w:val="22"/>
          <w:lang w:val="lt-LT"/>
        </w:rPr>
        <w:t>altkrėtis.</w:t>
      </w:r>
    </w:p>
    <w:p w14:paraId="0249102D" w14:textId="77777777" w:rsidR="001A2E33"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nagų pakitimai (nagų spalvos pakitimas, nagai gali at</w:t>
      </w:r>
      <w:r w:rsidR="00D863F4">
        <w:rPr>
          <w:rFonts w:eastAsia="TimesNewRomanPSMT"/>
          <w:szCs w:val="22"/>
          <w:lang w:val="lt-LT"/>
        </w:rPr>
        <w:t>šokti</w:t>
      </w:r>
      <w:r>
        <w:rPr>
          <w:rFonts w:eastAsia="TimesNewRomanPSMT"/>
          <w:szCs w:val="22"/>
          <w:lang w:val="lt-LT"/>
        </w:rPr>
        <w:t>).</w:t>
      </w:r>
    </w:p>
    <w:p w14:paraId="47FE3CBA" w14:textId="77777777" w:rsidR="00580495" w:rsidRPr="00074768" w:rsidRDefault="00580495" w:rsidP="00580495">
      <w:pPr>
        <w:spacing w:line="240" w:lineRule="auto"/>
        <w:rPr>
          <w:rFonts w:ascii="Times New Roman" w:eastAsia="TimesNewRomanPS-BoldMT" w:hAnsi="Times New Roman"/>
          <w:b/>
          <w:bCs/>
        </w:rPr>
      </w:pPr>
    </w:p>
    <w:p w14:paraId="7F6C961E"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 xml:space="preserve">Nedažni šalutinio poveikio reiškiniai (gali pasireikšti rečiau kaip 1 iš 100 asmenų): </w:t>
      </w:r>
    </w:p>
    <w:p w14:paraId="03C7F8FC"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t>m</w:t>
      </w:r>
      <w:r w:rsidR="00580495" w:rsidRPr="001A2E33">
        <w:rPr>
          <w:rFonts w:eastAsia="TimesNewRomanPSMT"/>
        </w:rPr>
        <w:t>ažas kalio kiekis kraujyj</w:t>
      </w:r>
      <w:r>
        <w:rPr>
          <w:rFonts w:eastAsia="TimesNewRomanPSMT"/>
        </w:rPr>
        <w:t>e;</w:t>
      </w:r>
    </w:p>
    <w:p w14:paraId="29A7873B" w14:textId="77777777" w:rsidR="00580495" w:rsidRPr="001A2E33" w:rsidRDefault="00D863F4" w:rsidP="001A2E33">
      <w:pPr>
        <w:pStyle w:val="Sraopastraipa"/>
        <w:numPr>
          <w:ilvl w:val="0"/>
          <w:numId w:val="32"/>
        </w:numPr>
        <w:spacing w:line="240" w:lineRule="auto"/>
        <w:ind w:left="567" w:hanging="567"/>
        <w:rPr>
          <w:rFonts w:eastAsia="TimesNewRomanPSMT"/>
        </w:rPr>
      </w:pPr>
      <w:r w:rsidRPr="001A2E33">
        <w:rPr>
          <w:rFonts w:eastAsia="TimesNewRomanPSMT"/>
        </w:rPr>
        <w:t xml:space="preserve">ūžesys </w:t>
      </w:r>
      <w:r w:rsidR="00580495" w:rsidRPr="001A2E33">
        <w:rPr>
          <w:rFonts w:eastAsia="TimesNewRomanPSMT"/>
        </w:rPr>
        <w:t>ausyse</w:t>
      </w:r>
      <w:r>
        <w:rPr>
          <w:rFonts w:eastAsia="TimesNewRomanPSMT"/>
        </w:rPr>
        <w:t>;</w:t>
      </w:r>
    </w:p>
    <w:p w14:paraId="1AFBB84E"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t>k</w:t>
      </w:r>
      <w:r w:rsidR="00580495" w:rsidRPr="001A2E33">
        <w:rPr>
          <w:rFonts w:eastAsia="TimesNewRomanPSMT"/>
        </w:rPr>
        <w:t>arščio pojūtis odoje</w:t>
      </w:r>
      <w:r>
        <w:rPr>
          <w:rFonts w:eastAsia="TimesNewRomanPSMT"/>
        </w:rPr>
        <w:t>;</w:t>
      </w:r>
    </w:p>
    <w:p w14:paraId="45DA41F5"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t>odos paraudimas;</w:t>
      </w:r>
    </w:p>
    <w:p w14:paraId="612121A1"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lastRenderedPageBreak/>
        <w:t>š</w:t>
      </w:r>
      <w:r w:rsidR="00580495" w:rsidRPr="001A2E33">
        <w:rPr>
          <w:rFonts w:eastAsia="TimesNewRomanPSMT"/>
        </w:rPr>
        <w:t>lapimo pūslės uždegimas, galintis pasireikšti, jeigu anksčiau buvo taikytas šlapimo pūslės spindulinis gydymas (spindulinio gydymo sukeltų reakcijų atsinaujinimo fenomeno sukeltas cistitas).</w:t>
      </w:r>
    </w:p>
    <w:p w14:paraId="4F13FE38" w14:textId="77777777" w:rsidR="00580495" w:rsidRPr="00074768" w:rsidRDefault="00580495" w:rsidP="00580495">
      <w:pPr>
        <w:spacing w:after="0" w:line="240" w:lineRule="auto"/>
        <w:rPr>
          <w:rFonts w:ascii="Times New Roman" w:hAnsi="Times New Roman"/>
          <w:b/>
          <w:bCs/>
        </w:rPr>
      </w:pPr>
    </w:p>
    <w:p w14:paraId="4D0C974A"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Šalutinio poveikio reiškiniai, kurių dažnis nežinomas (negali būti apskaičiuotas pagal turimus duomenis):</w:t>
      </w:r>
    </w:p>
    <w:p w14:paraId="7714CFC4" w14:textId="77777777" w:rsidR="00580495" w:rsidRPr="0085406C" w:rsidRDefault="00D863F4" w:rsidP="00D863F4">
      <w:pPr>
        <w:pStyle w:val="Sraopastraipa"/>
        <w:numPr>
          <w:ilvl w:val="0"/>
          <w:numId w:val="33"/>
        </w:numPr>
        <w:spacing w:line="240" w:lineRule="auto"/>
        <w:ind w:left="567" w:hanging="567"/>
        <w:rPr>
          <w:szCs w:val="22"/>
          <w:lang w:val="lt-LT"/>
        </w:rPr>
      </w:pPr>
      <w:r>
        <w:rPr>
          <w:rFonts w:eastAsia="TimesNewRomanPSMT"/>
          <w:szCs w:val="22"/>
          <w:lang w:val="lt-LT"/>
        </w:rPr>
        <w:t>i</w:t>
      </w:r>
      <w:r w:rsidR="00580495" w:rsidRPr="0085406C">
        <w:rPr>
          <w:rFonts w:eastAsia="TimesNewRomanPSMT"/>
          <w:szCs w:val="22"/>
          <w:lang w:val="lt-LT"/>
        </w:rPr>
        <w:t>ntersticinė plaučių liga (kosulį ir kvėpavimo pasunkėjimą sukeliantis plaučių uždegimas).</w:t>
      </w:r>
    </w:p>
    <w:p w14:paraId="747382E4" w14:textId="77777777" w:rsidR="00580495" w:rsidRPr="00074768" w:rsidRDefault="00580495" w:rsidP="00580495">
      <w:pPr>
        <w:spacing w:after="0" w:line="240" w:lineRule="auto"/>
        <w:rPr>
          <w:rFonts w:ascii="Times New Roman" w:hAnsi="Times New Roman"/>
        </w:rPr>
      </w:pPr>
    </w:p>
    <w:p w14:paraId="0E716C3A"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Pranešimas apie šalutinį poveikį</w:t>
      </w:r>
    </w:p>
    <w:p w14:paraId="3051A93D" w14:textId="77777777" w:rsidR="00D863F4" w:rsidRPr="00D863F4" w:rsidRDefault="00D863F4" w:rsidP="00D863F4">
      <w:pPr>
        <w:tabs>
          <w:tab w:val="left" w:pos="567"/>
        </w:tabs>
        <w:spacing w:line="260" w:lineRule="exact"/>
        <w:ind w:right="-1"/>
        <w:rPr>
          <w:rFonts w:ascii="Times New Roman" w:hAnsi="Times New Roman"/>
        </w:rPr>
      </w:pPr>
      <w:r w:rsidRPr="00D863F4">
        <w:rPr>
          <w:rFonts w:ascii="Times New Roman" w:hAnsi="Times New Roman"/>
        </w:rPr>
        <w:t xml:space="preserve">Jeigu pasireiškė šalutinis poveikis, įskaitant šiame lapelyje nenurodytą, pasakykite gydytojui arba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D863F4">
        <w:rPr>
          <w:rFonts w:ascii="Times New Roman" w:hAnsi="Times New Roman"/>
          <w:color w:val="0000FF"/>
          <w:u w:val="single"/>
        </w:rPr>
        <w:t>https://vapris.vvkt.lt/vvkt-web/public/nrv</w:t>
      </w:r>
      <w:r w:rsidRPr="00D863F4">
        <w:rPr>
          <w:rFonts w:ascii="Times New Roman" w:hAnsi="Times New Roman"/>
        </w:rPr>
        <w:t xml:space="preserve"> arba užpildant Paciento pranešimo apie įtariamą nepageidaujamą reakciją (ĮNR) formą, kuri skelbiama </w:t>
      </w:r>
      <w:r w:rsidRPr="00D863F4">
        <w:rPr>
          <w:rFonts w:ascii="Times New Roman" w:hAnsi="Times New Roman"/>
          <w:color w:val="0000FF"/>
          <w:u w:val="single"/>
        </w:rPr>
        <w:t>https://www.vvkt.lt/index.php?4004286486</w:t>
      </w:r>
      <w:r w:rsidRPr="00D863F4">
        <w:rPr>
          <w:rFonts w:ascii="Times New Roman" w:hAnsi="Times New Roman"/>
        </w:rPr>
        <w:t xml:space="preserve">, ir atsiunčiant elektroniniu paštu (adresu </w:t>
      </w:r>
      <w:r w:rsidRPr="00D863F4">
        <w:rPr>
          <w:rFonts w:ascii="Times New Roman" w:hAnsi="Times New Roman"/>
          <w:color w:val="0000FF"/>
          <w:u w:val="single"/>
        </w:rPr>
        <w:t>NepageidaujamaR@vvkt.lt</w:t>
      </w:r>
      <w:r w:rsidRPr="00D863F4">
        <w:rPr>
          <w:rFonts w:ascii="Times New Roman" w:hAnsi="Times New Roman"/>
        </w:rPr>
        <w:t>) arba nemokamu telefonu 8 800 73 568. Pranešdami apie šalutinį poveikį galite mums padėti gauti daugiau informacijos apie šio vaisto saugumą.</w:t>
      </w:r>
    </w:p>
    <w:p w14:paraId="47D65D87" w14:textId="77777777" w:rsidR="00580495" w:rsidRPr="00074768" w:rsidRDefault="00580495" w:rsidP="00580495">
      <w:pPr>
        <w:spacing w:after="0" w:line="240" w:lineRule="auto"/>
        <w:rPr>
          <w:rFonts w:ascii="Times New Roman" w:hAnsi="Times New Roman"/>
        </w:rPr>
      </w:pPr>
    </w:p>
    <w:p w14:paraId="05CEF21E" w14:textId="77777777" w:rsidR="00580495" w:rsidRPr="00074768" w:rsidRDefault="00580495" w:rsidP="00580495">
      <w:pPr>
        <w:tabs>
          <w:tab w:val="left" w:pos="567"/>
        </w:tabs>
        <w:spacing w:after="0" w:line="240" w:lineRule="auto"/>
        <w:rPr>
          <w:rFonts w:ascii="Times New Roman" w:hAnsi="Times New Roman"/>
          <w:b/>
        </w:rPr>
      </w:pPr>
      <w:r w:rsidRPr="00074768">
        <w:rPr>
          <w:rFonts w:ascii="Times New Roman" w:hAnsi="Times New Roman"/>
          <w:b/>
        </w:rPr>
        <w:t>5.</w:t>
      </w:r>
      <w:r w:rsidRPr="00074768">
        <w:rPr>
          <w:rFonts w:ascii="Times New Roman" w:hAnsi="Times New Roman"/>
          <w:b/>
        </w:rPr>
        <w:tab/>
        <w:t xml:space="preserve">Kaip laikyti Cabazitaxel </w:t>
      </w:r>
      <w:r>
        <w:rPr>
          <w:rFonts w:ascii="Times New Roman" w:hAnsi="Times New Roman"/>
          <w:b/>
        </w:rPr>
        <w:t>Teva</w:t>
      </w:r>
    </w:p>
    <w:p w14:paraId="6F2B15DA" w14:textId="77777777" w:rsidR="00580495" w:rsidRPr="00074768" w:rsidRDefault="00580495" w:rsidP="00580495">
      <w:pPr>
        <w:spacing w:after="0" w:line="240" w:lineRule="auto"/>
        <w:rPr>
          <w:rFonts w:ascii="Times New Roman" w:hAnsi="Times New Roman"/>
          <w:b/>
        </w:rPr>
      </w:pPr>
    </w:p>
    <w:p w14:paraId="62F24BCC"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Šį vaistą laikykite vaikams nepastebimoje ir nepasiekiamoje vietoje.</w:t>
      </w:r>
    </w:p>
    <w:p w14:paraId="0452B7D7" w14:textId="77777777" w:rsidR="00580495" w:rsidRPr="00074768" w:rsidRDefault="00580495" w:rsidP="00580495">
      <w:pPr>
        <w:spacing w:after="0" w:line="240" w:lineRule="auto"/>
        <w:rPr>
          <w:rFonts w:ascii="Times New Roman" w:hAnsi="Times New Roman"/>
        </w:rPr>
      </w:pPr>
    </w:p>
    <w:p w14:paraId="746367B4" w14:textId="479CE84F"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Ant dėžutės ir </w:t>
      </w:r>
      <w:r w:rsidR="00B41C2A">
        <w:rPr>
          <w:rFonts w:ascii="Times New Roman" w:hAnsi="Times New Roman"/>
        </w:rPr>
        <w:t>flakono</w:t>
      </w:r>
      <w:r w:rsidRPr="00074768">
        <w:rPr>
          <w:rFonts w:ascii="Times New Roman" w:hAnsi="Times New Roman"/>
        </w:rPr>
        <w:t xml:space="preserve"> etiketės po „EXP“ nurodytam tinkamumo laikui pasibaigus, šio vaisto vartoti negalima. Vaistas tinkamas vartoti iki paskutinės nurodyto mėnesio dienos. </w:t>
      </w:r>
    </w:p>
    <w:p w14:paraId="248E51DD" w14:textId="77777777" w:rsidR="00580495" w:rsidRPr="00074768" w:rsidRDefault="00580495" w:rsidP="00580495">
      <w:pPr>
        <w:spacing w:after="0" w:line="240" w:lineRule="auto"/>
        <w:rPr>
          <w:rFonts w:ascii="Times New Roman" w:hAnsi="Times New Roman"/>
        </w:rPr>
      </w:pPr>
    </w:p>
    <w:p w14:paraId="02E74D4D" w14:textId="7AED0376" w:rsidR="00580495" w:rsidRPr="00BC3E54" w:rsidRDefault="00C766F2" w:rsidP="00580495">
      <w:pPr>
        <w:widowControl w:val="0"/>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Šiam </w:t>
      </w:r>
      <w:r w:rsidR="00937485">
        <w:rPr>
          <w:rFonts w:ascii="Times New Roman" w:eastAsia="Times New Roman" w:hAnsi="Times New Roman"/>
          <w:snapToGrid w:val="0"/>
        </w:rPr>
        <w:t>vaistui</w:t>
      </w:r>
      <w:r>
        <w:rPr>
          <w:rFonts w:ascii="Times New Roman" w:eastAsia="Times New Roman" w:hAnsi="Times New Roman"/>
          <w:snapToGrid w:val="0"/>
        </w:rPr>
        <w:t xml:space="preserve"> specialių laikymo sąlygų nereikia.</w:t>
      </w:r>
    </w:p>
    <w:p w14:paraId="7E8D376B" w14:textId="77777777" w:rsidR="00580495" w:rsidRPr="00074768" w:rsidRDefault="00580495" w:rsidP="00580495">
      <w:pPr>
        <w:widowControl w:val="0"/>
        <w:autoSpaceDE w:val="0"/>
        <w:autoSpaceDN w:val="0"/>
        <w:adjustRightInd w:val="0"/>
        <w:spacing w:after="0" w:line="240" w:lineRule="auto"/>
        <w:rPr>
          <w:rFonts w:ascii="Times New Roman" w:eastAsia="Times New Roman" w:hAnsi="Times New Roman"/>
          <w:snapToGrid w:val="0"/>
          <w:u w:val="single"/>
        </w:rPr>
      </w:pPr>
    </w:p>
    <w:p w14:paraId="0A9409C6"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Informacija apie praskiesto ir vartoti paruošto Cabazitaxel </w:t>
      </w:r>
      <w:r>
        <w:rPr>
          <w:rFonts w:ascii="Times New Roman" w:hAnsi="Times New Roman"/>
        </w:rPr>
        <w:t>Teva</w:t>
      </w:r>
      <w:r w:rsidRPr="00074768">
        <w:rPr>
          <w:rFonts w:ascii="Times New Roman" w:hAnsi="Times New Roman"/>
        </w:rPr>
        <w:t xml:space="preserve"> laikymo sąlygas ir tinkamumo laiką pateiktas skyriuje „MEDICINOS AR SVEIKATOS PRIEŽIŪROS SPECIALISTAMS SKIRTA PRAKTINĖ INFORMACIJA APIE CABAZITAXEL </w:t>
      </w:r>
      <w:r>
        <w:rPr>
          <w:rFonts w:ascii="Times New Roman" w:hAnsi="Times New Roman"/>
        </w:rPr>
        <w:t>TEVA</w:t>
      </w:r>
      <w:r w:rsidRPr="00074768">
        <w:rPr>
          <w:rFonts w:ascii="Times New Roman" w:hAnsi="Times New Roman"/>
        </w:rPr>
        <w:t xml:space="preserve"> RUOŠIMĄ, VARTOJIMĄ IR DARBĄ SU VAISTINIU PREPARATU“.</w:t>
      </w:r>
    </w:p>
    <w:p w14:paraId="6C47ABBF" w14:textId="77777777" w:rsidR="00580495" w:rsidRPr="00074768" w:rsidRDefault="00580495" w:rsidP="00580495">
      <w:pPr>
        <w:spacing w:after="0" w:line="240" w:lineRule="auto"/>
        <w:rPr>
          <w:rFonts w:ascii="Times New Roman" w:hAnsi="Times New Roman"/>
        </w:rPr>
      </w:pPr>
    </w:p>
    <w:p w14:paraId="1494AEC8"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Vaistų negalima išmesti į kanalizaciją arba su buitinėmis atliekomis. Kaip išmesti nereikalingus vaistus, klauskite vaistininko. Šios priemonės padės apsaugoti aplinką.</w:t>
      </w:r>
    </w:p>
    <w:p w14:paraId="2701F3D1" w14:textId="77777777" w:rsidR="00580495" w:rsidRPr="00074768" w:rsidRDefault="00580495" w:rsidP="00580495">
      <w:pPr>
        <w:spacing w:after="0" w:line="240" w:lineRule="auto"/>
        <w:rPr>
          <w:rFonts w:ascii="Times New Roman" w:hAnsi="Times New Roman"/>
        </w:rPr>
      </w:pPr>
    </w:p>
    <w:p w14:paraId="10F36581" w14:textId="77777777" w:rsidR="00580495" w:rsidRPr="00074768" w:rsidRDefault="00580495" w:rsidP="00580495">
      <w:pPr>
        <w:spacing w:after="0" w:line="240" w:lineRule="auto"/>
        <w:rPr>
          <w:rFonts w:ascii="Times New Roman" w:hAnsi="Times New Roman"/>
        </w:rPr>
      </w:pPr>
    </w:p>
    <w:p w14:paraId="6489D1C4" w14:textId="77777777" w:rsidR="00580495" w:rsidRPr="00074768" w:rsidRDefault="00580495" w:rsidP="00580495">
      <w:pPr>
        <w:tabs>
          <w:tab w:val="left" w:pos="567"/>
        </w:tabs>
        <w:spacing w:after="0" w:line="240" w:lineRule="auto"/>
        <w:rPr>
          <w:rFonts w:ascii="Times New Roman" w:hAnsi="Times New Roman"/>
          <w:b/>
        </w:rPr>
      </w:pPr>
      <w:r w:rsidRPr="00074768">
        <w:rPr>
          <w:rFonts w:ascii="Times New Roman" w:hAnsi="Times New Roman"/>
          <w:b/>
        </w:rPr>
        <w:t>6.</w:t>
      </w:r>
      <w:r w:rsidRPr="00074768">
        <w:rPr>
          <w:rFonts w:ascii="Times New Roman" w:hAnsi="Times New Roman"/>
          <w:b/>
        </w:rPr>
        <w:tab/>
        <w:t>Pakuotės turinys ir kita informacija</w:t>
      </w:r>
    </w:p>
    <w:p w14:paraId="1641261F" w14:textId="77777777" w:rsidR="00580495" w:rsidRPr="00074768" w:rsidRDefault="00580495" w:rsidP="00580495">
      <w:pPr>
        <w:spacing w:after="0" w:line="240" w:lineRule="auto"/>
        <w:rPr>
          <w:rFonts w:ascii="Times New Roman" w:hAnsi="Times New Roman"/>
        </w:rPr>
      </w:pPr>
    </w:p>
    <w:p w14:paraId="5C60258A"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 xml:space="preserve">Cabazitaxel </w:t>
      </w:r>
      <w:r>
        <w:rPr>
          <w:rFonts w:ascii="Times New Roman" w:hAnsi="Times New Roman"/>
          <w:b/>
        </w:rPr>
        <w:t>Teva</w:t>
      </w:r>
      <w:r w:rsidRPr="00074768">
        <w:rPr>
          <w:rFonts w:ascii="Times New Roman" w:hAnsi="Times New Roman"/>
          <w:b/>
        </w:rPr>
        <w:t xml:space="preserve"> sudėtis</w:t>
      </w:r>
    </w:p>
    <w:p w14:paraId="6F8CF466" w14:textId="698909B2" w:rsidR="00D863F4" w:rsidRPr="00D863F4" w:rsidRDefault="00580495" w:rsidP="00D863F4">
      <w:pPr>
        <w:pStyle w:val="Sraopastraipa"/>
        <w:numPr>
          <w:ilvl w:val="0"/>
          <w:numId w:val="14"/>
        </w:numPr>
        <w:spacing w:line="240" w:lineRule="auto"/>
        <w:ind w:left="567" w:hanging="567"/>
      </w:pPr>
      <w:r w:rsidRPr="00D863F4">
        <w:rPr>
          <w:szCs w:val="22"/>
          <w:lang w:val="lt-LT"/>
        </w:rPr>
        <w:t>Veiklioji medžiaga yra kabazitakselis.</w:t>
      </w:r>
      <w:r w:rsidR="00D863F4" w:rsidRPr="00D863F4">
        <w:rPr>
          <w:szCs w:val="22"/>
          <w:lang w:val="lt-LT"/>
        </w:rPr>
        <w:t xml:space="preserve"> V</w:t>
      </w:r>
      <w:r w:rsidR="00D863F4" w:rsidRPr="00AB6F1A">
        <w:rPr>
          <w:lang w:val="lt-LT"/>
        </w:rPr>
        <w:t xml:space="preserve">iename koncentrato </w:t>
      </w:r>
      <w:r w:rsidR="00D863F4" w:rsidRPr="00AB6F1A">
        <w:rPr>
          <w:noProof/>
          <w:lang w:val="lt-LT"/>
        </w:rPr>
        <w:t>infuziniam tirpalui</w:t>
      </w:r>
      <w:r w:rsidR="00D863F4" w:rsidRPr="00AB6F1A">
        <w:rPr>
          <w:lang w:val="lt-LT"/>
        </w:rPr>
        <w:t xml:space="preserve"> mililitre yra kabazitaksel-2-propanol solvato kiekis, ekvivalentiškas 10 mg kabazitakselio. </w:t>
      </w:r>
      <w:r w:rsidR="00D863F4">
        <w:t>V</w:t>
      </w:r>
      <w:r w:rsidR="00D863F4" w:rsidRPr="00D863F4">
        <w:t xml:space="preserve">iename </w:t>
      </w:r>
      <w:r w:rsidR="00B41C2A">
        <w:t>flakone</w:t>
      </w:r>
      <w:r w:rsidR="00D863F4" w:rsidRPr="00D863F4">
        <w:t xml:space="preserve"> esančiuose 6 ml koncentrato </w:t>
      </w:r>
      <w:r w:rsidR="00D863F4" w:rsidRPr="00D863F4">
        <w:rPr>
          <w:noProof/>
        </w:rPr>
        <w:t>infuziniam tirpalui</w:t>
      </w:r>
      <w:r w:rsidR="00D863F4" w:rsidRPr="00D863F4">
        <w:t xml:space="preserve"> yra kabazitaksel-2-propanol solvato kiekis, ekvivalentiškas 60 mg kabazitakselio.</w:t>
      </w:r>
    </w:p>
    <w:p w14:paraId="382AD95E" w14:textId="77777777" w:rsidR="00580495" w:rsidRPr="00037DA8" w:rsidRDefault="00580495" w:rsidP="00580495">
      <w:pPr>
        <w:pStyle w:val="Sraopastraipa"/>
        <w:numPr>
          <w:ilvl w:val="0"/>
          <w:numId w:val="13"/>
        </w:numPr>
        <w:ind w:left="567" w:hanging="567"/>
        <w:rPr>
          <w:szCs w:val="22"/>
          <w:lang w:val="lt-LT"/>
        </w:rPr>
      </w:pPr>
      <w:r w:rsidRPr="00037DA8">
        <w:rPr>
          <w:szCs w:val="22"/>
          <w:lang w:val="lt-LT"/>
        </w:rPr>
        <w:t xml:space="preserve">Pagalbinės medžiagos yra citrinų rūgštis, bevandenis etanolis, </w:t>
      </w:r>
      <w:r w:rsidR="00D863F4" w:rsidRPr="00037DA8">
        <w:rPr>
          <w:szCs w:val="22"/>
          <w:lang w:val="lt-LT"/>
        </w:rPr>
        <w:t xml:space="preserve">polisorbatas 80, </w:t>
      </w:r>
      <w:r w:rsidRPr="00037DA8">
        <w:rPr>
          <w:szCs w:val="22"/>
          <w:lang w:val="lt-LT"/>
        </w:rPr>
        <w:t xml:space="preserve">makrogolis </w:t>
      </w:r>
      <w:r w:rsidR="00D863F4">
        <w:rPr>
          <w:szCs w:val="22"/>
          <w:lang w:val="lt-LT"/>
        </w:rPr>
        <w:t>(žr.</w:t>
      </w:r>
      <w:r w:rsidRPr="00037DA8">
        <w:rPr>
          <w:szCs w:val="22"/>
          <w:lang w:val="lt-LT"/>
        </w:rPr>
        <w:t xml:space="preserve"> 2 skyriaus poskyrį </w:t>
      </w:r>
      <w:r w:rsidR="003C2C61">
        <w:rPr>
          <w:szCs w:val="22"/>
          <w:lang w:val="lt-LT"/>
        </w:rPr>
        <w:t>„</w:t>
      </w:r>
      <w:r w:rsidRPr="003C2C61">
        <w:rPr>
          <w:szCs w:val="22"/>
          <w:lang w:val="lt-LT"/>
        </w:rPr>
        <w:t xml:space="preserve">Cabazitaxel Teva sudėtyje yra </w:t>
      </w:r>
      <w:r w:rsidR="003C2C61">
        <w:rPr>
          <w:szCs w:val="22"/>
          <w:lang w:val="lt-LT"/>
        </w:rPr>
        <w:t>etanolio (</w:t>
      </w:r>
      <w:r w:rsidRPr="003C2C61">
        <w:rPr>
          <w:szCs w:val="22"/>
          <w:lang w:val="lt-LT"/>
        </w:rPr>
        <w:t>alkoholio“</w:t>
      </w:r>
      <w:r w:rsidR="003C2C61">
        <w:rPr>
          <w:szCs w:val="22"/>
          <w:lang w:val="lt-LT"/>
        </w:rPr>
        <w:t>))</w:t>
      </w:r>
      <w:r w:rsidRPr="003C2C61">
        <w:rPr>
          <w:szCs w:val="22"/>
          <w:lang w:val="lt-LT"/>
        </w:rPr>
        <w:t>.</w:t>
      </w:r>
    </w:p>
    <w:p w14:paraId="5EE1AE6F" w14:textId="77777777" w:rsidR="00580495" w:rsidRPr="00074768" w:rsidRDefault="00580495" w:rsidP="00580495">
      <w:pPr>
        <w:spacing w:after="0" w:line="240" w:lineRule="auto"/>
        <w:rPr>
          <w:rFonts w:ascii="Times New Roman" w:hAnsi="Times New Roman"/>
          <w:b/>
        </w:rPr>
      </w:pPr>
    </w:p>
    <w:p w14:paraId="12EDB683"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 xml:space="preserve">Cabazitaxel </w:t>
      </w:r>
      <w:r>
        <w:rPr>
          <w:rFonts w:ascii="Times New Roman" w:hAnsi="Times New Roman"/>
          <w:b/>
        </w:rPr>
        <w:t>Teva</w:t>
      </w:r>
      <w:r w:rsidRPr="00074768">
        <w:rPr>
          <w:rFonts w:ascii="Times New Roman" w:hAnsi="Times New Roman"/>
          <w:b/>
        </w:rPr>
        <w:t xml:space="preserve"> išvaizda ir kiekis pakuotėje</w:t>
      </w:r>
    </w:p>
    <w:p w14:paraId="6A486F82" w14:textId="77777777" w:rsidR="00237356" w:rsidRDefault="00580495" w:rsidP="00237356">
      <w:pPr>
        <w:tabs>
          <w:tab w:val="left" w:pos="567"/>
        </w:tabs>
        <w:spacing w:after="0" w:line="260" w:lineRule="exact"/>
        <w:rPr>
          <w:rFonts w:ascii="Times New Roman" w:eastAsia="Times New Roman" w:hAnsi="Times New Roman"/>
          <w:noProof/>
          <w:snapToGrid w:val="0"/>
        </w:rPr>
      </w:pPr>
      <w:r w:rsidRPr="00237356">
        <w:rPr>
          <w:rFonts w:ascii="Times New Roman" w:hAnsi="Times New Roman"/>
        </w:rPr>
        <w:t xml:space="preserve">Cabazitaxel Teva </w:t>
      </w:r>
      <w:r w:rsidR="00237356">
        <w:rPr>
          <w:rFonts w:ascii="Times New Roman" w:hAnsi="Times New Roman"/>
        </w:rPr>
        <w:t>k</w:t>
      </w:r>
      <w:r w:rsidR="00237356">
        <w:rPr>
          <w:rFonts w:ascii="Times New Roman" w:eastAsia="Times New Roman" w:hAnsi="Times New Roman"/>
          <w:noProof/>
          <w:snapToGrid w:val="0"/>
        </w:rPr>
        <w:t>oncentratas infuziniam tirpalui (sterilus koncentratas) yra skaidrus, aliejinis</w:t>
      </w:r>
      <w:r w:rsidR="009A7701">
        <w:rPr>
          <w:rFonts w:ascii="Times New Roman" w:eastAsia="Times New Roman" w:hAnsi="Times New Roman"/>
          <w:noProof/>
          <w:snapToGrid w:val="0"/>
        </w:rPr>
        <w:t>,</w:t>
      </w:r>
      <w:r w:rsidR="00237356">
        <w:rPr>
          <w:rFonts w:ascii="Times New Roman" w:eastAsia="Times New Roman" w:hAnsi="Times New Roman"/>
          <w:noProof/>
          <w:snapToGrid w:val="0"/>
        </w:rPr>
        <w:t xml:space="preserve"> šviesiai geltonas tirpalas.</w:t>
      </w:r>
    </w:p>
    <w:p w14:paraId="77EAB22E" w14:textId="2D07A4BB" w:rsidR="00237356" w:rsidRDefault="00237356" w:rsidP="00237356">
      <w:pPr>
        <w:tabs>
          <w:tab w:val="left" w:pos="567"/>
        </w:tabs>
        <w:spacing w:after="0" w:line="260" w:lineRule="exact"/>
        <w:rPr>
          <w:rFonts w:ascii="Times New Roman" w:eastAsia="Times New Roman" w:hAnsi="Times New Roman"/>
          <w:snapToGrid w:val="0"/>
        </w:rPr>
      </w:pPr>
      <w:r>
        <w:rPr>
          <w:rFonts w:ascii="Times New Roman" w:hAnsi="Times New Roman"/>
        </w:rPr>
        <w:t>Cabazitaxel Teva tiekiamas s</w:t>
      </w:r>
      <w:r>
        <w:rPr>
          <w:rFonts w:ascii="Times New Roman" w:eastAsia="Times New Roman" w:hAnsi="Times New Roman"/>
          <w:snapToGrid w:val="0"/>
        </w:rPr>
        <w:t xml:space="preserve">tikliniame </w:t>
      </w:r>
      <w:r w:rsidR="00B41C2A">
        <w:rPr>
          <w:rFonts w:ascii="Times New Roman" w:eastAsia="Times New Roman" w:hAnsi="Times New Roman"/>
          <w:snapToGrid w:val="0"/>
        </w:rPr>
        <w:t>flakone</w:t>
      </w:r>
      <w:r>
        <w:rPr>
          <w:rFonts w:ascii="Times New Roman" w:eastAsia="Times New Roman" w:hAnsi="Times New Roman"/>
          <w:snapToGrid w:val="0"/>
        </w:rPr>
        <w:t xml:space="preserve">, užkimštame bromobutilo gumos kamščiu, užsandarintame aliuminio dangteliu su polipropileno gaubteliu, kuriame yra 6 ml koncentrato. </w:t>
      </w:r>
      <w:r w:rsidR="00B41C2A">
        <w:rPr>
          <w:rFonts w:ascii="Times New Roman" w:eastAsia="Times New Roman" w:hAnsi="Times New Roman"/>
          <w:snapToGrid w:val="0"/>
        </w:rPr>
        <w:t>Flakonai</w:t>
      </w:r>
      <w:r>
        <w:rPr>
          <w:rFonts w:ascii="Times New Roman" w:eastAsia="Times New Roman" w:hAnsi="Times New Roman"/>
          <w:snapToGrid w:val="0"/>
        </w:rPr>
        <w:t xml:space="preserve"> gali būti padengti arba nepadengti apsaugine mova (skaidri, bespalvė apsauginė plėvelė, dengianti </w:t>
      </w:r>
      <w:r w:rsidR="00B41C2A">
        <w:rPr>
          <w:rFonts w:ascii="Times New Roman" w:eastAsia="Times New Roman" w:hAnsi="Times New Roman"/>
          <w:snapToGrid w:val="0"/>
        </w:rPr>
        <w:t>flakoną</w:t>
      </w:r>
      <w:r>
        <w:rPr>
          <w:rFonts w:ascii="Times New Roman" w:eastAsia="Times New Roman" w:hAnsi="Times New Roman"/>
          <w:snapToGrid w:val="0"/>
        </w:rPr>
        <w:t xml:space="preserve"> siekiant užtikrinti papaildomas saugos priemones).</w:t>
      </w:r>
    </w:p>
    <w:p w14:paraId="01C27465" w14:textId="77777777" w:rsidR="001D0FA7" w:rsidRDefault="001D0FA7" w:rsidP="00237356">
      <w:pPr>
        <w:tabs>
          <w:tab w:val="left" w:pos="567"/>
        </w:tabs>
        <w:spacing w:after="0" w:line="260" w:lineRule="exact"/>
        <w:rPr>
          <w:rFonts w:ascii="Times New Roman" w:eastAsia="Times New Roman" w:hAnsi="Times New Roman"/>
          <w:snapToGrid w:val="0"/>
        </w:rPr>
      </w:pPr>
    </w:p>
    <w:p w14:paraId="1BF7E68A" w14:textId="194764DD" w:rsidR="00237356" w:rsidRDefault="0082584E" w:rsidP="002373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Kiekvienoje pakuotėje yra </w:t>
      </w:r>
      <w:r w:rsidR="00237356">
        <w:rPr>
          <w:rFonts w:ascii="Times New Roman" w:eastAsia="Times New Roman" w:hAnsi="Times New Roman"/>
          <w:snapToGrid w:val="0"/>
        </w:rPr>
        <w:t xml:space="preserve">1 </w:t>
      </w:r>
      <w:r w:rsidR="00B41C2A">
        <w:rPr>
          <w:rFonts w:ascii="Times New Roman" w:eastAsia="Times New Roman" w:hAnsi="Times New Roman"/>
          <w:snapToGrid w:val="0"/>
        </w:rPr>
        <w:t>flakonas</w:t>
      </w:r>
      <w:r w:rsidR="00237356">
        <w:rPr>
          <w:rFonts w:ascii="Times New Roman" w:eastAsia="Times New Roman" w:hAnsi="Times New Roman"/>
          <w:snapToGrid w:val="0"/>
        </w:rPr>
        <w:t xml:space="preserve">. </w:t>
      </w:r>
    </w:p>
    <w:p w14:paraId="1053F72F" w14:textId="77777777" w:rsidR="00580495" w:rsidRPr="00074768" w:rsidRDefault="00580495" w:rsidP="00AB6F1A">
      <w:pPr>
        <w:spacing w:after="0" w:line="240" w:lineRule="auto"/>
        <w:rPr>
          <w:rFonts w:ascii="Times New Roman" w:hAnsi="Times New Roman"/>
          <w:b/>
        </w:rPr>
      </w:pPr>
    </w:p>
    <w:p w14:paraId="003E6F4A" w14:textId="77777777" w:rsidR="00580495" w:rsidRPr="00074768" w:rsidRDefault="00580495" w:rsidP="00AB6F1A">
      <w:pPr>
        <w:spacing w:after="0" w:line="240" w:lineRule="auto"/>
        <w:rPr>
          <w:rFonts w:ascii="Times New Roman" w:hAnsi="Times New Roman"/>
          <w:b/>
        </w:rPr>
      </w:pPr>
      <w:r w:rsidRPr="00074768">
        <w:rPr>
          <w:rFonts w:ascii="Times New Roman" w:hAnsi="Times New Roman"/>
          <w:b/>
        </w:rPr>
        <w:t>Registruotojas ir gamintojas</w:t>
      </w:r>
    </w:p>
    <w:p w14:paraId="7640199C" w14:textId="77777777" w:rsidR="00580495" w:rsidRPr="00074768" w:rsidRDefault="00580495" w:rsidP="00AB6F1A">
      <w:pPr>
        <w:spacing w:after="0" w:line="240" w:lineRule="auto"/>
        <w:rPr>
          <w:rFonts w:ascii="Times New Roman" w:hAnsi="Times New Roman"/>
        </w:rPr>
      </w:pPr>
    </w:p>
    <w:p w14:paraId="14236A91" w14:textId="77777777" w:rsidR="00580495" w:rsidRPr="00074768" w:rsidRDefault="00580495" w:rsidP="00AB6F1A">
      <w:pPr>
        <w:spacing w:after="0" w:line="240" w:lineRule="auto"/>
        <w:rPr>
          <w:rFonts w:ascii="Times New Roman" w:hAnsi="Times New Roman"/>
          <w:i/>
        </w:rPr>
      </w:pPr>
      <w:r w:rsidRPr="00074768">
        <w:rPr>
          <w:rFonts w:ascii="Times New Roman" w:hAnsi="Times New Roman"/>
          <w:i/>
        </w:rPr>
        <w:t>Registruotojas</w:t>
      </w:r>
    </w:p>
    <w:p w14:paraId="2DBBE5F6" w14:textId="38B61F51" w:rsidR="001D0FA7" w:rsidRPr="001D0FA7" w:rsidRDefault="001D0FA7" w:rsidP="00AB6F1A">
      <w:pPr>
        <w:spacing w:after="0" w:line="240" w:lineRule="auto"/>
        <w:rPr>
          <w:rFonts w:ascii="Times New Roman" w:eastAsia="Times New Roman" w:hAnsi="Times New Roman"/>
        </w:rPr>
      </w:pPr>
      <w:r w:rsidRPr="001D0FA7">
        <w:rPr>
          <w:rFonts w:ascii="Times New Roman" w:hAnsi="Times New Roman"/>
        </w:rPr>
        <w:t>Teva  B.V.</w:t>
      </w:r>
    </w:p>
    <w:p w14:paraId="1C71EB6E" w14:textId="77777777" w:rsidR="001D0FA7" w:rsidRPr="001D0FA7" w:rsidRDefault="001D0FA7" w:rsidP="00AB6F1A">
      <w:pPr>
        <w:spacing w:after="0" w:line="240" w:lineRule="auto"/>
        <w:rPr>
          <w:rFonts w:ascii="Times New Roman" w:hAnsi="Times New Roman"/>
        </w:rPr>
      </w:pPr>
      <w:r w:rsidRPr="001D0FA7">
        <w:rPr>
          <w:rFonts w:ascii="Times New Roman" w:hAnsi="Times New Roman"/>
        </w:rPr>
        <w:t xml:space="preserve">Swensweg 5, </w:t>
      </w:r>
    </w:p>
    <w:p w14:paraId="5961A55D" w14:textId="77777777" w:rsidR="001D0FA7" w:rsidRPr="001D0FA7" w:rsidRDefault="001D0FA7" w:rsidP="00AB6F1A">
      <w:pPr>
        <w:spacing w:after="0" w:line="240" w:lineRule="auto"/>
        <w:rPr>
          <w:rFonts w:ascii="Times New Roman" w:hAnsi="Times New Roman"/>
        </w:rPr>
      </w:pPr>
      <w:r w:rsidRPr="001D0FA7">
        <w:rPr>
          <w:rFonts w:ascii="Times New Roman" w:hAnsi="Times New Roman"/>
        </w:rPr>
        <w:t>2031 GA Haarlem</w:t>
      </w:r>
    </w:p>
    <w:p w14:paraId="1211C8CA" w14:textId="77777777" w:rsidR="001D0FA7" w:rsidRPr="001D0FA7" w:rsidRDefault="001D0FA7" w:rsidP="00AB6F1A">
      <w:pPr>
        <w:spacing w:after="0" w:line="240" w:lineRule="auto"/>
        <w:rPr>
          <w:rFonts w:ascii="Times New Roman" w:hAnsi="Times New Roman"/>
          <w:szCs w:val="20"/>
        </w:rPr>
      </w:pPr>
      <w:r w:rsidRPr="001D0FA7">
        <w:rPr>
          <w:rFonts w:ascii="Times New Roman" w:hAnsi="Times New Roman"/>
        </w:rPr>
        <w:t>Nyderlandai</w:t>
      </w:r>
    </w:p>
    <w:p w14:paraId="4F50A55B" w14:textId="77777777" w:rsidR="001D0FA7" w:rsidRPr="00074768" w:rsidRDefault="001D0FA7" w:rsidP="00AB6F1A">
      <w:pPr>
        <w:spacing w:after="0" w:line="240" w:lineRule="auto"/>
        <w:rPr>
          <w:rFonts w:ascii="Times New Roman" w:hAnsi="Times New Roman"/>
          <w:i/>
        </w:rPr>
      </w:pPr>
    </w:p>
    <w:p w14:paraId="63E461D5" w14:textId="77777777" w:rsidR="00580495" w:rsidRPr="00074768" w:rsidRDefault="00580495" w:rsidP="00AB6F1A">
      <w:pPr>
        <w:spacing w:after="0" w:line="240" w:lineRule="auto"/>
        <w:rPr>
          <w:rFonts w:ascii="Times New Roman" w:hAnsi="Times New Roman"/>
          <w:i/>
        </w:rPr>
      </w:pPr>
      <w:r w:rsidRPr="00074768">
        <w:rPr>
          <w:rFonts w:ascii="Times New Roman" w:hAnsi="Times New Roman"/>
          <w:i/>
        </w:rPr>
        <w:t>Gamintoja</w:t>
      </w:r>
      <w:r>
        <w:rPr>
          <w:rFonts w:ascii="Times New Roman" w:hAnsi="Times New Roman"/>
          <w:i/>
        </w:rPr>
        <w:t>i</w:t>
      </w:r>
    </w:p>
    <w:p w14:paraId="4B8A170C" w14:textId="77777777"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PLIVA Croatia Ltd.</w:t>
      </w:r>
    </w:p>
    <w:p w14:paraId="0BA30C11" w14:textId="3DDC3BD9"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Prilaz baruna Filipovića 25, 10000 Zagreb</w:t>
      </w:r>
    </w:p>
    <w:p w14:paraId="0912A073" w14:textId="77777777" w:rsidR="001D0FA7" w:rsidRDefault="001D0FA7" w:rsidP="00AB6F1A">
      <w:pPr>
        <w:shd w:val="clear" w:color="auto" w:fill="FFFFFF"/>
        <w:spacing w:after="0" w:line="240" w:lineRule="auto"/>
        <w:rPr>
          <w:rFonts w:ascii="Times New Roman" w:eastAsia="Times New Roman" w:hAnsi="Times New Roman"/>
          <w:iCs/>
          <w:lang w:val="en-GB"/>
        </w:rPr>
      </w:pPr>
      <w:r>
        <w:rPr>
          <w:rFonts w:ascii="Times New Roman" w:eastAsia="Times New Roman" w:hAnsi="Times New Roman"/>
          <w:iCs/>
          <w:lang w:val="en-GB"/>
        </w:rPr>
        <w:t>Kroatija</w:t>
      </w:r>
    </w:p>
    <w:p w14:paraId="2AA21F11" w14:textId="77777777" w:rsidR="00281D3A" w:rsidRDefault="00281D3A" w:rsidP="00AB6F1A">
      <w:pPr>
        <w:shd w:val="clear" w:color="auto" w:fill="FFFFFF"/>
        <w:spacing w:after="0" w:line="240" w:lineRule="auto"/>
        <w:rPr>
          <w:rFonts w:ascii="Times New Roman" w:eastAsia="Times New Roman" w:hAnsi="Times New Roman"/>
          <w:iCs/>
          <w:lang w:val="en-GB"/>
        </w:rPr>
      </w:pPr>
      <w:r w:rsidRPr="001D0FA7">
        <w:rPr>
          <w:rFonts w:ascii="Times New Roman" w:eastAsia="Times New Roman" w:hAnsi="Times New Roman"/>
          <w:iCs/>
          <w:lang w:val="en-GB"/>
        </w:rPr>
        <w:t> </w:t>
      </w:r>
    </w:p>
    <w:p w14:paraId="288E8700" w14:textId="77777777" w:rsidR="008D5E04" w:rsidRDefault="008D5E04" w:rsidP="00AB6F1A">
      <w:pPr>
        <w:shd w:val="clear" w:color="auto" w:fill="FFFFFF"/>
        <w:spacing w:after="0" w:line="240" w:lineRule="auto"/>
        <w:rPr>
          <w:rFonts w:ascii="Times New Roman" w:eastAsia="Times New Roman" w:hAnsi="Times New Roman"/>
          <w:iCs/>
          <w:lang w:val="en-GB"/>
        </w:rPr>
      </w:pPr>
      <w:r>
        <w:rPr>
          <w:rFonts w:ascii="Times New Roman" w:eastAsia="Times New Roman" w:hAnsi="Times New Roman"/>
          <w:iCs/>
          <w:lang w:val="en-GB"/>
        </w:rPr>
        <w:t>arba</w:t>
      </w:r>
    </w:p>
    <w:p w14:paraId="7EDDCAD6" w14:textId="77777777" w:rsidR="008D5E04" w:rsidRPr="001D0FA7" w:rsidRDefault="008D5E04" w:rsidP="00AB6F1A">
      <w:pPr>
        <w:shd w:val="clear" w:color="auto" w:fill="FFFFFF"/>
        <w:spacing w:after="0" w:line="240" w:lineRule="auto"/>
        <w:rPr>
          <w:rFonts w:ascii="Times New Roman" w:eastAsia="Times New Roman" w:hAnsi="Times New Roman"/>
        </w:rPr>
      </w:pPr>
    </w:p>
    <w:p w14:paraId="1DBB6AA8" w14:textId="77777777"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S.C. SINDAN-PHARMA S.R.L.</w:t>
      </w:r>
    </w:p>
    <w:p w14:paraId="39F76CB3" w14:textId="44F0B864"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11, Ion Mihalache Blvd., Sector 1, 011171, Bucharest</w:t>
      </w:r>
    </w:p>
    <w:p w14:paraId="6411D54F" w14:textId="77777777"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R</w:t>
      </w:r>
      <w:r w:rsidR="001D0FA7">
        <w:rPr>
          <w:rFonts w:ascii="Times New Roman" w:eastAsia="Times New Roman" w:hAnsi="Times New Roman"/>
          <w:iCs/>
          <w:lang w:val="en-GB"/>
        </w:rPr>
        <w:t>umunija</w:t>
      </w:r>
    </w:p>
    <w:p w14:paraId="1B312014" w14:textId="77777777" w:rsidR="00580495" w:rsidRPr="00074768" w:rsidRDefault="00580495" w:rsidP="00AB6F1A">
      <w:pPr>
        <w:spacing w:after="0" w:line="240" w:lineRule="auto"/>
        <w:rPr>
          <w:rFonts w:ascii="Times New Roman" w:hAnsi="Times New Roman"/>
        </w:rPr>
      </w:pPr>
    </w:p>
    <w:p w14:paraId="46A853B7" w14:textId="77777777" w:rsidR="00580495" w:rsidRPr="0047734B" w:rsidRDefault="00580495" w:rsidP="00AB6F1A">
      <w:pPr>
        <w:tabs>
          <w:tab w:val="left" w:pos="567"/>
        </w:tabs>
        <w:autoSpaceDE w:val="0"/>
        <w:autoSpaceDN w:val="0"/>
        <w:adjustRightInd w:val="0"/>
        <w:spacing w:after="0" w:line="240" w:lineRule="auto"/>
        <w:rPr>
          <w:rFonts w:ascii="Times New Roman" w:eastAsia="Times New Roman" w:hAnsi="Times New Roman"/>
          <w:bCs/>
          <w:snapToGrid w:val="0"/>
        </w:rPr>
      </w:pPr>
      <w:r w:rsidRPr="00074768">
        <w:rPr>
          <w:rFonts w:ascii="Times New Roman" w:eastAsia="Times New Roman" w:hAnsi="Times New Roman"/>
          <w:bCs/>
          <w:snapToGrid w:val="0"/>
        </w:rPr>
        <w:t>Jeigu apie šį vaistą norite sužinoti daugiau, kreipkitės į vietinį registruotojo atstovą</w:t>
      </w:r>
      <w:r>
        <w:rPr>
          <w:rFonts w:ascii="Times New Roman" w:eastAsia="Times New Roman" w:hAnsi="Times New Roman"/>
          <w:bCs/>
          <w:snapToGrid w:val="0"/>
        </w:rPr>
        <w:t>.</w:t>
      </w:r>
    </w:p>
    <w:tbl>
      <w:tblPr>
        <w:tblW w:w="4680" w:type="dxa"/>
        <w:tblInd w:w="-34" w:type="dxa"/>
        <w:tblLayout w:type="fixed"/>
        <w:tblLook w:val="04A0" w:firstRow="1" w:lastRow="0" w:firstColumn="1" w:lastColumn="0" w:noHBand="0" w:noVBand="1"/>
      </w:tblPr>
      <w:tblGrid>
        <w:gridCol w:w="4680"/>
      </w:tblGrid>
      <w:tr w:rsidR="001D0FA7" w:rsidRPr="001D0FA7" w14:paraId="7A413ECE" w14:textId="77777777" w:rsidTr="00F2595B">
        <w:tc>
          <w:tcPr>
            <w:tcW w:w="4678" w:type="dxa"/>
            <w:hideMark/>
          </w:tcPr>
          <w:p w14:paraId="42A07304" w14:textId="77777777" w:rsidR="001D0FA7" w:rsidRPr="001D0FA7" w:rsidRDefault="001D0FA7" w:rsidP="00AB6F1A">
            <w:pPr>
              <w:spacing w:after="0" w:line="240" w:lineRule="auto"/>
              <w:rPr>
                <w:rFonts w:ascii="Times New Roman" w:eastAsia="Times New Roman" w:hAnsi="Times New Roman"/>
                <w:lang w:eastAsia="lt-LT"/>
              </w:rPr>
            </w:pPr>
            <w:r w:rsidRPr="001D0FA7">
              <w:rPr>
                <w:rFonts w:ascii="Times New Roman" w:hAnsi="Times New Roman"/>
                <w:lang w:eastAsia="lt-LT"/>
              </w:rPr>
              <w:t>UAB Teva Baltics</w:t>
            </w:r>
          </w:p>
          <w:p w14:paraId="20692AA2"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Molėtų pl. 5</w:t>
            </w:r>
          </w:p>
          <w:p w14:paraId="7D955BF2"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 xml:space="preserve">LT-08409 Vilnius, </w:t>
            </w:r>
          </w:p>
          <w:p w14:paraId="65F53D9C"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Lietuva</w:t>
            </w:r>
          </w:p>
          <w:p w14:paraId="0C497CB1"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Tel.: +370 5 266 02 03</w:t>
            </w:r>
          </w:p>
        </w:tc>
      </w:tr>
    </w:tbl>
    <w:p w14:paraId="341360FE" w14:textId="77777777" w:rsidR="00580495" w:rsidRPr="004120E1" w:rsidRDefault="00580495" w:rsidP="00AB6F1A">
      <w:pPr>
        <w:tabs>
          <w:tab w:val="left" w:pos="567"/>
        </w:tabs>
        <w:suppressAutoHyphens/>
        <w:spacing w:after="0" w:line="240" w:lineRule="auto"/>
        <w:rPr>
          <w:rFonts w:ascii="Times New Roman" w:eastAsia="Times New Roman" w:hAnsi="Times New Roman"/>
          <w:color w:val="000000"/>
          <w:u w:val="single"/>
          <w:lang w:val="en-US" w:eastAsia="ar-SA"/>
        </w:rPr>
      </w:pPr>
    </w:p>
    <w:p w14:paraId="667CC95C" w14:textId="77777777" w:rsidR="00580495" w:rsidRPr="00074768" w:rsidRDefault="00580495" w:rsidP="00AB6F1A">
      <w:pPr>
        <w:tabs>
          <w:tab w:val="left" w:pos="567"/>
        </w:tabs>
        <w:suppressAutoHyphens/>
        <w:spacing w:after="0" w:line="240" w:lineRule="auto"/>
        <w:rPr>
          <w:rFonts w:ascii="Times New Roman" w:eastAsia="SimSun" w:hAnsi="Times New Roman"/>
          <w:color w:val="000000"/>
          <w:lang w:eastAsia="ar-SA"/>
        </w:rPr>
      </w:pPr>
      <w:r w:rsidRPr="00074768">
        <w:rPr>
          <w:rFonts w:ascii="Times New Roman" w:eastAsia="SimSun" w:hAnsi="Times New Roman"/>
          <w:b/>
          <w:color w:val="000000"/>
          <w:lang w:eastAsia="ar-SA"/>
        </w:rPr>
        <w:t xml:space="preserve">Šis vaistas </w:t>
      </w:r>
      <w:r w:rsidRPr="00BE4575">
        <w:rPr>
          <w:rFonts w:ascii="Times New Roman" w:eastAsia="SimSun" w:hAnsi="Times New Roman"/>
          <w:b/>
          <w:color w:val="000000"/>
          <w:lang w:eastAsia="ar-SA"/>
        </w:rPr>
        <w:t>Europos ekonominės erdvės valstybėse narėse ir Jungtinėje Karalystėje (Šiaurės Airijoje)</w:t>
      </w:r>
      <w:r w:rsidRPr="00074768">
        <w:rPr>
          <w:rFonts w:ascii="Times New Roman" w:eastAsia="SimSun" w:hAnsi="Times New Roman"/>
          <w:b/>
          <w:color w:val="000000"/>
          <w:lang w:eastAsia="ar-SA"/>
        </w:rPr>
        <w:t xml:space="preserve"> registruotas tokiais pavadinimais</w:t>
      </w:r>
      <w:r w:rsidRPr="00074768">
        <w:rPr>
          <w:rFonts w:ascii="Times New Roman" w:eastAsia="SimSun" w:hAnsi="Times New Roman"/>
          <w:color w:val="000000"/>
          <w:lang w:eastAsia="ar-SA"/>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580495" w:rsidRPr="004F08D2" w14:paraId="04ACDF0C" w14:textId="77777777" w:rsidTr="00F2595B">
        <w:tc>
          <w:tcPr>
            <w:tcW w:w="2405" w:type="dxa"/>
          </w:tcPr>
          <w:p w14:paraId="5C45CD80"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Airija</w:t>
            </w:r>
          </w:p>
          <w:p w14:paraId="7CE983BC" w14:textId="77777777" w:rsidR="004319D7"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Austrija</w:t>
            </w:r>
          </w:p>
          <w:p w14:paraId="256FB424" w14:textId="77777777" w:rsidR="00890401" w:rsidRPr="009D2915" w:rsidRDefault="00890401" w:rsidP="00AB6F1A">
            <w:pPr>
              <w:tabs>
                <w:tab w:val="left" w:pos="567"/>
              </w:tabs>
              <w:suppressAutoHyphens/>
              <w:rPr>
                <w:rFonts w:ascii="Times New Roman" w:eastAsia="Times New Roman" w:hAnsi="Times New Roman"/>
                <w:sz w:val="22"/>
                <w:szCs w:val="22"/>
              </w:rPr>
            </w:pPr>
          </w:p>
          <w:p w14:paraId="495E91D5"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Belgija</w:t>
            </w:r>
          </w:p>
          <w:p w14:paraId="4C0D8087"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Bulgarija</w:t>
            </w:r>
          </w:p>
          <w:p w14:paraId="3D08A751" w14:textId="77777777" w:rsidR="004319D7"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Ček</w:t>
            </w:r>
            <w:r w:rsidR="004319D7" w:rsidRPr="009D2915">
              <w:rPr>
                <w:rFonts w:ascii="Times New Roman" w:eastAsia="Times New Roman" w:hAnsi="Times New Roman"/>
                <w:sz w:val="22"/>
                <w:szCs w:val="22"/>
              </w:rPr>
              <w:t>ija</w:t>
            </w:r>
            <w:r w:rsidRPr="009D2915">
              <w:rPr>
                <w:rFonts w:ascii="Times New Roman" w:eastAsia="Times New Roman" w:hAnsi="Times New Roman"/>
                <w:sz w:val="22"/>
                <w:szCs w:val="22"/>
              </w:rPr>
              <w:t xml:space="preserve"> </w:t>
            </w:r>
          </w:p>
          <w:p w14:paraId="100793F6"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Danija</w:t>
            </w:r>
          </w:p>
          <w:p w14:paraId="0DC40D6D" w14:textId="77777777" w:rsidR="004319D7"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Estija</w:t>
            </w:r>
          </w:p>
          <w:p w14:paraId="3543C5E5"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Islandija</w:t>
            </w:r>
            <w:r w:rsidR="009D2915" w:rsidRPr="009D2915">
              <w:rPr>
                <w:rFonts w:ascii="Times New Roman" w:eastAsia="Times New Roman" w:hAnsi="Times New Roman"/>
                <w:sz w:val="22"/>
                <w:szCs w:val="22"/>
              </w:rPr>
              <w:t xml:space="preserve"> </w:t>
            </w:r>
          </w:p>
          <w:p w14:paraId="040BBDFC"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Ispanija</w:t>
            </w:r>
          </w:p>
          <w:p w14:paraId="51840D37"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Italija</w:t>
            </w:r>
          </w:p>
          <w:p w14:paraId="51FBD850"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Kroatija</w:t>
            </w:r>
          </w:p>
          <w:p w14:paraId="45A64D07" w14:textId="77777777" w:rsidR="004319D7"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Lietuva</w:t>
            </w:r>
          </w:p>
          <w:p w14:paraId="17E5E8D3"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Liuksemburgas</w:t>
            </w:r>
          </w:p>
          <w:p w14:paraId="6A21B3FA" w14:textId="77777777" w:rsidR="00890401"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Norvegija</w:t>
            </w:r>
          </w:p>
          <w:p w14:paraId="2A02690B"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Nyderlandai</w:t>
            </w:r>
          </w:p>
          <w:p w14:paraId="3984A210"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Portugalija</w:t>
            </w:r>
          </w:p>
          <w:p w14:paraId="304A1C33" w14:textId="77777777" w:rsidR="00890401"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Prancūzija</w:t>
            </w:r>
          </w:p>
          <w:p w14:paraId="2628A8F2" w14:textId="77777777" w:rsidR="004F08D2" w:rsidRPr="009D2915" w:rsidRDefault="004F08D2" w:rsidP="00AB6F1A">
            <w:pPr>
              <w:tabs>
                <w:tab w:val="left" w:pos="567"/>
              </w:tabs>
              <w:suppressAutoHyphens/>
              <w:rPr>
                <w:rFonts w:ascii="Times New Roman" w:eastAsia="Times New Roman" w:hAnsi="Times New Roman"/>
                <w:sz w:val="22"/>
                <w:szCs w:val="22"/>
              </w:rPr>
            </w:pPr>
          </w:p>
          <w:p w14:paraId="00E60C48"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Slovenija</w:t>
            </w:r>
          </w:p>
          <w:p w14:paraId="1471DAC2" w14:textId="77777777" w:rsidR="00890401"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Švedija</w:t>
            </w:r>
          </w:p>
          <w:p w14:paraId="6EE20B95" w14:textId="77777777" w:rsidR="00580495"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Vengrija</w:t>
            </w:r>
          </w:p>
          <w:p w14:paraId="70E346EE"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SimSun" w:hAnsi="Times New Roman"/>
                <w:color w:val="000000"/>
                <w:sz w:val="22"/>
                <w:szCs w:val="22"/>
                <w:lang w:eastAsia="ar-SA"/>
              </w:rPr>
              <w:t>Vokietija</w:t>
            </w:r>
          </w:p>
        </w:tc>
        <w:tc>
          <w:tcPr>
            <w:tcW w:w="6655" w:type="dxa"/>
          </w:tcPr>
          <w:p w14:paraId="5A24FAFE" w14:textId="77777777" w:rsidR="0099794D" w:rsidRPr="009D2915" w:rsidRDefault="004120E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10 </w:t>
            </w:r>
            <w:r w:rsidR="0099794D" w:rsidRPr="009D2915">
              <w:rPr>
                <w:rFonts w:ascii="Times New Roman" w:hAnsi="Times New Roman"/>
                <w:sz w:val="22"/>
                <w:szCs w:val="22"/>
              </w:rPr>
              <w:t xml:space="preserve">mg/ml </w:t>
            </w:r>
          </w:p>
          <w:p w14:paraId="57BDB6B7" w14:textId="77777777" w:rsidR="004F08D2" w:rsidRPr="009D2915" w:rsidRDefault="00580495"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w:t>
            </w:r>
            <w:r w:rsidR="004319D7" w:rsidRPr="009D2915">
              <w:rPr>
                <w:rFonts w:ascii="Times New Roman" w:hAnsi="Times New Roman"/>
                <w:sz w:val="22"/>
                <w:szCs w:val="22"/>
              </w:rPr>
              <w:t xml:space="preserve"> 10 mg/ml </w:t>
            </w:r>
          </w:p>
          <w:p w14:paraId="24177F85" w14:textId="77777777" w:rsidR="004F08D2" w:rsidRPr="009D2915" w:rsidRDefault="004F08D2" w:rsidP="00AB6F1A">
            <w:pPr>
              <w:tabs>
                <w:tab w:val="left" w:pos="567"/>
              </w:tabs>
              <w:suppressAutoHyphens/>
              <w:rPr>
                <w:rFonts w:ascii="Times New Roman" w:hAnsi="Times New Roman"/>
                <w:sz w:val="22"/>
                <w:szCs w:val="22"/>
              </w:rPr>
            </w:pPr>
          </w:p>
          <w:p w14:paraId="3483E084" w14:textId="77777777" w:rsidR="004120E1" w:rsidRPr="009D2915" w:rsidRDefault="0089040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4319D7" w:rsidRPr="009D2915">
              <w:rPr>
                <w:rFonts w:ascii="Times New Roman" w:hAnsi="Times New Roman"/>
                <w:sz w:val="22"/>
                <w:szCs w:val="22"/>
              </w:rPr>
              <w:t xml:space="preserve">mg/ml </w:t>
            </w:r>
          </w:p>
          <w:p w14:paraId="42490191"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Кабазитаксел Тева 10</w:t>
            </w:r>
            <w:r w:rsidR="00890401" w:rsidRPr="009D2915">
              <w:rPr>
                <w:rFonts w:ascii="Times New Roman" w:hAnsi="Times New Roman"/>
                <w:sz w:val="22"/>
                <w:szCs w:val="22"/>
              </w:rPr>
              <w:t> </w:t>
            </w:r>
            <w:r w:rsidRPr="009D2915">
              <w:rPr>
                <w:rFonts w:ascii="Times New Roman" w:hAnsi="Times New Roman"/>
                <w:sz w:val="22"/>
                <w:szCs w:val="22"/>
              </w:rPr>
              <w:t>mg/ml</w:t>
            </w:r>
            <w:r w:rsidR="00890401" w:rsidRPr="009D2915">
              <w:rPr>
                <w:rFonts w:ascii="Times New Roman" w:hAnsi="Times New Roman"/>
                <w:sz w:val="22"/>
                <w:szCs w:val="22"/>
              </w:rPr>
              <w:t xml:space="preserve"> концентрат за инфузионен разтвор</w:t>
            </w:r>
          </w:p>
          <w:p w14:paraId="05CDFACF"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CR</w:t>
            </w:r>
          </w:p>
          <w:p w14:paraId="4A1B9697"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1F6CEBF6"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w:t>
            </w:r>
          </w:p>
          <w:p w14:paraId="30A4EC53" w14:textId="77777777" w:rsidR="00890401"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420AE938" w14:textId="77777777" w:rsidR="004319D7" w:rsidRPr="009D2915" w:rsidRDefault="0089040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Tevagen 10 </w:t>
            </w:r>
            <w:r w:rsidR="004319D7" w:rsidRPr="009D2915">
              <w:rPr>
                <w:rFonts w:ascii="Times New Roman" w:hAnsi="Times New Roman"/>
                <w:sz w:val="22"/>
                <w:szCs w:val="22"/>
              </w:rPr>
              <w:t>mg/ml</w:t>
            </w:r>
            <w:r w:rsidRPr="009D2915">
              <w:rPr>
                <w:rFonts w:ascii="Times New Roman" w:hAnsi="Times New Roman"/>
                <w:sz w:val="22"/>
                <w:szCs w:val="22"/>
              </w:rPr>
              <w:t xml:space="preserve"> </w:t>
            </w:r>
          </w:p>
          <w:p w14:paraId="37A1E49B"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Italia</w:t>
            </w:r>
          </w:p>
          <w:p w14:paraId="58CBF14A" w14:textId="77777777" w:rsidR="00890401" w:rsidRPr="009D2915" w:rsidRDefault="0099794D" w:rsidP="00AB6F1A">
            <w:pPr>
              <w:tabs>
                <w:tab w:val="left" w:pos="567"/>
              </w:tabs>
              <w:suppressAutoHyphens/>
              <w:rPr>
                <w:rFonts w:ascii="Times New Roman" w:hAnsi="Times New Roman"/>
                <w:sz w:val="22"/>
                <w:szCs w:val="22"/>
              </w:rPr>
            </w:pPr>
            <w:r w:rsidRPr="009D2915">
              <w:rPr>
                <w:rFonts w:ascii="Times New Roman" w:eastAsia="Times New Roman" w:hAnsi="Times New Roman"/>
                <w:sz w:val="22"/>
                <w:szCs w:val="22"/>
              </w:rPr>
              <w:t>Kabazitaksel Teva</w:t>
            </w:r>
          </w:p>
          <w:p w14:paraId="22F47BB3" w14:textId="77777777" w:rsidR="004319D7"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890401" w:rsidRPr="009D2915">
              <w:rPr>
                <w:rFonts w:ascii="Times New Roman" w:hAnsi="Times New Roman"/>
                <w:sz w:val="22"/>
                <w:szCs w:val="22"/>
              </w:rPr>
              <w:t>mg/ml koncentratas infuziniam tirpalui</w:t>
            </w:r>
          </w:p>
          <w:p w14:paraId="183A5760" w14:textId="77777777" w:rsidR="004120E1"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99794D" w:rsidRPr="009D2915">
              <w:rPr>
                <w:rFonts w:ascii="Times New Roman" w:hAnsi="Times New Roman"/>
                <w:sz w:val="22"/>
                <w:szCs w:val="22"/>
              </w:rPr>
              <w:t xml:space="preserve">mg/ml </w:t>
            </w:r>
          </w:p>
          <w:p w14:paraId="1136AD15" w14:textId="77777777" w:rsidR="00890401" w:rsidRPr="009D2915" w:rsidRDefault="0089040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799AC2BC" w14:textId="77777777" w:rsidR="0099794D"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99794D" w:rsidRPr="009D2915">
              <w:rPr>
                <w:rFonts w:ascii="Times New Roman" w:hAnsi="Times New Roman"/>
                <w:sz w:val="22"/>
                <w:szCs w:val="22"/>
              </w:rPr>
              <w:t>mg/ml, concentraat voor oplossing voor infusie</w:t>
            </w:r>
          </w:p>
          <w:p w14:paraId="412DAAC5"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Bravet</w:t>
            </w:r>
          </w:p>
          <w:p w14:paraId="0FFD26CE"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PHARMA 10</w:t>
            </w:r>
            <w:r w:rsidR="004F08D2" w:rsidRPr="009D2915">
              <w:rPr>
                <w:rFonts w:ascii="Times New Roman" w:hAnsi="Times New Roman"/>
                <w:sz w:val="22"/>
                <w:szCs w:val="22"/>
              </w:rPr>
              <w:t> </w:t>
            </w:r>
            <w:r w:rsidRPr="009D2915">
              <w:rPr>
                <w:rFonts w:ascii="Times New Roman" w:hAnsi="Times New Roman"/>
                <w:sz w:val="22"/>
                <w:szCs w:val="22"/>
              </w:rPr>
              <w:t>mg/ml, solution à diluer pour perfusion</w:t>
            </w:r>
          </w:p>
          <w:p w14:paraId="7DC65B23"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eastAsia="Times New Roman" w:hAnsi="Times New Roman"/>
                <w:sz w:val="22"/>
                <w:szCs w:val="22"/>
              </w:rPr>
              <w:t>Kabazitaksel Teva</w:t>
            </w:r>
          </w:p>
          <w:p w14:paraId="3DA357A9"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3E66B14E" w14:textId="77777777" w:rsidR="0099794D" w:rsidRPr="009D2915" w:rsidRDefault="0099794D" w:rsidP="00AB6F1A">
            <w:pPr>
              <w:tabs>
                <w:tab w:val="left" w:pos="567"/>
              </w:tabs>
              <w:suppressAutoHyphens/>
              <w:rPr>
                <w:rFonts w:ascii="Times New Roman" w:eastAsia="SimSun" w:hAnsi="Times New Roman"/>
                <w:color w:val="000000"/>
                <w:sz w:val="22"/>
                <w:szCs w:val="22"/>
                <w:lang w:eastAsia="ar-SA"/>
              </w:rPr>
            </w:pPr>
            <w:r w:rsidRPr="009D2915">
              <w:rPr>
                <w:rFonts w:ascii="Times New Roman" w:hAnsi="Times New Roman"/>
                <w:sz w:val="22"/>
                <w:szCs w:val="22"/>
              </w:rPr>
              <w:t>Cabazitaxel Teva 10</w:t>
            </w:r>
            <w:r w:rsidR="004F08D2" w:rsidRPr="009D2915">
              <w:rPr>
                <w:rFonts w:ascii="Times New Roman" w:hAnsi="Times New Roman"/>
                <w:sz w:val="22"/>
                <w:szCs w:val="22"/>
              </w:rPr>
              <w:t> </w:t>
            </w:r>
            <w:r w:rsidRPr="009D2915">
              <w:rPr>
                <w:rFonts w:ascii="Times New Roman" w:hAnsi="Times New Roman"/>
                <w:sz w:val="22"/>
                <w:szCs w:val="22"/>
              </w:rPr>
              <w:t xml:space="preserve">mg/ml koncentrátum oldatos infúzióhoz Cabazitaxel Teva </w:t>
            </w:r>
            <w:r w:rsidR="004F08D2" w:rsidRPr="009D2915">
              <w:rPr>
                <w:rFonts w:ascii="Times New Roman" w:hAnsi="Times New Roman"/>
                <w:sz w:val="22"/>
                <w:szCs w:val="22"/>
              </w:rPr>
              <w:t>Cabazitaxel-ratiopharm 10 mg/ml</w:t>
            </w:r>
          </w:p>
        </w:tc>
      </w:tr>
    </w:tbl>
    <w:p w14:paraId="76F57D70" w14:textId="77777777" w:rsidR="00580495" w:rsidRPr="004F08D2" w:rsidRDefault="00580495" w:rsidP="00AB6F1A">
      <w:pPr>
        <w:tabs>
          <w:tab w:val="left" w:pos="567"/>
        </w:tabs>
        <w:suppressAutoHyphens/>
        <w:spacing w:after="0" w:line="240" w:lineRule="auto"/>
        <w:rPr>
          <w:rFonts w:ascii="Times New Roman" w:eastAsia="SimSun" w:hAnsi="Times New Roman"/>
          <w:color w:val="000000"/>
          <w:lang w:eastAsia="ar-SA"/>
        </w:rPr>
      </w:pPr>
    </w:p>
    <w:p w14:paraId="42DA26BA" w14:textId="3F53CF49" w:rsidR="00580495" w:rsidRDefault="00580495" w:rsidP="00AB6F1A">
      <w:pPr>
        <w:numPr>
          <w:ilvl w:val="12"/>
          <w:numId w:val="0"/>
        </w:numPr>
        <w:tabs>
          <w:tab w:val="left" w:pos="567"/>
        </w:tabs>
        <w:spacing w:after="0" w:line="240" w:lineRule="auto"/>
        <w:outlineLvl w:val="0"/>
        <w:rPr>
          <w:rFonts w:ascii="Times New Roman" w:eastAsia="SimSun" w:hAnsi="Times New Roman"/>
          <w:b/>
          <w:lang w:eastAsia="zh-CN"/>
        </w:rPr>
      </w:pPr>
      <w:r w:rsidRPr="00074768">
        <w:rPr>
          <w:rFonts w:ascii="Times New Roman" w:eastAsia="SimSun" w:hAnsi="Times New Roman"/>
          <w:b/>
          <w:bCs/>
          <w:lang w:eastAsia="zh-CN"/>
        </w:rPr>
        <w:t xml:space="preserve">Šis pakuotės </w:t>
      </w:r>
      <w:r w:rsidRPr="00074768">
        <w:rPr>
          <w:rFonts w:ascii="Times New Roman" w:eastAsia="SimSun" w:hAnsi="Times New Roman"/>
          <w:b/>
          <w:lang w:eastAsia="zh-CN"/>
        </w:rPr>
        <w:t xml:space="preserve">lapelis paskutinį kartą </w:t>
      </w:r>
      <w:r w:rsidRPr="00BE7ECD">
        <w:rPr>
          <w:rFonts w:ascii="Times New Roman" w:eastAsia="SimSun" w:hAnsi="Times New Roman"/>
          <w:b/>
          <w:lang w:eastAsia="zh-CN"/>
        </w:rPr>
        <w:t xml:space="preserve">peržiūrėtas </w:t>
      </w:r>
      <w:r w:rsidR="00AB6F1A">
        <w:rPr>
          <w:rFonts w:ascii="Times New Roman" w:hAnsi="Times New Roman"/>
          <w:b/>
        </w:rPr>
        <w:t>2022-08-10</w:t>
      </w:r>
      <w:r w:rsidR="00BE7ECD" w:rsidRPr="00BE7ECD">
        <w:rPr>
          <w:rFonts w:ascii="Times New Roman" w:hAnsi="Times New Roman"/>
        </w:rPr>
        <w:t>.</w:t>
      </w:r>
    </w:p>
    <w:p w14:paraId="460C7CEB" w14:textId="77777777" w:rsidR="003234AC" w:rsidRPr="00074768" w:rsidRDefault="003234AC" w:rsidP="00AB6F1A">
      <w:pPr>
        <w:numPr>
          <w:ilvl w:val="12"/>
          <w:numId w:val="0"/>
        </w:numPr>
        <w:tabs>
          <w:tab w:val="left" w:pos="567"/>
        </w:tabs>
        <w:spacing w:after="0" w:line="240" w:lineRule="auto"/>
        <w:outlineLvl w:val="0"/>
        <w:rPr>
          <w:rFonts w:ascii="Times New Roman" w:eastAsia="SimSun" w:hAnsi="Times New Roman"/>
          <w:iCs/>
          <w:highlight w:val="yellow"/>
          <w:lang w:eastAsia="zh-CN"/>
        </w:rPr>
      </w:pPr>
    </w:p>
    <w:p w14:paraId="68212AEB" w14:textId="77777777" w:rsidR="00580495" w:rsidRPr="00074768"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074768">
        <w:rPr>
          <w:rFonts w:ascii="Times New Roman" w:eastAsia="Times New Roman" w:hAnsi="Times New Roman"/>
          <w:snapToGrid w:val="0"/>
        </w:rPr>
        <w:lastRenderedPageBreak/>
        <w:t>Išsami informacija apie šį vaistą pateikiama Valstybinės vaistų kontrolės tarnybos prie Lietuvos Respublikos sveikatos apsaugos ministerijos tinklalapyje</w:t>
      </w:r>
      <w:r w:rsidRPr="00074768">
        <w:rPr>
          <w:rFonts w:ascii="Times New Roman" w:eastAsia="Times New Roman" w:hAnsi="Times New Roman"/>
          <w:i/>
          <w:snapToGrid w:val="0"/>
        </w:rPr>
        <w:t xml:space="preserve"> </w:t>
      </w:r>
      <w:hyperlink r:id="rId13" w:history="1">
        <w:r w:rsidRPr="00074768">
          <w:rPr>
            <w:rFonts w:ascii="Times New Roman" w:eastAsia="Times New Roman" w:hAnsi="Times New Roman"/>
            <w:snapToGrid w:val="0"/>
            <w:u w:val="single"/>
          </w:rPr>
          <w:t>http://www.vvkt.lt</w:t>
        </w:r>
      </w:hyperlink>
      <w:r w:rsidRPr="00074768">
        <w:rPr>
          <w:rFonts w:ascii="Times New Roman" w:eastAsia="Times New Roman" w:hAnsi="Times New Roman"/>
          <w:snapToGrid w:val="0"/>
        </w:rPr>
        <w:t>.</w:t>
      </w:r>
    </w:p>
    <w:p w14:paraId="5B787A9F" w14:textId="77777777" w:rsidR="00580495" w:rsidRPr="00074768" w:rsidRDefault="00580495" w:rsidP="00580495">
      <w:pPr>
        <w:spacing w:after="0" w:line="240" w:lineRule="auto"/>
        <w:rPr>
          <w:rFonts w:ascii="Times New Roman" w:hAnsi="Times New Roman"/>
        </w:rPr>
      </w:pPr>
    </w:p>
    <w:p w14:paraId="38050C44"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w:t>
      </w:r>
    </w:p>
    <w:p w14:paraId="34B452C3"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ab/>
      </w:r>
    </w:p>
    <w:p w14:paraId="04D7D650" w14:textId="77777777" w:rsidR="00580495" w:rsidRPr="00DB30DD" w:rsidRDefault="00580495" w:rsidP="00580495">
      <w:pPr>
        <w:spacing w:after="0" w:line="240" w:lineRule="auto"/>
        <w:rPr>
          <w:rFonts w:ascii="Times New Roman" w:hAnsi="Times New Roman"/>
          <w:b/>
          <w:u w:val="single"/>
        </w:rPr>
      </w:pPr>
      <w:r w:rsidRPr="00DB30DD">
        <w:rPr>
          <w:rFonts w:ascii="Times New Roman" w:hAnsi="Times New Roman"/>
          <w:b/>
          <w:u w:val="single"/>
        </w:rPr>
        <w:t>Toliau pateikta informacija skirta tik sveikatos priežiūros specialistams:</w:t>
      </w:r>
    </w:p>
    <w:p w14:paraId="67457BE0" w14:textId="77777777" w:rsidR="00580495" w:rsidRPr="00074768" w:rsidRDefault="00580495" w:rsidP="00580495">
      <w:pPr>
        <w:spacing w:after="0" w:line="240" w:lineRule="auto"/>
        <w:rPr>
          <w:rFonts w:ascii="Times New Roman" w:hAnsi="Times New Roman"/>
        </w:rPr>
      </w:pPr>
    </w:p>
    <w:p w14:paraId="6FAE1EC8" w14:textId="77777777" w:rsidR="00580495" w:rsidRPr="00DB30DD" w:rsidRDefault="00580495" w:rsidP="00580495">
      <w:pPr>
        <w:spacing w:after="0" w:line="240" w:lineRule="auto"/>
        <w:rPr>
          <w:rFonts w:ascii="Times New Roman" w:hAnsi="Times New Roman"/>
          <w:b/>
        </w:rPr>
      </w:pPr>
      <w:r w:rsidRPr="00DB30DD">
        <w:rPr>
          <w:rFonts w:ascii="Times New Roman" w:hAnsi="Times New Roman"/>
          <w:b/>
        </w:rPr>
        <w:t>MEDICINOS AR SVEIKATOS PRIEŽIŪROS SPECIALISTAMS SKIRTA PRAKTINĖ INFORMACIJA APIE CABAZITAXEL TEVA RUOŠIMĄ, VARTOJIMĄ IR DARBĄ SU VAISTINIU PREPARATU</w:t>
      </w:r>
    </w:p>
    <w:p w14:paraId="05DFD9C4" w14:textId="77777777" w:rsidR="00580495" w:rsidRDefault="00580495" w:rsidP="00580495">
      <w:pPr>
        <w:spacing w:after="0" w:line="240" w:lineRule="auto"/>
        <w:rPr>
          <w:rFonts w:ascii="Times New Roman" w:eastAsia="Times New Roman" w:hAnsi="Times New Roman"/>
          <w:b/>
          <w:snapToGrid w:val="0"/>
        </w:rPr>
      </w:pPr>
    </w:p>
    <w:p w14:paraId="77B1F876" w14:textId="77777777" w:rsidR="00DB30DD" w:rsidRPr="00DB30DD" w:rsidRDefault="00DB30DD" w:rsidP="00580495">
      <w:pPr>
        <w:spacing w:after="0" w:line="240" w:lineRule="auto"/>
        <w:rPr>
          <w:rFonts w:ascii="Times New Roman" w:eastAsia="Times New Roman" w:hAnsi="Times New Roman"/>
          <w:b/>
          <w:snapToGrid w:val="0"/>
        </w:rPr>
      </w:pPr>
      <w:r w:rsidRPr="00DB30DD">
        <w:rPr>
          <w:rFonts w:ascii="Times New Roman" w:hAnsi="Times New Roman"/>
        </w:rPr>
        <w:t>Ši informacija papildo 3 ir 5 informacijos vartotojui skyrius. Svarbu, kad prieš infuzinio tirpalo paruošimą perskaitytumėte visą informaciją apie šią procedūrą.</w:t>
      </w:r>
    </w:p>
    <w:p w14:paraId="0195B2EB" w14:textId="77777777" w:rsidR="00DB30DD" w:rsidRDefault="00DB30DD" w:rsidP="00580495">
      <w:pPr>
        <w:spacing w:after="0" w:line="240" w:lineRule="auto"/>
        <w:rPr>
          <w:rFonts w:ascii="Times New Roman" w:eastAsia="Times New Roman" w:hAnsi="Times New Roman"/>
          <w:b/>
          <w:bCs/>
          <w:snapToGrid w:val="0"/>
        </w:rPr>
      </w:pPr>
    </w:p>
    <w:p w14:paraId="66FD9226" w14:textId="77777777" w:rsidR="00580495" w:rsidRPr="0085406C" w:rsidRDefault="00580495" w:rsidP="00580495">
      <w:pPr>
        <w:spacing w:after="0" w:line="240" w:lineRule="auto"/>
        <w:rPr>
          <w:rFonts w:ascii="Times New Roman" w:eastAsia="Times New Roman" w:hAnsi="Times New Roman"/>
          <w:b/>
          <w:bCs/>
          <w:snapToGrid w:val="0"/>
        </w:rPr>
      </w:pPr>
      <w:r w:rsidRPr="0085406C">
        <w:rPr>
          <w:rFonts w:ascii="Times New Roman" w:eastAsia="Times New Roman" w:hAnsi="Times New Roman"/>
          <w:b/>
          <w:bCs/>
          <w:snapToGrid w:val="0"/>
        </w:rPr>
        <w:t>Nesuderinamumas</w:t>
      </w:r>
    </w:p>
    <w:p w14:paraId="28DC9F2A" w14:textId="77777777" w:rsidR="00580495" w:rsidRDefault="00580495" w:rsidP="00580495">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Šio vaistinio preparato negalima maišyti su kitais vaist</w:t>
      </w:r>
      <w:r>
        <w:rPr>
          <w:rFonts w:ascii="Times New Roman" w:eastAsia="Times New Roman" w:hAnsi="Times New Roman"/>
          <w:snapToGrid w:val="0"/>
        </w:rPr>
        <w:t>iniais preparatais</w:t>
      </w:r>
      <w:r w:rsidRPr="004200DB">
        <w:rPr>
          <w:rFonts w:ascii="Times New Roman" w:eastAsia="Times New Roman" w:hAnsi="Times New Roman"/>
          <w:snapToGrid w:val="0"/>
        </w:rPr>
        <w:t>, išskyrus naudojamus praskiedimui.</w:t>
      </w:r>
    </w:p>
    <w:p w14:paraId="32D2C7A7" w14:textId="77777777" w:rsidR="00DB30DD" w:rsidRDefault="00DB30DD" w:rsidP="00DB30DD">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Infuziniam tirpalui ruošti ir infuzuoti negalima naudoti PVC infuzinių talpyklių arba poliuretano infuzinių komplektų.</w:t>
      </w:r>
    </w:p>
    <w:p w14:paraId="5B4230C0" w14:textId="77777777" w:rsidR="00DB30DD" w:rsidRDefault="00DB30DD" w:rsidP="00DB30DD">
      <w:pPr>
        <w:tabs>
          <w:tab w:val="left" w:pos="567"/>
        </w:tabs>
        <w:spacing w:after="0" w:line="260" w:lineRule="exact"/>
        <w:rPr>
          <w:rFonts w:ascii="Times New Roman" w:eastAsia="Times New Roman" w:hAnsi="Times New Roman"/>
          <w:snapToGrid w:val="0"/>
        </w:rPr>
      </w:pPr>
    </w:p>
    <w:p w14:paraId="155522D9" w14:textId="77777777" w:rsidR="00580495" w:rsidRPr="00037DA8" w:rsidRDefault="00580495" w:rsidP="00580495">
      <w:pPr>
        <w:spacing w:after="0" w:line="240" w:lineRule="auto"/>
        <w:rPr>
          <w:rFonts w:ascii="Times New Roman" w:eastAsia="Times New Roman" w:hAnsi="Times New Roman"/>
          <w:b/>
          <w:bCs/>
          <w:snapToGrid w:val="0"/>
        </w:rPr>
      </w:pPr>
      <w:r w:rsidRPr="00037DA8">
        <w:rPr>
          <w:rFonts w:ascii="Times New Roman" w:eastAsia="Times New Roman" w:hAnsi="Times New Roman"/>
          <w:b/>
          <w:bCs/>
          <w:snapToGrid w:val="0"/>
        </w:rPr>
        <w:t>Tinkamumo laikas ir specialios laikymo sąlygos</w:t>
      </w:r>
    </w:p>
    <w:p w14:paraId="7E26A449" w14:textId="77777777" w:rsidR="00165B86" w:rsidRDefault="00165B86" w:rsidP="00165B86">
      <w:pPr>
        <w:tabs>
          <w:tab w:val="left" w:pos="567"/>
        </w:tabs>
        <w:spacing w:after="0" w:line="260" w:lineRule="exact"/>
        <w:rPr>
          <w:rFonts w:ascii="Times New Roman" w:eastAsia="Times New Roman" w:hAnsi="Times New Roman"/>
          <w:snapToGrid w:val="0"/>
          <w:u w:val="single"/>
        </w:rPr>
      </w:pPr>
    </w:p>
    <w:p w14:paraId="2B799356" w14:textId="62F53E56" w:rsidR="00165B86" w:rsidRDefault="00165B86" w:rsidP="00165B8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 xml:space="preserve">Neatidaryti </w:t>
      </w:r>
      <w:r w:rsidR="00B41C2A">
        <w:rPr>
          <w:rFonts w:ascii="Times New Roman" w:eastAsia="Times New Roman" w:hAnsi="Times New Roman"/>
          <w:snapToGrid w:val="0"/>
          <w:u w:val="single"/>
        </w:rPr>
        <w:t>flakonai</w:t>
      </w:r>
      <w:r>
        <w:rPr>
          <w:rFonts w:ascii="Times New Roman" w:eastAsia="Times New Roman" w:hAnsi="Times New Roman"/>
          <w:snapToGrid w:val="0"/>
          <w:u w:val="single"/>
        </w:rPr>
        <w:t xml:space="preserve"> </w:t>
      </w:r>
    </w:p>
    <w:p w14:paraId="721605CF" w14:textId="77777777" w:rsidR="00165B86" w:rsidRPr="006C0703" w:rsidRDefault="00165B86" w:rsidP="00165B86">
      <w:pPr>
        <w:pStyle w:val="BTEMEASMCA"/>
      </w:pPr>
      <w:r w:rsidRPr="006C0703">
        <w:t>Šiam vaistiniam preparatui specialių laikymo sąlygų nereikia.</w:t>
      </w:r>
    </w:p>
    <w:p w14:paraId="51E9BF8C" w14:textId="77777777" w:rsidR="00165B86" w:rsidRDefault="00165B86" w:rsidP="00165B86">
      <w:pPr>
        <w:tabs>
          <w:tab w:val="left" w:pos="567"/>
        </w:tabs>
        <w:spacing w:after="0" w:line="260" w:lineRule="exact"/>
        <w:rPr>
          <w:rFonts w:ascii="Times New Roman" w:eastAsia="Times New Roman" w:hAnsi="Times New Roman"/>
          <w:snapToGrid w:val="0"/>
        </w:rPr>
      </w:pPr>
    </w:p>
    <w:p w14:paraId="0F6646B0" w14:textId="77777777" w:rsidR="00165B86" w:rsidRDefault="00165B86" w:rsidP="00165B8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Po pirmojo atidarymo</w:t>
      </w:r>
    </w:p>
    <w:p w14:paraId="61B285D5" w14:textId="77777777" w:rsidR="00165B86" w:rsidRDefault="00165B86" w:rsidP="00165B8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Koncentratas infuziniam tirpalui turi būti suvartotas nedelsiant. Jeigu nevartojamas nedelsiant, už laikymo laiką ir sąlygas atsako vartotojas.</w:t>
      </w:r>
      <w:r w:rsidRPr="00165B86">
        <w:rPr>
          <w:rFonts w:ascii="Times New Roman" w:eastAsia="Times New Roman" w:hAnsi="Times New Roman"/>
          <w:snapToGrid w:val="0"/>
        </w:rPr>
        <w:t xml:space="preserve"> </w:t>
      </w:r>
      <w:r>
        <w:rPr>
          <w:rFonts w:ascii="Times New Roman" w:eastAsia="Times New Roman" w:hAnsi="Times New Roman"/>
          <w:snapToGrid w:val="0"/>
        </w:rPr>
        <w:t>Mikrobiologiniu požiūriu praskiedimo procesas turi būti atliktas kontroliuojamomis ir patvirtintomis aseptinėmis sąlygomis (žr. toliau „</w:t>
      </w:r>
      <w:r w:rsidR="002701E3">
        <w:rPr>
          <w:rFonts w:ascii="Times New Roman" w:eastAsia="Times New Roman" w:hAnsi="Times New Roman"/>
          <w:snapToGrid w:val="0"/>
        </w:rPr>
        <w:t>Su p</w:t>
      </w:r>
      <w:r>
        <w:rPr>
          <w:rFonts w:ascii="Times New Roman" w:eastAsia="Times New Roman" w:hAnsi="Times New Roman"/>
          <w:snapToGrid w:val="0"/>
        </w:rPr>
        <w:t>aruošim</w:t>
      </w:r>
      <w:r w:rsidR="002701E3">
        <w:rPr>
          <w:rFonts w:ascii="Times New Roman" w:eastAsia="Times New Roman" w:hAnsi="Times New Roman"/>
          <w:snapToGrid w:val="0"/>
        </w:rPr>
        <w:t>u</w:t>
      </w:r>
      <w:r>
        <w:rPr>
          <w:rFonts w:ascii="Times New Roman" w:eastAsia="Times New Roman" w:hAnsi="Times New Roman"/>
          <w:snapToGrid w:val="0"/>
        </w:rPr>
        <w:t xml:space="preserve"> ir vartojim</w:t>
      </w:r>
      <w:r w:rsidR="002701E3">
        <w:rPr>
          <w:rFonts w:ascii="Times New Roman" w:eastAsia="Times New Roman" w:hAnsi="Times New Roman"/>
          <w:snapToGrid w:val="0"/>
        </w:rPr>
        <w:t>u susijusios</w:t>
      </w:r>
      <w:r>
        <w:rPr>
          <w:rFonts w:ascii="Times New Roman" w:eastAsia="Times New Roman" w:hAnsi="Times New Roman"/>
          <w:snapToGrid w:val="0"/>
        </w:rPr>
        <w:t xml:space="preserve"> atsargumo piemonės“).</w:t>
      </w:r>
    </w:p>
    <w:p w14:paraId="18C5298D" w14:textId="77777777" w:rsidR="00165B86" w:rsidRDefault="00165B86" w:rsidP="00165B86">
      <w:pPr>
        <w:tabs>
          <w:tab w:val="left" w:pos="567"/>
        </w:tabs>
        <w:spacing w:after="0" w:line="260" w:lineRule="exact"/>
        <w:rPr>
          <w:rFonts w:ascii="Times New Roman" w:eastAsia="Times New Roman" w:hAnsi="Times New Roman"/>
          <w:snapToGrid w:val="0"/>
        </w:rPr>
      </w:pPr>
    </w:p>
    <w:p w14:paraId="5ED7D2A6" w14:textId="75655117" w:rsidR="00165B86" w:rsidRDefault="00165B86" w:rsidP="00165B8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 xml:space="preserve">Po infuzinio maišelio arba </w:t>
      </w:r>
      <w:r w:rsidR="00B41C2A">
        <w:rPr>
          <w:rFonts w:ascii="Times New Roman" w:eastAsia="Times New Roman" w:hAnsi="Times New Roman"/>
          <w:snapToGrid w:val="0"/>
          <w:u w:val="single"/>
        </w:rPr>
        <w:t>flakono</w:t>
      </w:r>
      <w:r>
        <w:rPr>
          <w:rFonts w:ascii="Times New Roman" w:eastAsia="Times New Roman" w:hAnsi="Times New Roman"/>
          <w:snapToGrid w:val="0"/>
          <w:u w:val="single"/>
        </w:rPr>
        <w:t xml:space="preserve"> praskiedimo</w:t>
      </w:r>
    </w:p>
    <w:p w14:paraId="18B90EA3" w14:textId="37F48BF9" w:rsidR="00165B86" w:rsidRDefault="00165B86" w:rsidP="00165B8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Cheminis ir fizinis tirpalo stabilumas 25 °C temperatūroje išlieka 48 valandas (įskaitant 1 valandos infuzijos laiką)</w:t>
      </w:r>
      <w:r w:rsidR="0082584E">
        <w:rPr>
          <w:rFonts w:ascii="Times New Roman" w:eastAsia="Times New Roman" w:hAnsi="Times New Roman"/>
          <w:snapToGrid w:val="0"/>
        </w:rPr>
        <w:t xml:space="preserve"> arba</w:t>
      </w:r>
      <w:r>
        <w:rPr>
          <w:rFonts w:ascii="Times New Roman" w:eastAsia="Times New Roman" w:hAnsi="Times New Roman"/>
          <w:snapToGrid w:val="0"/>
        </w:rPr>
        <w:t xml:space="preserve"> 2 </w:t>
      </w:r>
      <w:r>
        <w:rPr>
          <w:rFonts w:ascii="Times New Roman" w:eastAsia="Times New Roman" w:hAnsi="Times New Roman"/>
          <w:snapToGrid w:val="0"/>
        </w:rPr>
        <w:sym w:font="Symbol" w:char="F0B0"/>
      </w:r>
      <w:r>
        <w:rPr>
          <w:rFonts w:ascii="Times New Roman" w:eastAsia="Times New Roman" w:hAnsi="Times New Roman"/>
          <w:snapToGrid w:val="0"/>
        </w:rPr>
        <w:t>C</w:t>
      </w:r>
      <w:r>
        <w:rPr>
          <w:rFonts w:ascii="Times New Roman" w:eastAsia="Times New Roman" w:hAnsi="Times New Roman"/>
          <w:snapToGrid w:val="0"/>
        </w:rPr>
        <w:noBreakHyphen/>
        <w:t>8 </w:t>
      </w:r>
      <w:r>
        <w:rPr>
          <w:rFonts w:ascii="Times New Roman" w:eastAsia="Times New Roman" w:hAnsi="Times New Roman"/>
          <w:snapToGrid w:val="0"/>
        </w:rPr>
        <w:sym w:font="Symbol" w:char="F0B0"/>
      </w:r>
      <w:r>
        <w:rPr>
          <w:rFonts w:ascii="Times New Roman" w:eastAsia="Times New Roman" w:hAnsi="Times New Roman"/>
          <w:snapToGrid w:val="0"/>
        </w:rPr>
        <w:t>C temperatūroje 72</w:t>
      </w:r>
      <w:r w:rsidR="0082584E">
        <w:rPr>
          <w:rFonts w:ascii="Times New Roman" w:eastAsia="Times New Roman" w:hAnsi="Times New Roman"/>
          <w:snapToGrid w:val="0"/>
        </w:rPr>
        <w:t> </w:t>
      </w:r>
      <w:r>
        <w:rPr>
          <w:rFonts w:ascii="Times New Roman" w:eastAsia="Times New Roman" w:hAnsi="Times New Roman"/>
          <w:snapToGrid w:val="0"/>
        </w:rPr>
        <w:t>valandas (įskaitant 1 valandos infuzijos laiką).</w:t>
      </w:r>
    </w:p>
    <w:p w14:paraId="0E733F03" w14:textId="3BAAA660" w:rsidR="002701E3" w:rsidRDefault="002701E3" w:rsidP="002701E3">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Mikrobiologiniu požiūriu infuzinį tirpalą būtina vartoti nedelsiant. Jei jis tuoj pat nevartojamas, už laikymo trukmę ir sąlygas atsako vartotojas. Paprastai infuzinį tirpalą ilgiau </w:t>
      </w:r>
      <w:r w:rsidR="0082584E">
        <w:rPr>
          <w:rFonts w:ascii="Times New Roman" w:eastAsia="Times New Roman" w:hAnsi="Times New Roman"/>
          <w:snapToGrid w:val="0"/>
        </w:rPr>
        <w:t>nei</w:t>
      </w:r>
      <w:r>
        <w:rPr>
          <w:rFonts w:ascii="Times New Roman" w:eastAsia="Times New Roman" w:hAnsi="Times New Roman"/>
          <w:snapToGrid w:val="0"/>
        </w:rPr>
        <w:t xml:space="preserve"> 24 val. 2 °C</w:t>
      </w:r>
      <w:r>
        <w:rPr>
          <w:rFonts w:ascii="Times New Roman" w:eastAsia="Times New Roman" w:hAnsi="Times New Roman"/>
          <w:snapToGrid w:val="0"/>
        </w:rPr>
        <w:noBreakHyphen/>
        <w:t>8 °C temperatūroje laikyti negalima, nebent skiedimas buvo atliktas kontroliuojamomis ir patvirtintomis aseptinėmis sąlygomis.</w:t>
      </w:r>
    </w:p>
    <w:p w14:paraId="7645079D" w14:textId="77777777" w:rsidR="00165B86" w:rsidRDefault="00165B86" w:rsidP="00165B86">
      <w:pPr>
        <w:tabs>
          <w:tab w:val="left" w:pos="567"/>
        </w:tabs>
        <w:spacing w:after="0" w:line="260" w:lineRule="exact"/>
        <w:rPr>
          <w:rFonts w:ascii="Times New Roman" w:eastAsia="Times New Roman" w:hAnsi="Times New Roman"/>
          <w:snapToGrid w:val="0"/>
        </w:rPr>
      </w:pPr>
    </w:p>
    <w:p w14:paraId="514214B6" w14:textId="77777777" w:rsidR="002701E3" w:rsidRPr="002701E3" w:rsidRDefault="002701E3" w:rsidP="002701E3">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Su p</w:t>
      </w:r>
      <w:r w:rsidRPr="002701E3">
        <w:rPr>
          <w:rFonts w:ascii="Times New Roman" w:eastAsia="Times New Roman" w:hAnsi="Times New Roman"/>
          <w:snapToGrid w:val="0"/>
          <w:u w:val="single"/>
        </w:rPr>
        <w:t>aruošim</w:t>
      </w:r>
      <w:r>
        <w:rPr>
          <w:rFonts w:ascii="Times New Roman" w:eastAsia="Times New Roman" w:hAnsi="Times New Roman"/>
          <w:snapToGrid w:val="0"/>
          <w:u w:val="single"/>
        </w:rPr>
        <w:t>u</w:t>
      </w:r>
      <w:r w:rsidRPr="002701E3">
        <w:rPr>
          <w:rFonts w:ascii="Times New Roman" w:eastAsia="Times New Roman" w:hAnsi="Times New Roman"/>
          <w:snapToGrid w:val="0"/>
          <w:u w:val="single"/>
        </w:rPr>
        <w:t xml:space="preserve"> ir vartojim</w:t>
      </w:r>
      <w:r>
        <w:rPr>
          <w:rFonts w:ascii="Times New Roman" w:eastAsia="Times New Roman" w:hAnsi="Times New Roman"/>
          <w:snapToGrid w:val="0"/>
          <w:u w:val="single"/>
        </w:rPr>
        <w:t>u susijusios</w:t>
      </w:r>
      <w:r w:rsidRPr="002701E3">
        <w:rPr>
          <w:rFonts w:ascii="Times New Roman" w:eastAsia="Times New Roman" w:hAnsi="Times New Roman"/>
          <w:snapToGrid w:val="0"/>
          <w:u w:val="single"/>
        </w:rPr>
        <w:t xml:space="preserve"> atsargumo piemonės</w:t>
      </w:r>
    </w:p>
    <w:p w14:paraId="6F215B90" w14:textId="77777777" w:rsidR="002701E3"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ruošti ir infuzuoti gali tik personalas, išmokytas dirbti su citotoksinėmis medžiagomis. Nėščioms moterims dirbti su šiuo vaistiniu preparatu draudžiama. </w:t>
      </w:r>
    </w:p>
    <w:p w14:paraId="6DC28E28" w14:textId="77777777" w:rsidR="002701E3" w:rsidRDefault="002701E3" w:rsidP="00580495">
      <w:pPr>
        <w:spacing w:after="0" w:line="240" w:lineRule="auto"/>
        <w:rPr>
          <w:rFonts w:ascii="Times New Roman" w:eastAsia="Times New Roman" w:hAnsi="Times New Roman"/>
          <w:snapToGrid w:val="0"/>
        </w:rPr>
      </w:pPr>
    </w:p>
    <w:p w14:paraId="5BD495A2"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Dirbti su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kaip ir bet kokios kitos antinavikinės medžiagos, tirpalu bei jį ruošti reikia atsargiai, turint omenyje nuo užteršimo apsaugančių priemonių naudojimą, asmenines apsaugines priemones (pvz., pirštines) ir ruošimo procedūras. Jei bet kokiu darbo su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etapu jo patenka ant odos, ją reikia nedelsiant kruopščiai nuplauti muilu ir vandeniu. Jei šios medžiagos patenka ant gleivinės, ją reikia nedelsiant ir kruopščiai nuplauti vandeniu.</w:t>
      </w:r>
    </w:p>
    <w:p w14:paraId="057D407F" w14:textId="77777777" w:rsidR="00580495" w:rsidRPr="00037DA8" w:rsidRDefault="00580495" w:rsidP="00580495">
      <w:pPr>
        <w:spacing w:after="0" w:line="240" w:lineRule="auto"/>
        <w:rPr>
          <w:rFonts w:ascii="Times New Roman" w:eastAsia="Times New Roman" w:hAnsi="Times New Roman"/>
          <w:snapToGrid w:val="0"/>
        </w:rPr>
      </w:pPr>
    </w:p>
    <w:p w14:paraId="311FF70B" w14:textId="77777777" w:rsidR="002701E3" w:rsidRPr="002701E3" w:rsidRDefault="002701E3" w:rsidP="00580495">
      <w:pPr>
        <w:spacing w:after="0" w:line="240" w:lineRule="auto"/>
        <w:rPr>
          <w:rFonts w:ascii="Times New Roman" w:eastAsia="Times New Roman" w:hAnsi="Times New Roman"/>
          <w:b/>
          <w:snapToGrid w:val="0"/>
        </w:rPr>
      </w:pPr>
      <w:r w:rsidRPr="002701E3">
        <w:rPr>
          <w:rFonts w:ascii="Times New Roman" w:eastAsia="Times New Roman" w:hAnsi="Times New Roman"/>
          <w:b/>
          <w:snapToGrid w:val="0"/>
        </w:rPr>
        <w:t>Paruošimo etapai</w:t>
      </w:r>
    </w:p>
    <w:p w14:paraId="32552F99" w14:textId="1CBD7F54" w:rsidR="00580495" w:rsidRPr="00037DA8" w:rsidRDefault="007567E1"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Prieš skiedžiant a</w:t>
      </w:r>
      <w:r w:rsidR="00580495" w:rsidRPr="00037DA8">
        <w:rPr>
          <w:rFonts w:ascii="Times New Roman" w:eastAsia="Times New Roman" w:hAnsi="Times New Roman"/>
          <w:snapToGrid w:val="0"/>
        </w:rPr>
        <w:t xml:space="preserve">tidžiai perskaitykite </w:t>
      </w:r>
      <w:r w:rsidR="00580495" w:rsidRPr="002701E3">
        <w:rPr>
          <w:rFonts w:ascii="Times New Roman" w:eastAsia="Times New Roman" w:hAnsi="Times New Roman"/>
          <w:b/>
          <w:bCs/>
          <w:snapToGrid w:val="0"/>
        </w:rPr>
        <w:t>VIS</w:t>
      </w:r>
      <w:r w:rsidR="00580495" w:rsidRPr="002701E3">
        <w:rPr>
          <w:rFonts w:ascii="Times New Roman" w:eastAsia="Times New Roman" w:hAnsi="Times New Roman"/>
          <w:b/>
          <w:snapToGrid w:val="0"/>
        </w:rPr>
        <w:t>Ą</w:t>
      </w:r>
      <w:r w:rsidR="00580495" w:rsidRPr="00037DA8">
        <w:rPr>
          <w:rFonts w:ascii="Times New Roman" w:eastAsia="Times New Roman" w:hAnsi="Times New Roman"/>
          <w:b/>
          <w:bCs/>
          <w:snapToGrid w:val="0"/>
        </w:rPr>
        <w:t xml:space="preserve"> </w:t>
      </w:r>
      <w:r w:rsidR="00580495" w:rsidRPr="00037DA8">
        <w:rPr>
          <w:rFonts w:ascii="Times New Roman" w:eastAsia="Times New Roman" w:hAnsi="Times New Roman"/>
          <w:snapToGrid w:val="0"/>
        </w:rPr>
        <w:t xml:space="preserve">šį skyrių. Cabazitaxel </w:t>
      </w:r>
      <w:r w:rsidR="00580495">
        <w:rPr>
          <w:rFonts w:ascii="Times New Roman" w:eastAsia="Times New Roman" w:hAnsi="Times New Roman"/>
          <w:snapToGrid w:val="0"/>
        </w:rPr>
        <w:t>Teva</w:t>
      </w:r>
      <w:r w:rsidR="00580495" w:rsidRPr="00037DA8">
        <w:rPr>
          <w:rFonts w:ascii="Times New Roman" w:eastAsia="Times New Roman" w:hAnsi="Times New Roman"/>
          <w:snapToGrid w:val="0"/>
        </w:rPr>
        <w:t xml:space="preserve"> prieš vartojimą reikia praskiesti </w:t>
      </w:r>
      <w:r w:rsidR="00580495" w:rsidRPr="002701E3">
        <w:rPr>
          <w:rFonts w:ascii="Times New Roman" w:eastAsia="Times New Roman" w:hAnsi="Times New Roman"/>
          <w:b/>
          <w:snapToGrid w:val="0"/>
        </w:rPr>
        <w:t>VIENĄ KARTĄ.</w:t>
      </w:r>
      <w:r w:rsidR="00580495" w:rsidRPr="00037DA8">
        <w:rPr>
          <w:rFonts w:ascii="Times New Roman" w:eastAsia="Times New Roman" w:hAnsi="Times New Roman"/>
          <w:snapToGrid w:val="0"/>
        </w:rPr>
        <w:t xml:space="preserve"> Laikykitės toliau pateiktų ruošimo instrukcijų.</w:t>
      </w:r>
    </w:p>
    <w:p w14:paraId="090FC8D1" w14:textId="77777777" w:rsidR="002701E3" w:rsidRDefault="002701E3" w:rsidP="00580495">
      <w:pPr>
        <w:spacing w:after="0" w:line="240" w:lineRule="auto"/>
        <w:rPr>
          <w:rFonts w:ascii="Times New Roman" w:eastAsia="Times New Roman" w:hAnsi="Times New Roman"/>
          <w:snapToGrid w:val="0"/>
        </w:rPr>
      </w:pPr>
    </w:p>
    <w:p w14:paraId="3D97B14C"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Ruošiant infuzinį tirpalą, aseptinėmis sąlygomis būtina atlikti toliau aprašytą skiedimą.</w:t>
      </w:r>
    </w:p>
    <w:p w14:paraId="7F79935C" w14:textId="77777777" w:rsidR="00580495" w:rsidRPr="00037DA8" w:rsidRDefault="00580495" w:rsidP="00580495">
      <w:pPr>
        <w:spacing w:after="0" w:line="240" w:lineRule="auto"/>
        <w:rPr>
          <w:rFonts w:ascii="Times New Roman" w:eastAsia="Times New Roman" w:hAnsi="Times New Roman"/>
          <w:snapToGrid w:val="0"/>
        </w:rPr>
      </w:pPr>
    </w:p>
    <w:p w14:paraId="7617400E" w14:textId="4AE4D61E"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Paskirtai dozei suvartoti gali būti reikalingas d</w:t>
      </w:r>
      <w:r w:rsidR="002701E3">
        <w:rPr>
          <w:rFonts w:ascii="Times New Roman" w:eastAsia="Times New Roman" w:hAnsi="Times New Roman"/>
          <w:snapToGrid w:val="0"/>
        </w:rPr>
        <w:t xml:space="preserve">augiau negu vienas koncentrato </w:t>
      </w:r>
      <w:r w:rsidR="00B41C2A">
        <w:rPr>
          <w:rFonts w:ascii="Times New Roman" w:eastAsia="Times New Roman" w:hAnsi="Times New Roman"/>
          <w:snapToGrid w:val="0"/>
        </w:rPr>
        <w:t>flakonas</w:t>
      </w:r>
      <w:r w:rsidRPr="00037DA8">
        <w:rPr>
          <w:rFonts w:ascii="Times New Roman" w:eastAsia="Times New Roman" w:hAnsi="Times New Roman"/>
          <w:snapToGrid w:val="0"/>
        </w:rPr>
        <w:t>.</w:t>
      </w:r>
    </w:p>
    <w:p w14:paraId="7501613A" w14:textId="77777777" w:rsidR="00580495" w:rsidRPr="00037DA8" w:rsidRDefault="00580495" w:rsidP="00580495">
      <w:pPr>
        <w:spacing w:after="0" w:line="240" w:lineRule="auto"/>
        <w:rPr>
          <w:rFonts w:ascii="Times New Roman" w:eastAsia="Times New Roman" w:hAnsi="Times New Roman"/>
          <w:snapToGrid w:val="0"/>
        </w:rPr>
      </w:pPr>
    </w:p>
    <w:p w14:paraId="50FBEFEC" w14:textId="77777777" w:rsidR="00580495" w:rsidRPr="002701E3" w:rsidRDefault="00580495" w:rsidP="00580495">
      <w:pPr>
        <w:spacing w:after="0" w:line="240" w:lineRule="auto"/>
        <w:rPr>
          <w:rFonts w:ascii="Times New Roman" w:eastAsia="Times New Roman" w:hAnsi="Times New Roman"/>
          <w:b/>
          <w:snapToGrid w:val="0"/>
          <w:u w:val="single"/>
        </w:rPr>
      </w:pPr>
      <w:r w:rsidRPr="002701E3">
        <w:rPr>
          <w:rFonts w:ascii="Times New Roman" w:eastAsia="Times New Roman" w:hAnsi="Times New Roman"/>
          <w:b/>
          <w:snapToGrid w:val="0"/>
          <w:u w:val="single"/>
        </w:rPr>
        <w:t>Skiedimas infuzijai</w:t>
      </w:r>
    </w:p>
    <w:p w14:paraId="6C300254" w14:textId="77777777" w:rsidR="00580495" w:rsidRPr="00037DA8" w:rsidRDefault="00580495" w:rsidP="00580495">
      <w:pPr>
        <w:spacing w:after="0" w:line="240" w:lineRule="auto"/>
        <w:rPr>
          <w:rFonts w:ascii="Times New Roman" w:eastAsia="Times New Roman" w:hAnsi="Times New Roman"/>
          <w:snapToGrid w:val="0"/>
        </w:rPr>
      </w:pPr>
    </w:p>
    <w:p w14:paraId="08D6494E"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I etapas</w:t>
      </w:r>
    </w:p>
    <w:p w14:paraId="1FC6E152"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Graduotu švirkštu aseptinėmis sąlygomis ištraukite reikiamą koncentrato kiekį (10</w:t>
      </w:r>
      <w:r>
        <w:rPr>
          <w:rFonts w:ascii="Times New Roman" w:eastAsia="Times New Roman" w:hAnsi="Times New Roman"/>
          <w:snapToGrid w:val="0"/>
        </w:rPr>
        <w:t> </w:t>
      </w:r>
      <w:r w:rsidRPr="00037DA8">
        <w:rPr>
          <w:rFonts w:ascii="Times New Roman" w:eastAsia="Times New Roman" w:hAnsi="Times New Roman"/>
          <w:snapToGrid w:val="0"/>
        </w:rPr>
        <w:t xml:space="preserve">mg/ml kabazitakselio). Pavyzdžiui, 45 mg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dozei reikia 4,5 ml koncentrato.</w:t>
      </w:r>
    </w:p>
    <w:p w14:paraId="2BBED22B" w14:textId="77777777" w:rsidR="00580495" w:rsidRPr="00037DA8" w:rsidRDefault="00580495" w:rsidP="00580495">
      <w:pPr>
        <w:spacing w:after="0" w:line="240" w:lineRule="auto"/>
        <w:rPr>
          <w:rFonts w:ascii="Times New Roman" w:eastAsia="Times New Roman" w:hAnsi="Times New Roman"/>
          <w:i/>
          <w:snapToGrid w:val="0"/>
        </w:rPr>
      </w:pPr>
    </w:p>
    <w:p w14:paraId="52918B1F"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2 etapas</w:t>
      </w:r>
    </w:p>
    <w:p w14:paraId="3492F363" w14:textId="2CCA73D0" w:rsidR="00580495" w:rsidRPr="002E254B"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Koncentratą sušvirkškit</w:t>
      </w:r>
      <w:r w:rsidR="002701E3">
        <w:rPr>
          <w:rFonts w:ascii="Times New Roman" w:eastAsia="Times New Roman" w:hAnsi="Times New Roman"/>
          <w:snapToGrid w:val="0"/>
        </w:rPr>
        <w:t xml:space="preserve">e į sterilią </w:t>
      </w:r>
      <w:r w:rsidR="007567E1">
        <w:rPr>
          <w:rFonts w:ascii="Times New Roman" w:eastAsia="Times New Roman" w:hAnsi="Times New Roman"/>
          <w:snapToGrid w:val="0"/>
        </w:rPr>
        <w:t xml:space="preserve">ne iš PVC pagamintą </w:t>
      </w:r>
      <w:r w:rsidR="002701E3">
        <w:rPr>
          <w:rFonts w:ascii="Times New Roman" w:eastAsia="Times New Roman" w:hAnsi="Times New Roman"/>
          <w:snapToGrid w:val="0"/>
        </w:rPr>
        <w:t xml:space="preserve">infuzinę talpyklę, </w:t>
      </w:r>
      <w:r w:rsidRPr="00037DA8">
        <w:rPr>
          <w:rFonts w:ascii="Times New Roman" w:eastAsia="Times New Roman" w:hAnsi="Times New Roman"/>
          <w:snapToGrid w:val="0"/>
        </w:rPr>
        <w:t>, kurioje yra 5</w:t>
      </w:r>
      <w:r>
        <w:rPr>
          <w:rFonts w:ascii="Times New Roman" w:eastAsia="Times New Roman" w:hAnsi="Times New Roman"/>
          <w:snapToGrid w:val="0"/>
        </w:rPr>
        <w:t> </w:t>
      </w:r>
      <w:r w:rsidRPr="00037DA8">
        <w:rPr>
          <w:rFonts w:ascii="Times New Roman" w:eastAsia="Times New Roman" w:hAnsi="Times New Roman"/>
          <w:snapToGrid w:val="0"/>
        </w:rPr>
        <w:t>% gliukozės tirpalo arba 0,9</w:t>
      </w:r>
      <w:r>
        <w:rPr>
          <w:rFonts w:ascii="Times New Roman" w:eastAsia="Times New Roman" w:hAnsi="Times New Roman"/>
          <w:snapToGrid w:val="0"/>
        </w:rPr>
        <w:t> </w:t>
      </w:r>
      <w:r w:rsidR="002701E3">
        <w:rPr>
          <w:rFonts w:ascii="Times New Roman" w:eastAsia="Times New Roman" w:hAnsi="Times New Roman"/>
          <w:snapToGrid w:val="0"/>
        </w:rPr>
        <w:t>%</w:t>
      </w:r>
      <w:r w:rsidRPr="002E254B">
        <w:rPr>
          <w:rFonts w:ascii="Times New Roman" w:eastAsia="Times New Roman" w:hAnsi="Times New Roman"/>
          <w:snapToGrid w:val="0"/>
        </w:rPr>
        <w:t xml:space="preserve"> natrio chlorido infuzinio tirpalo. Infuzinio tirpalo koncentracija turi būti 0,10</w:t>
      </w:r>
      <w:r>
        <w:rPr>
          <w:rFonts w:ascii="Times New Roman" w:eastAsia="Times New Roman" w:hAnsi="Times New Roman"/>
          <w:snapToGrid w:val="0"/>
        </w:rPr>
        <w:noBreakHyphen/>
      </w:r>
      <w:r w:rsidRPr="002E254B">
        <w:rPr>
          <w:rFonts w:ascii="Times New Roman" w:eastAsia="Times New Roman" w:hAnsi="Times New Roman"/>
          <w:snapToGrid w:val="0"/>
        </w:rPr>
        <w:t>0,26 mg/ml.</w:t>
      </w:r>
    </w:p>
    <w:p w14:paraId="048FEF9D" w14:textId="77777777" w:rsidR="00580495" w:rsidRPr="0085406C" w:rsidRDefault="00580495" w:rsidP="00580495">
      <w:pPr>
        <w:spacing w:after="0" w:line="240" w:lineRule="auto"/>
        <w:rPr>
          <w:rFonts w:ascii="Times New Roman" w:eastAsia="Times New Roman" w:hAnsi="Times New Roman"/>
          <w:snapToGrid w:val="0"/>
        </w:rPr>
      </w:pPr>
    </w:p>
    <w:p w14:paraId="20E81AED"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3 etapas</w:t>
      </w:r>
    </w:p>
    <w:p w14:paraId="035DB51E" w14:textId="47F712FE" w:rsidR="00580495" w:rsidRPr="004200DB" w:rsidRDefault="00101289"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Ištraukite</w:t>
      </w:r>
      <w:r w:rsidR="00580495" w:rsidRPr="004200DB">
        <w:rPr>
          <w:rFonts w:ascii="Times New Roman" w:eastAsia="Times New Roman" w:hAnsi="Times New Roman"/>
          <w:snapToGrid w:val="0"/>
        </w:rPr>
        <w:t xml:space="preserve"> švirkštą ir infuzijos maišelio ar </w:t>
      </w:r>
      <w:r w:rsidR="00B41C2A">
        <w:rPr>
          <w:rFonts w:ascii="Times New Roman" w:eastAsia="Times New Roman" w:hAnsi="Times New Roman"/>
          <w:snapToGrid w:val="0"/>
        </w:rPr>
        <w:t>flakono</w:t>
      </w:r>
      <w:r w:rsidR="00580495" w:rsidRPr="004200DB">
        <w:rPr>
          <w:rFonts w:ascii="Times New Roman" w:eastAsia="Times New Roman" w:hAnsi="Times New Roman"/>
          <w:snapToGrid w:val="0"/>
        </w:rPr>
        <w:t xml:space="preserve"> turinį sumaišykite siūbuojant </w:t>
      </w:r>
      <w:r>
        <w:rPr>
          <w:rFonts w:ascii="Times New Roman" w:eastAsia="Times New Roman" w:hAnsi="Times New Roman"/>
          <w:snapToGrid w:val="0"/>
        </w:rPr>
        <w:t>rankiniu būdu</w:t>
      </w:r>
      <w:r w:rsidR="00580495" w:rsidRPr="004200DB">
        <w:rPr>
          <w:rFonts w:ascii="Times New Roman" w:eastAsia="Times New Roman" w:hAnsi="Times New Roman"/>
          <w:snapToGrid w:val="0"/>
        </w:rPr>
        <w:t>.</w:t>
      </w:r>
    </w:p>
    <w:p w14:paraId="3CF9EA29" w14:textId="77777777" w:rsidR="00580495" w:rsidRPr="00037DA8" w:rsidRDefault="00580495" w:rsidP="00580495">
      <w:pPr>
        <w:spacing w:after="0" w:line="240" w:lineRule="auto"/>
        <w:rPr>
          <w:rFonts w:ascii="Times New Roman" w:eastAsia="Times New Roman" w:hAnsi="Times New Roman"/>
          <w:snapToGrid w:val="0"/>
        </w:rPr>
      </w:pPr>
    </w:p>
    <w:p w14:paraId="5A98EB74"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4 etapas</w:t>
      </w:r>
    </w:p>
    <w:p w14:paraId="378DA2B3"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Gautą infuzinį tirpalą, kaip ir bet kokį parenteriniu būdu vartojamą vaistinį preparatą, prieš vartojant būtina apžiūrėti. Kadangi infuzinis tirpalas yra labai įsotintas, laikui bėgant jis gali kristalizuotis. Tokiu atveju tirpalas turi būti nevartojamas ir turi būti sunaikintas.</w:t>
      </w:r>
    </w:p>
    <w:p w14:paraId="4FA77389" w14:textId="77777777" w:rsidR="00580495" w:rsidRPr="00037DA8" w:rsidRDefault="00580495" w:rsidP="00580495">
      <w:pPr>
        <w:spacing w:after="0" w:line="240" w:lineRule="auto"/>
        <w:rPr>
          <w:rFonts w:ascii="Times New Roman" w:eastAsia="Times New Roman" w:hAnsi="Times New Roman"/>
          <w:snapToGrid w:val="0"/>
        </w:rPr>
      </w:pPr>
    </w:p>
    <w:p w14:paraId="660825AF"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Infuzinį tirpalą būtina vartoti nedelsiant. Vis dėlto skyriuje „</w:t>
      </w:r>
      <w:r w:rsidRPr="00037DA8">
        <w:rPr>
          <w:rFonts w:ascii="Times New Roman" w:eastAsia="Times New Roman" w:hAnsi="Times New Roman"/>
          <w:b/>
          <w:bCs/>
          <w:snapToGrid w:val="0"/>
        </w:rPr>
        <w:t xml:space="preserve">Tinkamumo laikas ir specialios laikymo sąlygos“ </w:t>
      </w:r>
      <w:r w:rsidRPr="00037DA8">
        <w:rPr>
          <w:rFonts w:ascii="Times New Roman" w:eastAsia="Times New Roman" w:hAnsi="Times New Roman"/>
          <w:bCs/>
          <w:snapToGrid w:val="0"/>
        </w:rPr>
        <w:t xml:space="preserve">nurodytomis </w:t>
      </w:r>
      <w:r w:rsidRPr="00037DA8">
        <w:rPr>
          <w:rFonts w:ascii="Times New Roman" w:eastAsia="Times New Roman" w:hAnsi="Times New Roman"/>
          <w:snapToGrid w:val="0"/>
        </w:rPr>
        <w:t>specifinėmis sąlygomis paruoštą tirpalą galima laikyti ilgiau.</w:t>
      </w:r>
    </w:p>
    <w:p w14:paraId="619A9F63" w14:textId="77777777" w:rsidR="00580495" w:rsidRPr="00037DA8" w:rsidRDefault="00580495" w:rsidP="00580495">
      <w:pPr>
        <w:spacing w:after="0" w:line="240" w:lineRule="auto"/>
        <w:rPr>
          <w:rFonts w:ascii="Times New Roman" w:eastAsia="Times New Roman" w:hAnsi="Times New Roman"/>
          <w:snapToGrid w:val="0"/>
        </w:rPr>
      </w:pPr>
    </w:p>
    <w:p w14:paraId="03E179A0" w14:textId="6CA068CC" w:rsidR="00580495" w:rsidRDefault="002701E3"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Kiekvienas </w:t>
      </w:r>
      <w:r w:rsidR="00B41C2A">
        <w:rPr>
          <w:rFonts w:ascii="Times New Roman" w:eastAsia="Times New Roman" w:hAnsi="Times New Roman"/>
          <w:snapToGrid w:val="0"/>
        </w:rPr>
        <w:t>flakonas</w:t>
      </w:r>
      <w:r>
        <w:rPr>
          <w:rFonts w:ascii="Times New Roman" w:eastAsia="Times New Roman" w:hAnsi="Times New Roman"/>
          <w:snapToGrid w:val="0"/>
        </w:rPr>
        <w:t xml:space="preserve"> skirtas</w:t>
      </w:r>
      <w:r w:rsidR="00955DE8">
        <w:rPr>
          <w:rFonts w:ascii="Times New Roman" w:eastAsia="Times New Roman" w:hAnsi="Times New Roman"/>
          <w:snapToGrid w:val="0"/>
        </w:rPr>
        <w:t xml:space="preserve">tik vienkartiniam </w:t>
      </w:r>
      <w:r w:rsidR="008B32BA">
        <w:rPr>
          <w:rFonts w:ascii="Times New Roman" w:eastAsia="Times New Roman" w:hAnsi="Times New Roman"/>
          <w:snapToGrid w:val="0"/>
        </w:rPr>
        <w:t>vartojimui</w:t>
      </w:r>
      <w:r w:rsidR="00955DE8">
        <w:rPr>
          <w:rFonts w:ascii="Times New Roman" w:eastAsia="Times New Roman" w:hAnsi="Times New Roman"/>
          <w:snapToGrid w:val="0"/>
        </w:rPr>
        <w:t>.</w:t>
      </w:r>
      <w:r>
        <w:rPr>
          <w:rFonts w:ascii="Times New Roman" w:eastAsia="Times New Roman" w:hAnsi="Times New Roman"/>
          <w:snapToGrid w:val="0"/>
        </w:rPr>
        <w:t>.</w:t>
      </w:r>
    </w:p>
    <w:p w14:paraId="7C03AEBC" w14:textId="77777777" w:rsidR="002701E3" w:rsidRPr="00037DA8" w:rsidRDefault="002701E3" w:rsidP="00580495">
      <w:pPr>
        <w:spacing w:after="0" w:line="240" w:lineRule="auto"/>
        <w:rPr>
          <w:rFonts w:ascii="Times New Roman" w:eastAsia="Times New Roman" w:hAnsi="Times New Roman"/>
          <w:snapToGrid w:val="0"/>
        </w:rPr>
      </w:pPr>
    </w:p>
    <w:p w14:paraId="34536AAB"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Nesuvartotą vaistinį preparatą ar atliekas reikia tvarkyti laikantis vietinių reikalavimų.</w:t>
      </w:r>
    </w:p>
    <w:p w14:paraId="7F2FEC12" w14:textId="77777777" w:rsidR="00580495" w:rsidRPr="00074768" w:rsidRDefault="00580495" w:rsidP="00580495">
      <w:pPr>
        <w:widowControl w:val="0"/>
        <w:autoSpaceDE w:val="0"/>
        <w:autoSpaceDN w:val="0"/>
        <w:adjustRightInd w:val="0"/>
        <w:spacing w:after="0" w:line="240" w:lineRule="auto"/>
        <w:rPr>
          <w:rFonts w:ascii="Times New Roman" w:eastAsia="Times New Roman" w:hAnsi="Times New Roman"/>
          <w:snapToGrid w:val="0"/>
        </w:rPr>
      </w:pPr>
    </w:p>
    <w:p w14:paraId="6C807974" w14:textId="77777777" w:rsidR="00580495" w:rsidRPr="002701E3" w:rsidRDefault="00580495" w:rsidP="00580495">
      <w:pPr>
        <w:spacing w:after="0" w:line="240" w:lineRule="auto"/>
        <w:rPr>
          <w:rFonts w:ascii="Times New Roman" w:eastAsia="Times New Roman" w:hAnsi="Times New Roman"/>
          <w:b/>
          <w:snapToGrid w:val="0"/>
          <w:u w:val="single"/>
        </w:rPr>
      </w:pPr>
      <w:r w:rsidRPr="002701E3">
        <w:rPr>
          <w:rFonts w:ascii="Times New Roman" w:eastAsia="Times New Roman" w:hAnsi="Times New Roman"/>
          <w:b/>
          <w:snapToGrid w:val="0"/>
          <w:u w:val="single"/>
        </w:rPr>
        <w:t>Vartojimo metodas</w:t>
      </w:r>
    </w:p>
    <w:p w14:paraId="17C04E5B" w14:textId="77777777" w:rsidR="00580495" w:rsidRPr="004200DB" w:rsidRDefault="00580495" w:rsidP="00580495">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 xml:space="preserve">Cabazitaxel </w:t>
      </w:r>
      <w:r>
        <w:rPr>
          <w:rFonts w:ascii="Times New Roman" w:eastAsia="Times New Roman" w:hAnsi="Times New Roman"/>
          <w:snapToGrid w:val="0"/>
        </w:rPr>
        <w:t>Teva</w:t>
      </w:r>
      <w:r w:rsidRPr="004200DB">
        <w:rPr>
          <w:rFonts w:ascii="Times New Roman" w:eastAsia="Times New Roman" w:hAnsi="Times New Roman"/>
          <w:snapToGrid w:val="0"/>
        </w:rPr>
        <w:t xml:space="preserve"> suleidžiamas infuzijos būdu į veną per 1</w:t>
      </w:r>
      <w:r>
        <w:rPr>
          <w:rFonts w:ascii="Times New Roman" w:eastAsia="Times New Roman" w:hAnsi="Times New Roman"/>
          <w:snapToGrid w:val="0"/>
        </w:rPr>
        <w:t> </w:t>
      </w:r>
      <w:r w:rsidRPr="004200DB">
        <w:rPr>
          <w:rFonts w:ascii="Times New Roman" w:eastAsia="Times New Roman" w:hAnsi="Times New Roman"/>
          <w:snapToGrid w:val="0"/>
        </w:rPr>
        <w:t>valandą.</w:t>
      </w:r>
    </w:p>
    <w:p w14:paraId="478AAC3C" w14:textId="77777777" w:rsidR="00580495" w:rsidRPr="004200DB" w:rsidRDefault="00580495" w:rsidP="00580495">
      <w:pPr>
        <w:spacing w:after="0" w:line="240" w:lineRule="auto"/>
        <w:rPr>
          <w:rFonts w:ascii="Times New Roman" w:eastAsia="Times New Roman" w:hAnsi="Times New Roman"/>
          <w:snapToGrid w:val="0"/>
        </w:rPr>
      </w:pPr>
    </w:p>
    <w:p w14:paraId="2DFE55F6"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Vartojant rekomenduojama naudoti infuzinės sistemos vidinį 0,22</w:t>
      </w:r>
      <w:r>
        <w:rPr>
          <w:rFonts w:ascii="Times New Roman" w:eastAsia="Times New Roman" w:hAnsi="Times New Roman"/>
          <w:snapToGrid w:val="0"/>
        </w:rPr>
        <w:t> </w:t>
      </w:r>
      <w:r w:rsidRPr="00037DA8">
        <w:rPr>
          <w:rFonts w:ascii="Times New Roman" w:eastAsia="Times New Roman" w:hAnsi="Times New Roman"/>
          <w:snapToGrid w:val="0"/>
        </w:rPr>
        <w:t>mikrometro (dar vadinamą 0,2</w:t>
      </w:r>
      <w:r>
        <w:rPr>
          <w:rFonts w:ascii="Times New Roman" w:eastAsia="Times New Roman" w:hAnsi="Times New Roman"/>
          <w:snapToGrid w:val="0"/>
        </w:rPr>
        <w:t> </w:t>
      </w:r>
      <w:r w:rsidRPr="00037DA8">
        <w:rPr>
          <w:rFonts w:ascii="Times New Roman" w:eastAsia="Times New Roman" w:hAnsi="Times New Roman"/>
          <w:snapToGrid w:val="0"/>
        </w:rPr>
        <w:t>mikrometro) nominalaus porų dydžio filtrą.</w:t>
      </w:r>
    </w:p>
    <w:p w14:paraId="113481E1" w14:textId="77777777" w:rsidR="00580495" w:rsidRPr="00037DA8" w:rsidRDefault="00580495" w:rsidP="00580495">
      <w:pPr>
        <w:spacing w:after="0" w:line="240" w:lineRule="auto"/>
        <w:rPr>
          <w:rFonts w:ascii="Times New Roman" w:eastAsia="Times New Roman" w:hAnsi="Times New Roman"/>
          <w:snapToGrid w:val="0"/>
        </w:rPr>
      </w:pPr>
    </w:p>
    <w:p w14:paraId="26676177" w14:textId="77777777" w:rsidR="00447A78" w:rsidRDefault="00447A78"/>
    <w:sectPr w:rsidR="00447A78" w:rsidSect="00131F46">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B08C6" w14:textId="77777777" w:rsidR="002A7680" w:rsidRDefault="002A7680">
      <w:pPr>
        <w:spacing w:after="0" w:line="240" w:lineRule="auto"/>
      </w:pPr>
      <w:r>
        <w:separator/>
      </w:r>
    </w:p>
  </w:endnote>
  <w:endnote w:type="continuationSeparator" w:id="0">
    <w:p w14:paraId="633E6EAF" w14:textId="77777777" w:rsidR="002A7680" w:rsidRDefault="002A7680">
      <w:pPr>
        <w:spacing w:after="0" w:line="240" w:lineRule="auto"/>
      </w:pPr>
      <w:r>
        <w:continuationSeparator/>
      </w:r>
    </w:p>
  </w:endnote>
  <w:endnote w:type="continuationNotice" w:id="1">
    <w:p w14:paraId="5E600AE1" w14:textId="77777777" w:rsidR="002A7680" w:rsidRDefault="002A7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FF" w:usb1="C8077841" w:usb2="00000019" w:usb3="00000000" w:csb0="0002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85C68" w14:textId="530C95FF" w:rsidR="00534590" w:rsidRDefault="00534590">
    <w:pPr>
      <w:pStyle w:val="Porat"/>
      <w:jc w:val="center"/>
    </w:pPr>
    <w:r>
      <w:fldChar w:fldCharType="begin"/>
    </w:r>
    <w:r>
      <w:instrText>PAGE   \* MERGEFORMAT</w:instrText>
    </w:r>
    <w:r>
      <w:fldChar w:fldCharType="separate"/>
    </w:r>
    <w:r w:rsidR="00AB6F1A" w:rsidRPr="00AB6F1A">
      <w:rPr>
        <w:noProof/>
        <w:lang w:val="lt-LT"/>
      </w:rPr>
      <w:t>24</w:t>
    </w:r>
    <w:r>
      <w:fldChar w:fldCharType="end"/>
    </w:r>
  </w:p>
  <w:p w14:paraId="762DBBEC" w14:textId="77777777" w:rsidR="00534590" w:rsidRDefault="0053459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4B657" w14:textId="77777777" w:rsidR="002A7680" w:rsidRDefault="002A7680">
      <w:pPr>
        <w:spacing w:after="0" w:line="240" w:lineRule="auto"/>
      </w:pPr>
      <w:r>
        <w:separator/>
      </w:r>
    </w:p>
  </w:footnote>
  <w:footnote w:type="continuationSeparator" w:id="0">
    <w:p w14:paraId="3EA66760" w14:textId="77777777" w:rsidR="002A7680" w:rsidRDefault="002A7680">
      <w:pPr>
        <w:spacing w:after="0" w:line="240" w:lineRule="auto"/>
      </w:pPr>
      <w:r>
        <w:continuationSeparator/>
      </w:r>
    </w:p>
  </w:footnote>
  <w:footnote w:type="continuationNotice" w:id="1">
    <w:p w14:paraId="6375DFD7" w14:textId="77777777" w:rsidR="002A7680" w:rsidRDefault="002A76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8DDC8" w14:textId="77777777" w:rsidR="00F2595B" w:rsidRDefault="00F259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3DB"/>
    <w:multiLevelType w:val="hybridMultilevel"/>
    <w:tmpl w:val="3A789F7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B60A2"/>
    <w:multiLevelType w:val="hybridMultilevel"/>
    <w:tmpl w:val="C61A64F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21631"/>
    <w:multiLevelType w:val="hybridMultilevel"/>
    <w:tmpl w:val="B882F4B2"/>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8C3D85"/>
    <w:multiLevelType w:val="hybridMultilevel"/>
    <w:tmpl w:val="A3F6A518"/>
    <w:lvl w:ilvl="0" w:tplc="67BE8460">
      <w:numFmt w:val="bullet"/>
      <w:lvlText w:val="˗"/>
      <w:lvlJc w:val="left"/>
      <w:pPr>
        <w:ind w:left="2007" w:hanging="360"/>
      </w:pPr>
      <w:rPr>
        <w:rFonts w:ascii="Times New Roman" w:hAnsi="Times New Roman" w:cs="Times New Roman" w:hint="default"/>
        <w:sz w:val="22"/>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
    <w:nsid w:val="19E21A0C"/>
    <w:multiLevelType w:val="hybridMultilevel"/>
    <w:tmpl w:val="0DBC4E2E"/>
    <w:lvl w:ilvl="0" w:tplc="64E407BE">
      <w:start w:val="1"/>
      <w:numFmt w:val="bullet"/>
      <w:lvlText w:val=""/>
      <w:lvlJc w:val="left"/>
      <w:pPr>
        <w:ind w:left="720" w:hanging="360"/>
      </w:pPr>
      <w:rPr>
        <w:rFonts w:ascii="Symbol" w:hAnsi="Symbol" w:hint="default"/>
        <w:sz w:val="22"/>
        <w:szCs w:val="24"/>
      </w:rPr>
    </w:lvl>
    <w:lvl w:ilvl="1" w:tplc="67BE8460">
      <w:numFmt w:val="bullet"/>
      <w:lvlText w:val="˗"/>
      <w:lvlJc w:val="left"/>
      <w:pPr>
        <w:ind w:left="1440" w:hanging="360"/>
      </w:pPr>
      <w:rPr>
        <w:rFonts w:ascii="Times New Roman" w:hAnsi="Times New Roman" w:cs="Times New Roman"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B3B58F8"/>
    <w:multiLevelType w:val="hybridMultilevel"/>
    <w:tmpl w:val="E848AE42"/>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A35F3F"/>
    <w:multiLevelType w:val="hybridMultilevel"/>
    <w:tmpl w:val="7FEAC2C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nsid w:val="238737D6"/>
    <w:multiLevelType w:val="hybridMultilevel"/>
    <w:tmpl w:val="AEBE3B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AF66C88"/>
    <w:multiLevelType w:val="hybridMultilevel"/>
    <w:tmpl w:val="F8A0D94A"/>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F2017F3"/>
    <w:multiLevelType w:val="hybridMultilevel"/>
    <w:tmpl w:val="D7080BDA"/>
    <w:lvl w:ilvl="0" w:tplc="67BE8460">
      <w:numFmt w:val="bullet"/>
      <w:lvlText w:val="˗"/>
      <w:lvlJc w:val="left"/>
      <w:pPr>
        <w:ind w:left="2007" w:hanging="360"/>
      </w:pPr>
      <w:rPr>
        <w:rFonts w:ascii="Times New Roman" w:hAnsi="Times New Roman" w:cs="Times New Roman" w:hint="default"/>
        <w:sz w:val="22"/>
      </w:rPr>
    </w:lvl>
    <w:lvl w:ilvl="1" w:tplc="67BE8460">
      <w:numFmt w:val="bullet"/>
      <w:lvlText w:val="˗"/>
      <w:lvlJc w:val="left"/>
      <w:pPr>
        <w:ind w:left="2727" w:hanging="360"/>
      </w:pPr>
      <w:rPr>
        <w:rFonts w:ascii="Times New Roman" w:hAnsi="Times New Roman" w:cs="Times New Roman" w:hint="default"/>
        <w:sz w:val="22"/>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nsid w:val="303F191D"/>
    <w:multiLevelType w:val="hybridMultilevel"/>
    <w:tmpl w:val="8A661156"/>
    <w:lvl w:ilvl="0" w:tplc="8C3433B6">
      <w:numFmt w:val="bullet"/>
      <w:lvlText w:val=""/>
      <w:lvlJc w:val="left"/>
      <w:pPr>
        <w:ind w:left="720" w:hanging="360"/>
      </w:pPr>
      <w:rPr>
        <w:rFonts w:ascii="Symbol" w:hAnsi="Symbol" w:cs="Times New Roman" w:hint="default"/>
        <w:sz w:val="22"/>
      </w:rPr>
    </w:lvl>
    <w:lvl w:ilvl="1" w:tplc="6C1849DE">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44E4B3E"/>
    <w:multiLevelType w:val="hybridMultilevel"/>
    <w:tmpl w:val="7B30664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4863AC7"/>
    <w:multiLevelType w:val="hybridMultilevel"/>
    <w:tmpl w:val="644AE642"/>
    <w:lvl w:ilvl="0" w:tplc="67BE8460">
      <w:numFmt w:val="bullet"/>
      <w:lvlText w:val="˗"/>
      <w:lvlJc w:val="left"/>
      <w:pPr>
        <w:ind w:left="720" w:hanging="360"/>
      </w:pPr>
      <w:rPr>
        <w:rFonts w:ascii="Times New Roman" w:hAnsi="Times New Roman" w:cs="Times New Roman"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777077A"/>
    <w:multiLevelType w:val="hybridMultilevel"/>
    <w:tmpl w:val="0B74E05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83D222B"/>
    <w:multiLevelType w:val="hybridMultilevel"/>
    <w:tmpl w:val="BB985968"/>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9AB74C5"/>
    <w:multiLevelType w:val="hybridMultilevel"/>
    <w:tmpl w:val="F30807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D1F80"/>
    <w:multiLevelType w:val="hybridMultilevel"/>
    <w:tmpl w:val="50402FCE"/>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2429EC"/>
    <w:multiLevelType w:val="hybridMultilevel"/>
    <w:tmpl w:val="1952A5DE"/>
    <w:lvl w:ilvl="0" w:tplc="67BE8460">
      <w:numFmt w:val="bullet"/>
      <w:lvlText w:val="˗"/>
      <w:lvlJc w:val="left"/>
      <w:pPr>
        <w:ind w:left="720" w:hanging="360"/>
      </w:pPr>
      <w:rPr>
        <w:rFonts w:ascii="Times New Roman" w:hAnsi="Times New Roman"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DD36DB4"/>
    <w:multiLevelType w:val="hybridMultilevel"/>
    <w:tmpl w:val="CC543586"/>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6096B7E"/>
    <w:multiLevelType w:val="hybridMultilevel"/>
    <w:tmpl w:val="0B0663C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7411506"/>
    <w:multiLevelType w:val="hybridMultilevel"/>
    <w:tmpl w:val="65D28E5E"/>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B267F89"/>
    <w:multiLevelType w:val="hybridMultilevel"/>
    <w:tmpl w:val="D97E42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37E36"/>
    <w:multiLevelType w:val="hybridMultilevel"/>
    <w:tmpl w:val="59FEDF1A"/>
    <w:lvl w:ilvl="0" w:tplc="03E47A94">
      <w:numFmt w:val="bullet"/>
      <w:lvlText w:val="-"/>
      <w:lvlJc w:val="left"/>
      <w:pPr>
        <w:ind w:left="2629"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E204363"/>
    <w:multiLevelType w:val="hybridMultilevel"/>
    <w:tmpl w:val="04F2FCC4"/>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F52E6F"/>
    <w:multiLevelType w:val="hybridMultilevel"/>
    <w:tmpl w:val="2F38DF72"/>
    <w:lvl w:ilvl="0" w:tplc="67BE8460">
      <w:numFmt w:val="bullet"/>
      <w:lvlText w:val="˗"/>
      <w:lvlJc w:val="left"/>
      <w:pPr>
        <w:ind w:left="720" w:hanging="360"/>
      </w:pPr>
      <w:rPr>
        <w:rFonts w:ascii="Times New Roman" w:hAnsi="Times New Roman"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5FF3E4C"/>
    <w:multiLevelType w:val="hybridMultilevel"/>
    <w:tmpl w:val="A2A41326"/>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DD00221"/>
    <w:multiLevelType w:val="hybridMultilevel"/>
    <w:tmpl w:val="FEDCFB3A"/>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1F5192D"/>
    <w:multiLevelType w:val="hybridMultilevel"/>
    <w:tmpl w:val="131ED0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41C37A0"/>
    <w:multiLevelType w:val="hybridMultilevel"/>
    <w:tmpl w:val="74428034"/>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5BC0503"/>
    <w:multiLevelType w:val="hybridMultilevel"/>
    <w:tmpl w:val="E1503E00"/>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9335E8C"/>
    <w:multiLevelType w:val="hybridMultilevel"/>
    <w:tmpl w:val="B13A6C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2"/>
  </w:num>
  <w:num w:numId="4">
    <w:abstractNumId w:val="8"/>
  </w:num>
  <w:num w:numId="5">
    <w:abstractNumId w:val="12"/>
  </w:num>
  <w:num w:numId="6">
    <w:abstractNumId w:val="21"/>
  </w:num>
  <w:num w:numId="7">
    <w:abstractNumId w:val="29"/>
  </w:num>
  <w:num w:numId="8">
    <w:abstractNumId w:val="11"/>
  </w:num>
  <w:num w:numId="9">
    <w:abstractNumId w:val="28"/>
  </w:num>
  <w:num w:numId="10">
    <w:abstractNumId w:val="31"/>
  </w:num>
  <w:num w:numId="11">
    <w:abstractNumId w:val="2"/>
  </w:num>
  <w:num w:numId="12">
    <w:abstractNumId w:val="27"/>
  </w:num>
  <w:num w:numId="13">
    <w:abstractNumId w:val="15"/>
  </w:num>
  <w:num w:numId="14">
    <w:abstractNumId w:val="24"/>
  </w:num>
  <w:num w:numId="15">
    <w:abstractNumId w:val="16"/>
  </w:num>
  <w:num w:numId="16">
    <w:abstractNumId w:val="26"/>
  </w:num>
  <w:num w:numId="17">
    <w:abstractNumId w:val="19"/>
  </w:num>
  <w:num w:numId="18">
    <w:abstractNumId w:val="1"/>
  </w:num>
  <w:num w:numId="19">
    <w:abstractNumId w:val="9"/>
  </w:num>
  <w:num w:numId="20">
    <w:abstractNumId w:val="20"/>
  </w:num>
  <w:num w:numId="21">
    <w:abstractNumId w:val="30"/>
  </w:num>
  <w:num w:numId="22">
    <w:abstractNumId w:val="22"/>
  </w:num>
  <w:num w:numId="23">
    <w:abstractNumId w:val="6"/>
  </w:num>
  <w:num w:numId="24">
    <w:abstractNumId w:val="3"/>
  </w:num>
  <w:num w:numId="25">
    <w:abstractNumId w:val="10"/>
  </w:num>
  <w:num w:numId="26">
    <w:abstractNumId w:val="17"/>
  </w:num>
  <w:num w:numId="27">
    <w:abstractNumId w:val="4"/>
  </w:num>
  <w:num w:numId="28">
    <w:abstractNumId w:val="25"/>
  </w:num>
  <w:num w:numId="29">
    <w:abstractNumId w:val="5"/>
  </w:num>
  <w:num w:numId="30">
    <w:abstractNumId w:val="0"/>
  </w:num>
  <w:num w:numId="31">
    <w:abstractNumId w:val="18"/>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95"/>
    <w:rsid w:val="00001370"/>
    <w:rsid w:val="000100B2"/>
    <w:rsid w:val="0001429B"/>
    <w:rsid w:val="00034E52"/>
    <w:rsid w:val="000568BD"/>
    <w:rsid w:val="000A4258"/>
    <w:rsid w:val="000A5F86"/>
    <w:rsid w:val="000B0D9A"/>
    <w:rsid w:val="00101289"/>
    <w:rsid w:val="00103CA6"/>
    <w:rsid w:val="001044CC"/>
    <w:rsid w:val="00112567"/>
    <w:rsid w:val="001275B0"/>
    <w:rsid w:val="00131587"/>
    <w:rsid w:val="00131F46"/>
    <w:rsid w:val="00132250"/>
    <w:rsid w:val="00143212"/>
    <w:rsid w:val="00156577"/>
    <w:rsid w:val="00165B86"/>
    <w:rsid w:val="00173D76"/>
    <w:rsid w:val="001807E5"/>
    <w:rsid w:val="001A2E33"/>
    <w:rsid w:val="001B12FB"/>
    <w:rsid w:val="001D0FA7"/>
    <w:rsid w:val="001F1BD7"/>
    <w:rsid w:val="00207362"/>
    <w:rsid w:val="002239D0"/>
    <w:rsid w:val="00237356"/>
    <w:rsid w:val="00241651"/>
    <w:rsid w:val="002430C8"/>
    <w:rsid w:val="002701E3"/>
    <w:rsid w:val="00281D3A"/>
    <w:rsid w:val="002A7680"/>
    <w:rsid w:val="002B7BAB"/>
    <w:rsid w:val="002D2826"/>
    <w:rsid w:val="002F1A75"/>
    <w:rsid w:val="00323160"/>
    <w:rsid w:val="003234AC"/>
    <w:rsid w:val="003459EC"/>
    <w:rsid w:val="00355C1C"/>
    <w:rsid w:val="003A47BF"/>
    <w:rsid w:val="003C146D"/>
    <w:rsid w:val="003C2C61"/>
    <w:rsid w:val="00406DF3"/>
    <w:rsid w:val="004120E1"/>
    <w:rsid w:val="0041381A"/>
    <w:rsid w:val="004319D7"/>
    <w:rsid w:val="00447A78"/>
    <w:rsid w:val="00484D6F"/>
    <w:rsid w:val="0049038E"/>
    <w:rsid w:val="0049101F"/>
    <w:rsid w:val="00496BAB"/>
    <w:rsid w:val="004B3FE9"/>
    <w:rsid w:val="004D5BD4"/>
    <w:rsid w:val="004F08D2"/>
    <w:rsid w:val="004F338F"/>
    <w:rsid w:val="00500657"/>
    <w:rsid w:val="00501E4D"/>
    <w:rsid w:val="00532504"/>
    <w:rsid w:val="00534590"/>
    <w:rsid w:val="00546B67"/>
    <w:rsid w:val="00560F98"/>
    <w:rsid w:val="005747DC"/>
    <w:rsid w:val="00574C5C"/>
    <w:rsid w:val="005757F4"/>
    <w:rsid w:val="00580495"/>
    <w:rsid w:val="005905C1"/>
    <w:rsid w:val="005A3A65"/>
    <w:rsid w:val="005B2683"/>
    <w:rsid w:val="005C7A52"/>
    <w:rsid w:val="005D64BB"/>
    <w:rsid w:val="00631F1C"/>
    <w:rsid w:val="006321B9"/>
    <w:rsid w:val="00633F02"/>
    <w:rsid w:val="00681F77"/>
    <w:rsid w:val="006A3F2C"/>
    <w:rsid w:val="006B556E"/>
    <w:rsid w:val="006C0703"/>
    <w:rsid w:val="006C1551"/>
    <w:rsid w:val="006D01B5"/>
    <w:rsid w:val="006E1F38"/>
    <w:rsid w:val="006E2EF2"/>
    <w:rsid w:val="006F2475"/>
    <w:rsid w:val="007434F4"/>
    <w:rsid w:val="007567E1"/>
    <w:rsid w:val="00773FD5"/>
    <w:rsid w:val="007B76CF"/>
    <w:rsid w:val="007F39B8"/>
    <w:rsid w:val="00801964"/>
    <w:rsid w:val="00805678"/>
    <w:rsid w:val="0082584E"/>
    <w:rsid w:val="00837D09"/>
    <w:rsid w:val="00840776"/>
    <w:rsid w:val="00840A99"/>
    <w:rsid w:val="00845DFA"/>
    <w:rsid w:val="00851198"/>
    <w:rsid w:val="00890401"/>
    <w:rsid w:val="008A15F9"/>
    <w:rsid w:val="008A55C0"/>
    <w:rsid w:val="008B32BA"/>
    <w:rsid w:val="008C0BCE"/>
    <w:rsid w:val="008D5E04"/>
    <w:rsid w:val="00903478"/>
    <w:rsid w:val="00916B9D"/>
    <w:rsid w:val="0093209D"/>
    <w:rsid w:val="00937485"/>
    <w:rsid w:val="00955DE8"/>
    <w:rsid w:val="009562FD"/>
    <w:rsid w:val="0097016F"/>
    <w:rsid w:val="0098574D"/>
    <w:rsid w:val="00996F2F"/>
    <w:rsid w:val="0099794D"/>
    <w:rsid w:val="009A7701"/>
    <w:rsid w:val="009D10BB"/>
    <w:rsid w:val="009D2915"/>
    <w:rsid w:val="00A97ECF"/>
    <w:rsid w:val="00AA5B99"/>
    <w:rsid w:val="00AB5774"/>
    <w:rsid w:val="00AB6F1A"/>
    <w:rsid w:val="00AC1728"/>
    <w:rsid w:val="00B254EF"/>
    <w:rsid w:val="00B41C2A"/>
    <w:rsid w:val="00B7147F"/>
    <w:rsid w:val="00B749F8"/>
    <w:rsid w:val="00B7564A"/>
    <w:rsid w:val="00BD44A5"/>
    <w:rsid w:val="00BE3A22"/>
    <w:rsid w:val="00BE6332"/>
    <w:rsid w:val="00BE7ECD"/>
    <w:rsid w:val="00C0626B"/>
    <w:rsid w:val="00C667EA"/>
    <w:rsid w:val="00C766F2"/>
    <w:rsid w:val="00D56559"/>
    <w:rsid w:val="00D6314D"/>
    <w:rsid w:val="00D84D84"/>
    <w:rsid w:val="00D863F4"/>
    <w:rsid w:val="00D9307D"/>
    <w:rsid w:val="00DB30DD"/>
    <w:rsid w:val="00DF6343"/>
    <w:rsid w:val="00E0423B"/>
    <w:rsid w:val="00E3676D"/>
    <w:rsid w:val="00E56F17"/>
    <w:rsid w:val="00E7795E"/>
    <w:rsid w:val="00E8416A"/>
    <w:rsid w:val="00EC2EAD"/>
    <w:rsid w:val="00EC4160"/>
    <w:rsid w:val="00EE4A55"/>
    <w:rsid w:val="00F243FD"/>
    <w:rsid w:val="00F2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1E3"/>
    <w:rPr>
      <w:rFonts w:ascii="Calibri" w:eastAsia="Calibri" w:hAnsi="Calibri" w:cs="Times New Roman"/>
      <w:lang w:val="lt-LT"/>
    </w:rPr>
  </w:style>
  <w:style w:type="paragraph" w:styleId="Antrat1">
    <w:name w:val="heading 1"/>
    <w:basedOn w:val="prastasis"/>
    <w:next w:val="prastasis"/>
    <w:link w:val="Antrat1Diagrama"/>
    <w:uiPriority w:val="99"/>
    <w:qFormat/>
    <w:rsid w:val="0058049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580495"/>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580495"/>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580495"/>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580495"/>
    <w:pPr>
      <w:keepNext/>
      <w:tabs>
        <w:tab w:val="left" w:pos="567"/>
      </w:tabs>
      <w:spacing w:after="0" w:line="260" w:lineRule="exact"/>
      <w:jc w:val="both"/>
      <w:outlineLvl w:val="4"/>
    </w:pPr>
    <w:rPr>
      <w:rFonts w:ascii="Times New Roman" w:eastAsia="SimSun" w:hAnsi="Times New Roman"/>
      <w:noProof/>
      <w:sz w:val="20"/>
      <w:szCs w:val="20"/>
      <w:lang w:val="en-GB"/>
    </w:rPr>
  </w:style>
  <w:style w:type="paragraph" w:styleId="Antrat6">
    <w:name w:val="heading 6"/>
    <w:basedOn w:val="prastasis"/>
    <w:next w:val="prastasis"/>
    <w:link w:val="Antrat6Diagrama"/>
    <w:uiPriority w:val="99"/>
    <w:qFormat/>
    <w:rsid w:val="00580495"/>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rPr>
  </w:style>
  <w:style w:type="paragraph" w:styleId="Antrat7">
    <w:name w:val="heading 7"/>
    <w:basedOn w:val="prastasis"/>
    <w:next w:val="prastasis"/>
    <w:link w:val="Antrat7Diagrama"/>
    <w:uiPriority w:val="99"/>
    <w:qFormat/>
    <w:rsid w:val="00580495"/>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rPr>
  </w:style>
  <w:style w:type="paragraph" w:styleId="Antrat8">
    <w:name w:val="heading 8"/>
    <w:basedOn w:val="prastasis"/>
    <w:next w:val="prastasis"/>
    <w:link w:val="Antrat8Diagrama"/>
    <w:uiPriority w:val="99"/>
    <w:qFormat/>
    <w:rsid w:val="00580495"/>
    <w:pPr>
      <w:keepNext/>
      <w:tabs>
        <w:tab w:val="left" w:pos="567"/>
      </w:tabs>
      <w:spacing w:after="0" w:line="260" w:lineRule="exact"/>
      <w:ind w:left="567" w:hanging="567"/>
      <w:jc w:val="both"/>
      <w:outlineLvl w:val="7"/>
    </w:pPr>
    <w:rPr>
      <w:rFonts w:ascii="Times New Roman" w:eastAsia="SimSun" w:hAnsi="Times New Roman"/>
      <w:b/>
      <w:i/>
      <w:sz w:val="20"/>
      <w:szCs w:val="20"/>
      <w:lang w:val="en-GB"/>
    </w:rPr>
  </w:style>
  <w:style w:type="paragraph" w:styleId="Antrat9">
    <w:name w:val="heading 9"/>
    <w:basedOn w:val="prastasis"/>
    <w:next w:val="prastasis"/>
    <w:link w:val="Antrat9Diagrama"/>
    <w:uiPriority w:val="99"/>
    <w:qFormat/>
    <w:rsid w:val="00580495"/>
    <w:pPr>
      <w:keepNext/>
      <w:tabs>
        <w:tab w:val="left" w:pos="567"/>
      </w:tabs>
      <w:spacing w:after="0" w:line="260" w:lineRule="exact"/>
      <w:jc w:val="both"/>
      <w:outlineLvl w:val="8"/>
    </w:pPr>
    <w:rPr>
      <w:rFonts w:ascii="Times New Roman" w:eastAsia="SimSun" w:hAnsi="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pPr>
      <w:spacing w:after="0" w:line="240" w:lineRule="auto"/>
    </w:pPr>
    <w:rPr>
      <w:rFonts w:ascii="Times New Roman" w:eastAsia="Times New Roman" w:hAnsi="Times New Roman"/>
      <w:szCs w:val="20"/>
    </w:rPr>
  </w:style>
  <w:style w:type="character" w:customStyle="1" w:styleId="Antrat1Diagrama">
    <w:name w:val="Antraštė 1 Diagrama"/>
    <w:basedOn w:val="Numatytasispastraiposriftas"/>
    <w:link w:val="Antrat1"/>
    <w:uiPriority w:val="99"/>
    <w:rsid w:val="0058049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8049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80495"/>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80495"/>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80495"/>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80495"/>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80495"/>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80495"/>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80495"/>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580495"/>
  </w:style>
  <w:style w:type="paragraph" w:styleId="Porat">
    <w:name w:val="footer"/>
    <w:basedOn w:val="prastasis"/>
    <w:link w:val="PoratDiagrama"/>
    <w:uiPriority w:val="99"/>
    <w:rsid w:val="00580495"/>
    <w:pPr>
      <w:tabs>
        <w:tab w:val="left" w:pos="567"/>
        <w:tab w:val="center" w:pos="4536"/>
        <w:tab w:val="right" w:pos="8306"/>
      </w:tabs>
      <w:spacing w:after="0" w:line="260" w:lineRule="exact"/>
    </w:pPr>
    <w:rPr>
      <w:rFonts w:ascii="Times New Roman" w:eastAsia="Times New Roman" w:hAnsi="Times New Roman"/>
      <w:snapToGrid w:val="0"/>
      <w:sz w:val="20"/>
      <w:szCs w:val="20"/>
      <w:lang w:val="en-GB"/>
    </w:rPr>
  </w:style>
  <w:style w:type="character" w:customStyle="1" w:styleId="PoratDiagrama">
    <w:name w:val="Poraštė Diagrama"/>
    <w:basedOn w:val="Numatytasispastraiposriftas"/>
    <w:link w:val="Porat"/>
    <w:uiPriority w:val="99"/>
    <w:rsid w:val="00580495"/>
    <w:rPr>
      <w:rFonts w:ascii="Times New Roman" w:eastAsia="Times New Roman" w:hAnsi="Times New Roman" w:cs="Times New Roman"/>
      <w:snapToGrid w:val="0"/>
      <w:sz w:val="20"/>
      <w:szCs w:val="20"/>
      <w:lang w:val="en-GB"/>
    </w:rPr>
  </w:style>
  <w:style w:type="character" w:customStyle="1" w:styleId="HeaderChar">
    <w:name w:val="Header Char"/>
    <w:rsid w:val="00580495"/>
    <w:rPr>
      <w:snapToGrid w:val="0"/>
      <w:sz w:val="22"/>
      <w:lang w:val="en-GB" w:eastAsia="en-US"/>
    </w:rPr>
  </w:style>
  <w:style w:type="character" w:styleId="Puslapionumeris">
    <w:name w:val="page number"/>
    <w:uiPriority w:val="99"/>
    <w:rsid w:val="00580495"/>
    <w:rPr>
      <w:rFonts w:cs="Times New Roman"/>
    </w:rPr>
  </w:style>
  <w:style w:type="character" w:styleId="Hipersaitas">
    <w:name w:val="Hyperlink"/>
    <w:uiPriority w:val="99"/>
    <w:rsid w:val="00580495"/>
    <w:rPr>
      <w:color w:val="0000FF"/>
      <w:u w:val="single"/>
    </w:rPr>
  </w:style>
  <w:style w:type="paragraph" w:customStyle="1" w:styleId="BodytextAgency">
    <w:name w:val="Body text (Agency)"/>
    <w:basedOn w:val="prastasis"/>
    <w:link w:val="BodytextAgencyChar"/>
    <w:uiPriority w:val="99"/>
    <w:rsid w:val="00580495"/>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58049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80495"/>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80495"/>
    <w:rPr>
      <w:rFonts w:ascii="Courier New" w:hAnsi="Courier New"/>
      <w:color w:val="00FF00"/>
      <w:sz w:val="40"/>
    </w:rPr>
  </w:style>
  <w:style w:type="character" w:customStyle="1" w:styleId="tw4winTerm">
    <w:name w:val="tw4winTerm"/>
    <w:uiPriority w:val="99"/>
    <w:rsid w:val="00580495"/>
    <w:rPr>
      <w:color w:val="0000FF"/>
    </w:rPr>
  </w:style>
  <w:style w:type="character" w:customStyle="1" w:styleId="tw4winPopup">
    <w:name w:val="tw4winPopup"/>
    <w:uiPriority w:val="99"/>
    <w:rsid w:val="00580495"/>
    <w:rPr>
      <w:rFonts w:ascii="Courier New" w:hAnsi="Courier New"/>
      <w:noProof/>
      <w:color w:val="008000"/>
    </w:rPr>
  </w:style>
  <w:style w:type="character" w:customStyle="1" w:styleId="tw4winJump">
    <w:name w:val="tw4winJump"/>
    <w:uiPriority w:val="99"/>
    <w:rsid w:val="00580495"/>
    <w:rPr>
      <w:rFonts w:ascii="Courier New" w:hAnsi="Courier New"/>
      <w:noProof/>
      <w:color w:val="008080"/>
    </w:rPr>
  </w:style>
  <w:style w:type="character" w:customStyle="1" w:styleId="tw4winExternal">
    <w:name w:val="tw4winExternal"/>
    <w:uiPriority w:val="99"/>
    <w:rsid w:val="00580495"/>
    <w:rPr>
      <w:rFonts w:ascii="Courier New" w:hAnsi="Courier New"/>
      <w:noProof/>
      <w:color w:val="808080"/>
    </w:rPr>
  </w:style>
  <w:style w:type="character" w:customStyle="1" w:styleId="tw4winInternal">
    <w:name w:val="tw4winInternal"/>
    <w:uiPriority w:val="99"/>
    <w:rsid w:val="00580495"/>
    <w:rPr>
      <w:rFonts w:ascii="Courier New" w:hAnsi="Courier New"/>
      <w:noProof/>
      <w:color w:val="FF0000"/>
    </w:rPr>
  </w:style>
  <w:style w:type="character" w:customStyle="1" w:styleId="DONOTTRANSLATE">
    <w:name w:val="DO_NOT_TRANSLATE"/>
    <w:uiPriority w:val="99"/>
    <w:rsid w:val="00580495"/>
    <w:rPr>
      <w:rFonts w:ascii="Courier New" w:hAnsi="Courier New"/>
      <w:noProof/>
      <w:color w:val="800000"/>
    </w:rPr>
  </w:style>
  <w:style w:type="paragraph" w:styleId="Debesliotekstas">
    <w:name w:val="Balloon Text"/>
    <w:basedOn w:val="prastasis"/>
    <w:link w:val="DebesliotekstasDiagrama"/>
    <w:uiPriority w:val="99"/>
    <w:rsid w:val="00580495"/>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80495"/>
    <w:rPr>
      <w:rFonts w:ascii="Tahoma" w:eastAsia="Times New Roman" w:hAnsi="Tahoma" w:cs="Times New Roman"/>
      <w:snapToGrid w:val="0"/>
      <w:sz w:val="16"/>
      <w:szCs w:val="16"/>
      <w:lang w:val="en-GB"/>
    </w:rPr>
  </w:style>
  <w:style w:type="character" w:styleId="Komentaronuoroda">
    <w:name w:val="annotation reference"/>
    <w:uiPriority w:val="99"/>
    <w:rsid w:val="00580495"/>
    <w:rPr>
      <w:sz w:val="16"/>
      <w:szCs w:val="16"/>
    </w:rPr>
  </w:style>
  <w:style w:type="paragraph" w:styleId="Komentarotekstas">
    <w:name w:val="annotation text"/>
    <w:basedOn w:val="prastasis"/>
    <w:link w:val="KomentarotekstasDiagrama"/>
    <w:uiPriority w:val="99"/>
    <w:rsid w:val="00580495"/>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58049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80495"/>
    <w:rPr>
      <w:b/>
      <w:bCs/>
    </w:rPr>
  </w:style>
  <w:style w:type="character" w:customStyle="1" w:styleId="KomentarotemaDiagrama">
    <w:name w:val="Komentaro tema Diagrama"/>
    <w:basedOn w:val="KomentarotekstasDiagrama"/>
    <w:link w:val="Komentarotema"/>
    <w:uiPriority w:val="99"/>
    <w:rsid w:val="0058049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8049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8049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80495"/>
    <w:rPr>
      <w:rFonts w:ascii="Courier New" w:hAnsi="Courier New"/>
      <w:vanish/>
      <w:color w:val="800080"/>
      <w:sz w:val="24"/>
      <w:vertAlign w:val="subscript"/>
    </w:rPr>
  </w:style>
  <w:style w:type="paragraph" w:styleId="Antrats">
    <w:name w:val="header"/>
    <w:basedOn w:val="prastasis"/>
    <w:link w:val="AntratsDiagrama"/>
    <w:uiPriority w:val="99"/>
    <w:rsid w:val="00580495"/>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58049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8049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5804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80495"/>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58049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80495"/>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58049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580495"/>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80495"/>
    <w:pPr>
      <w:spacing w:after="0" w:line="240" w:lineRule="auto"/>
    </w:pPr>
    <w:rPr>
      <w:rFonts w:ascii="Times New Roman" w:eastAsia="SimSun" w:hAnsi="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580495"/>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580495"/>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8049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80495"/>
    <w:pPr>
      <w:tabs>
        <w:tab w:val="clear" w:pos="720"/>
        <w:tab w:val="num" w:pos="360"/>
      </w:tabs>
      <w:ind w:left="709" w:hanging="425"/>
    </w:pPr>
    <w:rPr>
      <w:sz w:val="22"/>
    </w:rPr>
  </w:style>
  <w:style w:type="paragraph" w:customStyle="1" w:styleId="AHeader3">
    <w:name w:val="AHeader 3"/>
    <w:basedOn w:val="AHeader2"/>
    <w:uiPriority w:val="99"/>
    <w:rsid w:val="00580495"/>
    <w:pPr>
      <w:ind w:left="1276" w:hanging="567"/>
    </w:pPr>
  </w:style>
  <w:style w:type="paragraph" w:customStyle="1" w:styleId="AHeader2abc">
    <w:name w:val="AHeader 2 abc"/>
    <w:basedOn w:val="AHeader3"/>
    <w:uiPriority w:val="99"/>
    <w:rsid w:val="00580495"/>
    <w:pPr>
      <w:jc w:val="both"/>
    </w:pPr>
    <w:rPr>
      <w:b w:val="0"/>
      <w:bCs w:val="0"/>
    </w:rPr>
  </w:style>
  <w:style w:type="paragraph" w:customStyle="1" w:styleId="AHeader3abc">
    <w:name w:val="AHeader 3 abc"/>
    <w:basedOn w:val="AHeader2abc"/>
    <w:uiPriority w:val="99"/>
    <w:rsid w:val="00580495"/>
    <w:pPr>
      <w:ind w:left="1701" w:hanging="425"/>
    </w:pPr>
  </w:style>
  <w:style w:type="paragraph" w:styleId="Pagrindiniotekstotrauka3">
    <w:name w:val="Body Text Indent 3"/>
    <w:basedOn w:val="prastasis"/>
    <w:link w:val="Pagrindiniotekstotrauka3Diagrama"/>
    <w:uiPriority w:val="99"/>
    <w:rsid w:val="00580495"/>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580495"/>
    <w:rPr>
      <w:rFonts w:ascii="Times New Roman" w:eastAsia="SimSun" w:hAnsi="Times New Roman" w:cs="Times New Roman"/>
      <w:sz w:val="20"/>
      <w:szCs w:val="21"/>
      <w:lang w:val="en-GB"/>
    </w:rPr>
  </w:style>
  <w:style w:type="character" w:styleId="Perirtashipersaitas">
    <w:name w:val="FollowedHyperlink"/>
    <w:uiPriority w:val="99"/>
    <w:rsid w:val="00580495"/>
    <w:rPr>
      <w:rFonts w:cs="Times New Roman"/>
      <w:color w:val="800080"/>
      <w:u w:val="single"/>
    </w:rPr>
  </w:style>
  <w:style w:type="character" w:styleId="Grietas">
    <w:name w:val="Strong"/>
    <w:uiPriority w:val="99"/>
    <w:qFormat/>
    <w:rsid w:val="00580495"/>
    <w:rPr>
      <w:rFonts w:cs="Times New Roman"/>
      <w:b/>
      <w:bCs/>
    </w:rPr>
  </w:style>
  <w:style w:type="character" w:customStyle="1" w:styleId="BodytextAgencyChar">
    <w:name w:val="Body text (Agency) Char"/>
    <w:link w:val="BodytextAgency"/>
    <w:uiPriority w:val="99"/>
    <w:locked/>
    <w:rsid w:val="0058049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8049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80495"/>
    <w:pPr>
      <w:keepNext/>
    </w:pPr>
    <w:rPr>
      <w:rFonts w:eastAsia="SimSun" w:cs="Verdana"/>
      <w:b/>
      <w:snapToGrid/>
      <w:szCs w:val="18"/>
      <w:lang w:eastAsia="en-GB"/>
    </w:rPr>
  </w:style>
  <w:style w:type="character" w:customStyle="1" w:styleId="NormalAgencyChar">
    <w:name w:val="Normal (Agency) Char"/>
    <w:link w:val="NormalAgency"/>
    <w:uiPriority w:val="99"/>
    <w:locked/>
    <w:rsid w:val="005804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804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80495"/>
    <w:rPr>
      <w:rFonts w:ascii="Courier New" w:eastAsia="SimSun" w:hAnsi="Courier New" w:cs="Times New Roman"/>
      <w:sz w:val="20"/>
      <w:szCs w:val="20"/>
    </w:rPr>
  </w:style>
  <w:style w:type="paragraph" w:customStyle="1" w:styleId="Default">
    <w:name w:val="Default"/>
    <w:rsid w:val="0058049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80495"/>
    <w:pPr>
      <w:spacing w:after="0" w:line="240" w:lineRule="auto"/>
      <w:jc w:val="center"/>
    </w:pPr>
    <w:rPr>
      <w:rFonts w:ascii="Times New Roman" w:eastAsia="SimSun" w:hAnsi="Times New Roman"/>
      <w:b/>
      <w:sz w:val="20"/>
      <w:szCs w:val="20"/>
      <w:lang w:val="en-GB"/>
    </w:rPr>
  </w:style>
  <w:style w:type="character" w:customStyle="1" w:styleId="PavadinimasDiagrama">
    <w:name w:val="Pavadinimas Diagrama"/>
    <w:basedOn w:val="Numatytasispastraiposriftas"/>
    <w:link w:val="Pavadinimas"/>
    <w:uiPriority w:val="99"/>
    <w:rsid w:val="00580495"/>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80495"/>
    <w:pPr>
      <w:tabs>
        <w:tab w:val="left" w:pos="567"/>
      </w:tabs>
      <w:spacing w:after="0" w:line="240" w:lineRule="auto"/>
    </w:pPr>
    <w:rPr>
      <w:rFonts w:ascii="Times New Roman" w:eastAsia="SimSun" w:hAnsi="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580495"/>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6C0703"/>
    <w:pPr>
      <w:spacing w:after="0" w:line="240" w:lineRule="auto"/>
    </w:pPr>
    <w:rPr>
      <w:rFonts w:ascii="Times New Roman" w:eastAsia="SimSun" w:hAnsi="Times New Roman"/>
      <w:noProof/>
    </w:rPr>
  </w:style>
  <w:style w:type="character" w:customStyle="1" w:styleId="BTEMEASMCAChar">
    <w:name w:val="BT EMEA_SMCA Char"/>
    <w:link w:val="BTEMEASMCA"/>
    <w:uiPriority w:val="99"/>
    <w:locked/>
    <w:rsid w:val="006C0703"/>
    <w:rPr>
      <w:rFonts w:ascii="Times New Roman" w:eastAsia="SimSun" w:hAnsi="Times New Roman" w:cs="Times New Roman"/>
      <w:noProof/>
    </w:rPr>
  </w:style>
  <w:style w:type="character" w:customStyle="1" w:styleId="CharChar12">
    <w:name w:val="Char Char12"/>
    <w:locked/>
    <w:rsid w:val="00580495"/>
    <w:rPr>
      <w:snapToGrid w:val="0"/>
      <w:lang w:val="en-GB" w:eastAsia="en-US" w:bidi="ar-SA"/>
    </w:rPr>
  </w:style>
  <w:style w:type="paragraph" w:styleId="Betarp">
    <w:name w:val="No Spacing"/>
    <w:uiPriority w:val="1"/>
    <w:qFormat/>
    <w:rsid w:val="00580495"/>
    <w:pPr>
      <w:spacing w:after="0" w:line="240" w:lineRule="auto"/>
    </w:pPr>
    <w:rPr>
      <w:rFonts w:ascii="Calibri" w:eastAsia="Calibri" w:hAnsi="Calibri" w:cs="Times New Roman"/>
    </w:rPr>
  </w:style>
  <w:style w:type="paragraph" w:styleId="Sraopastraipa">
    <w:name w:val="List Paragraph"/>
    <w:basedOn w:val="prastasis"/>
    <w:uiPriority w:val="34"/>
    <w:qFormat/>
    <w:rsid w:val="00580495"/>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58049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80495"/>
    <w:pPr>
      <w:spacing w:after="0" w:line="240" w:lineRule="auto"/>
    </w:pPr>
    <w:rPr>
      <w:rFonts w:ascii="Calibri" w:eastAsia="Calibri" w:hAnsi="Calibri" w:cs="Times New Roman"/>
    </w:rPr>
  </w:style>
  <w:style w:type="character" w:customStyle="1" w:styleId="resultoftext">
    <w:name w:val="resultoftext"/>
    <w:basedOn w:val="Numatytasispastraiposriftas"/>
    <w:rsid w:val="00EC2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1E3"/>
    <w:rPr>
      <w:rFonts w:ascii="Calibri" w:eastAsia="Calibri" w:hAnsi="Calibri" w:cs="Times New Roman"/>
      <w:lang w:val="lt-LT"/>
    </w:rPr>
  </w:style>
  <w:style w:type="paragraph" w:styleId="Antrat1">
    <w:name w:val="heading 1"/>
    <w:basedOn w:val="prastasis"/>
    <w:next w:val="prastasis"/>
    <w:link w:val="Antrat1Diagrama"/>
    <w:uiPriority w:val="99"/>
    <w:qFormat/>
    <w:rsid w:val="0058049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580495"/>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580495"/>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580495"/>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580495"/>
    <w:pPr>
      <w:keepNext/>
      <w:tabs>
        <w:tab w:val="left" w:pos="567"/>
      </w:tabs>
      <w:spacing w:after="0" w:line="260" w:lineRule="exact"/>
      <w:jc w:val="both"/>
      <w:outlineLvl w:val="4"/>
    </w:pPr>
    <w:rPr>
      <w:rFonts w:ascii="Times New Roman" w:eastAsia="SimSun" w:hAnsi="Times New Roman"/>
      <w:noProof/>
      <w:sz w:val="20"/>
      <w:szCs w:val="20"/>
      <w:lang w:val="en-GB"/>
    </w:rPr>
  </w:style>
  <w:style w:type="paragraph" w:styleId="Antrat6">
    <w:name w:val="heading 6"/>
    <w:basedOn w:val="prastasis"/>
    <w:next w:val="prastasis"/>
    <w:link w:val="Antrat6Diagrama"/>
    <w:uiPriority w:val="99"/>
    <w:qFormat/>
    <w:rsid w:val="00580495"/>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rPr>
  </w:style>
  <w:style w:type="paragraph" w:styleId="Antrat7">
    <w:name w:val="heading 7"/>
    <w:basedOn w:val="prastasis"/>
    <w:next w:val="prastasis"/>
    <w:link w:val="Antrat7Diagrama"/>
    <w:uiPriority w:val="99"/>
    <w:qFormat/>
    <w:rsid w:val="00580495"/>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rPr>
  </w:style>
  <w:style w:type="paragraph" w:styleId="Antrat8">
    <w:name w:val="heading 8"/>
    <w:basedOn w:val="prastasis"/>
    <w:next w:val="prastasis"/>
    <w:link w:val="Antrat8Diagrama"/>
    <w:uiPriority w:val="99"/>
    <w:qFormat/>
    <w:rsid w:val="00580495"/>
    <w:pPr>
      <w:keepNext/>
      <w:tabs>
        <w:tab w:val="left" w:pos="567"/>
      </w:tabs>
      <w:spacing w:after="0" w:line="260" w:lineRule="exact"/>
      <w:ind w:left="567" w:hanging="567"/>
      <w:jc w:val="both"/>
      <w:outlineLvl w:val="7"/>
    </w:pPr>
    <w:rPr>
      <w:rFonts w:ascii="Times New Roman" w:eastAsia="SimSun" w:hAnsi="Times New Roman"/>
      <w:b/>
      <w:i/>
      <w:sz w:val="20"/>
      <w:szCs w:val="20"/>
      <w:lang w:val="en-GB"/>
    </w:rPr>
  </w:style>
  <w:style w:type="paragraph" w:styleId="Antrat9">
    <w:name w:val="heading 9"/>
    <w:basedOn w:val="prastasis"/>
    <w:next w:val="prastasis"/>
    <w:link w:val="Antrat9Diagrama"/>
    <w:uiPriority w:val="99"/>
    <w:qFormat/>
    <w:rsid w:val="00580495"/>
    <w:pPr>
      <w:keepNext/>
      <w:tabs>
        <w:tab w:val="left" w:pos="567"/>
      </w:tabs>
      <w:spacing w:after="0" w:line="260" w:lineRule="exact"/>
      <w:jc w:val="both"/>
      <w:outlineLvl w:val="8"/>
    </w:pPr>
    <w:rPr>
      <w:rFonts w:ascii="Times New Roman" w:eastAsia="SimSun" w:hAnsi="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pPr>
      <w:spacing w:after="0" w:line="240" w:lineRule="auto"/>
    </w:pPr>
    <w:rPr>
      <w:rFonts w:ascii="Times New Roman" w:eastAsia="Times New Roman" w:hAnsi="Times New Roman"/>
      <w:szCs w:val="20"/>
    </w:rPr>
  </w:style>
  <w:style w:type="character" w:customStyle="1" w:styleId="Antrat1Diagrama">
    <w:name w:val="Antraštė 1 Diagrama"/>
    <w:basedOn w:val="Numatytasispastraiposriftas"/>
    <w:link w:val="Antrat1"/>
    <w:uiPriority w:val="99"/>
    <w:rsid w:val="0058049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8049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80495"/>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80495"/>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80495"/>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80495"/>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80495"/>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80495"/>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80495"/>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580495"/>
  </w:style>
  <w:style w:type="paragraph" w:styleId="Porat">
    <w:name w:val="footer"/>
    <w:basedOn w:val="prastasis"/>
    <w:link w:val="PoratDiagrama"/>
    <w:uiPriority w:val="99"/>
    <w:rsid w:val="00580495"/>
    <w:pPr>
      <w:tabs>
        <w:tab w:val="left" w:pos="567"/>
        <w:tab w:val="center" w:pos="4536"/>
        <w:tab w:val="right" w:pos="8306"/>
      </w:tabs>
      <w:spacing w:after="0" w:line="260" w:lineRule="exact"/>
    </w:pPr>
    <w:rPr>
      <w:rFonts w:ascii="Times New Roman" w:eastAsia="Times New Roman" w:hAnsi="Times New Roman"/>
      <w:snapToGrid w:val="0"/>
      <w:sz w:val="20"/>
      <w:szCs w:val="20"/>
      <w:lang w:val="en-GB"/>
    </w:rPr>
  </w:style>
  <w:style w:type="character" w:customStyle="1" w:styleId="PoratDiagrama">
    <w:name w:val="Poraštė Diagrama"/>
    <w:basedOn w:val="Numatytasispastraiposriftas"/>
    <w:link w:val="Porat"/>
    <w:uiPriority w:val="99"/>
    <w:rsid w:val="00580495"/>
    <w:rPr>
      <w:rFonts w:ascii="Times New Roman" w:eastAsia="Times New Roman" w:hAnsi="Times New Roman" w:cs="Times New Roman"/>
      <w:snapToGrid w:val="0"/>
      <w:sz w:val="20"/>
      <w:szCs w:val="20"/>
      <w:lang w:val="en-GB"/>
    </w:rPr>
  </w:style>
  <w:style w:type="character" w:customStyle="1" w:styleId="HeaderChar">
    <w:name w:val="Header Char"/>
    <w:rsid w:val="00580495"/>
    <w:rPr>
      <w:snapToGrid w:val="0"/>
      <w:sz w:val="22"/>
      <w:lang w:val="en-GB" w:eastAsia="en-US"/>
    </w:rPr>
  </w:style>
  <w:style w:type="character" w:styleId="Puslapionumeris">
    <w:name w:val="page number"/>
    <w:uiPriority w:val="99"/>
    <w:rsid w:val="00580495"/>
    <w:rPr>
      <w:rFonts w:cs="Times New Roman"/>
    </w:rPr>
  </w:style>
  <w:style w:type="character" w:styleId="Hipersaitas">
    <w:name w:val="Hyperlink"/>
    <w:uiPriority w:val="99"/>
    <w:rsid w:val="00580495"/>
    <w:rPr>
      <w:color w:val="0000FF"/>
      <w:u w:val="single"/>
    </w:rPr>
  </w:style>
  <w:style w:type="paragraph" w:customStyle="1" w:styleId="BodytextAgency">
    <w:name w:val="Body text (Agency)"/>
    <w:basedOn w:val="prastasis"/>
    <w:link w:val="BodytextAgencyChar"/>
    <w:uiPriority w:val="99"/>
    <w:rsid w:val="00580495"/>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58049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80495"/>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80495"/>
    <w:rPr>
      <w:rFonts w:ascii="Courier New" w:hAnsi="Courier New"/>
      <w:color w:val="00FF00"/>
      <w:sz w:val="40"/>
    </w:rPr>
  </w:style>
  <w:style w:type="character" w:customStyle="1" w:styleId="tw4winTerm">
    <w:name w:val="tw4winTerm"/>
    <w:uiPriority w:val="99"/>
    <w:rsid w:val="00580495"/>
    <w:rPr>
      <w:color w:val="0000FF"/>
    </w:rPr>
  </w:style>
  <w:style w:type="character" w:customStyle="1" w:styleId="tw4winPopup">
    <w:name w:val="tw4winPopup"/>
    <w:uiPriority w:val="99"/>
    <w:rsid w:val="00580495"/>
    <w:rPr>
      <w:rFonts w:ascii="Courier New" w:hAnsi="Courier New"/>
      <w:noProof/>
      <w:color w:val="008000"/>
    </w:rPr>
  </w:style>
  <w:style w:type="character" w:customStyle="1" w:styleId="tw4winJump">
    <w:name w:val="tw4winJump"/>
    <w:uiPriority w:val="99"/>
    <w:rsid w:val="00580495"/>
    <w:rPr>
      <w:rFonts w:ascii="Courier New" w:hAnsi="Courier New"/>
      <w:noProof/>
      <w:color w:val="008080"/>
    </w:rPr>
  </w:style>
  <w:style w:type="character" w:customStyle="1" w:styleId="tw4winExternal">
    <w:name w:val="tw4winExternal"/>
    <w:uiPriority w:val="99"/>
    <w:rsid w:val="00580495"/>
    <w:rPr>
      <w:rFonts w:ascii="Courier New" w:hAnsi="Courier New"/>
      <w:noProof/>
      <w:color w:val="808080"/>
    </w:rPr>
  </w:style>
  <w:style w:type="character" w:customStyle="1" w:styleId="tw4winInternal">
    <w:name w:val="tw4winInternal"/>
    <w:uiPriority w:val="99"/>
    <w:rsid w:val="00580495"/>
    <w:rPr>
      <w:rFonts w:ascii="Courier New" w:hAnsi="Courier New"/>
      <w:noProof/>
      <w:color w:val="FF0000"/>
    </w:rPr>
  </w:style>
  <w:style w:type="character" w:customStyle="1" w:styleId="DONOTTRANSLATE">
    <w:name w:val="DO_NOT_TRANSLATE"/>
    <w:uiPriority w:val="99"/>
    <w:rsid w:val="00580495"/>
    <w:rPr>
      <w:rFonts w:ascii="Courier New" w:hAnsi="Courier New"/>
      <w:noProof/>
      <w:color w:val="800000"/>
    </w:rPr>
  </w:style>
  <w:style w:type="paragraph" w:styleId="Debesliotekstas">
    <w:name w:val="Balloon Text"/>
    <w:basedOn w:val="prastasis"/>
    <w:link w:val="DebesliotekstasDiagrama"/>
    <w:uiPriority w:val="99"/>
    <w:rsid w:val="00580495"/>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80495"/>
    <w:rPr>
      <w:rFonts w:ascii="Tahoma" w:eastAsia="Times New Roman" w:hAnsi="Tahoma" w:cs="Times New Roman"/>
      <w:snapToGrid w:val="0"/>
      <w:sz w:val="16"/>
      <w:szCs w:val="16"/>
      <w:lang w:val="en-GB"/>
    </w:rPr>
  </w:style>
  <w:style w:type="character" w:styleId="Komentaronuoroda">
    <w:name w:val="annotation reference"/>
    <w:uiPriority w:val="99"/>
    <w:rsid w:val="00580495"/>
    <w:rPr>
      <w:sz w:val="16"/>
      <w:szCs w:val="16"/>
    </w:rPr>
  </w:style>
  <w:style w:type="paragraph" w:styleId="Komentarotekstas">
    <w:name w:val="annotation text"/>
    <w:basedOn w:val="prastasis"/>
    <w:link w:val="KomentarotekstasDiagrama"/>
    <w:uiPriority w:val="99"/>
    <w:rsid w:val="00580495"/>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58049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80495"/>
    <w:rPr>
      <w:b/>
      <w:bCs/>
    </w:rPr>
  </w:style>
  <w:style w:type="character" w:customStyle="1" w:styleId="KomentarotemaDiagrama">
    <w:name w:val="Komentaro tema Diagrama"/>
    <w:basedOn w:val="KomentarotekstasDiagrama"/>
    <w:link w:val="Komentarotema"/>
    <w:uiPriority w:val="99"/>
    <w:rsid w:val="0058049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8049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8049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80495"/>
    <w:rPr>
      <w:rFonts w:ascii="Courier New" w:hAnsi="Courier New"/>
      <w:vanish/>
      <w:color w:val="800080"/>
      <w:sz w:val="24"/>
      <w:vertAlign w:val="subscript"/>
    </w:rPr>
  </w:style>
  <w:style w:type="paragraph" w:styleId="Antrats">
    <w:name w:val="header"/>
    <w:basedOn w:val="prastasis"/>
    <w:link w:val="AntratsDiagrama"/>
    <w:uiPriority w:val="99"/>
    <w:rsid w:val="00580495"/>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58049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8049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5804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80495"/>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58049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80495"/>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58049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580495"/>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80495"/>
    <w:pPr>
      <w:spacing w:after="0" w:line="240" w:lineRule="auto"/>
    </w:pPr>
    <w:rPr>
      <w:rFonts w:ascii="Times New Roman" w:eastAsia="SimSun" w:hAnsi="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580495"/>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580495"/>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8049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80495"/>
    <w:pPr>
      <w:tabs>
        <w:tab w:val="clear" w:pos="720"/>
        <w:tab w:val="num" w:pos="360"/>
      </w:tabs>
      <w:ind w:left="709" w:hanging="425"/>
    </w:pPr>
    <w:rPr>
      <w:sz w:val="22"/>
    </w:rPr>
  </w:style>
  <w:style w:type="paragraph" w:customStyle="1" w:styleId="AHeader3">
    <w:name w:val="AHeader 3"/>
    <w:basedOn w:val="AHeader2"/>
    <w:uiPriority w:val="99"/>
    <w:rsid w:val="00580495"/>
    <w:pPr>
      <w:ind w:left="1276" w:hanging="567"/>
    </w:pPr>
  </w:style>
  <w:style w:type="paragraph" w:customStyle="1" w:styleId="AHeader2abc">
    <w:name w:val="AHeader 2 abc"/>
    <w:basedOn w:val="AHeader3"/>
    <w:uiPriority w:val="99"/>
    <w:rsid w:val="00580495"/>
    <w:pPr>
      <w:jc w:val="both"/>
    </w:pPr>
    <w:rPr>
      <w:b w:val="0"/>
      <w:bCs w:val="0"/>
    </w:rPr>
  </w:style>
  <w:style w:type="paragraph" w:customStyle="1" w:styleId="AHeader3abc">
    <w:name w:val="AHeader 3 abc"/>
    <w:basedOn w:val="AHeader2abc"/>
    <w:uiPriority w:val="99"/>
    <w:rsid w:val="00580495"/>
    <w:pPr>
      <w:ind w:left="1701" w:hanging="425"/>
    </w:pPr>
  </w:style>
  <w:style w:type="paragraph" w:styleId="Pagrindiniotekstotrauka3">
    <w:name w:val="Body Text Indent 3"/>
    <w:basedOn w:val="prastasis"/>
    <w:link w:val="Pagrindiniotekstotrauka3Diagrama"/>
    <w:uiPriority w:val="99"/>
    <w:rsid w:val="00580495"/>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580495"/>
    <w:rPr>
      <w:rFonts w:ascii="Times New Roman" w:eastAsia="SimSun" w:hAnsi="Times New Roman" w:cs="Times New Roman"/>
      <w:sz w:val="20"/>
      <w:szCs w:val="21"/>
      <w:lang w:val="en-GB"/>
    </w:rPr>
  </w:style>
  <w:style w:type="character" w:styleId="Perirtashipersaitas">
    <w:name w:val="FollowedHyperlink"/>
    <w:uiPriority w:val="99"/>
    <w:rsid w:val="00580495"/>
    <w:rPr>
      <w:rFonts w:cs="Times New Roman"/>
      <w:color w:val="800080"/>
      <w:u w:val="single"/>
    </w:rPr>
  </w:style>
  <w:style w:type="character" w:styleId="Grietas">
    <w:name w:val="Strong"/>
    <w:uiPriority w:val="99"/>
    <w:qFormat/>
    <w:rsid w:val="00580495"/>
    <w:rPr>
      <w:rFonts w:cs="Times New Roman"/>
      <w:b/>
      <w:bCs/>
    </w:rPr>
  </w:style>
  <w:style w:type="character" w:customStyle="1" w:styleId="BodytextAgencyChar">
    <w:name w:val="Body text (Agency) Char"/>
    <w:link w:val="BodytextAgency"/>
    <w:uiPriority w:val="99"/>
    <w:locked/>
    <w:rsid w:val="0058049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8049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80495"/>
    <w:pPr>
      <w:keepNext/>
    </w:pPr>
    <w:rPr>
      <w:rFonts w:eastAsia="SimSun" w:cs="Verdana"/>
      <w:b/>
      <w:snapToGrid/>
      <w:szCs w:val="18"/>
      <w:lang w:eastAsia="en-GB"/>
    </w:rPr>
  </w:style>
  <w:style w:type="character" w:customStyle="1" w:styleId="NormalAgencyChar">
    <w:name w:val="Normal (Agency) Char"/>
    <w:link w:val="NormalAgency"/>
    <w:uiPriority w:val="99"/>
    <w:locked/>
    <w:rsid w:val="005804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804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80495"/>
    <w:rPr>
      <w:rFonts w:ascii="Courier New" w:eastAsia="SimSun" w:hAnsi="Courier New" w:cs="Times New Roman"/>
      <w:sz w:val="20"/>
      <w:szCs w:val="20"/>
    </w:rPr>
  </w:style>
  <w:style w:type="paragraph" w:customStyle="1" w:styleId="Default">
    <w:name w:val="Default"/>
    <w:rsid w:val="0058049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80495"/>
    <w:pPr>
      <w:spacing w:after="0" w:line="240" w:lineRule="auto"/>
      <w:jc w:val="center"/>
    </w:pPr>
    <w:rPr>
      <w:rFonts w:ascii="Times New Roman" w:eastAsia="SimSun" w:hAnsi="Times New Roman"/>
      <w:b/>
      <w:sz w:val="20"/>
      <w:szCs w:val="20"/>
      <w:lang w:val="en-GB"/>
    </w:rPr>
  </w:style>
  <w:style w:type="character" w:customStyle="1" w:styleId="PavadinimasDiagrama">
    <w:name w:val="Pavadinimas Diagrama"/>
    <w:basedOn w:val="Numatytasispastraiposriftas"/>
    <w:link w:val="Pavadinimas"/>
    <w:uiPriority w:val="99"/>
    <w:rsid w:val="00580495"/>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80495"/>
    <w:pPr>
      <w:tabs>
        <w:tab w:val="left" w:pos="567"/>
      </w:tabs>
      <w:spacing w:after="0" w:line="240" w:lineRule="auto"/>
    </w:pPr>
    <w:rPr>
      <w:rFonts w:ascii="Times New Roman" w:eastAsia="SimSun" w:hAnsi="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580495"/>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6C0703"/>
    <w:pPr>
      <w:spacing w:after="0" w:line="240" w:lineRule="auto"/>
    </w:pPr>
    <w:rPr>
      <w:rFonts w:ascii="Times New Roman" w:eastAsia="SimSun" w:hAnsi="Times New Roman"/>
      <w:noProof/>
    </w:rPr>
  </w:style>
  <w:style w:type="character" w:customStyle="1" w:styleId="BTEMEASMCAChar">
    <w:name w:val="BT EMEA_SMCA Char"/>
    <w:link w:val="BTEMEASMCA"/>
    <w:uiPriority w:val="99"/>
    <w:locked/>
    <w:rsid w:val="006C0703"/>
    <w:rPr>
      <w:rFonts w:ascii="Times New Roman" w:eastAsia="SimSun" w:hAnsi="Times New Roman" w:cs="Times New Roman"/>
      <w:noProof/>
    </w:rPr>
  </w:style>
  <w:style w:type="character" w:customStyle="1" w:styleId="CharChar12">
    <w:name w:val="Char Char12"/>
    <w:locked/>
    <w:rsid w:val="00580495"/>
    <w:rPr>
      <w:snapToGrid w:val="0"/>
      <w:lang w:val="en-GB" w:eastAsia="en-US" w:bidi="ar-SA"/>
    </w:rPr>
  </w:style>
  <w:style w:type="paragraph" w:styleId="Betarp">
    <w:name w:val="No Spacing"/>
    <w:uiPriority w:val="1"/>
    <w:qFormat/>
    <w:rsid w:val="00580495"/>
    <w:pPr>
      <w:spacing w:after="0" w:line="240" w:lineRule="auto"/>
    </w:pPr>
    <w:rPr>
      <w:rFonts w:ascii="Calibri" w:eastAsia="Calibri" w:hAnsi="Calibri" w:cs="Times New Roman"/>
    </w:rPr>
  </w:style>
  <w:style w:type="paragraph" w:styleId="Sraopastraipa">
    <w:name w:val="List Paragraph"/>
    <w:basedOn w:val="prastasis"/>
    <w:uiPriority w:val="34"/>
    <w:qFormat/>
    <w:rsid w:val="00580495"/>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58049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80495"/>
    <w:pPr>
      <w:spacing w:after="0" w:line="240" w:lineRule="auto"/>
    </w:pPr>
    <w:rPr>
      <w:rFonts w:ascii="Calibri" w:eastAsia="Calibri" w:hAnsi="Calibri" w:cs="Times New Roman"/>
    </w:rPr>
  </w:style>
  <w:style w:type="character" w:customStyle="1" w:styleId="resultoftext">
    <w:name w:val="resultoftext"/>
    <w:basedOn w:val="Numatytasispastraiposriftas"/>
    <w:rsid w:val="00EC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62">
      <w:bodyDiv w:val="1"/>
      <w:marLeft w:val="0"/>
      <w:marRight w:val="0"/>
      <w:marTop w:val="0"/>
      <w:marBottom w:val="0"/>
      <w:divBdr>
        <w:top w:val="none" w:sz="0" w:space="0" w:color="auto"/>
        <w:left w:val="none" w:sz="0" w:space="0" w:color="auto"/>
        <w:bottom w:val="none" w:sz="0" w:space="0" w:color="auto"/>
        <w:right w:val="none" w:sz="0" w:space="0" w:color="auto"/>
      </w:divBdr>
    </w:div>
    <w:div w:id="456946785">
      <w:bodyDiv w:val="1"/>
      <w:marLeft w:val="0"/>
      <w:marRight w:val="0"/>
      <w:marTop w:val="0"/>
      <w:marBottom w:val="0"/>
      <w:divBdr>
        <w:top w:val="none" w:sz="0" w:space="0" w:color="auto"/>
        <w:left w:val="none" w:sz="0" w:space="0" w:color="auto"/>
        <w:bottom w:val="none" w:sz="0" w:space="0" w:color="auto"/>
        <w:right w:val="none" w:sz="0" w:space="0" w:color="auto"/>
      </w:divBdr>
    </w:div>
    <w:div w:id="864902121">
      <w:bodyDiv w:val="1"/>
      <w:marLeft w:val="0"/>
      <w:marRight w:val="0"/>
      <w:marTop w:val="0"/>
      <w:marBottom w:val="0"/>
      <w:divBdr>
        <w:top w:val="none" w:sz="0" w:space="0" w:color="auto"/>
        <w:left w:val="none" w:sz="0" w:space="0" w:color="auto"/>
        <w:bottom w:val="none" w:sz="0" w:space="0" w:color="auto"/>
        <w:right w:val="none" w:sz="0" w:space="0" w:color="auto"/>
      </w:divBdr>
    </w:div>
    <w:div w:id="1136606692">
      <w:bodyDiv w:val="1"/>
      <w:marLeft w:val="0"/>
      <w:marRight w:val="0"/>
      <w:marTop w:val="0"/>
      <w:marBottom w:val="0"/>
      <w:divBdr>
        <w:top w:val="none" w:sz="0" w:space="0" w:color="auto"/>
        <w:left w:val="none" w:sz="0" w:space="0" w:color="auto"/>
        <w:bottom w:val="none" w:sz="0" w:space="0" w:color="auto"/>
        <w:right w:val="none" w:sz="0" w:space="0" w:color="auto"/>
      </w:divBdr>
    </w:div>
    <w:div w:id="1175805266">
      <w:bodyDiv w:val="1"/>
      <w:marLeft w:val="0"/>
      <w:marRight w:val="0"/>
      <w:marTop w:val="0"/>
      <w:marBottom w:val="0"/>
      <w:divBdr>
        <w:top w:val="none" w:sz="0" w:space="0" w:color="auto"/>
        <w:left w:val="none" w:sz="0" w:space="0" w:color="auto"/>
        <w:bottom w:val="none" w:sz="0" w:space="0" w:color="auto"/>
        <w:right w:val="none" w:sz="0" w:space="0" w:color="auto"/>
      </w:divBdr>
    </w:div>
    <w:div w:id="1632125531">
      <w:bodyDiv w:val="1"/>
      <w:marLeft w:val="0"/>
      <w:marRight w:val="0"/>
      <w:marTop w:val="0"/>
      <w:marBottom w:val="0"/>
      <w:divBdr>
        <w:top w:val="none" w:sz="0" w:space="0" w:color="auto"/>
        <w:left w:val="none" w:sz="0" w:space="0" w:color="auto"/>
        <w:bottom w:val="none" w:sz="0" w:space="0" w:color="auto"/>
        <w:right w:val="none" w:sz="0" w:space="0" w:color="auto"/>
      </w:divBdr>
      <w:divsChild>
        <w:div w:id="614868680">
          <w:marLeft w:val="0"/>
          <w:marRight w:val="225"/>
          <w:marTop w:val="0"/>
          <w:marBottom w:val="0"/>
          <w:divBdr>
            <w:top w:val="none" w:sz="0" w:space="0" w:color="auto"/>
            <w:left w:val="none" w:sz="0" w:space="0" w:color="auto"/>
            <w:bottom w:val="none" w:sz="0" w:space="0" w:color="auto"/>
            <w:right w:val="none" w:sz="0" w:space="0" w:color="auto"/>
          </w:divBdr>
        </w:div>
      </w:divsChild>
    </w:div>
    <w:div w:id="1726290321">
      <w:bodyDiv w:val="1"/>
      <w:marLeft w:val="0"/>
      <w:marRight w:val="0"/>
      <w:marTop w:val="0"/>
      <w:marBottom w:val="0"/>
      <w:divBdr>
        <w:top w:val="none" w:sz="0" w:space="0" w:color="auto"/>
        <w:left w:val="none" w:sz="0" w:space="0" w:color="auto"/>
        <w:bottom w:val="none" w:sz="0" w:space="0" w:color="auto"/>
        <w:right w:val="none" w:sz="0" w:space="0" w:color="auto"/>
      </w:divBdr>
    </w:div>
    <w:div w:id="1822886522">
      <w:bodyDiv w:val="1"/>
      <w:marLeft w:val="0"/>
      <w:marRight w:val="0"/>
      <w:marTop w:val="0"/>
      <w:marBottom w:val="0"/>
      <w:divBdr>
        <w:top w:val="none" w:sz="0" w:space="0" w:color="auto"/>
        <w:left w:val="none" w:sz="0" w:space="0" w:color="auto"/>
        <w:bottom w:val="none" w:sz="0" w:space="0" w:color="auto"/>
        <w:right w:val="none" w:sz="0" w:space="0" w:color="auto"/>
      </w:divBdr>
    </w:div>
    <w:div w:id="2095349524">
      <w:bodyDiv w:val="1"/>
      <w:marLeft w:val="0"/>
      <w:marRight w:val="0"/>
      <w:marTop w:val="0"/>
      <w:marBottom w:val="0"/>
      <w:divBdr>
        <w:top w:val="none" w:sz="0" w:space="0" w:color="auto"/>
        <w:left w:val="none" w:sz="0" w:space="0" w:color="auto"/>
        <w:bottom w:val="none" w:sz="0" w:space="0" w:color="auto"/>
        <w:right w:val="none" w:sz="0" w:space="0" w:color="auto"/>
      </w:divBdr>
    </w:div>
    <w:div w:id="21054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786-327A-4D41-A5A3-0D3CE693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53908</Words>
  <Characters>30729</Characters>
  <Application>Microsoft Office Word</Application>
  <DocSecurity>0</DocSecurity>
  <Lines>256</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Birute</cp:lastModifiedBy>
  <cp:revision>2</cp:revision>
  <dcterms:created xsi:type="dcterms:W3CDTF">2022-08-10T13:00:00Z</dcterms:created>
  <dcterms:modified xsi:type="dcterms:W3CDTF">2022-08-10T13:00:00Z</dcterms:modified>
</cp:coreProperties>
</file>