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6DBDA" w14:textId="77777777" w:rsidR="00E21389" w:rsidRPr="00680E0A" w:rsidRDefault="00E21389" w:rsidP="00DF4C06">
      <w:pPr>
        <w:jc w:val="center"/>
        <w:rPr>
          <w:szCs w:val="22"/>
        </w:rPr>
      </w:pPr>
    </w:p>
    <w:p w14:paraId="460D15E8" w14:textId="77777777" w:rsidR="00E21389" w:rsidRPr="00680E0A" w:rsidRDefault="00E21389" w:rsidP="00DF4C06">
      <w:pPr>
        <w:jc w:val="center"/>
        <w:rPr>
          <w:szCs w:val="22"/>
        </w:rPr>
      </w:pPr>
    </w:p>
    <w:p w14:paraId="7F0E4BB4" w14:textId="77777777" w:rsidR="00E21389" w:rsidRPr="00680E0A" w:rsidRDefault="00E21389" w:rsidP="00DF4C06">
      <w:pPr>
        <w:jc w:val="center"/>
        <w:rPr>
          <w:szCs w:val="22"/>
        </w:rPr>
      </w:pPr>
    </w:p>
    <w:p w14:paraId="627B4434" w14:textId="77777777" w:rsidR="00E21389" w:rsidRPr="00680E0A" w:rsidRDefault="00E21389" w:rsidP="00DF4C06">
      <w:pPr>
        <w:jc w:val="center"/>
        <w:rPr>
          <w:szCs w:val="22"/>
        </w:rPr>
      </w:pPr>
    </w:p>
    <w:p w14:paraId="2DF47CFF" w14:textId="77777777" w:rsidR="00E21389" w:rsidRPr="00680E0A" w:rsidRDefault="00E21389" w:rsidP="00DF4C06">
      <w:pPr>
        <w:jc w:val="center"/>
        <w:rPr>
          <w:szCs w:val="22"/>
        </w:rPr>
      </w:pPr>
    </w:p>
    <w:p w14:paraId="176C1104" w14:textId="77777777" w:rsidR="00E21389" w:rsidRPr="00680E0A" w:rsidRDefault="00E21389" w:rsidP="00DF4C06">
      <w:pPr>
        <w:jc w:val="center"/>
        <w:rPr>
          <w:szCs w:val="22"/>
        </w:rPr>
      </w:pPr>
    </w:p>
    <w:p w14:paraId="27D579C8" w14:textId="77777777" w:rsidR="00E21389" w:rsidRPr="00680E0A" w:rsidRDefault="00E21389" w:rsidP="00DF4C06">
      <w:pPr>
        <w:jc w:val="center"/>
        <w:rPr>
          <w:szCs w:val="22"/>
        </w:rPr>
      </w:pPr>
    </w:p>
    <w:p w14:paraId="43ADB164" w14:textId="77777777" w:rsidR="00E21389" w:rsidRPr="00680E0A" w:rsidRDefault="00E21389" w:rsidP="00DF4C06">
      <w:pPr>
        <w:jc w:val="center"/>
        <w:rPr>
          <w:szCs w:val="22"/>
        </w:rPr>
      </w:pPr>
    </w:p>
    <w:p w14:paraId="797B2AF5" w14:textId="77777777" w:rsidR="00E21389" w:rsidRPr="00680E0A" w:rsidRDefault="00E21389" w:rsidP="00DF4C06">
      <w:pPr>
        <w:jc w:val="center"/>
        <w:rPr>
          <w:szCs w:val="22"/>
        </w:rPr>
      </w:pPr>
    </w:p>
    <w:p w14:paraId="052BECD9" w14:textId="77777777" w:rsidR="00E21389" w:rsidRPr="00680E0A" w:rsidRDefault="00E21389" w:rsidP="00DF4C06">
      <w:pPr>
        <w:jc w:val="center"/>
        <w:rPr>
          <w:szCs w:val="22"/>
        </w:rPr>
      </w:pPr>
    </w:p>
    <w:p w14:paraId="0129ED6B" w14:textId="77777777" w:rsidR="00E21389" w:rsidRPr="00680E0A" w:rsidRDefault="00E21389" w:rsidP="00DF4C06">
      <w:pPr>
        <w:jc w:val="center"/>
        <w:rPr>
          <w:szCs w:val="22"/>
        </w:rPr>
      </w:pPr>
    </w:p>
    <w:p w14:paraId="4085D845" w14:textId="77777777" w:rsidR="00E21389" w:rsidRPr="00680E0A" w:rsidRDefault="00E21389" w:rsidP="00DF4C06">
      <w:pPr>
        <w:jc w:val="center"/>
        <w:rPr>
          <w:szCs w:val="22"/>
        </w:rPr>
      </w:pPr>
    </w:p>
    <w:p w14:paraId="69C6A3F6" w14:textId="77777777" w:rsidR="00E21389" w:rsidRPr="00680E0A" w:rsidRDefault="00E21389" w:rsidP="00DF4C06">
      <w:pPr>
        <w:jc w:val="center"/>
        <w:rPr>
          <w:szCs w:val="22"/>
        </w:rPr>
      </w:pPr>
    </w:p>
    <w:p w14:paraId="048CF1F5" w14:textId="77777777" w:rsidR="00E21389" w:rsidRPr="00680E0A" w:rsidRDefault="00E21389" w:rsidP="00DF4C06">
      <w:pPr>
        <w:jc w:val="center"/>
        <w:rPr>
          <w:szCs w:val="22"/>
        </w:rPr>
      </w:pPr>
    </w:p>
    <w:p w14:paraId="2E2AF276" w14:textId="77777777" w:rsidR="00E21389" w:rsidRPr="00680E0A" w:rsidRDefault="00E21389" w:rsidP="00DF4C06">
      <w:pPr>
        <w:jc w:val="center"/>
        <w:rPr>
          <w:szCs w:val="22"/>
        </w:rPr>
      </w:pPr>
    </w:p>
    <w:p w14:paraId="40A46405" w14:textId="77777777" w:rsidR="00E21389" w:rsidRPr="00680E0A" w:rsidRDefault="00E21389" w:rsidP="00DF4C06">
      <w:pPr>
        <w:jc w:val="center"/>
        <w:rPr>
          <w:szCs w:val="22"/>
        </w:rPr>
      </w:pPr>
    </w:p>
    <w:p w14:paraId="7D9DF4C5" w14:textId="77777777" w:rsidR="00E21389" w:rsidRPr="00680E0A" w:rsidRDefault="00E21389" w:rsidP="00DF4C06">
      <w:pPr>
        <w:jc w:val="center"/>
        <w:rPr>
          <w:szCs w:val="22"/>
        </w:rPr>
      </w:pPr>
    </w:p>
    <w:p w14:paraId="2FC42B6B" w14:textId="77777777" w:rsidR="00E21389" w:rsidRPr="00680E0A" w:rsidRDefault="00E21389" w:rsidP="00DF4C06">
      <w:pPr>
        <w:jc w:val="center"/>
        <w:rPr>
          <w:szCs w:val="22"/>
        </w:rPr>
      </w:pPr>
    </w:p>
    <w:p w14:paraId="13C27979" w14:textId="77777777" w:rsidR="00E21389" w:rsidRPr="00680E0A" w:rsidRDefault="00E21389" w:rsidP="00DF4C06">
      <w:pPr>
        <w:jc w:val="center"/>
        <w:rPr>
          <w:szCs w:val="22"/>
        </w:rPr>
      </w:pPr>
    </w:p>
    <w:p w14:paraId="26BAC304" w14:textId="77777777" w:rsidR="00E21389" w:rsidRPr="00680E0A" w:rsidRDefault="00E21389" w:rsidP="00DF4C06">
      <w:pPr>
        <w:jc w:val="center"/>
        <w:rPr>
          <w:szCs w:val="22"/>
        </w:rPr>
      </w:pPr>
    </w:p>
    <w:p w14:paraId="65D842CC" w14:textId="77777777" w:rsidR="00E21389" w:rsidRPr="00680E0A" w:rsidRDefault="00E21389" w:rsidP="00DF4C06">
      <w:pPr>
        <w:tabs>
          <w:tab w:val="left" w:pos="-1440"/>
          <w:tab w:val="left" w:pos="-720"/>
        </w:tabs>
        <w:jc w:val="center"/>
        <w:rPr>
          <w:b/>
          <w:szCs w:val="22"/>
        </w:rPr>
      </w:pPr>
    </w:p>
    <w:p w14:paraId="34877DDA" w14:textId="77777777" w:rsidR="00E21389" w:rsidRPr="00680E0A" w:rsidRDefault="00E21389" w:rsidP="00DF4C06">
      <w:pPr>
        <w:tabs>
          <w:tab w:val="left" w:pos="-1440"/>
          <w:tab w:val="left" w:pos="-720"/>
        </w:tabs>
        <w:jc w:val="center"/>
        <w:rPr>
          <w:b/>
          <w:szCs w:val="22"/>
        </w:rPr>
      </w:pPr>
    </w:p>
    <w:p w14:paraId="4CF3E3B2" w14:textId="77777777" w:rsidR="00E21389" w:rsidRPr="00680E0A" w:rsidRDefault="00E21389" w:rsidP="00DF4C06">
      <w:pPr>
        <w:tabs>
          <w:tab w:val="left" w:pos="-1440"/>
          <w:tab w:val="left" w:pos="-720"/>
        </w:tabs>
        <w:jc w:val="center"/>
        <w:rPr>
          <w:b/>
          <w:szCs w:val="22"/>
        </w:rPr>
      </w:pPr>
    </w:p>
    <w:p w14:paraId="4372F2CA" w14:textId="77777777" w:rsidR="00E21389" w:rsidRPr="00680E0A" w:rsidRDefault="00E21389" w:rsidP="00DF4C06">
      <w:pPr>
        <w:ind w:left="567" w:hanging="567"/>
        <w:jc w:val="center"/>
        <w:rPr>
          <w:szCs w:val="22"/>
        </w:rPr>
      </w:pPr>
      <w:r w:rsidRPr="00680E0A">
        <w:rPr>
          <w:b/>
          <w:szCs w:val="22"/>
        </w:rPr>
        <w:t>I PRIEDAS</w:t>
      </w:r>
    </w:p>
    <w:p w14:paraId="2BD90208" w14:textId="77777777" w:rsidR="00E21389" w:rsidRPr="00680E0A" w:rsidRDefault="00E21389" w:rsidP="00DF4C06">
      <w:pPr>
        <w:ind w:left="567" w:hanging="567"/>
        <w:jc w:val="center"/>
        <w:rPr>
          <w:b/>
          <w:szCs w:val="22"/>
        </w:rPr>
      </w:pPr>
    </w:p>
    <w:p w14:paraId="3F2FADCB" w14:textId="77777777" w:rsidR="00E21389" w:rsidRPr="00680E0A" w:rsidRDefault="00E21389" w:rsidP="00DF4C06">
      <w:pPr>
        <w:ind w:left="567" w:hanging="567"/>
        <w:jc w:val="center"/>
        <w:rPr>
          <w:b/>
          <w:szCs w:val="22"/>
        </w:rPr>
      </w:pPr>
      <w:r w:rsidRPr="00680E0A">
        <w:rPr>
          <w:b/>
          <w:szCs w:val="22"/>
        </w:rPr>
        <w:t>PREPARATO CHARAKTERISTIKŲ SANTRAUKA</w:t>
      </w:r>
    </w:p>
    <w:p w14:paraId="232B2A20" w14:textId="77777777" w:rsidR="00E21389" w:rsidRPr="00680E0A" w:rsidRDefault="00E21389" w:rsidP="00DF4C06">
      <w:pPr>
        <w:tabs>
          <w:tab w:val="left" w:pos="-1440"/>
          <w:tab w:val="left" w:pos="-720"/>
        </w:tabs>
        <w:jc w:val="center"/>
        <w:rPr>
          <w:szCs w:val="22"/>
        </w:rPr>
      </w:pPr>
    </w:p>
    <w:p w14:paraId="49FBDE3F" w14:textId="77777777" w:rsidR="00E21389" w:rsidRPr="00680E0A" w:rsidRDefault="00E21389" w:rsidP="00DF4C06">
      <w:pPr>
        <w:ind w:left="540" w:hanging="540"/>
        <w:jc w:val="both"/>
        <w:rPr>
          <w:b/>
          <w:szCs w:val="22"/>
        </w:rPr>
      </w:pPr>
      <w:r w:rsidRPr="00680E0A">
        <w:rPr>
          <w:szCs w:val="22"/>
        </w:rPr>
        <w:br w:type="page"/>
      </w:r>
      <w:r w:rsidRPr="00680E0A">
        <w:rPr>
          <w:b/>
          <w:szCs w:val="22"/>
        </w:rPr>
        <w:lastRenderedPageBreak/>
        <w:t>1.</w:t>
      </w:r>
      <w:r w:rsidRPr="00680E0A">
        <w:rPr>
          <w:b/>
          <w:szCs w:val="22"/>
        </w:rPr>
        <w:tab/>
        <w:t>VAISTINIO PREPARATO PAVADINIMAS</w:t>
      </w:r>
    </w:p>
    <w:p w14:paraId="5E8A01CF" w14:textId="77777777" w:rsidR="00E21389" w:rsidRPr="00680E0A" w:rsidRDefault="00E21389" w:rsidP="00DF4C06">
      <w:pPr>
        <w:jc w:val="both"/>
        <w:rPr>
          <w:szCs w:val="22"/>
        </w:rPr>
      </w:pPr>
    </w:p>
    <w:p w14:paraId="5A582FFC" w14:textId="1D432C8A" w:rsidR="00E21389" w:rsidRPr="00680E0A" w:rsidRDefault="00B974EE" w:rsidP="00EC2A60">
      <w:pPr>
        <w:rPr>
          <w:szCs w:val="22"/>
        </w:rPr>
      </w:pPr>
      <w:r w:rsidRPr="00680E0A">
        <w:rPr>
          <w:szCs w:val="22"/>
        </w:rPr>
        <w:t>Codeine phosphate hemihydrate/Paracetamol Accord 30 mg/500 mg tabletės</w:t>
      </w:r>
      <w:bookmarkStart w:id="0" w:name="_GoBack"/>
      <w:bookmarkEnd w:id="0"/>
    </w:p>
    <w:p w14:paraId="3C867725" w14:textId="77777777" w:rsidR="00B974EE" w:rsidRPr="00680E0A" w:rsidRDefault="00B974EE" w:rsidP="00EC2A60">
      <w:pPr>
        <w:rPr>
          <w:szCs w:val="22"/>
        </w:rPr>
      </w:pPr>
    </w:p>
    <w:p w14:paraId="0435AD8B" w14:textId="77777777" w:rsidR="00E21389" w:rsidRPr="00680E0A" w:rsidRDefault="00E21389" w:rsidP="00EC2A60">
      <w:pPr>
        <w:rPr>
          <w:szCs w:val="22"/>
        </w:rPr>
      </w:pPr>
    </w:p>
    <w:p w14:paraId="1A4F5C8E" w14:textId="77777777" w:rsidR="00E21389" w:rsidRPr="00680E0A" w:rsidRDefault="00E21389" w:rsidP="00EC2A60">
      <w:pPr>
        <w:ind w:left="540" w:hanging="540"/>
        <w:rPr>
          <w:b/>
          <w:szCs w:val="22"/>
        </w:rPr>
      </w:pPr>
      <w:r w:rsidRPr="00680E0A">
        <w:rPr>
          <w:b/>
          <w:szCs w:val="22"/>
        </w:rPr>
        <w:t>2.</w:t>
      </w:r>
      <w:r w:rsidRPr="00680E0A">
        <w:rPr>
          <w:b/>
          <w:szCs w:val="22"/>
        </w:rPr>
        <w:tab/>
        <w:t>KOKYBINĖ IR KIEKYBINĖ SUDĖTIS</w:t>
      </w:r>
    </w:p>
    <w:p w14:paraId="719E69C2" w14:textId="77777777" w:rsidR="00E21389" w:rsidRPr="00680E0A" w:rsidRDefault="00E21389" w:rsidP="00EC2A60">
      <w:pPr>
        <w:rPr>
          <w:szCs w:val="22"/>
        </w:rPr>
      </w:pPr>
    </w:p>
    <w:p w14:paraId="654C1DD4" w14:textId="521D21BD" w:rsidR="00E21389" w:rsidRPr="00680E0A" w:rsidRDefault="00D90ABF" w:rsidP="00EC2A60">
      <w:pPr>
        <w:rPr>
          <w:szCs w:val="22"/>
        </w:rPr>
      </w:pPr>
      <w:r w:rsidRPr="00680E0A">
        <w:rPr>
          <w:szCs w:val="22"/>
        </w:rPr>
        <w:t>Kiekv</w:t>
      </w:r>
      <w:r w:rsidR="00E21389" w:rsidRPr="00680E0A">
        <w:rPr>
          <w:szCs w:val="22"/>
        </w:rPr>
        <w:t>ienoje tabletėje yra 30 mg kodeino fosfato hemihidrato</w:t>
      </w:r>
      <w:r w:rsidR="003D4C2F">
        <w:rPr>
          <w:szCs w:val="22"/>
        </w:rPr>
        <w:t xml:space="preserve"> ir</w:t>
      </w:r>
      <w:r w:rsidR="003D4C2F" w:rsidRPr="003D4C2F">
        <w:rPr>
          <w:szCs w:val="22"/>
        </w:rPr>
        <w:t xml:space="preserve"> </w:t>
      </w:r>
      <w:r w:rsidR="003D4C2F" w:rsidRPr="00680E0A">
        <w:rPr>
          <w:szCs w:val="22"/>
        </w:rPr>
        <w:t>500 mg paracetamolio</w:t>
      </w:r>
      <w:r w:rsidR="003D4C2F">
        <w:rPr>
          <w:szCs w:val="22"/>
        </w:rPr>
        <w:t>.</w:t>
      </w:r>
    </w:p>
    <w:p w14:paraId="4B2CA0EC" w14:textId="77777777" w:rsidR="008C03C3" w:rsidRPr="00680E0A" w:rsidRDefault="008C03C3" w:rsidP="00EC2A60">
      <w:pPr>
        <w:ind w:left="567" w:hanging="567"/>
        <w:rPr>
          <w:szCs w:val="22"/>
        </w:rPr>
      </w:pPr>
    </w:p>
    <w:p w14:paraId="77BAC5F3" w14:textId="67448845" w:rsidR="00E21389" w:rsidRPr="00680E0A" w:rsidRDefault="00E21389" w:rsidP="00EC2A60">
      <w:pPr>
        <w:ind w:left="567" w:hanging="567"/>
        <w:rPr>
          <w:szCs w:val="22"/>
        </w:rPr>
      </w:pPr>
      <w:r w:rsidRPr="00680E0A">
        <w:rPr>
          <w:szCs w:val="22"/>
        </w:rPr>
        <w:t>Visos pagalbinės medžiagos išvardytos 6.1 skyriuje.</w:t>
      </w:r>
    </w:p>
    <w:p w14:paraId="5348FFD3" w14:textId="77777777" w:rsidR="00E21389" w:rsidRPr="00680E0A" w:rsidRDefault="00E21389" w:rsidP="00EC2A60">
      <w:pPr>
        <w:rPr>
          <w:szCs w:val="22"/>
        </w:rPr>
      </w:pPr>
    </w:p>
    <w:p w14:paraId="328B27EE" w14:textId="77777777" w:rsidR="00E21389" w:rsidRPr="00680E0A" w:rsidRDefault="00E21389" w:rsidP="00EC2A60">
      <w:pPr>
        <w:rPr>
          <w:szCs w:val="22"/>
        </w:rPr>
      </w:pPr>
    </w:p>
    <w:p w14:paraId="1F87ACFB" w14:textId="77777777" w:rsidR="00E21389" w:rsidRPr="00680E0A" w:rsidRDefault="00E21389" w:rsidP="00EC2A60">
      <w:pPr>
        <w:ind w:left="540" w:hanging="540"/>
        <w:rPr>
          <w:b/>
          <w:szCs w:val="22"/>
        </w:rPr>
      </w:pPr>
      <w:r w:rsidRPr="00680E0A">
        <w:rPr>
          <w:b/>
          <w:szCs w:val="22"/>
        </w:rPr>
        <w:t>3.</w:t>
      </w:r>
      <w:r w:rsidRPr="00680E0A">
        <w:rPr>
          <w:b/>
          <w:szCs w:val="22"/>
        </w:rPr>
        <w:tab/>
        <w:t>FARMACINĖ FORMA</w:t>
      </w:r>
    </w:p>
    <w:p w14:paraId="3303D2A8" w14:textId="77777777" w:rsidR="00E21389" w:rsidRPr="00680E0A" w:rsidRDefault="00E21389" w:rsidP="00EC2A60">
      <w:pPr>
        <w:rPr>
          <w:szCs w:val="22"/>
        </w:rPr>
      </w:pPr>
    </w:p>
    <w:p w14:paraId="34B536B9" w14:textId="77777777" w:rsidR="00E21389" w:rsidRPr="00680E0A" w:rsidRDefault="00E21389" w:rsidP="00EC2A60">
      <w:pPr>
        <w:rPr>
          <w:szCs w:val="22"/>
        </w:rPr>
      </w:pPr>
      <w:r w:rsidRPr="00680E0A">
        <w:rPr>
          <w:szCs w:val="22"/>
        </w:rPr>
        <w:t>Tabletė.</w:t>
      </w:r>
      <w:r w:rsidR="004930FE" w:rsidRPr="00680E0A">
        <w:rPr>
          <w:szCs w:val="22"/>
        </w:rPr>
        <w:t xml:space="preserve"> </w:t>
      </w:r>
    </w:p>
    <w:p w14:paraId="7048531F" w14:textId="394C530B" w:rsidR="00E21389" w:rsidRPr="00680E0A" w:rsidRDefault="00B974EE" w:rsidP="00EC2A60">
      <w:pPr>
        <w:rPr>
          <w:szCs w:val="22"/>
        </w:rPr>
      </w:pPr>
      <w:r w:rsidRPr="00680E0A">
        <w:rPr>
          <w:szCs w:val="22"/>
        </w:rPr>
        <w:t xml:space="preserve">Balta, ovali (17 mm x 8,5 mm) abipus išgaubta tabletė, kurios vienoje pusėje yra užrašas „LK“. </w:t>
      </w:r>
    </w:p>
    <w:p w14:paraId="21A9B131" w14:textId="77777777" w:rsidR="00E21389" w:rsidRPr="00680E0A" w:rsidRDefault="00E21389" w:rsidP="00EC2A60">
      <w:pPr>
        <w:rPr>
          <w:szCs w:val="22"/>
        </w:rPr>
      </w:pPr>
    </w:p>
    <w:p w14:paraId="05FF720E" w14:textId="77777777" w:rsidR="00E21389" w:rsidRPr="00680E0A" w:rsidRDefault="00E21389" w:rsidP="00EC2A60">
      <w:pPr>
        <w:rPr>
          <w:szCs w:val="22"/>
        </w:rPr>
      </w:pPr>
    </w:p>
    <w:p w14:paraId="33C740FA" w14:textId="77777777" w:rsidR="00E21389" w:rsidRPr="00680E0A" w:rsidRDefault="00E21389" w:rsidP="00EC2A60">
      <w:pPr>
        <w:ind w:left="540" w:hanging="540"/>
        <w:rPr>
          <w:b/>
          <w:szCs w:val="22"/>
        </w:rPr>
      </w:pPr>
      <w:r w:rsidRPr="00680E0A">
        <w:rPr>
          <w:b/>
          <w:szCs w:val="22"/>
        </w:rPr>
        <w:t>4.</w:t>
      </w:r>
      <w:r w:rsidRPr="00680E0A">
        <w:rPr>
          <w:b/>
          <w:szCs w:val="22"/>
        </w:rPr>
        <w:tab/>
        <w:t xml:space="preserve">KLINIKINĖ </w:t>
      </w:r>
      <w:r w:rsidRPr="00680E0A">
        <w:rPr>
          <w:b/>
          <w:caps/>
          <w:szCs w:val="22"/>
        </w:rPr>
        <w:t>informacija</w:t>
      </w:r>
    </w:p>
    <w:p w14:paraId="7E149201" w14:textId="77777777" w:rsidR="00E21389" w:rsidRPr="00680E0A" w:rsidRDefault="00E21389" w:rsidP="00EC2A60">
      <w:pPr>
        <w:rPr>
          <w:szCs w:val="22"/>
        </w:rPr>
      </w:pPr>
    </w:p>
    <w:p w14:paraId="763232BC" w14:textId="77777777" w:rsidR="00E21389" w:rsidRPr="00680E0A" w:rsidRDefault="00E21389" w:rsidP="00EC2A60">
      <w:pPr>
        <w:ind w:left="540" w:hanging="540"/>
        <w:rPr>
          <w:i/>
          <w:szCs w:val="22"/>
        </w:rPr>
      </w:pPr>
      <w:r w:rsidRPr="00680E0A">
        <w:rPr>
          <w:b/>
          <w:szCs w:val="22"/>
        </w:rPr>
        <w:t>4.1</w:t>
      </w:r>
      <w:r w:rsidRPr="00680E0A">
        <w:rPr>
          <w:b/>
          <w:szCs w:val="22"/>
        </w:rPr>
        <w:tab/>
        <w:t>Terapinės indikacijos</w:t>
      </w:r>
    </w:p>
    <w:p w14:paraId="7ED15898" w14:textId="77777777" w:rsidR="00E21389" w:rsidRPr="00680E0A" w:rsidRDefault="00E21389" w:rsidP="00EC2A60">
      <w:pPr>
        <w:rPr>
          <w:i/>
          <w:szCs w:val="22"/>
        </w:rPr>
      </w:pPr>
    </w:p>
    <w:p w14:paraId="18C5D381" w14:textId="6A7BEBC3" w:rsidR="00B974EE" w:rsidRPr="00680E0A" w:rsidRDefault="00B974EE" w:rsidP="00B974EE">
      <w:pPr>
        <w:rPr>
          <w:szCs w:val="22"/>
        </w:rPr>
      </w:pPr>
      <w:r w:rsidRPr="00680E0A">
        <w:rPr>
          <w:szCs w:val="22"/>
        </w:rPr>
        <w:t>Codeine phosphate hemihydrate/Paracetamol Accord skirtas suaugusiems pacientams (18 metų ir vyresniems) stipriam skausmui malšinti.</w:t>
      </w:r>
    </w:p>
    <w:p w14:paraId="784FC79D" w14:textId="77777777" w:rsidR="00B974EE" w:rsidRPr="00680E0A" w:rsidRDefault="00B974EE" w:rsidP="00B974EE">
      <w:pPr>
        <w:rPr>
          <w:szCs w:val="22"/>
        </w:rPr>
      </w:pPr>
    </w:p>
    <w:p w14:paraId="1E33B5A0" w14:textId="5033CE89" w:rsidR="00E21389" w:rsidRPr="00680E0A" w:rsidRDefault="00B974EE" w:rsidP="00EC2A60">
      <w:pPr>
        <w:rPr>
          <w:szCs w:val="22"/>
        </w:rPr>
      </w:pPr>
      <w:r w:rsidRPr="00680E0A">
        <w:rPr>
          <w:szCs w:val="22"/>
        </w:rPr>
        <w:t xml:space="preserve">Codeine phosphate hemihydrate/Paracetamol Accord skirtas 12 metų ir vyresniems pacientams </w:t>
      </w:r>
      <w:r w:rsidR="00EA1554" w:rsidRPr="00680E0A">
        <w:rPr>
          <w:szCs w:val="22"/>
        </w:rPr>
        <w:t>ūminiam vidutinio stiprumo skausmui malšinti, kai manoma, kad toks skausmas nesumažės vartojant kitų analgetikų, tokių kaip paracetamolis ar ibuprofenas (vienas).</w:t>
      </w:r>
    </w:p>
    <w:p w14:paraId="40CB8288" w14:textId="77777777" w:rsidR="00EA1554" w:rsidRPr="00680E0A" w:rsidRDefault="00EA1554" w:rsidP="00EC2A60">
      <w:pPr>
        <w:rPr>
          <w:szCs w:val="22"/>
        </w:rPr>
      </w:pPr>
    </w:p>
    <w:p w14:paraId="5A5B7937" w14:textId="77777777" w:rsidR="00E21389" w:rsidRPr="00680E0A" w:rsidRDefault="00E21389" w:rsidP="00EC2A60">
      <w:pPr>
        <w:ind w:left="540" w:hanging="540"/>
        <w:rPr>
          <w:i/>
          <w:szCs w:val="22"/>
        </w:rPr>
      </w:pPr>
      <w:r w:rsidRPr="00680E0A">
        <w:rPr>
          <w:b/>
          <w:szCs w:val="22"/>
        </w:rPr>
        <w:t>4.2</w:t>
      </w:r>
      <w:r w:rsidRPr="00680E0A">
        <w:rPr>
          <w:b/>
          <w:szCs w:val="22"/>
        </w:rPr>
        <w:tab/>
        <w:t>Dozavimas ir vartojimo metodas</w:t>
      </w:r>
    </w:p>
    <w:p w14:paraId="02461CB5" w14:textId="77777777" w:rsidR="009F1FF3" w:rsidRPr="00680E0A" w:rsidRDefault="009F1FF3" w:rsidP="009F1FF3">
      <w:pPr>
        <w:rPr>
          <w:iCs/>
          <w:szCs w:val="22"/>
        </w:rPr>
      </w:pPr>
    </w:p>
    <w:p w14:paraId="0961EAAF" w14:textId="00F3BD57" w:rsidR="007E2AF9" w:rsidRPr="00680E0A" w:rsidRDefault="007E2AF9" w:rsidP="009F1FF3">
      <w:pPr>
        <w:rPr>
          <w:iCs/>
          <w:szCs w:val="22"/>
        </w:rPr>
      </w:pPr>
      <w:r w:rsidRPr="00680E0A">
        <w:rPr>
          <w:iCs/>
          <w:szCs w:val="22"/>
        </w:rPr>
        <w:t>Codeine phosphate hemihydrate/Paracetamol Accord turi būti vartojamas mažiausia veiksminga doze trumpiausią laiką. Šią dozę galima vartoti iki 4 kartų per parą. Didžiausia kodeino paros dozė neturi viršyti 240 mg.</w:t>
      </w:r>
    </w:p>
    <w:p w14:paraId="0C5661C4" w14:textId="77777777" w:rsidR="007E2AF9" w:rsidRPr="00680E0A" w:rsidRDefault="007E2AF9" w:rsidP="007E2AF9">
      <w:pPr>
        <w:rPr>
          <w:szCs w:val="22"/>
        </w:rPr>
      </w:pPr>
    </w:p>
    <w:p w14:paraId="171D72A8" w14:textId="5FC464A8" w:rsidR="007E2AF9" w:rsidRPr="00680E0A" w:rsidRDefault="007E2AF9" w:rsidP="007E2AF9">
      <w:pPr>
        <w:rPr>
          <w:szCs w:val="22"/>
        </w:rPr>
      </w:pPr>
      <w:r w:rsidRPr="00680E0A">
        <w:rPr>
          <w:szCs w:val="22"/>
        </w:rPr>
        <w:t>Gydymo trukmė turi būti ne ilgesnė kaip 3 paros ir, jeigu nėra veiksmingo skausmo sumažėjimo, pacientams ar globėjams reikia patarti kreiptis į gydytoją.</w:t>
      </w:r>
    </w:p>
    <w:p w14:paraId="680EFC37" w14:textId="77777777" w:rsidR="007E2AF9" w:rsidRPr="00680E0A" w:rsidRDefault="007E2AF9" w:rsidP="009F1FF3">
      <w:pPr>
        <w:rPr>
          <w:i/>
          <w:szCs w:val="22"/>
        </w:rPr>
      </w:pPr>
    </w:p>
    <w:p w14:paraId="56C80A8B" w14:textId="08FA1476" w:rsidR="00F8275C" w:rsidRPr="00680E0A" w:rsidRDefault="00F8275C" w:rsidP="00F8275C">
      <w:pPr>
        <w:rPr>
          <w:szCs w:val="22"/>
          <w:u w:val="single"/>
        </w:rPr>
      </w:pPr>
      <w:r w:rsidRPr="00680E0A">
        <w:rPr>
          <w:szCs w:val="22"/>
          <w:u w:val="single"/>
        </w:rPr>
        <w:t>Suaugusiesiems</w:t>
      </w:r>
      <w:r w:rsidR="007E2AF9" w:rsidRPr="00680E0A">
        <w:rPr>
          <w:szCs w:val="22"/>
          <w:u w:val="single"/>
        </w:rPr>
        <w:t xml:space="preserve"> (18 metų ir vyresniems)</w:t>
      </w:r>
    </w:p>
    <w:p w14:paraId="4AA2A8EB" w14:textId="7885FDCA" w:rsidR="007E2AF9" w:rsidRPr="00680E0A" w:rsidRDefault="007E2AF9" w:rsidP="007E2AF9">
      <w:pPr>
        <w:rPr>
          <w:szCs w:val="22"/>
        </w:rPr>
      </w:pPr>
      <w:r w:rsidRPr="00680E0A">
        <w:rPr>
          <w:szCs w:val="22"/>
        </w:rPr>
        <w:t>Viena-dvi tabletės ne dažniau kaip kas 6 valandas ir daugiausia keturios dozės per 24 valandas.</w:t>
      </w:r>
    </w:p>
    <w:p w14:paraId="3FD80DB1" w14:textId="72BCBD4E" w:rsidR="00C446A5" w:rsidRPr="00680E0A" w:rsidRDefault="00124512" w:rsidP="00EC2A60">
      <w:pPr>
        <w:rPr>
          <w:szCs w:val="22"/>
        </w:rPr>
      </w:pPr>
      <w:r w:rsidRPr="00680E0A">
        <w:rPr>
          <w:szCs w:val="22"/>
        </w:rPr>
        <w:t xml:space="preserve">Negalima </w:t>
      </w:r>
      <w:r w:rsidR="007E2AF9" w:rsidRPr="00680E0A">
        <w:rPr>
          <w:szCs w:val="22"/>
        </w:rPr>
        <w:t>vartoti daugiau kaip</w:t>
      </w:r>
      <w:r w:rsidRPr="00680E0A">
        <w:rPr>
          <w:szCs w:val="22"/>
        </w:rPr>
        <w:t xml:space="preserve"> 8 tablečių </w:t>
      </w:r>
      <w:r w:rsidR="007E2AF9" w:rsidRPr="00680E0A">
        <w:rPr>
          <w:szCs w:val="22"/>
        </w:rPr>
        <w:t>per 24 valandas.</w:t>
      </w:r>
    </w:p>
    <w:p w14:paraId="5E9216AA" w14:textId="77777777" w:rsidR="004865A3" w:rsidRPr="00680E0A" w:rsidRDefault="004865A3" w:rsidP="00EC2A60">
      <w:pPr>
        <w:rPr>
          <w:szCs w:val="22"/>
        </w:rPr>
      </w:pPr>
    </w:p>
    <w:p w14:paraId="257C7005" w14:textId="77777777" w:rsidR="00E21389" w:rsidRPr="00680E0A" w:rsidRDefault="00E21389" w:rsidP="00EC2A60">
      <w:pPr>
        <w:rPr>
          <w:szCs w:val="22"/>
          <w:u w:val="single"/>
        </w:rPr>
      </w:pPr>
      <w:r w:rsidRPr="00680E0A">
        <w:rPr>
          <w:szCs w:val="22"/>
          <w:u w:val="single"/>
        </w:rPr>
        <w:t>Senyvi</w:t>
      </w:r>
      <w:r w:rsidR="009F1FF3" w:rsidRPr="00680E0A">
        <w:rPr>
          <w:szCs w:val="22"/>
          <w:u w:val="single"/>
        </w:rPr>
        <w:t>ems</w:t>
      </w:r>
      <w:r w:rsidRPr="00680E0A">
        <w:rPr>
          <w:szCs w:val="22"/>
          <w:u w:val="single"/>
        </w:rPr>
        <w:t xml:space="preserve"> pacienta</w:t>
      </w:r>
      <w:r w:rsidR="009F1FF3" w:rsidRPr="00680E0A">
        <w:rPr>
          <w:szCs w:val="22"/>
          <w:u w:val="single"/>
        </w:rPr>
        <w:t>ms</w:t>
      </w:r>
    </w:p>
    <w:p w14:paraId="729023C1" w14:textId="50308984" w:rsidR="007E2AF9" w:rsidRPr="00680E0A" w:rsidRDefault="007E2AF9" w:rsidP="00EC2A60">
      <w:pPr>
        <w:rPr>
          <w:szCs w:val="22"/>
        </w:rPr>
      </w:pPr>
      <w:r w:rsidRPr="00680E0A">
        <w:rPr>
          <w:szCs w:val="22"/>
        </w:rPr>
        <w:t>Pradinė dozė turi būti sumažinta iki pusės rekomenduojamos dozės ir turi būti titruojama pagal individualų poreikį ir bendrą sveikatos būklę.</w:t>
      </w:r>
    </w:p>
    <w:p w14:paraId="4E81829D" w14:textId="77777777" w:rsidR="009F1FF3" w:rsidRPr="00680E0A" w:rsidRDefault="009F1FF3" w:rsidP="00EC2A60">
      <w:pPr>
        <w:rPr>
          <w:szCs w:val="22"/>
        </w:rPr>
      </w:pPr>
    </w:p>
    <w:p w14:paraId="597C8DE9" w14:textId="77777777" w:rsidR="008A711A" w:rsidRPr="00680E0A" w:rsidRDefault="008A711A" w:rsidP="008A711A">
      <w:pPr>
        <w:rPr>
          <w:szCs w:val="22"/>
          <w:u w:val="single"/>
        </w:rPr>
      </w:pPr>
      <w:r w:rsidRPr="00680E0A">
        <w:rPr>
          <w:szCs w:val="22"/>
          <w:u w:val="single"/>
        </w:rPr>
        <w:t xml:space="preserve">Vaikų populiacija </w:t>
      </w:r>
    </w:p>
    <w:p w14:paraId="5AF22704" w14:textId="77777777" w:rsidR="007E2AF9" w:rsidRPr="00680E0A" w:rsidRDefault="007E2AF9" w:rsidP="008A711A">
      <w:pPr>
        <w:rPr>
          <w:i/>
          <w:szCs w:val="22"/>
        </w:rPr>
      </w:pPr>
      <w:r w:rsidRPr="00680E0A">
        <w:rPr>
          <w:i/>
          <w:szCs w:val="22"/>
        </w:rPr>
        <w:t>Paaugliams nuo 16 iki 18 metų</w:t>
      </w:r>
    </w:p>
    <w:p w14:paraId="645D77AE" w14:textId="6E9713BF" w:rsidR="007E2AF9" w:rsidRPr="00680E0A" w:rsidRDefault="007E2AF9" w:rsidP="007E2AF9">
      <w:pPr>
        <w:rPr>
          <w:iCs/>
          <w:szCs w:val="22"/>
        </w:rPr>
      </w:pPr>
      <w:r w:rsidRPr="00680E0A">
        <w:rPr>
          <w:iCs/>
          <w:szCs w:val="22"/>
        </w:rPr>
        <w:t>Dozė pirmiausia priklauso nuo kodeino komponento ir kūno svorio. Rekomenduojama vienkartinė kodeino dozė yra 0,5–1 mg kodeino/kg, kas 6 valandas, ne daugiau kaip 4 kartus per parą.</w:t>
      </w:r>
    </w:p>
    <w:p w14:paraId="70C543EC" w14:textId="77777777" w:rsidR="007E2AF9" w:rsidRPr="00680E0A" w:rsidRDefault="007E2AF9" w:rsidP="007E2AF9">
      <w:pPr>
        <w:rPr>
          <w:iCs/>
          <w:szCs w:val="22"/>
        </w:rPr>
      </w:pPr>
    </w:p>
    <w:p w14:paraId="5ACB9C49" w14:textId="466AA179" w:rsidR="007E2AF9" w:rsidRPr="00680E0A" w:rsidRDefault="007E2AF9" w:rsidP="007E2AF9">
      <w:pPr>
        <w:rPr>
          <w:iCs/>
          <w:szCs w:val="22"/>
        </w:rPr>
      </w:pPr>
      <w:r w:rsidRPr="00680E0A">
        <w:rPr>
          <w:iCs/>
          <w:szCs w:val="22"/>
        </w:rPr>
        <w:t>Codeine phosphate hemihydrate/Paracetamol Accord dozė turi būti koreguojama taip, kad paracetamolio komponentas neviršytų 15 mg/kg/dozėje (iki 60</w:t>
      </w:r>
      <w:r w:rsidR="004406B3" w:rsidRPr="00680E0A">
        <w:rPr>
          <w:iCs/>
          <w:szCs w:val="22"/>
        </w:rPr>
        <w:t> </w:t>
      </w:r>
      <w:r w:rsidRPr="00680E0A">
        <w:rPr>
          <w:iCs/>
          <w:szCs w:val="22"/>
        </w:rPr>
        <w:t>mg/kg</w:t>
      </w:r>
      <w:r w:rsidR="004406B3" w:rsidRPr="00680E0A">
        <w:rPr>
          <w:iCs/>
          <w:szCs w:val="22"/>
        </w:rPr>
        <w:t xml:space="preserve"> </w:t>
      </w:r>
      <w:r w:rsidRPr="00680E0A">
        <w:rPr>
          <w:iCs/>
          <w:szCs w:val="22"/>
        </w:rPr>
        <w:t>per parą).</w:t>
      </w:r>
    </w:p>
    <w:p w14:paraId="5037778F" w14:textId="46A7C943" w:rsidR="007E2AF9" w:rsidRPr="00680E0A" w:rsidRDefault="007E2AF9" w:rsidP="007E2AF9">
      <w:pPr>
        <w:rPr>
          <w:iCs/>
          <w:szCs w:val="22"/>
        </w:rPr>
      </w:pPr>
      <w:r w:rsidRPr="00680E0A">
        <w:rPr>
          <w:iCs/>
          <w:szCs w:val="22"/>
        </w:rPr>
        <w:t xml:space="preserve">Nuo vienos iki dviejų tablečių kas 6 valandas iki daugiausiai keturių dozių per </w:t>
      </w:r>
      <w:r w:rsidRPr="00680E0A">
        <w:t>24</w:t>
      </w:r>
      <w:r w:rsidR="004406B3" w:rsidRPr="00680E0A">
        <w:t> </w:t>
      </w:r>
      <w:r w:rsidRPr="00680E0A">
        <w:t>valandas</w:t>
      </w:r>
      <w:r w:rsidRPr="00680E0A">
        <w:rPr>
          <w:iCs/>
          <w:szCs w:val="22"/>
        </w:rPr>
        <w:t xml:space="preserve">. </w:t>
      </w:r>
      <w:r w:rsidR="004406B3" w:rsidRPr="00680E0A">
        <w:rPr>
          <w:szCs w:val="22"/>
        </w:rPr>
        <w:t>Negalima vartoti daugiau kaip</w:t>
      </w:r>
      <w:r w:rsidRPr="00680E0A">
        <w:rPr>
          <w:iCs/>
          <w:szCs w:val="22"/>
        </w:rPr>
        <w:t xml:space="preserve"> 8 tablečių per 24 valandas. Didžiausia kodeino paros dozė neturi viršyti 240</w:t>
      </w:r>
      <w:r w:rsidR="004406B3" w:rsidRPr="00680E0A">
        <w:rPr>
          <w:iCs/>
          <w:szCs w:val="22"/>
        </w:rPr>
        <w:t> </w:t>
      </w:r>
      <w:r w:rsidRPr="00680E0A">
        <w:rPr>
          <w:iCs/>
          <w:szCs w:val="22"/>
        </w:rPr>
        <w:t>mg.</w:t>
      </w:r>
    </w:p>
    <w:p w14:paraId="362672DA" w14:textId="77777777" w:rsidR="007E2AF9" w:rsidRPr="00680E0A" w:rsidRDefault="007E2AF9" w:rsidP="008A711A">
      <w:pPr>
        <w:rPr>
          <w:i/>
          <w:szCs w:val="22"/>
        </w:rPr>
      </w:pPr>
    </w:p>
    <w:p w14:paraId="6C006E0F" w14:textId="3F2D787F" w:rsidR="004406B3" w:rsidRPr="00680E0A" w:rsidRDefault="004406B3" w:rsidP="004406B3">
      <w:pPr>
        <w:keepNext/>
        <w:rPr>
          <w:i/>
          <w:szCs w:val="22"/>
        </w:rPr>
      </w:pPr>
      <w:r w:rsidRPr="00680E0A">
        <w:rPr>
          <w:i/>
          <w:szCs w:val="22"/>
        </w:rPr>
        <w:lastRenderedPageBreak/>
        <w:t>Paaugliams nuo 12 iki 15 metų</w:t>
      </w:r>
    </w:p>
    <w:p w14:paraId="54814873" w14:textId="77777777" w:rsidR="004406B3" w:rsidRPr="00680E0A" w:rsidRDefault="004406B3" w:rsidP="004406B3">
      <w:pPr>
        <w:keepNext/>
        <w:rPr>
          <w:iCs/>
          <w:szCs w:val="22"/>
        </w:rPr>
      </w:pPr>
      <w:r w:rsidRPr="00680E0A">
        <w:rPr>
          <w:iCs/>
          <w:szCs w:val="22"/>
        </w:rPr>
        <w:t>Dozė pirmiausia priklauso nuo kodeino komponento ir kūno svorio. Rekomenduojama vienkartinė kodeino dozė yra 0,5–1 mg kodeino/kg, kas 6 valandas, ne daugiau kaip 4 kartus per parą.</w:t>
      </w:r>
    </w:p>
    <w:p w14:paraId="71077A7D" w14:textId="77777777" w:rsidR="004406B3" w:rsidRPr="00680E0A" w:rsidRDefault="004406B3" w:rsidP="004406B3">
      <w:pPr>
        <w:rPr>
          <w:iCs/>
          <w:szCs w:val="22"/>
        </w:rPr>
      </w:pPr>
      <w:r w:rsidRPr="00680E0A">
        <w:rPr>
          <w:iCs/>
          <w:szCs w:val="22"/>
        </w:rPr>
        <w:t>Codeine phosphate hemihydrate/Paracetamol Accord dozė turi būti koreguojama taip, kad paracetamolio komponentas neviršytų 15 mg/kg/dozėje (iki 60 mg/kg per parą).</w:t>
      </w:r>
    </w:p>
    <w:p w14:paraId="46F30286" w14:textId="4F37E360" w:rsidR="004406B3" w:rsidRPr="00680E0A" w:rsidRDefault="004406B3" w:rsidP="004406B3">
      <w:pPr>
        <w:rPr>
          <w:iCs/>
          <w:szCs w:val="22"/>
        </w:rPr>
      </w:pPr>
      <w:r w:rsidRPr="00680E0A">
        <w:rPr>
          <w:iCs/>
          <w:szCs w:val="22"/>
        </w:rPr>
        <w:t xml:space="preserve">Viena tabletė kas 6 valandas iki daugiausiai keturių dozių per </w:t>
      </w:r>
      <w:r w:rsidRPr="00680E0A">
        <w:t>24 valandas</w:t>
      </w:r>
      <w:r w:rsidRPr="00680E0A">
        <w:rPr>
          <w:iCs/>
          <w:szCs w:val="22"/>
        </w:rPr>
        <w:t xml:space="preserve">. </w:t>
      </w:r>
      <w:r w:rsidRPr="00680E0A">
        <w:rPr>
          <w:szCs w:val="22"/>
        </w:rPr>
        <w:t>Negalima vartoti daugiau kaip</w:t>
      </w:r>
      <w:r w:rsidRPr="00680E0A">
        <w:rPr>
          <w:iCs/>
          <w:szCs w:val="22"/>
        </w:rPr>
        <w:t xml:space="preserve"> 4 tablečių per 24 valandas. Didžiausia kodeino paros dozė neturi viršyti 120 mg.</w:t>
      </w:r>
    </w:p>
    <w:p w14:paraId="219CB9E5" w14:textId="77777777" w:rsidR="004406B3" w:rsidRPr="00680E0A" w:rsidRDefault="004406B3" w:rsidP="007E2AF9">
      <w:pPr>
        <w:rPr>
          <w:i/>
          <w:szCs w:val="22"/>
        </w:rPr>
      </w:pPr>
    </w:p>
    <w:p w14:paraId="6E9B7F6F" w14:textId="14944E0D" w:rsidR="008A711A" w:rsidRPr="00680E0A" w:rsidRDefault="008A711A" w:rsidP="007E2AF9">
      <w:pPr>
        <w:rPr>
          <w:i/>
          <w:szCs w:val="22"/>
        </w:rPr>
      </w:pPr>
      <w:r w:rsidRPr="00680E0A">
        <w:rPr>
          <w:i/>
          <w:szCs w:val="22"/>
        </w:rPr>
        <w:t xml:space="preserve">Jaunesniems kaip 12 metų vaikams </w:t>
      </w:r>
    </w:p>
    <w:p w14:paraId="5E74B74A" w14:textId="24B6BDD6" w:rsidR="00243C93" w:rsidRPr="00680E0A" w:rsidRDefault="004406B3" w:rsidP="008A711A">
      <w:pPr>
        <w:rPr>
          <w:szCs w:val="22"/>
        </w:rPr>
      </w:pPr>
      <w:r w:rsidRPr="00680E0A">
        <w:rPr>
          <w:szCs w:val="22"/>
        </w:rPr>
        <w:t>Codeine phosphate hemihydrate/Paracetamol Accord</w:t>
      </w:r>
      <w:r w:rsidR="008A711A" w:rsidRPr="00680E0A">
        <w:rPr>
          <w:szCs w:val="22"/>
        </w:rPr>
        <w:t xml:space="preserve"> negalima vartoti jaunesniems kaip 12 metų vaikams, nes kyla opioidų toksinio poveikio rizika dėl nepastovaus ir neprognozuojamo kodeino metabolizavimo į morfiną (žr. 4.3 ir 4.4 skyrius).</w:t>
      </w:r>
    </w:p>
    <w:p w14:paraId="3EA8765D" w14:textId="77777777" w:rsidR="00243C93" w:rsidRPr="00680E0A" w:rsidRDefault="00243C93" w:rsidP="00207CC3">
      <w:pPr>
        <w:rPr>
          <w:szCs w:val="22"/>
        </w:rPr>
      </w:pPr>
    </w:p>
    <w:p w14:paraId="5FD19783" w14:textId="00EE721F" w:rsidR="009F1FF3" w:rsidRPr="00680E0A" w:rsidRDefault="00FA6A3A" w:rsidP="00F51FCE">
      <w:pPr>
        <w:keepNext/>
        <w:keepLines/>
        <w:rPr>
          <w:szCs w:val="22"/>
          <w:u w:val="single"/>
        </w:rPr>
      </w:pPr>
      <w:r w:rsidRPr="00680E0A">
        <w:rPr>
          <w:szCs w:val="22"/>
          <w:u w:val="single"/>
        </w:rPr>
        <w:t>In</w:t>
      </w:r>
      <w:r w:rsidR="009F1FF3" w:rsidRPr="00680E0A">
        <w:rPr>
          <w:szCs w:val="22"/>
          <w:u w:val="single"/>
        </w:rPr>
        <w:t xml:space="preserve">kstų </w:t>
      </w:r>
      <w:r w:rsidR="00DB117D" w:rsidRPr="00680E0A">
        <w:rPr>
          <w:szCs w:val="22"/>
          <w:u w:val="single"/>
        </w:rPr>
        <w:t>funkcij</w:t>
      </w:r>
      <w:r w:rsidR="002F4342" w:rsidRPr="00680E0A">
        <w:rPr>
          <w:szCs w:val="22"/>
          <w:u w:val="single"/>
        </w:rPr>
        <w:t>os</w:t>
      </w:r>
      <w:r w:rsidR="00DB117D" w:rsidRPr="00680E0A">
        <w:rPr>
          <w:szCs w:val="22"/>
          <w:u w:val="single"/>
        </w:rPr>
        <w:t xml:space="preserve"> sutrik</w:t>
      </w:r>
      <w:r w:rsidR="002F4342" w:rsidRPr="00680E0A">
        <w:rPr>
          <w:szCs w:val="22"/>
          <w:u w:val="single"/>
        </w:rPr>
        <w:t>imas</w:t>
      </w:r>
    </w:p>
    <w:p w14:paraId="6D6F5B01" w14:textId="3D60EDE7" w:rsidR="00E21389" w:rsidRPr="00680E0A" w:rsidRDefault="00FA6A3A" w:rsidP="00A66784">
      <w:pPr>
        <w:keepNext/>
        <w:keepLines/>
        <w:rPr>
          <w:szCs w:val="22"/>
        </w:rPr>
      </w:pPr>
      <w:r w:rsidRPr="00680E0A">
        <w:rPr>
          <w:szCs w:val="22"/>
        </w:rPr>
        <w:t xml:space="preserve">Pacientams, kurių inkstų funkcija sutrikusi, skiriant paracetamolio, rekomenduojama sumažinti dozę ir pailginti minimalų intervalą tarp kiekvieno vartojimo iki 6 valandų. Žr. lentelę toliau. </w:t>
      </w:r>
    </w:p>
    <w:p w14:paraId="7A6BA8A9" w14:textId="77777777" w:rsidR="00FA6A3A" w:rsidRPr="00680E0A" w:rsidRDefault="00FA6A3A" w:rsidP="00EC2A60">
      <w:pPr>
        <w:rPr>
          <w:szCs w:val="22"/>
        </w:rPr>
      </w:pPr>
    </w:p>
    <w:tbl>
      <w:tblPr>
        <w:tblStyle w:val="Lentelstinklelis"/>
        <w:tblW w:w="0" w:type="auto"/>
        <w:tblInd w:w="-5" w:type="dxa"/>
        <w:tblLook w:val="04A0" w:firstRow="1" w:lastRow="0" w:firstColumn="1" w:lastColumn="0" w:noHBand="0" w:noVBand="1"/>
      </w:tblPr>
      <w:tblGrid>
        <w:gridCol w:w="4591"/>
        <w:gridCol w:w="4474"/>
      </w:tblGrid>
      <w:tr w:rsidR="00FA6A3A" w:rsidRPr="00680E0A" w14:paraId="56C6D968" w14:textId="77777777" w:rsidTr="008C03C3">
        <w:tc>
          <w:tcPr>
            <w:tcW w:w="4591" w:type="dxa"/>
          </w:tcPr>
          <w:p w14:paraId="1F46AC41" w14:textId="1A8ABBFD" w:rsidR="00FA6A3A" w:rsidRPr="00680E0A" w:rsidRDefault="00FA6A3A" w:rsidP="00FA6A3A">
            <w:pPr>
              <w:rPr>
                <w:iCs/>
                <w:szCs w:val="22"/>
              </w:rPr>
            </w:pPr>
            <w:r w:rsidRPr="00680E0A">
              <w:rPr>
                <w:iCs/>
                <w:szCs w:val="22"/>
              </w:rPr>
              <w:t>Glomerulų filtracijos greitis</w:t>
            </w:r>
          </w:p>
        </w:tc>
        <w:tc>
          <w:tcPr>
            <w:tcW w:w="4474" w:type="dxa"/>
          </w:tcPr>
          <w:p w14:paraId="754AEF2F" w14:textId="2378C15A" w:rsidR="00FA6A3A" w:rsidRPr="00680E0A" w:rsidRDefault="00FA6A3A" w:rsidP="00FA6A3A">
            <w:pPr>
              <w:rPr>
                <w:iCs/>
                <w:szCs w:val="22"/>
              </w:rPr>
            </w:pPr>
            <w:r w:rsidRPr="00680E0A">
              <w:rPr>
                <w:iCs/>
                <w:szCs w:val="22"/>
              </w:rPr>
              <w:t>Dozė</w:t>
            </w:r>
          </w:p>
        </w:tc>
      </w:tr>
      <w:tr w:rsidR="00FA6A3A" w:rsidRPr="00680E0A" w14:paraId="74688196" w14:textId="77777777" w:rsidTr="008C03C3">
        <w:tc>
          <w:tcPr>
            <w:tcW w:w="4591" w:type="dxa"/>
          </w:tcPr>
          <w:p w14:paraId="258F4406" w14:textId="1BBFF70E" w:rsidR="00FA6A3A" w:rsidRPr="00680E0A" w:rsidRDefault="00FA6A3A" w:rsidP="00FA6A3A">
            <w:pPr>
              <w:rPr>
                <w:iCs/>
                <w:szCs w:val="22"/>
              </w:rPr>
            </w:pPr>
            <w:r w:rsidRPr="00680E0A">
              <w:rPr>
                <w:iCs/>
                <w:szCs w:val="22"/>
              </w:rPr>
              <w:t>10–50 ml/min.</w:t>
            </w:r>
          </w:p>
        </w:tc>
        <w:tc>
          <w:tcPr>
            <w:tcW w:w="4474" w:type="dxa"/>
          </w:tcPr>
          <w:p w14:paraId="04315A79" w14:textId="742F72BA" w:rsidR="00FA6A3A" w:rsidRPr="00680E0A" w:rsidRDefault="00FA6A3A" w:rsidP="00FA6A3A">
            <w:pPr>
              <w:rPr>
                <w:iCs/>
                <w:szCs w:val="22"/>
              </w:rPr>
            </w:pPr>
            <w:r w:rsidRPr="00680E0A">
              <w:rPr>
                <w:iCs/>
                <w:szCs w:val="22"/>
              </w:rPr>
              <w:t>500 mg kas 6 valandas</w:t>
            </w:r>
          </w:p>
        </w:tc>
      </w:tr>
      <w:tr w:rsidR="00FA6A3A" w:rsidRPr="00680E0A" w14:paraId="194328F4" w14:textId="77777777" w:rsidTr="008C03C3">
        <w:tc>
          <w:tcPr>
            <w:tcW w:w="4591" w:type="dxa"/>
          </w:tcPr>
          <w:p w14:paraId="68404915" w14:textId="6328F619" w:rsidR="00FA6A3A" w:rsidRPr="00680E0A" w:rsidRDefault="00FA6A3A" w:rsidP="00FA6A3A">
            <w:pPr>
              <w:rPr>
                <w:iCs/>
                <w:szCs w:val="22"/>
              </w:rPr>
            </w:pPr>
            <w:r w:rsidRPr="00680E0A">
              <w:rPr>
                <w:iCs/>
                <w:szCs w:val="22"/>
              </w:rPr>
              <w:t>&lt; 10 ml/min.</w:t>
            </w:r>
          </w:p>
        </w:tc>
        <w:tc>
          <w:tcPr>
            <w:tcW w:w="4474" w:type="dxa"/>
          </w:tcPr>
          <w:p w14:paraId="0540928F" w14:textId="1EAE51F6" w:rsidR="00FA6A3A" w:rsidRPr="00680E0A" w:rsidRDefault="00FA6A3A" w:rsidP="00FA6A3A">
            <w:pPr>
              <w:rPr>
                <w:iCs/>
                <w:szCs w:val="22"/>
              </w:rPr>
            </w:pPr>
            <w:r w:rsidRPr="00680E0A">
              <w:rPr>
                <w:iCs/>
                <w:szCs w:val="22"/>
              </w:rPr>
              <w:t>500 mg kas 8 valandas</w:t>
            </w:r>
          </w:p>
        </w:tc>
      </w:tr>
    </w:tbl>
    <w:p w14:paraId="4D0BF5D3" w14:textId="77777777" w:rsidR="00FA6A3A" w:rsidRPr="00680E0A" w:rsidRDefault="00FA6A3A" w:rsidP="00EC2A60">
      <w:pPr>
        <w:rPr>
          <w:szCs w:val="22"/>
          <w:u w:val="single"/>
        </w:rPr>
      </w:pPr>
    </w:p>
    <w:p w14:paraId="4A6E531E" w14:textId="6E5F7F8F" w:rsidR="00ED7EBD" w:rsidRPr="00680E0A" w:rsidRDefault="00FA6A3A" w:rsidP="00EC2A60">
      <w:pPr>
        <w:rPr>
          <w:szCs w:val="22"/>
        </w:rPr>
      </w:pPr>
      <w:r w:rsidRPr="00680E0A">
        <w:rPr>
          <w:szCs w:val="22"/>
          <w:u w:val="single"/>
        </w:rPr>
        <w:t>Kepenų funkcijos sutrikimas</w:t>
      </w:r>
    </w:p>
    <w:p w14:paraId="27786192" w14:textId="12DF4F1D" w:rsidR="00FA6A3A" w:rsidRPr="00680E0A" w:rsidRDefault="00FA6A3A" w:rsidP="00FA6A3A">
      <w:pPr>
        <w:rPr>
          <w:szCs w:val="22"/>
        </w:rPr>
      </w:pPr>
      <w:r w:rsidRPr="00680E0A">
        <w:rPr>
          <w:szCs w:val="22"/>
        </w:rPr>
        <w:t xml:space="preserve">Pacientams, kurių kepenų funkcija sutrikusi arba kuriems yra </w:t>
      </w:r>
      <w:r w:rsidR="006847B1">
        <w:rPr>
          <w:szCs w:val="22"/>
        </w:rPr>
        <w:t>G</w:t>
      </w:r>
      <w:r w:rsidRPr="00680E0A">
        <w:rPr>
          <w:szCs w:val="22"/>
        </w:rPr>
        <w:t>ilberto (</w:t>
      </w:r>
      <w:r w:rsidRPr="00680E0A">
        <w:rPr>
          <w:i/>
          <w:iCs/>
          <w:szCs w:val="22"/>
        </w:rPr>
        <w:t>Gilbert</w:t>
      </w:r>
      <w:r w:rsidRPr="00680E0A">
        <w:rPr>
          <w:szCs w:val="22"/>
        </w:rPr>
        <w:t>) sindromas, dozę reikia sumažinti arba pailginti dozavimo intervalą. Paracetamolio paros dozė neturi viršyti 2 g per parą.</w:t>
      </w:r>
    </w:p>
    <w:p w14:paraId="5043ECCA" w14:textId="77777777" w:rsidR="00FA6A3A" w:rsidRPr="00680E0A" w:rsidRDefault="00FA6A3A" w:rsidP="00FA6A3A">
      <w:pPr>
        <w:rPr>
          <w:szCs w:val="22"/>
        </w:rPr>
      </w:pPr>
    </w:p>
    <w:p w14:paraId="58DFD78D" w14:textId="77B67D48" w:rsidR="00FA6A3A" w:rsidRPr="00680E0A" w:rsidRDefault="00FA6A3A" w:rsidP="00FA6A3A">
      <w:pPr>
        <w:rPr>
          <w:szCs w:val="22"/>
        </w:rPr>
      </w:pPr>
      <w:r w:rsidRPr="00680E0A">
        <w:rPr>
          <w:szCs w:val="22"/>
        </w:rPr>
        <w:t>Didžiausia paracetamolio paros dozė neturi viršyti 60 mg/kg per parą (ne daugiau kaip 2 g per parą) šiais atvejais:</w:t>
      </w:r>
    </w:p>
    <w:p w14:paraId="1E5D11B8" w14:textId="77777777" w:rsidR="00FA6A3A" w:rsidRPr="00680E0A" w:rsidRDefault="00FA6A3A" w:rsidP="00FA6A3A">
      <w:pPr>
        <w:rPr>
          <w:szCs w:val="22"/>
        </w:rPr>
      </w:pPr>
    </w:p>
    <w:p w14:paraId="737D7CFC" w14:textId="59F06067" w:rsidR="00FA6A3A" w:rsidRPr="00680E0A" w:rsidRDefault="00FA6A3A" w:rsidP="00FA6A3A">
      <w:pPr>
        <w:pStyle w:val="Sraopastraipa"/>
        <w:numPr>
          <w:ilvl w:val="0"/>
          <w:numId w:val="27"/>
        </w:numPr>
        <w:ind w:left="567" w:hanging="567"/>
        <w:rPr>
          <w:szCs w:val="22"/>
        </w:rPr>
      </w:pPr>
      <w:r w:rsidRPr="00680E0A">
        <w:rPr>
          <w:szCs w:val="22"/>
        </w:rPr>
        <w:t>Mažesnis nei 50 kg svoris</w:t>
      </w:r>
    </w:p>
    <w:p w14:paraId="3030B1C7" w14:textId="7657A1A6" w:rsidR="00FA6A3A" w:rsidRPr="00680E0A" w:rsidRDefault="00FA6A3A" w:rsidP="00FA6A3A">
      <w:pPr>
        <w:pStyle w:val="Sraopastraipa"/>
        <w:numPr>
          <w:ilvl w:val="0"/>
          <w:numId w:val="27"/>
        </w:numPr>
        <w:ind w:left="567" w:hanging="567"/>
        <w:rPr>
          <w:szCs w:val="22"/>
        </w:rPr>
      </w:pPr>
      <w:r w:rsidRPr="00680E0A">
        <w:rPr>
          <w:szCs w:val="22"/>
        </w:rPr>
        <w:t>Lėtinis alkoholizmas</w:t>
      </w:r>
    </w:p>
    <w:p w14:paraId="5720FE3A" w14:textId="1AE1538B" w:rsidR="00FA6A3A" w:rsidRPr="00680E0A" w:rsidRDefault="00FA6A3A" w:rsidP="00FA6A3A">
      <w:pPr>
        <w:pStyle w:val="Sraopastraipa"/>
        <w:numPr>
          <w:ilvl w:val="0"/>
          <w:numId w:val="27"/>
        </w:numPr>
        <w:ind w:left="567" w:hanging="567"/>
        <w:rPr>
          <w:szCs w:val="22"/>
        </w:rPr>
      </w:pPr>
      <w:r w:rsidRPr="00680E0A">
        <w:rPr>
          <w:szCs w:val="22"/>
        </w:rPr>
        <w:t>Dehidratacija</w:t>
      </w:r>
    </w:p>
    <w:p w14:paraId="0F8AA11B" w14:textId="514EC73F" w:rsidR="00FA6A3A" w:rsidRPr="00680E0A" w:rsidRDefault="00FA6A3A" w:rsidP="00FA6A3A">
      <w:pPr>
        <w:pStyle w:val="Sraopastraipa"/>
        <w:numPr>
          <w:ilvl w:val="0"/>
          <w:numId w:val="27"/>
        </w:numPr>
        <w:ind w:left="567" w:hanging="567"/>
        <w:rPr>
          <w:szCs w:val="22"/>
        </w:rPr>
      </w:pPr>
      <w:r w:rsidRPr="00680E0A">
        <w:rPr>
          <w:szCs w:val="22"/>
        </w:rPr>
        <w:t>Lėtinė nepakankama mityba</w:t>
      </w:r>
    </w:p>
    <w:p w14:paraId="17A714EB" w14:textId="77777777" w:rsidR="00FA6A3A" w:rsidRPr="00680E0A" w:rsidRDefault="00FA6A3A" w:rsidP="00EC2A60">
      <w:pPr>
        <w:rPr>
          <w:szCs w:val="22"/>
          <w:u w:val="single"/>
        </w:rPr>
      </w:pPr>
    </w:p>
    <w:p w14:paraId="05776F8F" w14:textId="7FDA44DF" w:rsidR="00E21389" w:rsidRPr="00680E0A" w:rsidRDefault="00571A93" w:rsidP="00EC2A60">
      <w:pPr>
        <w:rPr>
          <w:szCs w:val="22"/>
          <w:u w:val="single"/>
        </w:rPr>
      </w:pPr>
      <w:r w:rsidRPr="00680E0A">
        <w:rPr>
          <w:szCs w:val="22"/>
          <w:u w:val="single"/>
        </w:rPr>
        <w:t>Vartojimo metodas</w:t>
      </w:r>
    </w:p>
    <w:p w14:paraId="29B1B67F" w14:textId="6519F050" w:rsidR="00E21389" w:rsidRPr="00680E0A" w:rsidRDefault="00FA6A3A" w:rsidP="00EC2A60">
      <w:pPr>
        <w:rPr>
          <w:szCs w:val="22"/>
        </w:rPr>
      </w:pPr>
      <w:r w:rsidRPr="00680E0A">
        <w:rPr>
          <w:szCs w:val="22"/>
        </w:rPr>
        <w:t>Skirtas vartoti per burną.</w:t>
      </w:r>
    </w:p>
    <w:p w14:paraId="21B2EB4C" w14:textId="77777777" w:rsidR="00E21389" w:rsidRPr="00680E0A" w:rsidRDefault="00E21389" w:rsidP="00EC2A60">
      <w:pPr>
        <w:rPr>
          <w:szCs w:val="22"/>
        </w:rPr>
      </w:pPr>
    </w:p>
    <w:p w14:paraId="67F98F2F" w14:textId="77777777" w:rsidR="00E21389" w:rsidRPr="00680E0A" w:rsidRDefault="00E21389" w:rsidP="00EC2A60">
      <w:pPr>
        <w:ind w:left="540" w:hanging="540"/>
        <w:rPr>
          <w:szCs w:val="22"/>
        </w:rPr>
      </w:pPr>
      <w:r w:rsidRPr="00680E0A">
        <w:rPr>
          <w:b/>
          <w:szCs w:val="22"/>
        </w:rPr>
        <w:t>4.3</w:t>
      </w:r>
      <w:r w:rsidRPr="00680E0A">
        <w:rPr>
          <w:b/>
          <w:szCs w:val="22"/>
        </w:rPr>
        <w:tab/>
        <w:t>Kontraindikacijos</w:t>
      </w:r>
    </w:p>
    <w:p w14:paraId="6BF6F056" w14:textId="77777777" w:rsidR="00E21389" w:rsidRPr="00680E0A" w:rsidRDefault="00E21389" w:rsidP="00EC2A60">
      <w:pPr>
        <w:rPr>
          <w:szCs w:val="22"/>
        </w:rPr>
      </w:pPr>
    </w:p>
    <w:p w14:paraId="1D90C365" w14:textId="77777777" w:rsidR="00C80B59" w:rsidRPr="00680E0A" w:rsidRDefault="00C80B59" w:rsidP="00C80B59">
      <w:pPr>
        <w:pStyle w:val="Sraopastraipa"/>
        <w:numPr>
          <w:ilvl w:val="0"/>
          <w:numId w:val="28"/>
        </w:numPr>
        <w:ind w:hanging="720"/>
        <w:rPr>
          <w:szCs w:val="22"/>
        </w:rPr>
      </w:pPr>
      <w:r w:rsidRPr="00680E0A">
        <w:rPr>
          <w:szCs w:val="22"/>
        </w:rPr>
        <w:t>Visiems vaikų populiacijos pacientams (0-18 metų), kuriems atliekama gerklės ir (arba) ryklės migdolų pašalinimo dėl obstrukcinio miego apnėjos sindromo operacija, nes yra didesnė sunkių ir gyvybei pavojingų nepageidaujamų reakcijų rizika (žr. 4.4 skyrių).</w:t>
      </w:r>
    </w:p>
    <w:p w14:paraId="680344D8" w14:textId="77777777" w:rsidR="00C80B59" w:rsidRPr="00680E0A" w:rsidRDefault="00C80B59" w:rsidP="00FA6A3A">
      <w:pPr>
        <w:pStyle w:val="Sraopastraipa"/>
        <w:numPr>
          <w:ilvl w:val="0"/>
          <w:numId w:val="28"/>
        </w:numPr>
        <w:ind w:hanging="720"/>
        <w:rPr>
          <w:szCs w:val="22"/>
        </w:rPr>
      </w:pPr>
      <w:r w:rsidRPr="00680E0A">
        <w:rPr>
          <w:szCs w:val="22"/>
        </w:rPr>
        <w:t>Artėjant gimdymui arba esant priešlaikinio gimdymo rizikai (žr. 4.6 skyrių).</w:t>
      </w:r>
    </w:p>
    <w:p w14:paraId="7EC70D8B" w14:textId="77777777" w:rsidR="00C80B59" w:rsidRPr="00680E0A" w:rsidRDefault="00C80B59" w:rsidP="00C80B59">
      <w:pPr>
        <w:pStyle w:val="Sraopastraipa"/>
        <w:numPr>
          <w:ilvl w:val="0"/>
          <w:numId w:val="28"/>
        </w:numPr>
        <w:ind w:hanging="720"/>
        <w:rPr>
          <w:szCs w:val="22"/>
        </w:rPr>
      </w:pPr>
      <w:r w:rsidRPr="00680E0A">
        <w:rPr>
          <w:szCs w:val="22"/>
        </w:rPr>
        <w:t>Moterims žindymo laikotarpiu (žr. 4.6 skyrių).</w:t>
      </w:r>
    </w:p>
    <w:p w14:paraId="59479BF3" w14:textId="77777777" w:rsidR="00C80B59" w:rsidRPr="00680E0A" w:rsidRDefault="00C80B59" w:rsidP="00C80B59">
      <w:pPr>
        <w:pStyle w:val="Sraopastraipa"/>
        <w:numPr>
          <w:ilvl w:val="0"/>
          <w:numId w:val="28"/>
        </w:numPr>
        <w:ind w:hanging="720"/>
        <w:rPr>
          <w:szCs w:val="22"/>
        </w:rPr>
      </w:pPr>
      <w:r w:rsidRPr="00680E0A">
        <w:rPr>
          <w:szCs w:val="22"/>
        </w:rPr>
        <w:t>Pacientams, kuriems nustatyta, kad jie yra labai greiti CYP2D6 metabolizuotojai.</w:t>
      </w:r>
    </w:p>
    <w:p w14:paraId="7B6F1384" w14:textId="3BC53523" w:rsidR="00E21389" w:rsidRPr="00680E0A" w:rsidRDefault="00C80B59" w:rsidP="00FA6A3A">
      <w:pPr>
        <w:pStyle w:val="Sraopastraipa"/>
        <w:numPr>
          <w:ilvl w:val="0"/>
          <w:numId w:val="28"/>
        </w:numPr>
        <w:ind w:hanging="720"/>
        <w:rPr>
          <w:szCs w:val="22"/>
        </w:rPr>
      </w:pPr>
      <w:r w:rsidRPr="00680E0A">
        <w:rPr>
          <w:szCs w:val="22"/>
        </w:rPr>
        <w:t>Pacientams, kuriems yra p</w:t>
      </w:r>
      <w:r w:rsidR="00E21389" w:rsidRPr="00680E0A">
        <w:rPr>
          <w:szCs w:val="22"/>
        </w:rPr>
        <w:t>adidėjęs jautrumas paracetamoliui</w:t>
      </w:r>
      <w:r w:rsidRPr="00680E0A">
        <w:rPr>
          <w:szCs w:val="22"/>
        </w:rPr>
        <w:t xml:space="preserve"> ar </w:t>
      </w:r>
      <w:r w:rsidR="00E21389" w:rsidRPr="00680E0A">
        <w:rPr>
          <w:szCs w:val="22"/>
        </w:rPr>
        <w:t>kodeinui arba bet kuriai</w:t>
      </w:r>
      <w:r w:rsidR="009F1FF3" w:rsidRPr="00680E0A">
        <w:rPr>
          <w:szCs w:val="22"/>
        </w:rPr>
        <w:t xml:space="preserve"> 6.1</w:t>
      </w:r>
      <w:r w:rsidRPr="00680E0A">
        <w:rPr>
          <w:szCs w:val="22"/>
        </w:rPr>
        <w:t> </w:t>
      </w:r>
      <w:r w:rsidR="009F1FF3" w:rsidRPr="00680E0A">
        <w:rPr>
          <w:szCs w:val="22"/>
        </w:rPr>
        <w:t>skyriuje nurodytai</w:t>
      </w:r>
      <w:r w:rsidR="00E21389" w:rsidRPr="00680E0A">
        <w:rPr>
          <w:szCs w:val="22"/>
        </w:rPr>
        <w:t xml:space="preserve"> pagalbinei medžiagai.</w:t>
      </w:r>
    </w:p>
    <w:p w14:paraId="78525120" w14:textId="0605EBB0" w:rsidR="00C80B59" w:rsidRPr="00680E0A" w:rsidRDefault="00C80B59" w:rsidP="00C80B59">
      <w:pPr>
        <w:pStyle w:val="Sraopastraipa"/>
        <w:numPr>
          <w:ilvl w:val="0"/>
          <w:numId w:val="28"/>
        </w:numPr>
        <w:ind w:hanging="720"/>
        <w:rPr>
          <w:szCs w:val="22"/>
        </w:rPr>
      </w:pPr>
      <w:r w:rsidRPr="00680E0A">
        <w:rPr>
          <w:szCs w:val="22"/>
        </w:rPr>
        <w:t>Pacientams, kuriems yra ūminė astma, kvėpavimo slopinimas</w:t>
      </w:r>
      <w:r w:rsidRPr="00680E0A">
        <w:t>, ū</w:t>
      </w:r>
      <w:r w:rsidRPr="00680E0A">
        <w:rPr>
          <w:szCs w:val="22"/>
        </w:rPr>
        <w:t>minis alkoholizmas, galvos trauma, padidėjęs intrakranijinis spaudimas ir po tulžies pūslės ir latakų chirurginės operacijos.</w:t>
      </w:r>
    </w:p>
    <w:p w14:paraId="142FC580" w14:textId="7E8A7C46" w:rsidR="00C80B59" w:rsidRPr="00680E0A" w:rsidRDefault="00C80B59" w:rsidP="00C80B59">
      <w:pPr>
        <w:pStyle w:val="Sraopastraipa"/>
        <w:numPr>
          <w:ilvl w:val="0"/>
          <w:numId w:val="28"/>
        </w:numPr>
        <w:ind w:hanging="720"/>
        <w:rPr>
          <w:szCs w:val="22"/>
        </w:rPr>
      </w:pPr>
      <w:r w:rsidRPr="00680E0A">
        <w:rPr>
          <w:szCs w:val="22"/>
        </w:rPr>
        <w:t>Pacientams, šiuo metu gydomiems monoaminooksidazės inhibitoriais arba 14 dienų laikotarpiu po jų vartojimo pabaigos.</w:t>
      </w:r>
    </w:p>
    <w:p w14:paraId="7C0C2679" w14:textId="183F4218" w:rsidR="00D90ABF" w:rsidRPr="00680E0A" w:rsidRDefault="00C80B59" w:rsidP="00FA6A3A">
      <w:pPr>
        <w:pStyle w:val="Sraopastraipa"/>
        <w:numPr>
          <w:ilvl w:val="0"/>
          <w:numId w:val="28"/>
        </w:numPr>
        <w:ind w:hanging="720"/>
        <w:rPr>
          <w:szCs w:val="22"/>
        </w:rPr>
      </w:pPr>
      <w:r w:rsidRPr="00680E0A">
        <w:rPr>
          <w:szCs w:val="22"/>
        </w:rPr>
        <w:t>Kartu su natrio oksibatu.</w:t>
      </w:r>
    </w:p>
    <w:p w14:paraId="792CE956" w14:textId="77777777" w:rsidR="00D90ABF" w:rsidRPr="00680E0A" w:rsidRDefault="00D90ABF" w:rsidP="00EC2A60">
      <w:pPr>
        <w:ind w:left="540" w:hanging="540"/>
        <w:rPr>
          <w:szCs w:val="22"/>
        </w:rPr>
      </w:pPr>
    </w:p>
    <w:p w14:paraId="015B51D3" w14:textId="77777777" w:rsidR="00E21389" w:rsidRPr="00680E0A" w:rsidRDefault="00E21389" w:rsidP="00C80B59">
      <w:pPr>
        <w:keepNext/>
        <w:ind w:left="540" w:hanging="540"/>
        <w:rPr>
          <w:i/>
          <w:szCs w:val="22"/>
        </w:rPr>
      </w:pPr>
      <w:r w:rsidRPr="00680E0A">
        <w:rPr>
          <w:b/>
          <w:szCs w:val="22"/>
        </w:rPr>
        <w:t>4.4</w:t>
      </w:r>
      <w:r w:rsidRPr="00680E0A">
        <w:rPr>
          <w:b/>
          <w:szCs w:val="22"/>
        </w:rPr>
        <w:tab/>
        <w:t xml:space="preserve">Specialūs įspėjimai ir atsargumo priemonės </w:t>
      </w:r>
    </w:p>
    <w:p w14:paraId="275EBAA2" w14:textId="77777777" w:rsidR="00E21389" w:rsidRPr="00680E0A" w:rsidRDefault="00E21389" w:rsidP="00C80B59">
      <w:pPr>
        <w:keepNext/>
        <w:rPr>
          <w:szCs w:val="22"/>
        </w:rPr>
      </w:pPr>
    </w:p>
    <w:p w14:paraId="6B79C6C9" w14:textId="77777777" w:rsidR="00281D71" w:rsidRPr="00680E0A" w:rsidRDefault="008F24EC" w:rsidP="00281D71">
      <w:pPr>
        <w:rPr>
          <w:szCs w:val="22"/>
        </w:rPr>
      </w:pPr>
      <w:r w:rsidRPr="00680E0A">
        <w:rPr>
          <w:szCs w:val="22"/>
        </w:rPr>
        <w:t>Paracetamolis turi būti skiriamas atsargiai to</w:t>
      </w:r>
      <w:r w:rsidR="00874BA5" w:rsidRPr="00680E0A">
        <w:rPr>
          <w:szCs w:val="22"/>
        </w:rPr>
        <w:t>liau nurodytomis</w:t>
      </w:r>
      <w:r w:rsidRPr="00680E0A">
        <w:rPr>
          <w:szCs w:val="22"/>
        </w:rPr>
        <w:t xml:space="preserve"> aplinkybėmis (jei reikia, žr. 4.2</w:t>
      </w:r>
      <w:r w:rsidR="00874BA5" w:rsidRPr="00680E0A">
        <w:rPr>
          <w:szCs w:val="22"/>
        </w:rPr>
        <w:t> </w:t>
      </w:r>
      <w:r w:rsidRPr="00680E0A">
        <w:rPr>
          <w:szCs w:val="22"/>
        </w:rPr>
        <w:t>skyrių):</w:t>
      </w:r>
    </w:p>
    <w:p w14:paraId="148D8E70" w14:textId="4A938B10" w:rsidR="00281D71" w:rsidRPr="00680E0A" w:rsidRDefault="0096710E" w:rsidP="00281D71">
      <w:pPr>
        <w:pStyle w:val="Sraopastraipa"/>
        <w:numPr>
          <w:ilvl w:val="0"/>
          <w:numId w:val="30"/>
        </w:numPr>
        <w:ind w:left="567" w:hanging="567"/>
        <w:rPr>
          <w:szCs w:val="22"/>
        </w:rPr>
      </w:pPr>
      <w:r>
        <w:rPr>
          <w:szCs w:val="22"/>
        </w:rPr>
        <w:t>k</w:t>
      </w:r>
      <w:r w:rsidR="00281D71" w:rsidRPr="00680E0A">
        <w:rPr>
          <w:szCs w:val="22"/>
        </w:rPr>
        <w:t>epenų funkcijos sutrikimas</w:t>
      </w:r>
      <w:r>
        <w:rPr>
          <w:szCs w:val="22"/>
        </w:rPr>
        <w:t>;</w:t>
      </w:r>
    </w:p>
    <w:p w14:paraId="5AF7BD82" w14:textId="194ABDFB" w:rsidR="00281D71" w:rsidRPr="00680E0A" w:rsidRDefault="0096710E" w:rsidP="00281D71">
      <w:pPr>
        <w:pStyle w:val="Sraopastraipa"/>
        <w:numPr>
          <w:ilvl w:val="0"/>
          <w:numId w:val="30"/>
        </w:numPr>
        <w:ind w:left="567" w:hanging="567"/>
        <w:rPr>
          <w:szCs w:val="22"/>
        </w:rPr>
      </w:pPr>
      <w:r>
        <w:rPr>
          <w:szCs w:val="22"/>
        </w:rPr>
        <w:lastRenderedPageBreak/>
        <w:t>l</w:t>
      </w:r>
      <w:r w:rsidR="00281D71" w:rsidRPr="00680E0A">
        <w:rPr>
          <w:szCs w:val="22"/>
        </w:rPr>
        <w:t>ėtinis alkoholizmas</w:t>
      </w:r>
      <w:r>
        <w:rPr>
          <w:szCs w:val="22"/>
        </w:rPr>
        <w:t>;</w:t>
      </w:r>
    </w:p>
    <w:p w14:paraId="6D2DFF1D" w14:textId="6366FF80" w:rsidR="00281D71" w:rsidRPr="00680E0A" w:rsidRDefault="0096710E" w:rsidP="00281D71">
      <w:pPr>
        <w:pStyle w:val="Sraopastraipa"/>
        <w:numPr>
          <w:ilvl w:val="0"/>
          <w:numId w:val="29"/>
        </w:numPr>
        <w:ind w:left="567" w:hanging="567"/>
        <w:rPr>
          <w:szCs w:val="22"/>
        </w:rPr>
      </w:pPr>
      <w:r>
        <w:rPr>
          <w:szCs w:val="22"/>
        </w:rPr>
        <w:t>i</w:t>
      </w:r>
      <w:r w:rsidR="00281D71" w:rsidRPr="00680E0A">
        <w:rPr>
          <w:szCs w:val="22"/>
        </w:rPr>
        <w:t>nkstų funkcijos sutrikimas (GFG ≤ 50 ml/min.)</w:t>
      </w:r>
      <w:r>
        <w:rPr>
          <w:szCs w:val="22"/>
        </w:rPr>
        <w:t>;</w:t>
      </w:r>
    </w:p>
    <w:p w14:paraId="18A0E20A" w14:textId="4CC100BD" w:rsidR="00281D71" w:rsidRPr="00680E0A" w:rsidRDefault="008C03C3" w:rsidP="00281D71">
      <w:pPr>
        <w:pStyle w:val="Sraopastraipa"/>
        <w:numPr>
          <w:ilvl w:val="0"/>
          <w:numId w:val="29"/>
        </w:numPr>
        <w:ind w:left="567" w:hanging="567"/>
        <w:rPr>
          <w:szCs w:val="22"/>
        </w:rPr>
      </w:pPr>
      <w:r w:rsidRPr="00680E0A">
        <w:rPr>
          <w:szCs w:val="22"/>
        </w:rPr>
        <w:t>G</w:t>
      </w:r>
      <w:r w:rsidR="00281D71" w:rsidRPr="00680E0A">
        <w:rPr>
          <w:szCs w:val="22"/>
        </w:rPr>
        <w:t>ilberto (</w:t>
      </w:r>
      <w:r w:rsidR="00281D71" w:rsidRPr="00680E0A">
        <w:rPr>
          <w:i/>
          <w:iCs/>
          <w:szCs w:val="22"/>
        </w:rPr>
        <w:t>Gilbert</w:t>
      </w:r>
      <w:r w:rsidR="00281D71" w:rsidRPr="00680E0A">
        <w:rPr>
          <w:szCs w:val="22"/>
        </w:rPr>
        <w:t>) sindromas (šeiminė nehemolizinė gelta)</w:t>
      </w:r>
      <w:r w:rsidR="0096710E">
        <w:rPr>
          <w:szCs w:val="22"/>
        </w:rPr>
        <w:t>;</w:t>
      </w:r>
    </w:p>
    <w:p w14:paraId="6F0C5FB0" w14:textId="0164CFFC" w:rsidR="00281D71" w:rsidRPr="00680E0A" w:rsidRDefault="0096710E" w:rsidP="00281D71">
      <w:pPr>
        <w:pStyle w:val="Sraopastraipa"/>
        <w:numPr>
          <w:ilvl w:val="0"/>
          <w:numId w:val="29"/>
        </w:numPr>
        <w:ind w:left="567" w:hanging="567"/>
        <w:rPr>
          <w:szCs w:val="22"/>
        </w:rPr>
      </w:pPr>
      <w:r>
        <w:rPr>
          <w:szCs w:val="22"/>
        </w:rPr>
        <w:t>g</w:t>
      </w:r>
      <w:r w:rsidR="00281D71" w:rsidRPr="00680E0A">
        <w:rPr>
          <w:szCs w:val="22"/>
        </w:rPr>
        <w:t xml:space="preserve">ydymas kartu su vaistiniais preparatais, turinčiais </w:t>
      </w:r>
      <w:r w:rsidR="00B92411" w:rsidRPr="00680E0A">
        <w:rPr>
          <w:szCs w:val="22"/>
        </w:rPr>
        <w:t>poveikį</w:t>
      </w:r>
      <w:r w:rsidR="00281D71" w:rsidRPr="00680E0A">
        <w:rPr>
          <w:szCs w:val="22"/>
        </w:rPr>
        <w:t xml:space="preserve"> kepenų funkcijai</w:t>
      </w:r>
      <w:r>
        <w:rPr>
          <w:szCs w:val="22"/>
        </w:rPr>
        <w:t>;</w:t>
      </w:r>
    </w:p>
    <w:p w14:paraId="48BFDCC5" w14:textId="138B9B0A" w:rsidR="00281D71" w:rsidRPr="00680E0A" w:rsidRDefault="0096710E" w:rsidP="00281D71">
      <w:pPr>
        <w:pStyle w:val="Sraopastraipa"/>
        <w:numPr>
          <w:ilvl w:val="0"/>
          <w:numId w:val="29"/>
        </w:numPr>
        <w:ind w:left="567" w:hanging="567"/>
        <w:rPr>
          <w:szCs w:val="22"/>
        </w:rPr>
      </w:pPr>
      <w:r>
        <w:rPr>
          <w:szCs w:val="22"/>
        </w:rPr>
        <w:t>g</w:t>
      </w:r>
      <w:r w:rsidR="00281D71" w:rsidRPr="00680E0A">
        <w:rPr>
          <w:szCs w:val="22"/>
        </w:rPr>
        <w:t>liukozės-6-fosfato dehidrogenazės trūkumas</w:t>
      </w:r>
      <w:r>
        <w:rPr>
          <w:szCs w:val="22"/>
        </w:rPr>
        <w:t>;</w:t>
      </w:r>
    </w:p>
    <w:p w14:paraId="038558E6" w14:textId="6DC793B7" w:rsidR="00281D71" w:rsidRPr="00680E0A" w:rsidRDefault="0096710E" w:rsidP="00281D71">
      <w:pPr>
        <w:pStyle w:val="Sraopastraipa"/>
        <w:numPr>
          <w:ilvl w:val="0"/>
          <w:numId w:val="29"/>
        </w:numPr>
        <w:ind w:left="567" w:hanging="567"/>
        <w:rPr>
          <w:szCs w:val="22"/>
        </w:rPr>
      </w:pPr>
      <w:r>
        <w:rPr>
          <w:szCs w:val="22"/>
        </w:rPr>
        <w:t>h</w:t>
      </w:r>
      <w:r w:rsidR="00281D71" w:rsidRPr="00680E0A">
        <w:rPr>
          <w:szCs w:val="22"/>
        </w:rPr>
        <w:t>emolizinė anemija</w:t>
      </w:r>
      <w:r>
        <w:rPr>
          <w:szCs w:val="22"/>
        </w:rPr>
        <w:t>;</w:t>
      </w:r>
    </w:p>
    <w:p w14:paraId="2DB00F2D" w14:textId="1C7ACAF5" w:rsidR="00281D71" w:rsidRPr="00680E0A" w:rsidRDefault="0096710E" w:rsidP="00281D71">
      <w:pPr>
        <w:pStyle w:val="Sraopastraipa"/>
        <w:numPr>
          <w:ilvl w:val="0"/>
          <w:numId w:val="29"/>
        </w:numPr>
        <w:ind w:left="567" w:hanging="567"/>
        <w:rPr>
          <w:szCs w:val="22"/>
        </w:rPr>
      </w:pPr>
      <w:r>
        <w:rPr>
          <w:szCs w:val="22"/>
        </w:rPr>
        <w:t>g</w:t>
      </w:r>
      <w:r w:rsidR="00281D71" w:rsidRPr="00680E0A">
        <w:rPr>
          <w:szCs w:val="22"/>
        </w:rPr>
        <w:t>lutationo trūkumas</w:t>
      </w:r>
      <w:r>
        <w:rPr>
          <w:szCs w:val="22"/>
        </w:rPr>
        <w:t>;</w:t>
      </w:r>
    </w:p>
    <w:p w14:paraId="5642FDD9" w14:textId="2DC8D16D" w:rsidR="00281D71" w:rsidRPr="00680E0A" w:rsidRDefault="0096710E" w:rsidP="00281D71">
      <w:pPr>
        <w:pStyle w:val="Sraopastraipa"/>
        <w:numPr>
          <w:ilvl w:val="0"/>
          <w:numId w:val="29"/>
        </w:numPr>
        <w:ind w:left="567" w:hanging="567"/>
        <w:rPr>
          <w:szCs w:val="22"/>
        </w:rPr>
      </w:pPr>
      <w:r>
        <w:rPr>
          <w:szCs w:val="22"/>
        </w:rPr>
        <w:t>d</w:t>
      </w:r>
      <w:r w:rsidR="00281D71" w:rsidRPr="00680E0A">
        <w:rPr>
          <w:szCs w:val="22"/>
        </w:rPr>
        <w:t>ehidratacija</w:t>
      </w:r>
      <w:r>
        <w:rPr>
          <w:szCs w:val="22"/>
        </w:rPr>
        <w:t>;</w:t>
      </w:r>
    </w:p>
    <w:p w14:paraId="63115921" w14:textId="0C1713D3" w:rsidR="00281D71" w:rsidRPr="00680E0A" w:rsidRDefault="0096710E" w:rsidP="00281D71">
      <w:pPr>
        <w:pStyle w:val="Sraopastraipa"/>
        <w:numPr>
          <w:ilvl w:val="0"/>
          <w:numId w:val="29"/>
        </w:numPr>
        <w:ind w:left="567" w:hanging="567"/>
        <w:rPr>
          <w:szCs w:val="22"/>
        </w:rPr>
      </w:pPr>
      <w:r>
        <w:rPr>
          <w:szCs w:val="22"/>
        </w:rPr>
        <w:t>l</w:t>
      </w:r>
      <w:r w:rsidR="00281D71" w:rsidRPr="00680E0A">
        <w:rPr>
          <w:szCs w:val="22"/>
        </w:rPr>
        <w:t>ėtinė nepakankama mityba</w:t>
      </w:r>
      <w:r>
        <w:rPr>
          <w:szCs w:val="22"/>
        </w:rPr>
        <w:t>;</w:t>
      </w:r>
    </w:p>
    <w:p w14:paraId="2B952506" w14:textId="6C60353B" w:rsidR="00281D71" w:rsidRPr="00680E0A" w:rsidRDefault="0096710E" w:rsidP="00281D71">
      <w:pPr>
        <w:pStyle w:val="Sraopastraipa"/>
        <w:numPr>
          <w:ilvl w:val="0"/>
          <w:numId w:val="29"/>
        </w:numPr>
        <w:ind w:left="567" w:hanging="567"/>
        <w:rPr>
          <w:szCs w:val="22"/>
        </w:rPr>
      </w:pPr>
      <w:r>
        <w:rPr>
          <w:szCs w:val="22"/>
        </w:rPr>
        <w:t>m</w:t>
      </w:r>
      <w:r w:rsidR="00281D71" w:rsidRPr="00680E0A">
        <w:rPr>
          <w:szCs w:val="22"/>
        </w:rPr>
        <w:t>ažesnis nei 50 kg svoris</w:t>
      </w:r>
      <w:r>
        <w:rPr>
          <w:szCs w:val="22"/>
        </w:rPr>
        <w:t>;</w:t>
      </w:r>
    </w:p>
    <w:p w14:paraId="28A2AF75" w14:textId="41E6FF63" w:rsidR="00281D71" w:rsidRPr="00680E0A" w:rsidRDefault="0096710E" w:rsidP="00281D71">
      <w:pPr>
        <w:pStyle w:val="Sraopastraipa"/>
        <w:numPr>
          <w:ilvl w:val="0"/>
          <w:numId w:val="29"/>
        </w:numPr>
        <w:ind w:left="567" w:hanging="567"/>
        <w:rPr>
          <w:szCs w:val="22"/>
        </w:rPr>
      </w:pPr>
      <w:r>
        <w:rPr>
          <w:szCs w:val="22"/>
        </w:rPr>
        <w:t>s</w:t>
      </w:r>
      <w:r w:rsidR="00281D71" w:rsidRPr="00680E0A">
        <w:rPr>
          <w:szCs w:val="22"/>
        </w:rPr>
        <w:t>enyvas amžius</w:t>
      </w:r>
      <w:r>
        <w:rPr>
          <w:szCs w:val="22"/>
        </w:rPr>
        <w:t>.</w:t>
      </w:r>
    </w:p>
    <w:p w14:paraId="0055496B" w14:textId="77777777" w:rsidR="00281D71" w:rsidRPr="00680E0A" w:rsidRDefault="00281D71" w:rsidP="00281D71">
      <w:pPr>
        <w:rPr>
          <w:szCs w:val="22"/>
        </w:rPr>
      </w:pPr>
    </w:p>
    <w:p w14:paraId="627A9FA0" w14:textId="5F9E9E4F" w:rsidR="00D90ABF" w:rsidRPr="00680E0A" w:rsidRDefault="00281D71" w:rsidP="00D90ABF">
      <w:pPr>
        <w:rPr>
          <w:szCs w:val="22"/>
        </w:rPr>
      </w:pPr>
      <w:r w:rsidRPr="00680E0A">
        <w:rPr>
          <w:szCs w:val="22"/>
        </w:rPr>
        <w:t>Codeine phosphate hemihydrate/Paracetamol Accord</w:t>
      </w:r>
      <w:r w:rsidR="00D90ABF" w:rsidRPr="00680E0A">
        <w:rPr>
          <w:szCs w:val="22"/>
        </w:rPr>
        <w:t xml:space="preserve"> turi būti vartojamas tik kruopščiai įvertinus rizikos ir naudos santykį, esant: </w:t>
      </w:r>
    </w:p>
    <w:p w14:paraId="415C92B2" w14:textId="155850E0" w:rsidR="00281D71" w:rsidRPr="00680E0A" w:rsidRDefault="00281D71" w:rsidP="00281D71">
      <w:pPr>
        <w:numPr>
          <w:ilvl w:val="0"/>
          <w:numId w:val="24"/>
        </w:numPr>
        <w:ind w:left="567" w:hanging="567"/>
        <w:rPr>
          <w:szCs w:val="22"/>
        </w:rPr>
      </w:pPr>
      <w:r w:rsidRPr="00680E0A">
        <w:rPr>
          <w:szCs w:val="22"/>
        </w:rPr>
        <w:t>priklausomybei nuo opioidų</w:t>
      </w:r>
      <w:r w:rsidR="00B92411" w:rsidRPr="00680E0A">
        <w:rPr>
          <w:szCs w:val="22"/>
        </w:rPr>
        <w:t>;</w:t>
      </w:r>
    </w:p>
    <w:p w14:paraId="1EDAE495" w14:textId="5FE391C7" w:rsidR="00B92411" w:rsidRPr="00680E0A" w:rsidRDefault="00B92411" w:rsidP="00281D71">
      <w:pPr>
        <w:numPr>
          <w:ilvl w:val="0"/>
          <w:numId w:val="24"/>
        </w:numPr>
        <w:ind w:left="567" w:hanging="567"/>
        <w:rPr>
          <w:szCs w:val="22"/>
        </w:rPr>
      </w:pPr>
      <w:r w:rsidRPr="00680E0A">
        <w:rPr>
          <w:szCs w:val="22"/>
        </w:rPr>
        <w:t>sutrikusiai sąmonei;</w:t>
      </w:r>
    </w:p>
    <w:p w14:paraId="7B03E671" w14:textId="484D0A46" w:rsidR="00B92411" w:rsidRPr="00680E0A" w:rsidRDefault="00B92411" w:rsidP="00281D71">
      <w:pPr>
        <w:numPr>
          <w:ilvl w:val="0"/>
          <w:numId w:val="24"/>
        </w:numPr>
        <w:ind w:left="567" w:hanging="567"/>
        <w:rPr>
          <w:szCs w:val="22"/>
        </w:rPr>
      </w:pPr>
      <w:r w:rsidRPr="00680E0A">
        <w:rPr>
          <w:szCs w:val="22"/>
        </w:rPr>
        <w:t>lėtiniam vidurių užkietėjimui;</w:t>
      </w:r>
    </w:p>
    <w:p w14:paraId="154AA19B" w14:textId="30C7D702" w:rsidR="00D90ABF" w:rsidRPr="00680E0A" w:rsidRDefault="00D90ABF" w:rsidP="00D57DC4">
      <w:pPr>
        <w:numPr>
          <w:ilvl w:val="0"/>
          <w:numId w:val="24"/>
        </w:numPr>
        <w:ind w:left="567" w:hanging="567"/>
        <w:rPr>
          <w:szCs w:val="22"/>
        </w:rPr>
      </w:pPr>
      <w:r w:rsidRPr="00680E0A">
        <w:rPr>
          <w:szCs w:val="22"/>
        </w:rPr>
        <w:t>sutrikusiai kvėpavimo funkcijai ir lėtinei obstrukcinei kvėpavimo takų ligai.</w:t>
      </w:r>
    </w:p>
    <w:p w14:paraId="6B268109" w14:textId="77777777" w:rsidR="00E21389" w:rsidRPr="00680E0A" w:rsidRDefault="00E21389" w:rsidP="00FF4479">
      <w:pPr>
        <w:ind w:left="540" w:hanging="540"/>
        <w:rPr>
          <w:szCs w:val="22"/>
        </w:rPr>
      </w:pPr>
    </w:p>
    <w:p w14:paraId="088B33CD" w14:textId="77777777" w:rsidR="00B92411" w:rsidRPr="00680E0A" w:rsidRDefault="00B92411" w:rsidP="00B92411">
      <w:pPr>
        <w:tabs>
          <w:tab w:val="left" w:pos="567"/>
        </w:tabs>
        <w:snapToGrid w:val="0"/>
        <w:spacing w:line="260" w:lineRule="exact"/>
        <w:rPr>
          <w:u w:val="single"/>
        </w:rPr>
      </w:pPr>
      <w:r w:rsidRPr="00680E0A">
        <w:rPr>
          <w:u w:val="single"/>
        </w:rPr>
        <w:t>CYP2D6 metabolizmas</w:t>
      </w:r>
    </w:p>
    <w:p w14:paraId="5F4EE875" w14:textId="58B8B156" w:rsidR="00B92411" w:rsidRPr="00680E0A" w:rsidRDefault="00B92411" w:rsidP="00B92411">
      <w:pPr>
        <w:tabs>
          <w:tab w:val="left" w:pos="567"/>
        </w:tabs>
        <w:snapToGrid w:val="0"/>
        <w:spacing w:line="260" w:lineRule="exact"/>
      </w:pPr>
      <w:r w:rsidRPr="00680E0A">
        <w:t>Kepenų CYP2D6 fermentas kodeiną metabolizuoja į aktyvų jo metabolitą morfiną. Pacientui, kurio organizme šio fermento stokoja arba nėra, pakankamas analgezinis poveikis nepasireikš. Apytikris apskaičiavimas rodo, kad šią stoką gali turėti mažiau negu 7 % europidų populiacijos. Jeigu paciento metabolizmas yra greitas arba nepaprastai greitas, rizika pasireikšti toksiniam nepageidaujamam opioidų poveikiui yra didesnė, net vartojant dažniausiai skiriamą dozę. Šie pacientai kodeiną į morfiną verčia greitai, todėl morfino kiekis kraujo serume būna didesnis už tikėtiną.</w:t>
      </w:r>
    </w:p>
    <w:p w14:paraId="7138B80D" w14:textId="77777777" w:rsidR="00B92411" w:rsidRPr="00680E0A" w:rsidRDefault="00B92411" w:rsidP="00B92411">
      <w:pPr>
        <w:tabs>
          <w:tab w:val="left" w:pos="567"/>
        </w:tabs>
        <w:snapToGrid w:val="0"/>
        <w:spacing w:line="260" w:lineRule="exact"/>
      </w:pPr>
    </w:p>
    <w:p w14:paraId="07316D2D" w14:textId="77777777" w:rsidR="00B92411" w:rsidRPr="00680E0A" w:rsidRDefault="00B92411" w:rsidP="00B92411">
      <w:pPr>
        <w:tabs>
          <w:tab w:val="left" w:pos="567"/>
        </w:tabs>
        <w:snapToGrid w:val="0"/>
        <w:spacing w:line="260" w:lineRule="exact"/>
      </w:pPr>
      <w:r w:rsidRPr="00680E0A">
        <w:t xml:space="preserve">Įprastiniai opioidų toksinio poveikio simptomai yra sumišimas, mieguistumas, paviršutiniškas kvėpavimas, maži vyzdžiai, pykinimas, vėmimas, vidurių užkietėjimas ir apetito stoka. Sunkiu atveju galimi kraujotakos ir kvėpavimo slopinimo simptomai, kurie gali būti pavojingi gyvybei, o labai retais atvejais mirtini. </w:t>
      </w:r>
    </w:p>
    <w:p w14:paraId="497B1BA3" w14:textId="77777777" w:rsidR="00B92411" w:rsidRPr="00680E0A" w:rsidRDefault="00B92411" w:rsidP="00B92411">
      <w:pPr>
        <w:tabs>
          <w:tab w:val="left" w:pos="567"/>
        </w:tabs>
        <w:snapToGrid w:val="0"/>
        <w:spacing w:line="260" w:lineRule="exact"/>
      </w:pPr>
    </w:p>
    <w:p w14:paraId="3512F609" w14:textId="17099BC6" w:rsidR="00B92411" w:rsidRPr="00680E0A" w:rsidRDefault="00B92411" w:rsidP="00B92411">
      <w:pPr>
        <w:tabs>
          <w:tab w:val="left" w:pos="567"/>
        </w:tabs>
        <w:snapToGrid w:val="0"/>
        <w:spacing w:line="260" w:lineRule="exact"/>
      </w:pPr>
      <w:r w:rsidRPr="00680E0A">
        <w:t>Toliau pateiktas labai greitų metabolizuotojų paplitimo įvairiose populiacijose įvertinimo apibendrinimas.</w:t>
      </w:r>
    </w:p>
    <w:p w14:paraId="0477604E" w14:textId="77777777" w:rsidR="0049109B" w:rsidRPr="00680E0A" w:rsidRDefault="0049109B" w:rsidP="00B92411">
      <w:pPr>
        <w:tabs>
          <w:tab w:val="left" w:pos="567"/>
        </w:tabs>
        <w:snapToGrid w:val="0"/>
        <w:spacing w:line="260" w:lineRule="exact"/>
      </w:pPr>
    </w:p>
    <w:tbl>
      <w:tblPr>
        <w:tblStyle w:val="Lentelstinklelis"/>
        <w:tblW w:w="0" w:type="auto"/>
        <w:tblLook w:val="04A0" w:firstRow="1" w:lastRow="0" w:firstColumn="1" w:lastColumn="0" w:noHBand="0" w:noVBand="1"/>
      </w:tblPr>
      <w:tblGrid>
        <w:gridCol w:w="3397"/>
        <w:gridCol w:w="2552"/>
      </w:tblGrid>
      <w:tr w:rsidR="00B92411" w:rsidRPr="00680E0A" w14:paraId="30206C8E" w14:textId="77777777" w:rsidTr="00891683">
        <w:tc>
          <w:tcPr>
            <w:tcW w:w="3397" w:type="dxa"/>
          </w:tcPr>
          <w:p w14:paraId="3375844C" w14:textId="77777777" w:rsidR="00B92411" w:rsidRPr="00680E0A" w:rsidRDefault="00B92411" w:rsidP="00B92411">
            <w:pPr>
              <w:tabs>
                <w:tab w:val="left" w:pos="567"/>
              </w:tabs>
              <w:snapToGrid w:val="0"/>
              <w:spacing w:line="260" w:lineRule="exact"/>
            </w:pPr>
            <w:r w:rsidRPr="00680E0A">
              <w:t>Populiacija</w:t>
            </w:r>
          </w:p>
        </w:tc>
        <w:tc>
          <w:tcPr>
            <w:tcW w:w="2552" w:type="dxa"/>
          </w:tcPr>
          <w:p w14:paraId="3E6126F5" w14:textId="77777777" w:rsidR="00B92411" w:rsidRPr="00680E0A" w:rsidRDefault="00B92411" w:rsidP="00B92411">
            <w:pPr>
              <w:tabs>
                <w:tab w:val="left" w:pos="567"/>
              </w:tabs>
              <w:snapToGrid w:val="0"/>
              <w:spacing w:line="260" w:lineRule="exact"/>
            </w:pPr>
            <w:r w:rsidRPr="00680E0A">
              <w:t>Paplitimas %</w:t>
            </w:r>
          </w:p>
        </w:tc>
      </w:tr>
      <w:tr w:rsidR="00B92411" w:rsidRPr="00680E0A" w14:paraId="387D2AED" w14:textId="77777777" w:rsidTr="00891683">
        <w:tc>
          <w:tcPr>
            <w:tcW w:w="3397" w:type="dxa"/>
          </w:tcPr>
          <w:p w14:paraId="66F15E79" w14:textId="77777777" w:rsidR="00B92411" w:rsidRPr="00680E0A" w:rsidRDefault="00B92411" w:rsidP="00891683">
            <w:pPr>
              <w:tabs>
                <w:tab w:val="left" w:pos="567"/>
              </w:tabs>
              <w:snapToGrid w:val="0"/>
              <w:spacing w:line="260" w:lineRule="exact"/>
            </w:pPr>
            <w:r w:rsidRPr="00680E0A">
              <w:t>Afrikiečių/etiopų</w:t>
            </w:r>
          </w:p>
        </w:tc>
        <w:tc>
          <w:tcPr>
            <w:tcW w:w="2552" w:type="dxa"/>
          </w:tcPr>
          <w:p w14:paraId="54C22E75" w14:textId="77777777" w:rsidR="00B92411" w:rsidRPr="00680E0A" w:rsidRDefault="00B92411" w:rsidP="00891683">
            <w:pPr>
              <w:tabs>
                <w:tab w:val="left" w:pos="567"/>
              </w:tabs>
              <w:snapToGrid w:val="0"/>
              <w:spacing w:line="260" w:lineRule="exact"/>
            </w:pPr>
            <w:r w:rsidRPr="00680E0A">
              <w:t>29 %</w:t>
            </w:r>
          </w:p>
        </w:tc>
      </w:tr>
      <w:tr w:rsidR="00B92411" w:rsidRPr="00680E0A" w14:paraId="0E19279C" w14:textId="77777777" w:rsidTr="00891683">
        <w:tc>
          <w:tcPr>
            <w:tcW w:w="3397" w:type="dxa"/>
          </w:tcPr>
          <w:p w14:paraId="34E49992" w14:textId="77777777" w:rsidR="00B92411" w:rsidRPr="00680E0A" w:rsidRDefault="00B92411" w:rsidP="00891683">
            <w:pPr>
              <w:tabs>
                <w:tab w:val="left" w:pos="567"/>
              </w:tabs>
              <w:snapToGrid w:val="0"/>
              <w:spacing w:line="260" w:lineRule="exact"/>
            </w:pPr>
            <w:r w:rsidRPr="00680E0A">
              <w:t>Afroamerikiečių</w:t>
            </w:r>
          </w:p>
        </w:tc>
        <w:tc>
          <w:tcPr>
            <w:tcW w:w="2552" w:type="dxa"/>
          </w:tcPr>
          <w:p w14:paraId="40E436DA" w14:textId="77777777" w:rsidR="00B92411" w:rsidRPr="00680E0A" w:rsidRDefault="00B92411" w:rsidP="00891683">
            <w:pPr>
              <w:tabs>
                <w:tab w:val="left" w:pos="567"/>
              </w:tabs>
              <w:snapToGrid w:val="0"/>
              <w:spacing w:line="260" w:lineRule="exact"/>
            </w:pPr>
            <w:r w:rsidRPr="00680E0A">
              <w:t>3,4–6,5 %</w:t>
            </w:r>
          </w:p>
        </w:tc>
      </w:tr>
      <w:tr w:rsidR="00B92411" w:rsidRPr="00680E0A" w14:paraId="55A40F4B" w14:textId="77777777" w:rsidTr="00891683">
        <w:tc>
          <w:tcPr>
            <w:tcW w:w="3397" w:type="dxa"/>
          </w:tcPr>
          <w:p w14:paraId="76113A0D" w14:textId="77777777" w:rsidR="00B92411" w:rsidRPr="00680E0A" w:rsidRDefault="00B92411" w:rsidP="00891683">
            <w:pPr>
              <w:tabs>
                <w:tab w:val="left" w:pos="567"/>
              </w:tabs>
              <w:snapToGrid w:val="0"/>
              <w:spacing w:line="260" w:lineRule="exact"/>
            </w:pPr>
            <w:r w:rsidRPr="00680E0A">
              <w:t>Azijiečių</w:t>
            </w:r>
          </w:p>
        </w:tc>
        <w:tc>
          <w:tcPr>
            <w:tcW w:w="2552" w:type="dxa"/>
          </w:tcPr>
          <w:p w14:paraId="0DECEF46" w14:textId="77777777" w:rsidR="00B92411" w:rsidRPr="00680E0A" w:rsidRDefault="00B92411" w:rsidP="00891683">
            <w:pPr>
              <w:tabs>
                <w:tab w:val="left" w:pos="567"/>
              </w:tabs>
              <w:snapToGrid w:val="0"/>
              <w:spacing w:line="260" w:lineRule="exact"/>
            </w:pPr>
            <w:r w:rsidRPr="00680E0A">
              <w:t>1,2–2 %</w:t>
            </w:r>
          </w:p>
        </w:tc>
      </w:tr>
      <w:tr w:rsidR="00B92411" w:rsidRPr="00680E0A" w14:paraId="32F62DF4" w14:textId="77777777" w:rsidTr="00891683">
        <w:tc>
          <w:tcPr>
            <w:tcW w:w="3397" w:type="dxa"/>
          </w:tcPr>
          <w:p w14:paraId="11EB994C" w14:textId="77777777" w:rsidR="00B92411" w:rsidRPr="00680E0A" w:rsidRDefault="00B92411" w:rsidP="00891683">
            <w:pPr>
              <w:tabs>
                <w:tab w:val="left" w:pos="567"/>
              </w:tabs>
              <w:snapToGrid w:val="0"/>
              <w:spacing w:line="260" w:lineRule="exact"/>
            </w:pPr>
            <w:r w:rsidRPr="00680E0A">
              <w:t>Europidų</w:t>
            </w:r>
          </w:p>
        </w:tc>
        <w:tc>
          <w:tcPr>
            <w:tcW w:w="2552" w:type="dxa"/>
          </w:tcPr>
          <w:p w14:paraId="1664C56A" w14:textId="77777777" w:rsidR="00B92411" w:rsidRPr="00680E0A" w:rsidRDefault="00B92411" w:rsidP="00891683">
            <w:pPr>
              <w:tabs>
                <w:tab w:val="left" w:pos="567"/>
              </w:tabs>
              <w:snapToGrid w:val="0"/>
              <w:spacing w:line="260" w:lineRule="exact"/>
            </w:pPr>
            <w:r w:rsidRPr="00680E0A">
              <w:t>3,6–6,5 %</w:t>
            </w:r>
          </w:p>
        </w:tc>
      </w:tr>
      <w:tr w:rsidR="00B92411" w:rsidRPr="00680E0A" w14:paraId="47DE0161" w14:textId="77777777" w:rsidTr="00891683">
        <w:tc>
          <w:tcPr>
            <w:tcW w:w="3397" w:type="dxa"/>
          </w:tcPr>
          <w:p w14:paraId="294DB731" w14:textId="77777777" w:rsidR="00B92411" w:rsidRPr="00680E0A" w:rsidRDefault="00B92411" w:rsidP="00891683">
            <w:pPr>
              <w:tabs>
                <w:tab w:val="left" w:pos="567"/>
              </w:tabs>
              <w:snapToGrid w:val="0"/>
              <w:spacing w:line="260" w:lineRule="exact"/>
            </w:pPr>
            <w:r w:rsidRPr="00680E0A">
              <w:t>Graikų</w:t>
            </w:r>
          </w:p>
        </w:tc>
        <w:tc>
          <w:tcPr>
            <w:tcW w:w="2552" w:type="dxa"/>
          </w:tcPr>
          <w:p w14:paraId="2579AC91" w14:textId="0066E6EA" w:rsidR="00B92411" w:rsidRPr="00680E0A" w:rsidRDefault="00B92411" w:rsidP="00891683">
            <w:pPr>
              <w:tabs>
                <w:tab w:val="left" w:pos="567"/>
              </w:tabs>
              <w:snapToGrid w:val="0"/>
              <w:spacing w:line="260" w:lineRule="exact"/>
            </w:pPr>
            <w:r w:rsidRPr="00680E0A">
              <w:t>6,0 %</w:t>
            </w:r>
          </w:p>
        </w:tc>
      </w:tr>
      <w:tr w:rsidR="00B92411" w:rsidRPr="00680E0A" w14:paraId="6CFF6538" w14:textId="77777777" w:rsidTr="00891683">
        <w:tc>
          <w:tcPr>
            <w:tcW w:w="3397" w:type="dxa"/>
          </w:tcPr>
          <w:p w14:paraId="2AE7C3C0" w14:textId="77777777" w:rsidR="00B92411" w:rsidRPr="00680E0A" w:rsidRDefault="00B92411" w:rsidP="00891683">
            <w:pPr>
              <w:tabs>
                <w:tab w:val="left" w:pos="567"/>
              </w:tabs>
              <w:snapToGrid w:val="0"/>
              <w:spacing w:line="260" w:lineRule="exact"/>
            </w:pPr>
            <w:r w:rsidRPr="00680E0A">
              <w:t>Vengrų</w:t>
            </w:r>
          </w:p>
        </w:tc>
        <w:tc>
          <w:tcPr>
            <w:tcW w:w="2552" w:type="dxa"/>
          </w:tcPr>
          <w:p w14:paraId="184D6A9A" w14:textId="77777777" w:rsidR="00B92411" w:rsidRPr="00680E0A" w:rsidRDefault="00B92411" w:rsidP="00891683">
            <w:pPr>
              <w:tabs>
                <w:tab w:val="left" w:pos="567"/>
              </w:tabs>
              <w:snapToGrid w:val="0"/>
              <w:spacing w:line="260" w:lineRule="exact"/>
            </w:pPr>
            <w:r w:rsidRPr="00680E0A">
              <w:t>1,9 %</w:t>
            </w:r>
          </w:p>
        </w:tc>
      </w:tr>
      <w:tr w:rsidR="00B92411" w:rsidRPr="00680E0A" w14:paraId="442525CE" w14:textId="77777777" w:rsidTr="00891683">
        <w:tc>
          <w:tcPr>
            <w:tcW w:w="3397" w:type="dxa"/>
          </w:tcPr>
          <w:p w14:paraId="1CDAF5EE" w14:textId="77777777" w:rsidR="00B92411" w:rsidRPr="00680E0A" w:rsidRDefault="00B92411" w:rsidP="00891683">
            <w:pPr>
              <w:tabs>
                <w:tab w:val="left" w:pos="567"/>
              </w:tabs>
              <w:snapToGrid w:val="0"/>
              <w:spacing w:line="260" w:lineRule="exact"/>
            </w:pPr>
            <w:r w:rsidRPr="00680E0A">
              <w:t>Šiaurinių europiečių</w:t>
            </w:r>
          </w:p>
        </w:tc>
        <w:tc>
          <w:tcPr>
            <w:tcW w:w="2552" w:type="dxa"/>
          </w:tcPr>
          <w:p w14:paraId="1719642F" w14:textId="77777777" w:rsidR="00B92411" w:rsidRPr="00680E0A" w:rsidRDefault="00B92411" w:rsidP="00891683">
            <w:pPr>
              <w:tabs>
                <w:tab w:val="left" w:pos="567"/>
              </w:tabs>
              <w:snapToGrid w:val="0"/>
              <w:spacing w:line="260" w:lineRule="exact"/>
            </w:pPr>
            <w:r w:rsidRPr="00680E0A">
              <w:t>1–2 %</w:t>
            </w:r>
          </w:p>
        </w:tc>
      </w:tr>
    </w:tbl>
    <w:p w14:paraId="60283BA8" w14:textId="77777777" w:rsidR="00B92411" w:rsidRPr="00680E0A" w:rsidRDefault="00B92411" w:rsidP="00B92411">
      <w:pPr>
        <w:tabs>
          <w:tab w:val="left" w:pos="567"/>
        </w:tabs>
        <w:snapToGrid w:val="0"/>
        <w:spacing w:line="260" w:lineRule="exact"/>
      </w:pPr>
    </w:p>
    <w:p w14:paraId="26D11CD6" w14:textId="68B7715B" w:rsidR="00231F51" w:rsidRPr="00680E0A" w:rsidRDefault="00231F51" w:rsidP="00407E30">
      <w:pPr>
        <w:rPr>
          <w:rFonts w:eastAsia="SimSun"/>
          <w:szCs w:val="22"/>
          <w:u w:val="single"/>
          <w:lang w:eastAsia="zh-CN"/>
        </w:rPr>
      </w:pPr>
      <w:r w:rsidRPr="00680E0A">
        <w:rPr>
          <w:rFonts w:eastAsia="SimSun"/>
          <w:szCs w:val="22"/>
          <w:u w:val="single"/>
          <w:lang w:eastAsia="zh-CN"/>
        </w:rPr>
        <w:t xml:space="preserve">Rizika, kai kartu vartojama </w:t>
      </w:r>
      <w:r w:rsidR="0049109B" w:rsidRPr="00680E0A">
        <w:rPr>
          <w:rFonts w:eastAsia="SimSun"/>
          <w:szCs w:val="22"/>
          <w:u w:val="single"/>
          <w:lang w:eastAsia="zh-CN"/>
        </w:rPr>
        <w:t xml:space="preserve">opioidų ir </w:t>
      </w:r>
      <w:r w:rsidRPr="00680E0A">
        <w:rPr>
          <w:rFonts w:eastAsia="SimSun"/>
          <w:szCs w:val="22"/>
          <w:u w:val="single"/>
          <w:lang w:eastAsia="zh-CN"/>
        </w:rPr>
        <w:t xml:space="preserve">benzodiazepinų </w:t>
      </w:r>
    </w:p>
    <w:p w14:paraId="5DAF6AB9" w14:textId="17689672" w:rsidR="0049109B" w:rsidRPr="00680E0A" w:rsidRDefault="0049109B" w:rsidP="00407E30">
      <w:pPr>
        <w:rPr>
          <w:rFonts w:eastAsia="SimSun"/>
          <w:szCs w:val="22"/>
          <w:lang w:eastAsia="zh-CN"/>
        </w:rPr>
      </w:pPr>
      <w:r w:rsidRPr="00680E0A">
        <w:rPr>
          <w:rFonts w:eastAsia="SimSun"/>
          <w:szCs w:val="22"/>
          <w:lang w:eastAsia="zh-CN"/>
        </w:rPr>
        <w:t xml:space="preserve">Opioidų, įskaitant kodeiną, vartojimas kartu su benzodiazepinais gali sukelti sedaciją, kvėpavimo slopinimą, komą ir mirtį. Atsižvelgianti į tokią riziką, opioidų ir benzodiazepinų skirti vartoti kartu galima tik pacientams, kuriems alternatyvus gydymas nėra pakankamas. </w:t>
      </w:r>
    </w:p>
    <w:p w14:paraId="08C701B1" w14:textId="3B4952F5" w:rsidR="00C743DC" w:rsidRPr="00680E0A" w:rsidRDefault="00C743DC" w:rsidP="00407E30">
      <w:pPr>
        <w:rPr>
          <w:rFonts w:eastAsia="SimSun"/>
          <w:szCs w:val="22"/>
          <w:lang w:eastAsia="zh-CN"/>
        </w:rPr>
      </w:pPr>
      <w:r w:rsidRPr="00680E0A">
        <w:rPr>
          <w:rFonts w:eastAsia="SimSun"/>
          <w:szCs w:val="22"/>
          <w:lang w:eastAsia="zh-CN"/>
        </w:rPr>
        <w:t xml:space="preserve">Jei nusprendžiama </w:t>
      </w:r>
      <w:r w:rsidR="0049109B" w:rsidRPr="00680E0A">
        <w:rPr>
          <w:rFonts w:eastAsia="SimSun"/>
          <w:szCs w:val="22"/>
          <w:lang w:eastAsia="zh-CN"/>
        </w:rPr>
        <w:t>kodeino</w:t>
      </w:r>
      <w:r w:rsidR="00824804" w:rsidRPr="00680E0A">
        <w:rPr>
          <w:rFonts w:eastAsia="SimSun"/>
          <w:szCs w:val="22"/>
          <w:lang w:eastAsia="zh-CN"/>
        </w:rPr>
        <w:t xml:space="preserve"> </w:t>
      </w:r>
      <w:r w:rsidR="00F8275C" w:rsidRPr="00680E0A">
        <w:rPr>
          <w:rFonts w:eastAsia="SimSun"/>
          <w:szCs w:val="22"/>
          <w:lang w:eastAsia="zh-CN"/>
        </w:rPr>
        <w:t>skirti vartoti kartu su</w:t>
      </w:r>
      <w:r w:rsidRPr="00680E0A">
        <w:rPr>
          <w:rFonts w:eastAsia="SimSun"/>
          <w:szCs w:val="22"/>
          <w:lang w:eastAsia="zh-CN"/>
        </w:rPr>
        <w:t xml:space="preserve"> </w:t>
      </w:r>
      <w:r w:rsidR="0049109B" w:rsidRPr="00680E0A">
        <w:rPr>
          <w:rFonts w:eastAsia="SimSun"/>
          <w:szCs w:val="22"/>
          <w:lang w:eastAsia="zh-CN"/>
        </w:rPr>
        <w:t>benzodiazepinais</w:t>
      </w:r>
      <w:r w:rsidRPr="00680E0A">
        <w:rPr>
          <w:rFonts w:eastAsia="SimSun"/>
          <w:szCs w:val="22"/>
          <w:lang w:eastAsia="zh-CN"/>
        </w:rPr>
        <w:t>, reikia vartoti mažiausią veiksmingą dozę ir gydymo trukmė turi būti kiek įmanoma trumpesnė</w:t>
      </w:r>
      <w:r w:rsidR="0049109B" w:rsidRPr="00680E0A">
        <w:t>, taip pat reikia</w:t>
      </w:r>
      <w:r w:rsidR="0049109B" w:rsidRPr="00680E0A">
        <w:rPr>
          <w:rFonts w:eastAsia="SimSun"/>
          <w:szCs w:val="22"/>
          <w:lang w:eastAsia="zh-CN"/>
        </w:rPr>
        <w:t xml:space="preserve"> atidžiai stebėti pacientus, ar neatsiranda sedacijos ir kvėpavimo slopinimo požymių ir simptomų (žr. 4.5 skyrių)</w:t>
      </w:r>
    </w:p>
    <w:p w14:paraId="55989966" w14:textId="77777777" w:rsidR="00407E30" w:rsidRPr="00680E0A" w:rsidRDefault="00407E30" w:rsidP="00407E30">
      <w:pPr>
        <w:rPr>
          <w:rFonts w:eastAsia="SimSun"/>
          <w:szCs w:val="22"/>
          <w:lang w:eastAsia="zh-CN"/>
        </w:rPr>
      </w:pPr>
    </w:p>
    <w:p w14:paraId="45679C95" w14:textId="77777777" w:rsidR="00407E30" w:rsidRPr="00680E0A" w:rsidRDefault="00F6058E" w:rsidP="00407E30">
      <w:pPr>
        <w:rPr>
          <w:rFonts w:eastAsia="SimSun"/>
          <w:szCs w:val="22"/>
          <w:u w:val="single"/>
          <w:lang w:eastAsia="zh-CN"/>
        </w:rPr>
      </w:pPr>
      <w:r w:rsidRPr="00680E0A">
        <w:rPr>
          <w:rFonts w:eastAsia="SimSun"/>
          <w:szCs w:val="22"/>
          <w:u w:val="single"/>
          <w:lang w:eastAsia="zh-CN"/>
        </w:rPr>
        <w:t>Rizika, kai kartu vartojama opioidų ir alkoholio</w:t>
      </w:r>
    </w:p>
    <w:p w14:paraId="025D0DE7" w14:textId="2FC47857" w:rsidR="0049109B" w:rsidRPr="00680E0A" w:rsidRDefault="0049109B" w:rsidP="0049109B">
      <w:pPr>
        <w:rPr>
          <w:rFonts w:eastAsia="SimSun"/>
          <w:szCs w:val="22"/>
          <w:lang w:eastAsia="zh-CN"/>
        </w:rPr>
      </w:pPr>
      <w:r w:rsidRPr="00680E0A">
        <w:rPr>
          <w:rFonts w:eastAsia="SimSun"/>
          <w:szCs w:val="22"/>
          <w:lang w:eastAsia="zh-CN"/>
        </w:rPr>
        <w:t>Opioidų, įskaitant kodeiną, vartojimas su alkoholiu gali sukelti sedaciją, kvėpavimo slopinimą, komą ir mirtį. Alkoholio kartu vartoti nerekomenduojama (žr. 4.5 skyrių).</w:t>
      </w:r>
    </w:p>
    <w:p w14:paraId="46EB16E8" w14:textId="77777777" w:rsidR="0049109B" w:rsidRPr="00680E0A" w:rsidRDefault="0049109B" w:rsidP="0049109B">
      <w:pPr>
        <w:rPr>
          <w:szCs w:val="22"/>
          <w:u w:val="single"/>
        </w:rPr>
      </w:pPr>
    </w:p>
    <w:p w14:paraId="3F74B716" w14:textId="77777777" w:rsidR="00187C6F" w:rsidRPr="00680E0A" w:rsidRDefault="00187C6F" w:rsidP="00187C6F">
      <w:pPr>
        <w:rPr>
          <w:szCs w:val="22"/>
        </w:rPr>
      </w:pPr>
      <w:r w:rsidRPr="00680E0A">
        <w:rPr>
          <w:szCs w:val="22"/>
          <w:u w:val="single"/>
        </w:rPr>
        <w:lastRenderedPageBreak/>
        <w:t xml:space="preserve">Vartojimas vaikams po operacijos </w:t>
      </w:r>
    </w:p>
    <w:p w14:paraId="7BA09909" w14:textId="77777777" w:rsidR="00187C6F" w:rsidRPr="00680E0A" w:rsidRDefault="00187C6F" w:rsidP="00187C6F">
      <w:pPr>
        <w:rPr>
          <w:szCs w:val="22"/>
        </w:rPr>
      </w:pPr>
      <w:r w:rsidRPr="00680E0A">
        <w:rPr>
          <w:szCs w:val="22"/>
        </w:rPr>
        <w:t>Paskelbtoje literatūroje yra pranešimų, kad po gerklės ir (arba) ryklės migdolų pašalinimo dėl obstrukcinės miego apnėjos operacijos vaikams pavartotas kodeinas sukėlė retus, bet gyvybei pavojingus nepageidaujamus reiškinius, įskaitant mirtį (taip pat žr. 4.3 skyrių). Visi vaikai vartojo kodeino dozes tinkamų dozių ribose. Vis dėlto yra įrodymų, kad šie vaikai buvo arba labai greiti, arba ekstensyvūs kodeino metabolizuotojai į morfiną.</w:t>
      </w:r>
    </w:p>
    <w:p w14:paraId="5B1BEA80" w14:textId="77777777" w:rsidR="00187C6F" w:rsidRPr="00680E0A" w:rsidRDefault="00187C6F" w:rsidP="00187C6F">
      <w:pPr>
        <w:rPr>
          <w:szCs w:val="22"/>
        </w:rPr>
      </w:pPr>
    </w:p>
    <w:p w14:paraId="590010A2" w14:textId="77777777" w:rsidR="00187C6F" w:rsidRPr="00680E0A" w:rsidRDefault="00187C6F" w:rsidP="00187C6F">
      <w:pPr>
        <w:rPr>
          <w:szCs w:val="22"/>
        </w:rPr>
      </w:pPr>
      <w:r w:rsidRPr="00680E0A">
        <w:rPr>
          <w:szCs w:val="22"/>
          <w:u w:val="single"/>
        </w:rPr>
        <w:t xml:space="preserve">Vaikai, kurių kvėpavimo funkcija yra sutrikusi </w:t>
      </w:r>
    </w:p>
    <w:p w14:paraId="728AF269" w14:textId="707D40FE" w:rsidR="00187C6F" w:rsidRPr="00680E0A" w:rsidRDefault="00187C6F" w:rsidP="00187C6F">
      <w:pPr>
        <w:rPr>
          <w:szCs w:val="22"/>
        </w:rPr>
      </w:pPr>
      <w:r w:rsidRPr="00680E0A">
        <w:rPr>
          <w:szCs w:val="22"/>
        </w:rPr>
        <w:t>Kodeino nerekomenduojama vartoti vaikams, kurių kvėpavimo funkcija gali būti sutrikusi, įskaitant nervo ir raumens jungties sutrikimus, sunkias širdies ar kvėpavimo organų būkles, viršutinių kvėpavimo takų ar plaučių infekcines ligas, dauginę traumą arba dideles chirurgines procedūras</w:t>
      </w:r>
      <w:r w:rsidR="0049109B" w:rsidRPr="00680E0A">
        <w:rPr>
          <w:szCs w:val="22"/>
        </w:rPr>
        <w:t>. Š</w:t>
      </w:r>
      <w:r w:rsidRPr="00680E0A">
        <w:rPr>
          <w:szCs w:val="22"/>
        </w:rPr>
        <w:t>ie veiksniai gali sunkinti morfino toksinio poveikio simptomus.</w:t>
      </w:r>
    </w:p>
    <w:p w14:paraId="5782A4FF" w14:textId="77777777" w:rsidR="00DD078A" w:rsidRPr="00680E0A" w:rsidRDefault="00DD078A" w:rsidP="00187C6F">
      <w:pPr>
        <w:rPr>
          <w:szCs w:val="22"/>
        </w:rPr>
      </w:pPr>
    </w:p>
    <w:p w14:paraId="5E3EC430" w14:textId="77777777" w:rsidR="00CD6157" w:rsidRPr="00680E0A" w:rsidRDefault="00C6438E" w:rsidP="00187C6F">
      <w:pPr>
        <w:rPr>
          <w:szCs w:val="22"/>
        </w:rPr>
      </w:pPr>
      <w:r w:rsidRPr="00680E0A">
        <w:rPr>
          <w:szCs w:val="22"/>
        </w:rPr>
        <w:t xml:space="preserve">Kai kuriems pacientams, pvz., kuriems yra sutrikusi širdies, kepenų ar inkstų funkcija, hipotenzija, gerybinė prostatos hiperplazija, šlaplės stenozė, antinksčių nepakankamumas (Adisono liga), hipotirozė, išsėtinė sklerozė, lėtinis opinis kolitas bei ligos, kurios pasireiškia sumažėjusiu kvėpavimo pajėgumu, pvz., emfizema, kifoskoliozė ir sunkus nutukimas, </w:t>
      </w:r>
      <w:r w:rsidR="00CD6157" w:rsidRPr="00680E0A">
        <w:rPr>
          <w:iCs/>
          <w:szCs w:val="22"/>
        </w:rPr>
        <w:t xml:space="preserve">Codeine phosphate hemihydrate/Paracetamol Accord </w:t>
      </w:r>
      <w:r w:rsidRPr="00680E0A">
        <w:rPr>
          <w:szCs w:val="22"/>
        </w:rPr>
        <w:t xml:space="preserve">reikia skirti atsargiai. </w:t>
      </w:r>
    </w:p>
    <w:p w14:paraId="7CB57BB2" w14:textId="77777777" w:rsidR="00CD6157" w:rsidRPr="00680E0A" w:rsidRDefault="00CD6157" w:rsidP="00187C6F">
      <w:pPr>
        <w:rPr>
          <w:szCs w:val="22"/>
        </w:rPr>
      </w:pPr>
    </w:p>
    <w:p w14:paraId="624904CF" w14:textId="1BEAC1F0" w:rsidR="00C6438E" w:rsidRPr="00680E0A" w:rsidRDefault="00C6438E" w:rsidP="00187C6F">
      <w:pPr>
        <w:rPr>
          <w:szCs w:val="22"/>
        </w:rPr>
      </w:pPr>
      <w:r w:rsidRPr="00680E0A">
        <w:rPr>
          <w:szCs w:val="22"/>
        </w:rPr>
        <w:t xml:space="preserve">Šis </w:t>
      </w:r>
      <w:r w:rsidR="00F1169A" w:rsidRPr="00680E0A">
        <w:rPr>
          <w:szCs w:val="22"/>
        </w:rPr>
        <w:t>vaistin</w:t>
      </w:r>
      <w:r w:rsidR="006847B1">
        <w:rPr>
          <w:szCs w:val="22"/>
        </w:rPr>
        <w:t>i</w:t>
      </w:r>
      <w:r w:rsidR="00F1169A" w:rsidRPr="00680E0A">
        <w:rPr>
          <w:szCs w:val="22"/>
        </w:rPr>
        <w:t>s preparatas</w:t>
      </w:r>
      <w:r w:rsidRPr="00680E0A">
        <w:rPr>
          <w:szCs w:val="22"/>
        </w:rPr>
        <w:t xml:space="preserve"> turi būti vartojamas labai atsargiai bet kuriam pacientui, kurio būklę gali pabloginti opioidai, pvz., tiems, kurie kartu vartoja CNS </w:t>
      </w:r>
      <w:r w:rsidR="00F1169A" w:rsidRPr="00680E0A">
        <w:rPr>
          <w:szCs w:val="22"/>
        </w:rPr>
        <w:t xml:space="preserve">veikiančius </w:t>
      </w:r>
      <w:r w:rsidRPr="00680E0A">
        <w:rPr>
          <w:szCs w:val="22"/>
        </w:rPr>
        <w:t>vaist</w:t>
      </w:r>
      <w:r w:rsidR="00F1169A" w:rsidRPr="00680E0A">
        <w:rPr>
          <w:szCs w:val="22"/>
        </w:rPr>
        <w:t>ini</w:t>
      </w:r>
      <w:r w:rsidRPr="00680E0A">
        <w:rPr>
          <w:szCs w:val="22"/>
        </w:rPr>
        <w:t>us</w:t>
      </w:r>
      <w:r w:rsidR="00F1169A" w:rsidRPr="00680E0A">
        <w:rPr>
          <w:szCs w:val="22"/>
        </w:rPr>
        <w:t xml:space="preserve"> preparatus</w:t>
      </w:r>
      <w:r w:rsidRPr="00680E0A">
        <w:rPr>
          <w:szCs w:val="22"/>
        </w:rPr>
        <w:t>, kuriems yra prostatos hipertrofija arba kurie turi uždegiminių ar obstrukcinių žarnyno sutrikimų. Taip pat reikia būti atsargiems, jei numatomas ilgalaikis gydymas.</w:t>
      </w:r>
    </w:p>
    <w:p w14:paraId="4FF749CD" w14:textId="77777777" w:rsidR="00F1169A" w:rsidRPr="00680E0A" w:rsidRDefault="00F1169A" w:rsidP="00187C6F">
      <w:pPr>
        <w:rPr>
          <w:szCs w:val="22"/>
          <w:highlight w:val="yellow"/>
        </w:rPr>
      </w:pPr>
    </w:p>
    <w:p w14:paraId="5B80C2D6" w14:textId="6D560EEA" w:rsidR="00F1169A" w:rsidRPr="00680E0A" w:rsidRDefault="00F1169A" w:rsidP="00187C6F">
      <w:pPr>
        <w:rPr>
          <w:szCs w:val="22"/>
        </w:rPr>
      </w:pPr>
      <w:r w:rsidRPr="00680E0A">
        <w:rPr>
          <w:szCs w:val="22"/>
        </w:rPr>
        <w:t>Gausus analgetikų vartojimas galvos skausmui ar migrenai malšinti, ypač didelėmis dozėmis, gali sukelti galvos skausmą, kurio negalima gydyti didesnėmis šio vaistinio preparato dozėmis. Tokiais atvejais analgetiko negalima toliau vartoti be gydytojo patarimo.</w:t>
      </w:r>
    </w:p>
    <w:p w14:paraId="734228B0" w14:textId="77777777" w:rsidR="00F1169A" w:rsidRPr="00680E0A" w:rsidRDefault="00F1169A" w:rsidP="00187C6F">
      <w:pPr>
        <w:rPr>
          <w:szCs w:val="22"/>
          <w:highlight w:val="yellow"/>
        </w:rPr>
      </w:pPr>
    </w:p>
    <w:p w14:paraId="580B8B59" w14:textId="77777777" w:rsidR="00F1169A" w:rsidRPr="00680E0A" w:rsidRDefault="00F1169A" w:rsidP="00F1169A">
      <w:pPr>
        <w:rPr>
          <w:szCs w:val="22"/>
        </w:rPr>
      </w:pPr>
      <w:r w:rsidRPr="00680E0A">
        <w:rPr>
          <w:szCs w:val="22"/>
        </w:rPr>
        <w:t>Pacientams, kuriems pasireiškia konvulsiniai sutrikimai, reikia vartoti atsargiai.</w:t>
      </w:r>
    </w:p>
    <w:p w14:paraId="339C6EB1" w14:textId="77777777" w:rsidR="00F1169A" w:rsidRPr="00680E0A" w:rsidRDefault="00F1169A" w:rsidP="00DD078A">
      <w:pPr>
        <w:rPr>
          <w:szCs w:val="22"/>
          <w:highlight w:val="yellow"/>
        </w:rPr>
      </w:pPr>
    </w:p>
    <w:p w14:paraId="292A958F" w14:textId="609AD4C7" w:rsidR="00F1169A" w:rsidRPr="00680E0A" w:rsidRDefault="00F1169A" w:rsidP="00DD078A">
      <w:pPr>
        <w:rPr>
          <w:szCs w:val="22"/>
        </w:rPr>
      </w:pPr>
      <w:r w:rsidRPr="00680E0A">
        <w:rPr>
          <w:szCs w:val="22"/>
        </w:rPr>
        <w:t>Pacientams, kuriems yra sunkus inkstų arba sunkus kepenų funkcijos sutrikimas, paracetamolį rekomenduojama skirti atsargiai. Perdozavimo pavojus yra didesnis tiems, kurie serga alkoholine kepenų liga. Pacientams, sergantiems inkstų nepakankamumu (kreatinino klirensas mažesnis nei 10 ml/min.): intervalą tarp dozių reikia ilginti (mažiausiai 8 valand</w:t>
      </w:r>
      <w:r w:rsidR="00270AA1" w:rsidRPr="00680E0A">
        <w:rPr>
          <w:szCs w:val="22"/>
        </w:rPr>
        <w:t>o</w:t>
      </w:r>
      <w:r w:rsidRPr="00680E0A">
        <w:rPr>
          <w:szCs w:val="22"/>
        </w:rPr>
        <w:t>s). Žr. 4.2 skyrių. Toksinis poveikis kepenims gali pasireikšti vartojant paracetamolio net terapinėmis dozėmis, po trumpo gydymo ir pacientams, kuriems anksčiau nebuvo kepenų funkcijos sutrikimo (žr. 4.8 skyrių).</w:t>
      </w:r>
    </w:p>
    <w:p w14:paraId="46E427D3" w14:textId="77777777" w:rsidR="00F1169A" w:rsidRPr="00680E0A" w:rsidRDefault="00F1169A" w:rsidP="00DD078A">
      <w:pPr>
        <w:rPr>
          <w:szCs w:val="22"/>
        </w:rPr>
      </w:pPr>
    </w:p>
    <w:p w14:paraId="495DAF6A" w14:textId="2448306A" w:rsidR="00F1169A" w:rsidRPr="00680E0A" w:rsidRDefault="00270AA1" w:rsidP="00DD078A">
      <w:pPr>
        <w:rPr>
          <w:szCs w:val="22"/>
        </w:rPr>
      </w:pPr>
      <w:r w:rsidRPr="00680E0A">
        <w:rPr>
          <w:szCs w:val="22"/>
        </w:rPr>
        <w:t>Atsargiai patariama vartoti pacientams, kurie yra jautrūs aspirinui ir (arba) nesteroidiniams vaistams nuo uždegimo (NVNU).</w:t>
      </w:r>
    </w:p>
    <w:p w14:paraId="4D5CE8DC" w14:textId="77777777" w:rsidR="00270AA1" w:rsidRPr="00680E0A" w:rsidRDefault="00270AA1" w:rsidP="00DD078A">
      <w:pPr>
        <w:rPr>
          <w:szCs w:val="22"/>
          <w:highlight w:val="yellow"/>
        </w:rPr>
      </w:pPr>
    </w:p>
    <w:p w14:paraId="6A8EB59D" w14:textId="58033754" w:rsidR="00270AA1" w:rsidRPr="00680E0A" w:rsidRDefault="00270AA1" w:rsidP="00DD078A">
      <w:pPr>
        <w:rPr>
          <w:szCs w:val="22"/>
        </w:rPr>
      </w:pPr>
      <w:r w:rsidRPr="00680E0A">
        <w:rPr>
          <w:szCs w:val="22"/>
        </w:rPr>
        <w:t>Sunkios nepageidaujamos odos reakcijos (SNOR). Buvo pranešta apie labai retus sunkių odos reakcijų, tokių kaip Stivenso-Džonsono (</w:t>
      </w:r>
      <w:r w:rsidRPr="00680E0A">
        <w:rPr>
          <w:i/>
          <w:iCs/>
          <w:szCs w:val="22"/>
        </w:rPr>
        <w:t>Stevens-Johnson</w:t>
      </w:r>
      <w:r w:rsidRPr="00680E0A">
        <w:rPr>
          <w:szCs w:val="22"/>
        </w:rPr>
        <w:t>) sindromas (SJS) ir toksinė epidermio nekrolizė (TEN), atvejus vartojant paracetamolį. Pacientus reikia įspėti apie požymius ir simptomus bei atidžiai stebėti, ar neatsiranda odos reakcijų. Jei atsiranda SJS ir TEN simptomų ar požymių (pvz., progresuojantis odos išbėrimas, dažnai su pūslėmis ar gleivinės pažeidimais), pacientai turi nedelsdami nutraukti gydymą Codeine phosphate hemihydrate/Paracetamol Accord ir kreiptis į gydytoją.</w:t>
      </w:r>
    </w:p>
    <w:p w14:paraId="7265D119" w14:textId="77777777" w:rsidR="00270AA1" w:rsidRPr="00680E0A" w:rsidRDefault="00270AA1" w:rsidP="00DD078A">
      <w:pPr>
        <w:rPr>
          <w:szCs w:val="22"/>
        </w:rPr>
      </w:pPr>
    </w:p>
    <w:p w14:paraId="1EE91C2D" w14:textId="30356830" w:rsidR="00270AA1" w:rsidRPr="00680E0A" w:rsidRDefault="00270AA1" w:rsidP="00DD078A">
      <w:pPr>
        <w:rPr>
          <w:szCs w:val="22"/>
        </w:rPr>
      </w:pPr>
      <w:r w:rsidRPr="00680E0A">
        <w:rPr>
          <w:szCs w:val="22"/>
        </w:rPr>
        <w:t>Pacientus reikia įspėti neviršyti rekomenduojamos dozės ir kartu nevartoti kitų vaistinių preparatų, kurių sudėtyje yra paracetamolio.</w:t>
      </w:r>
    </w:p>
    <w:p w14:paraId="119343D2" w14:textId="77777777" w:rsidR="00270AA1" w:rsidRPr="00680E0A" w:rsidRDefault="00270AA1" w:rsidP="00DD078A">
      <w:pPr>
        <w:rPr>
          <w:szCs w:val="22"/>
        </w:rPr>
      </w:pPr>
    </w:p>
    <w:p w14:paraId="17F3C995" w14:textId="35D2BE54" w:rsidR="00DD078A" w:rsidRPr="00680E0A" w:rsidRDefault="00DD078A" w:rsidP="00DD078A">
      <w:pPr>
        <w:rPr>
          <w:szCs w:val="22"/>
        </w:rPr>
      </w:pPr>
      <w:r w:rsidRPr="00680E0A">
        <w:rPr>
          <w:szCs w:val="22"/>
        </w:rPr>
        <w:t xml:space="preserve">Kodeinas gali sukelti priklausomybę. Tolerancija, psichologinė ir fizinė priklausomybė su nutraukimo simptomais, </w:t>
      </w:r>
      <w:r w:rsidR="00270AA1" w:rsidRPr="00680E0A">
        <w:rPr>
          <w:szCs w:val="22"/>
        </w:rPr>
        <w:t xml:space="preserve">tokiais kaip neramumas ir dirglumas, </w:t>
      </w:r>
      <w:r w:rsidRPr="00680E0A">
        <w:rPr>
          <w:szCs w:val="22"/>
        </w:rPr>
        <w:t>atsirandančiais staiga nutraukus vaistinio preparato vartojimą, atsiranda ilgiau pavartojus kodeino didelėmis dozėmis. Būdingas kryžminis toleravimas su kitais opioidais. Galimas greitas atkrytis pacientams, turintiems priklausomybę nuo opiatų (įskaitant remisijoje esančius pacientus).</w:t>
      </w:r>
      <w:r w:rsidR="00270AA1" w:rsidRPr="00680E0A">
        <w:rPr>
          <w:szCs w:val="22"/>
        </w:rPr>
        <w:t xml:space="preserve"> </w:t>
      </w:r>
      <w:r w:rsidRPr="00680E0A">
        <w:rPr>
          <w:szCs w:val="22"/>
        </w:rPr>
        <w:t>Po ilgalaikio gydymo gydymą reikia nutraukti palaipsniui.</w:t>
      </w:r>
    </w:p>
    <w:p w14:paraId="52B2C9E1" w14:textId="77777777" w:rsidR="00270AA1" w:rsidRPr="00680E0A" w:rsidRDefault="00270AA1" w:rsidP="00DD078A">
      <w:pPr>
        <w:rPr>
          <w:szCs w:val="22"/>
        </w:rPr>
      </w:pPr>
    </w:p>
    <w:p w14:paraId="6C677473" w14:textId="495E0819" w:rsidR="00DD078A" w:rsidRPr="00680E0A" w:rsidRDefault="00DD078A" w:rsidP="00DD078A">
      <w:pPr>
        <w:rPr>
          <w:szCs w:val="22"/>
        </w:rPr>
      </w:pPr>
      <w:r w:rsidRPr="00680E0A">
        <w:rPr>
          <w:szCs w:val="22"/>
        </w:rPr>
        <w:lastRenderedPageBreak/>
        <w:t>Yra gauta pranešimų apie piktnaudžiavimą vaistiniais preparatais, kurių sudėtyje yra kodeino, įskaitant atvejus vaikams ir paaugliams. Atsargumo priemonės ypač rekomenduojamos vaikams, paaugliams, jauniems suaugusiesiems ir pacientams, kurie anksčiau piktnaudžiavo narkotikais ir (arba) alkoholiu.</w:t>
      </w:r>
    </w:p>
    <w:p w14:paraId="57EB5723" w14:textId="77777777" w:rsidR="00187C6F" w:rsidRPr="00680E0A" w:rsidRDefault="00187C6F" w:rsidP="00187C6F">
      <w:pPr>
        <w:rPr>
          <w:szCs w:val="22"/>
        </w:rPr>
      </w:pPr>
    </w:p>
    <w:p w14:paraId="0AFCE6A3" w14:textId="77777777" w:rsidR="00E66487" w:rsidRPr="00680E0A" w:rsidRDefault="00E66487" w:rsidP="00EC2A60">
      <w:pPr>
        <w:rPr>
          <w:szCs w:val="22"/>
        </w:rPr>
      </w:pPr>
      <w:r w:rsidRPr="00680E0A">
        <w:rPr>
          <w:szCs w:val="22"/>
        </w:rPr>
        <w:t>Vaistinį preparatą skiriantis gydytojas turi reguliariai vertinti tolesnio vartojimo rizikos ir naudos santykį.</w:t>
      </w:r>
    </w:p>
    <w:p w14:paraId="6AA5CF43" w14:textId="77777777" w:rsidR="00E66487" w:rsidRPr="00680E0A" w:rsidRDefault="00E66487" w:rsidP="00EC2A60">
      <w:pPr>
        <w:rPr>
          <w:szCs w:val="22"/>
        </w:rPr>
      </w:pPr>
    </w:p>
    <w:p w14:paraId="047119A4" w14:textId="1C82F595" w:rsidR="00E66487" w:rsidRPr="00680E0A" w:rsidRDefault="00E66487" w:rsidP="00DD078A">
      <w:pPr>
        <w:rPr>
          <w:szCs w:val="22"/>
        </w:rPr>
      </w:pPr>
      <w:r w:rsidRPr="00680E0A">
        <w:rPr>
          <w:szCs w:val="22"/>
        </w:rPr>
        <w:t>Po ilgo vartojimo būtinas stebėjimas atliekant bendrą kraujo tyrimą, tiriant kepenų ir inkstų funkciją.</w:t>
      </w:r>
    </w:p>
    <w:p w14:paraId="48C46FD5" w14:textId="34735D35" w:rsidR="00E66487" w:rsidRPr="00680E0A" w:rsidRDefault="00E66487" w:rsidP="00DD078A">
      <w:pPr>
        <w:rPr>
          <w:szCs w:val="22"/>
        </w:rPr>
      </w:pPr>
      <w:r w:rsidRPr="00680E0A">
        <w:rPr>
          <w:szCs w:val="22"/>
        </w:rPr>
        <w:t xml:space="preserve">Pacientams, kuriems buvo atlikta cholecistektomija, kodeinas gali sukelti ūminį tulžies ar kasos pilvo skausmą, kuris dažniausiai pasireiškia kartu su nenormaliais laboratorinių tyrimų rezultatais, rodančiais Oddi sfinkterio spazmą. Tokiems pacientams </w:t>
      </w:r>
      <w:r w:rsidR="00A36752" w:rsidRPr="00680E0A">
        <w:rPr>
          <w:szCs w:val="22"/>
        </w:rPr>
        <w:t xml:space="preserve">Codeine phosphate hemihydrate/Paracetamol Accord </w:t>
      </w:r>
      <w:r w:rsidRPr="00680E0A">
        <w:rPr>
          <w:szCs w:val="22"/>
        </w:rPr>
        <w:t xml:space="preserve">vartoti draudžiama. </w:t>
      </w:r>
      <w:r w:rsidR="00A36752" w:rsidRPr="00680E0A">
        <w:rPr>
          <w:szCs w:val="22"/>
        </w:rPr>
        <w:t xml:space="preserve">Žr. </w:t>
      </w:r>
      <w:r w:rsidRPr="00680E0A">
        <w:rPr>
          <w:szCs w:val="22"/>
        </w:rPr>
        <w:t xml:space="preserve">4.3 </w:t>
      </w:r>
      <w:r w:rsidR="00A36752" w:rsidRPr="00680E0A">
        <w:rPr>
          <w:szCs w:val="22"/>
        </w:rPr>
        <w:t>skyrių</w:t>
      </w:r>
      <w:r w:rsidRPr="00680E0A">
        <w:rPr>
          <w:szCs w:val="22"/>
        </w:rPr>
        <w:t>.</w:t>
      </w:r>
    </w:p>
    <w:p w14:paraId="19156A66" w14:textId="77777777" w:rsidR="00E66487" w:rsidRPr="00680E0A" w:rsidRDefault="00E66487" w:rsidP="00DD078A">
      <w:pPr>
        <w:rPr>
          <w:szCs w:val="22"/>
        </w:rPr>
      </w:pPr>
    </w:p>
    <w:p w14:paraId="29367843" w14:textId="77777777" w:rsidR="00A36752" w:rsidRPr="00680E0A" w:rsidRDefault="00A36752" w:rsidP="00E66487">
      <w:pPr>
        <w:rPr>
          <w:szCs w:val="22"/>
        </w:rPr>
      </w:pPr>
      <w:r w:rsidRPr="00680E0A">
        <w:rPr>
          <w:szCs w:val="22"/>
        </w:rPr>
        <w:t>Jei pacientui yra produktyvus kosulys, kodeinas gali trukdyti atsikosėti.</w:t>
      </w:r>
    </w:p>
    <w:p w14:paraId="71DDEAC9" w14:textId="77777777" w:rsidR="00A36752" w:rsidRPr="00680E0A" w:rsidRDefault="00A36752" w:rsidP="00E66487">
      <w:pPr>
        <w:rPr>
          <w:szCs w:val="22"/>
        </w:rPr>
      </w:pPr>
    </w:p>
    <w:p w14:paraId="2F9CCF20" w14:textId="0E699A2C" w:rsidR="00A36752" w:rsidRPr="00680E0A" w:rsidRDefault="00A36752" w:rsidP="00A36752">
      <w:pPr>
        <w:rPr>
          <w:szCs w:val="22"/>
        </w:rPr>
      </w:pPr>
      <w:r w:rsidRPr="00680E0A">
        <w:rPr>
          <w:szCs w:val="22"/>
        </w:rPr>
        <w:t>Senyvi pacientai gali būti jautresni šio vaistinio preparato poveikiui, ypač kvėpavimo slopinimui; jiems taip pat yra didesnis polinkis hipertrofinei prostatos obstrukcijai ir su amžiumi susijusiems inkstų sutrikimams pasireikšti bei didesnė tikimybė, kad gali atsirasti opioidų sukeliamas nepageidaujamas poveikis – šlapimo susilaikymas.</w:t>
      </w:r>
    </w:p>
    <w:p w14:paraId="2478FB9D" w14:textId="77777777" w:rsidR="00A36752" w:rsidRPr="00680E0A" w:rsidRDefault="00A36752" w:rsidP="00E66487">
      <w:pPr>
        <w:rPr>
          <w:szCs w:val="22"/>
        </w:rPr>
      </w:pPr>
    </w:p>
    <w:p w14:paraId="175B4D45" w14:textId="72BA902C" w:rsidR="00A36752" w:rsidRPr="00680E0A" w:rsidRDefault="00A36752" w:rsidP="00E66487">
      <w:pPr>
        <w:rPr>
          <w:szCs w:val="22"/>
        </w:rPr>
      </w:pPr>
      <w:r w:rsidRPr="00680E0A">
        <w:rPr>
          <w:szCs w:val="22"/>
        </w:rPr>
        <w:t>Senyviems pacientams: pradinė dozė turi būti sumažinta iki pusės rekomenduojamos dozės; vėliau ji gali būti padidinta atsižvelgiant į paciento toleravimą ir poreikius. Žr. 4.2 skyrių.</w:t>
      </w:r>
    </w:p>
    <w:p w14:paraId="1989F65E" w14:textId="77777777" w:rsidR="00A36752" w:rsidRPr="00680E0A" w:rsidRDefault="00A36752" w:rsidP="00E66487">
      <w:pPr>
        <w:rPr>
          <w:szCs w:val="22"/>
        </w:rPr>
      </w:pPr>
    </w:p>
    <w:p w14:paraId="68D3B34D" w14:textId="1A6A0BA2" w:rsidR="00A36752" w:rsidRPr="00680E0A" w:rsidRDefault="00ED5DBB" w:rsidP="00A36752">
      <w:pPr>
        <w:tabs>
          <w:tab w:val="left" w:pos="567"/>
        </w:tabs>
        <w:snapToGrid w:val="0"/>
        <w:spacing w:line="260" w:lineRule="exact"/>
      </w:pPr>
      <w:r>
        <w:t>Gauta prane</w:t>
      </w:r>
      <w:r w:rsidR="004747A5">
        <w:t xml:space="preserve">šimų apie padidėjusį anijoninį tarpą esant metabolinei acidozei </w:t>
      </w:r>
      <w:r w:rsidR="00670103">
        <w:t xml:space="preserve">(PATMA) </w:t>
      </w:r>
      <w:r w:rsidR="000A651E">
        <w:t xml:space="preserve">dėl </w:t>
      </w:r>
      <w:r w:rsidR="00670103">
        <w:t>piroglutamato acidozės</w:t>
      </w:r>
      <w:r w:rsidR="009B1AAE">
        <w:t xml:space="preserve">, </w:t>
      </w:r>
      <w:r w:rsidR="00A36752" w:rsidRPr="00680E0A">
        <w:t>pacientams,</w:t>
      </w:r>
      <w:r w:rsidR="00B77617">
        <w:t xml:space="preserve"> sergantiems sunkia liga, pvz.,</w:t>
      </w:r>
      <w:r w:rsidR="00A36752" w:rsidRPr="00680E0A">
        <w:t xml:space="preserve"> sunk</w:t>
      </w:r>
      <w:r w:rsidR="00B77617">
        <w:t>iu</w:t>
      </w:r>
      <w:r w:rsidR="00A36752" w:rsidRPr="00680E0A">
        <w:t xml:space="preserve"> inkstų funkcijos sutrikim</w:t>
      </w:r>
      <w:r w:rsidR="00B77617">
        <w:t>u</w:t>
      </w:r>
      <w:r w:rsidR="005E5902">
        <w:t xml:space="preserve"> ir</w:t>
      </w:r>
      <w:r w:rsidR="00A36752" w:rsidRPr="00680E0A">
        <w:t xml:space="preserve"> sepsi</w:t>
      </w:r>
      <w:r w:rsidR="005E5902">
        <w:t xml:space="preserve">u </w:t>
      </w:r>
      <w:r w:rsidR="00523CC7">
        <w:t>arba pacientams, kuriems nustatytas</w:t>
      </w:r>
      <w:r w:rsidR="00A36752" w:rsidRPr="00680E0A">
        <w:t xml:space="preserve"> </w:t>
      </w:r>
      <w:r w:rsidR="00523CC7">
        <w:t>netinkamos</w:t>
      </w:r>
      <w:r w:rsidR="00A36752" w:rsidRPr="00680E0A">
        <w:t xml:space="preserve"> mityb</w:t>
      </w:r>
      <w:r w:rsidR="00523CC7">
        <w:t>os</w:t>
      </w:r>
      <w:r w:rsidR="00A36752" w:rsidRPr="00680E0A">
        <w:t xml:space="preserve"> ar kitų </w:t>
      </w:r>
      <w:r w:rsidR="00523CC7">
        <w:t>veiksnių</w:t>
      </w:r>
      <w:r w:rsidR="00443F55">
        <w:t xml:space="preserve"> (pvz., lėtinio alkoholizmo)</w:t>
      </w:r>
      <w:r w:rsidR="00A36752" w:rsidRPr="00680E0A">
        <w:t xml:space="preserve"> sukelta</w:t>
      </w:r>
      <w:r w:rsidR="00443F55">
        <w:t>s</w:t>
      </w:r>
      <w:r w:rsidR="00A36752" w:rsidRPr="00680E0A">
        <w:t xml:space="preserve"> glutationo </w:t>
      </w:r>
      <w:r w:rsidR="00574197">
        <w:t xml:space="preserve">trūkumas, kurie buvo ilgą </w:t>
      </w:r>
      <w:r w:rsidR="000D7464">
        <w:t>laiką gydomi paracetamoliu arba paracetamolio ir flukloksacilino deriniu</w:t>
      </w:r>
      <w:r w:rsidR="00E97D27">
        <w:t>.</w:t>
      </w:r>
      <w:r w:rsidR="00A36752" w:rsidRPr="00680E0A">
        <w:t xml:space="preserve"> </w:t>
      </w:r>
      <w:r w:rsidR="00E97D27">
        <w:t>Įtariant piroglu</w:t>
      </w:r>
      <w:r w:rsidR="002529F4">
        <w:t>tamato acidozės sukeltą PATMA</w:t>
      </w:r>
      <w:r w:rsidR="006E732D">
        <w:t>, r</w:t>
      </w:r>
      <w:r w:rsidR="00A36752" w:rsidRPr="00680E0A">
        <w:t>ekomenduojama</w:t>
      </w:r>
      <w:r w:rsidR="006E732D">
        <w:t xml:space="preserve"> nedelsiant nutraukti paracetamolio vartojimą</w:t>
      </w:r>
      <w:r w:rsidR="00CE2FA7">
        <w:t xml:space="preserve"> ir</w:t>
      </w:r>
      <w:r w:rsidR="00A36752" w:rsidRPr="00680E0A">
        <w:t xml:space="preserve"> atidžiai stebėti</w:t>
      </w:r>
      <w:r w:rsidR="00CE2FA7">
        <w:t xml:space="preserve">. </w:t>
      </w:r>
      <w:r w:rsidR="00493715">
        <w:t>Nustatytas</w:t>
      </w:r>
      <w:r w:rsidR="00A36752" w:rsidRPr="00680E0A">
        <w:t xml:space="preserve"> 5-oksoprolino kieki</w:t>
      </w:r>
      <w:r w:rsidR="00493715">
        <w:t>s</w:t>
      </w:r>
      <w:r w:rsidR="00A36752" w:rsidRPr="00680E0A">
        <w:t xml:space="preserve"> šlapime </w:t>
      </w:r>
      <w:r w:rsidR="007E3BC6">
        <w:t xml:space="preserve">gali padėti nustatyti, ar piroglutamato acidozė yra </w:t>
      </w:r>
      <w:r w:rsidR="000A651E">
        <w:t>pagrindinė PATMA priežastis pacientams, kuriems nustatyti keli rizikos veiksniai.</w:t>
      </w:r>
    </w:p>
    <w:p w14:paraId="1C9289FC" w14:textId="77777777" w:rsidR="00A36752" w:rsidRPr="00680E0A" w:rsidRDefault="00A36752" w:rsidP="00A36752">
      <w:pPr>
        <w:tabs>
          <w:tab w:val="left" w:pos="567"/>
        </w:tabs>
        <w:snapToGrid w:val="0"/>
        <w:spacing w:line="260" w:lineRule="exact"/>
      </w:pPr>
    </w:p>
    <w:p w14:paraId="7F62D532" w14:textId="54112057" w:rsidR="00A36752" w:rsidRPr="00680E0A" w:rsidRDefault="00A36752" w:rsidP="00EC2A60">
      <w:pPr>
        <w:rPr>
          <w:b/>
          <w:bCs/>
          <w:szCs w:val="22"/>
        </w:rPr>
      </w:pPr>
      <w:r w:rsidRPr="00680E0A">
        <w:rPr>
          <w:b/>
          <w:bCs/>
          <w:szCs w:val="22"/>
        </w:rPr>
        <w:t>Svarbi informacija apie kai kurias pagalbines Codeine phosphate hemihydrate/Paracetamol Accord medžiagas</w:t>
      </w:r>
    </w:p>
    <w:p w14:paraId="1184517A" w14:textId="0E3EAA15" w:rsidR="00E21389" w:rsidRPr="00680E0A" w:rsidRDefault="0082270A" w:rsidP="00EC2A60">
      <w:pPr>
        <w:rPr>
          <w:szCs w:val="22"/>
        </w:rPr>
      </w:pPr>
      <w:r w:rsidRPr="00680E0A">
        <w:rPr>
          <w:szCs w:val="22"/>
        </w:rPr>
        <w:t xml:space="preserve">Šio vaistinio preparato </w:t>
      </w:r>
      <w:r w:rsidR="00A36752" w:rsidRPr="00680E0A">
        <w:rPr>
          <w:szCs w:val="22"/>
        </w:rPr>
        <w:t>dozėje</w:t>
      </w:r>
      <w:r w:rsidRPr="00680E0A">
        <w:rPr>
          <w:szCs w:val="22"/>
        </w:rPr>
        <w:t xml:space="preserve"> yra mažiau kaip 1 mmol (23 mg) natrio, t. y. jis beveik neturi reikšmės.</w:t>
      </w:r>
    </w:p>
    <w:p w14:paraId="1C3677DC" w14:textId="77777777" w:rsidR="0082270A" w:rsidRPr="00680E0A" w:rsidRDefault="0082270A" w:rsidP="00EC2A60">
      <w:pPr>
        <w:rPr>
          <w:szCs w:val="22"/>
        </w:rPr>
      </w:pPr>
    </w:p>
    <w:p w14:paraId="70A0F1C9" w14:textId="77777777" w:rsidR="00E21389" w:rsidRPr="00680E0A" w:rsidRDefault="00E21389" w:rsidP="00EC2A60">
      <w:pPr>
        <w:ind w:left="540" w:hanging="540"/>
        <w:rPr>
          <w:szCs w:val="22"/>
        </w:rPr>
      </w:pPr>
      <w:r w:rsidRPr="00680E0A">
        <w:rPr>
          <w:b/>
          <w:szCs w:val="22"/>
        </w:rPr>
        <w:t>4.5</w:t>
      </w:r>
      <w:r w:rsidRPr="00680E0A">
        <w:rPr>
          <w:b/>
          <w:szCs w:val="22"/>
        </w:rPr>
        <w:tab/>
        <w:t>Sąveika su kitais vaistiniais preparatais ir kitokia sąveika</w:t>
      </w:r>
    </w:p>
    <w:p w14:paraId="69689511" w14:textId="77777777" w:rsidR="00E21389" w:rsidRPr="00680E0A" w:rsidRDefault="00E21389" w:rsidP="00EC2A60">
      <w:pPr>
        <w:rPr>
          <w:szCs w:val="22"/>
        </w:rPr>
      </w:pPr>
    </w:p>
    <w:p w14:paraId="6C2BA07D" w14:textId="77777777" w:rsidR="00291522" w:rsidRPr="00680E0A" w:rsidRDefault="00571A93" w:rsidP="00EC2A60">
      <w:pPr>
        <w:rPr>
          <w:szCs w:val="22"/>
          <w:u w:val="single"/>
        </w:rPr>
      </w:pPr>
      <w:r w:rsidRPr="00680E0A">
        <w:rPr>
          <w:szCs w:val="22"/>
          <w:u w:val="single"/>
        </w:rPr>
        <w:t>Paracetamolis</w:t>
      </w:r>
    </w:p>
    <w:p w14:paraId="60B8CA27" w14:textId="77777777" w:rsidR="00291522" w:rsidRPr="00680E0A" w:rsidRDefault="00291522" w:rsidP="00EC2A60">
      <w:pPr>
        <w:rPr>
          <w:szCs w:val="22"/>
        </w:rPr>
      </w:pPr>
    </w:p>
    <w:p w14:paraId="6C453F05" w14:textId="77777777" w:rsidR="00EB4E2A" w:rsidRPr="00680E0A" w:rsidRDefault="00EB4E2A" w:rsidP="00EB4E2A">
      <w:pPr>
        <w:tabs>
          <w:tab w:val="left" w:pos="567"/>
        </w:tabs>
        <w:snapToGrid w:val="0"/>
        <w:spacing w:line="260" w:lineRule="exact"/>
        <w:rPr>
          <w:i/>
        </w:rPr>
      </w:pPr>
      <w:r w:rsidRPr="00680E0A">
        <w:rPr>
          <w:i/>
        </w:rPr>
        <w:t>Farmakokinetinė sąveika</w:t>
      </w:r>
    </w:p>
    <w:p w14:paraId="1296677F" w14:textId="28CE0CD8" w:rsidR="0022579F" w:rsidRPr="00680E0A" w:rsidRDefault="0022579F" w:rsidP="00EB4E2A">
      <w:pPr>
        <w:tabs>
          <w:tab w:val="left" w:pos="567"/>
        </w:tabs>
        <w:snapToGrid w:val="0"/>
        <w:spacing w:line="260" w:lineRule="exact"/>
      </w:pPr>
      <w:r w:rsidRPr="00680E0A">
        <w:t xml:space="preserve">Paracetamolis gali padidinti </w:t>
      </w:r>
      <w:r w:rsidRPr="00680E0A">
        <w:rPr>
          <w:i/>
          <w:iCs/>
        </w:rPr>
        <w:t>chloramfenikolio</w:t>
      </w:r>
      <w:r w:rsidRPr="00680E0A">
        <w:t xml:space="preserve"> pusinės eliminacijos laiką. Geriamieji kontraceptikai gali padidinti jo klirensą. </w:t>
      </w:r>
      <w:r w:rsidRPr="00680E0A">
        <w:rPr>
          <w:i/>
          <w:iCs/>
        </w:rPr>
        <w:t>Metoklopramidas</w:t>
      </w:r>
      <w:r w:rsidRPr="00680E0A">
        <w:t xml:space="preserve"> arba </w:t>
      </w:r>
      <w:r w:rsidRPr="00680E0A">
        <w:rPr>
          <w:i/>
          <w:iCs/>
        </w:rPr>
        <w:t>domperidonas</w:t>
      </w:r>
      <w:r w:rsidRPr="00680E0A">
        <w:t xml:space="preserve"> gali pagreitinti paracetamolio absorbcijos greitį, o absorbciją sumažinti </w:t>
      </w:r>
      <w:r w:rsidRPr="00680E0A">
        <w:rPr>
          <w:i/>
          <w:iCs/>
        </w:rPr>
        <w:t>kolestiraminas</w:t>
      </w:r>
      <w:r w:rsidRPr="00680E0A">
        <w:t>.</w:t>
      </w:r>
    </w:p>
    <w:p w14:paraId="4A9F4D38" w14:textId="77777777" w:rsidR="0022579F" w:rsidRPr="00680E0A" w:rsidRDefault="0022579F" w:rsidP="00EB4E2A">
      <w:pPr>
        <w:tabs>
          <w:tab w:val="left" w:pos="567"/>
        </w:tabs>
        <w:snapToGrid w:val="0"/>
        <w:spacing w:line="260" w:lineRule="exact"/>
      </w:pPr>
    </w:p>
    <w:p w14:paraId="59E918F6" w14:textId="4D6217D7" w:rsidR="0022579F" w:rsidRPr="00680E0A" w:rsidRDefault="0022579F" w:rsidP="0022579F">
      <w:pPr>
        <w:tabs>
          <w:tab w:val="left" w:pos="567"/>
        </w:tabs>
        <w:snapToGrid w:val="0"/>
        <w:spacing w:line="260" w:lineRule="exact"/>
      </w:pPr>
      <w:r w:rsidRPr="00680E0A">
        <w:rPr>
          <w:szCs w:val="22"/>
        </w:rPr>
        <w:t>Paracetamolio toksinio poveikio rizika gali padidėti pacientams, kurie vartoja kitų hepatotoksiškų vaistinių preparatų ar vaistinių preparatų, kurie indukuoja kepenų mikrosominius fermentus (</w:t>
      </w:r>
      <w:r w:rsidRPr="00A66784">
        <w:rPr>
          <w:i/>
          <w:szCs w:val="22"/>
        </w:rPr>
        <w:t>F</w:t>
      </w:r>
      <w:r w:rsidRPr="00680E0A">
        <w:rPr>
          <w:i/>
          <w:iCs/>
          <w:szCs w:val="22"/>
        </w:rPr>
        <w:t>ermentus indukuojančios medžiagos</w:t>
      </w:r>
      <w:r w:rsidRPr="00680E0A">
        <w:rPr>
          <w:szCs w:val="22"/>
        </w:rPr>
        <w:t>), pvz., antiepilepsiniai vaistiniai preparatai (tokie kaip fenobarbitalis, fenitoinas, karbamazepinas, topiramatas), rifampicin</w:t>
      </w:r>
      <w:r w:rsidR="00CA6003" w:rsidRPr="00680E0A">
        <w:rPr>
          <w:szCs w:val="22"/>
        </w:rPr>
        <w:t>as</w:t>
      </w:r>
      <w:r w:rsidRPr="00680E0A">
        <w:rPr>
          <w:szCs w:val="22"/>
        </w:rPr>
        <w:t xml:space="preserve"> ir alkoholis.</w:t>
      </w:r>
      <w:r w:rsidRPr="00680E0A">
        <w:t xml:space="preserve"> </w:t>
      </w:r>
    </w:p>
    <w:p w14:paraId="78542485" w14:textId="77777777" w:rsidR="0022579F" w:rsidRPr="00680E0A" w:rsidRDefault="0022579F" w:rsidP="0022579F">
      <w:pPr>
        <w:tabs>
          <w:tab w:val="left" w:pos="567"/>
        </w:tabs>
        <w:snapToGrid w:val="0"/>
        <w:spacing w:line="260" w:lineRule="exact"/>
      </w:pPr>
    </w:p>
    <w:p w14:paraId="4E50B3F0" w14:textId="18E09796" w:rsidR="00CA6003" w:rsidRPr="00680E0A" w:rsidRDefault="00CA6003" w:rsidP="00CA6003">
      <w:pPr>
        <w:tabs>
          <w:tab w:val="left" w:pos="567"/>
        </w:tabs>
        <w:snapToGrid w:val="0"/>
        <w:spacing w:line="260" w:lineRule="exact"/>
      </w:pPr>
      <w:r w:rsidRPr="00680E0A">
        <w:rPr>
          <w:i/>
          <w:iCs/>
        </w:rPr>
        <w:t>Flukloksacilino</w:t>
      </w:r>
      <w:r w:rsidRPr="00680E0A">
        <w:t xml:space="preserve"> vartojimas kartu su paracetamoliu gali sukelti metabolinę acidozę</w:t>
      </w:r>
      <w:r w:rsidR="00200814">
        <w:t xml:space="preserve"> dėl piroglutamato acidozės</w:t>
      </w:r>
      <w:r w:rsidRPr="00680E0A">
        <w:t xml:space="preserve">, ypač pacientams, kuriems yra glutationo </w:t>
      </w:r>
      <w:r w:rsidR="008C03C3" w:rsidRPr="00680E0A">
        <w:t>išeikvojimo</w:t>
      </w:r>
      <w:r w:rsidRPr="00680E0A">
        <w:t xml:space="preserve"> rizikos veiksnių, tokių kaip sepsis, netinkama mityba ar lėtinis alkoholizmas.</w:t>
      </w:r>
    </w:p>
    <w:p w14:paraId="0913E7EA" w14:textId="77777777" w:rsidR="00CA6003" w:rsidRPr="00680E0A" w:rsidRDefault="00CA6003" w:rsidP="00CA6003">
      <w:pPr>
        <w:tabs>
          <w:tab w:val="left" w:pos="567"/>
        </w:tabs>
        <w:snapToGrid w:val="0"/>
        <w:spacing w:line="260" w:lineRule="exact"/>
      </w:pPr>
    </w:p>
    <w:p w14:paraId="3DCC66C6" w14:textId="69A2AC69" w:rsidR="00CA6003" w:rsidRPr="00680E0A" w:rsidRDefault="00CA6003" w:rsidP="00CA6003">
      <w:pPr>
        <w:tabs>
          <w:tab w:val="left" w:pos="567"/>
        </w:tabs>
        <w:snapToGrid w:val="0"/>
        <w:spacing w:line="260" w:lineRule="exact"/>
        <w:rPr>
          <w:szCs w:val="22"/>
        </w:rPr>
      </w:pPr>
      <w:r w:rsidRPr="00680E0A">
        <w:rPr>
          <w:szCs w:val="22"/>
        </w:rPr>
        <w:lastRenderedPageBreak/>
        <w:t xml:space="preserve">Chelatų dervos </w:t>
      </w:r>
      <w:r w:rsidRPr="00680E0A">
        <w:t xml:space="preserve">gali sumažinti paracetamolio absorbciją žarnyne ir gali sumažinti jo veiksmingumą, jei vartojama kartu. </w:t>
      </w:r>
      <w:r w:rsidRPr="00680E0A">
        <w:rPr>
          <w:szCs w:val="22"/>
        </w:rPr>
        <w:t>Apskritai, tarp dervų ir paracetamolio vartojimo, jei įmanoma, turi būti daugiau kaip 2 valandų intervalas.</w:t>
      </w:r>
    </w:p>
    <w:p w14:paraId="658F9AF6" w14:textId="77777777" w:rsidR="00CA6003" w:rsidRPr="00680E0A" w:rsidRDefault="00CA6003" w:rsidP="00CA6003">
      <w:pPr>
        <w:rPr>
          <w:szCs w:val="22"/>
        </w:rPr>
      </w:pPr>
    </w:p>
    <w:p w14:paraId="72AE5057" w14:textId="4EB48D96" w:rsidR="00CA6003" w:rsidRPr="00680E0A" w:rsidRDefault="00CA6003" w:rsidP="00CA6003">
      <w:pPr>
        <w:tabs>
          <w:tab w:val="left" w:pos="567"/>
        </w:tabs>
        <w:snapToGrid w:val="0"/>
        <w:spacing w:line="260" w:lineRule="exact"/>
      </w:pPr>
      <w:r w:rsidRPr="00680E0A">
        <w:t xml:space="preserve">Gydymas paracetamoliu gali </w:t>
      </w:r>
      <w:r w:rsidR="00D41D5B" w:rsidRPr="00680E0A">
        <w:t>iškreipti</w:t>
      </w:r>
      <w:r w:rsidRPr="00680E0A">
        <w:t xml:space="preserve"> šlapimo rūgšties k</w:t>
      </w:r>
      <w:r w:rsidR="00D41D5B" w:rsidRPr="00680E0A">
        <w:t>oncentracijos</w:t>
      </w:r>
      <w:r w:rsidRPr="00680E0A">
        <w:t xml:space="preserve"> kraujyje tyrim</w:t>
      </w:r>
      <w:r w:rsidR="00D41D5B" w:rsidRPr="00680E0A">
        <w:t>o</w:t>
      </w:r>
      <w:r w:rsidRPr="00680E0A">
        <w:t xml:space="preserve"> fosfotungsto rūgšties metodu</w:t>
      </w:r>
      <w:r w:rsidR="00D41D5B" w:rsidRPr="00680E0A">
        <w:t xml:space="preserve"> rezultatus</w:t>
      </w:r>
      <w:r w:rsidRPr="00680E0A">
        <w:t>.</w:t>
      </w:r>
    </w:p>
    <w:p w14:paraId="3C4E72AC" w14:textId="77777777" w:rsidR="00CA6003" w:rsidRPr="00680E0A" w:rsidRDefault="00CA6003" w:rsidP="00CA6003">
      <w:pPr>
        <w:tabs>
          <w:tab w:val="left" w:pos="567"/>
        </w:tabs>
        <w:snapToGrid w:val="0"/>
        <w:spacing w:line="260" w:lineRule="exact"/>
      </w:pPr>
    </w:p>
    <w:p w14:paraId="7566F235" w14:textId="77777777" w:rsidR="00D41D5B" w:rsidRPr="00680E0A" w:rsidRDefault="00D41D5B" w:rsidP="00D41D5B">
      <w:pPr>
        <w:tabs>
          <w:tab w:val="left" w:pos="567"/>
        </w:tabs>
        <w:snapToGrid w:val="0"/>
        <w:spacing w:line="260" w:lineRule="exact"/>
        <w:rPr>
          <w:i/>
        </w:rPr>
      </w:pPr>
      <w:r w:rsidRPr="00680E0A">
        <w:rPr>
          <w:i/>
        </w:rPr>
        <w:t>Farmakodinaminė sąveika</w:t>
      </w:r>
    </w:p>
    <w:p w14:paraId="4CC8CCA1" w14:textId="05E8B36F" w:rsidR="00D41D5B" w:rsidRPr="00680E0A" w:rsidRDefault="00D41D5B" w:rsidP="00D41D5B">
      <w:pPr>
        <w:tabs>
          <w:tab w:val="left" w:pos="567"/>
        </w:tabs>
        <w:snapToGrid w:val="0"/>
        <w:spacing w:line="260" w:lineRule="exact"/>
      </w:pPr>
      <w:r w:rsidRPr="00680E0A">
        <w:t>Paracetamolis gali padidinti kraujavimo riziką pacientams, vartojantiems varfarino, antivitamino K ir kitų kumarinų. Šie pacientai turi būti stebimi dėl tinkamo krešėjimo ir kraujavimo komplikacijų.</w:t>
      </w:r>
    </w:p>
    <w:p w14:paraId="4B55C144" w14:textId="77777777" w:rsidR="00D41D5B" w:rsidRPr="00680E0A" w:rsidRDefault="00D41D5B" w:rsidP="00D41D5B">
      <w:pPr>
        <w:tabs>
          <w:tab w:val="left" w:pos="567"/>
        </w:tabs>
        <w:snapToGrid w:val="0"/>
        <w:spacing w:line="260" w:lineRule="exact"/>
      </w:pPr>
    </w:p>
    <w:p w14:paraId="512D7490" w14:textId="77777777" w:rsidR="00D41D5B" w:rsidRPr="00680E0A" w:rsidRDefault="00D41D5B" w:rsidP="00D41D5B">
      <w:pPr>
        <w:tabs>
          <w:tab w:val="left" w:pos="567"/>
        </w:tabs>
        <w:snapToGrid w:val="0"/>
        <w:spacing w:line="260" w:lineRule="exact"/>
        <w:rPr>
          <w:u w:val="single"/>
        </w:rPr>
      </w:pPr>
      <w:r w:rsidRPr="00680E0A">
        <w:rPr>
          <w:u w:val="single"/>
        </w:rPr>
        <w:t>Kodeinas</w:t>
      </w:r>
    </w:p>
    <w:p w14:paraId="216F8A00" w14:textId="77777777" w:rsidR="00D41D5B" w:rsidRPr="00680E0A" w:rsidRDefault="00D41D5B" w:rsidP="00D41D5B">
      <w:pPr>
        <w:tabs>
          <w:tab w:val="left" w:pos="567"/>
        </w:tabs>
        <w:snapToGrid w:val="0"/>
        <w:spacing w:line="260" w:lineRule="exact"/>
        <w:rPr>
          <w:u w:val="single"/>
        </w:rPr>
      </w:pPr>
    </w:p>
    <w:p w14:paraId="57DD8F3A" w14:textId="77777777" w:rsidR="00D41D5B" w:rsidRPr="00680E0A" w:rsidRDefault="00D41D5B" w:rsidP="00D41D5B">
      <w:pPr>
        <w:tabs>
          <w:tab w:val="left" w:pos="567"/>
        </w:tabs>
        <w:snapToGrid w:val="0"/>
        <w:spacing w:line="260" w:lineRule="exact"/>
        <w:rPr>
          <w:i/>
        </w:rPr>
      </w:pPr>
      <w:r w:rsidRPr="00680E0A">
        <w:rPr>
          <w:i/>
        </w:rPr>
        <w:t>Farmakokinetinė sąveika</w:t>
      </w:r>
    </w:p>
    <w:p w14:paraId="32E5FABB" w14:textId="728799E5" w:rsidR="00D41D5B" w:rsidRPr="00680E0A" w:rsidRDefault="00D41D5B" w:rsidP="00D41D5B">
      <w:pPr>
        <w:tabs>
          <w:tab w:val="left" w:pos="567"/>
        </w:tabs>
        <w:snapToGrid w:val="0"/>
        <w:spacing w:line="260" w:lineRule="exact"/>
      </w:pPr>
      <w:r w:rsidRPr="00680E0A">
        <w:t xml:space="preserve">CYP2D6 inhibitoriai. Kodeiną metabolizuoja kepenų fermentas CYP2D6 į jo aktyvų metabolitą morfiną. Vaistiniai preparatai, slopinantys CYP2D6 aktyvumą, gali sumažinti analgezinį kodeino poveikį. Pacientus, vartojančius kodeino ir vidutinio stiprumo ar stiprių CYP2D6 inhibitorių (pvz., chinidino, fluoksetino, paroksetino, bupropiono, cinakalceto, metadono), reikia tinkamai stebėti, ar nepasireiškia </w:t>
      </w:r>
      <w:r w:rsidR="001A6A8A" w:rsidRPr="00680E0A">
        <w:t>v</w:t>
      </w:r>
      <w:r w:rsidRPr="00680E0A">
        <w:t>eiksmingum</w:t>
      </w:r>
      <w:r w:rsidR="001A6A8A" w:rsidRPr="00680E0A">
        <w:t>o sumažėjimas</w:t>
      </w:r>
      <w:r w:rsidRPr="00680E0A">
        <w:t xml:space="preserve"> ir nutraukimo požymi</w:t>
      </w:r>
      <w:r w:rsidR="001A6A8A" w:rsidRPr="00680E0A">
        <w:t xml:space="preserve">ai </w:t>
      </w:r>
      <w:r w:rsidRPr="00680E0A">
        <w:t>bei simptom</w:t>
      </w:r>
      <w:r w:rsidR="001A6A8A" w:rsidRPr="00680E0A">
        <w:t>ai</w:t>
      </w:r>
      <w:r w:rsidRPr="00680E0A">
        <w:t xml:space="preserve">. </w:t>
      </w:r>
      <w:r w:rsidR="001A6A8A" w:rsidRPr="00680E0A">
        <w:t>Jei būtina</w:t>
      </w:r>
      <w:r w:rsidRPr="00680E0A">
        <w:t>, reikia apsvarstyti gydymo koregavimą.</w:t>
      </w:r>
    </w:p>
    <w:p w14:paraId="51351F9C" w14:textId="77777777" w:rsidR="00D41D5B" w:rsidRPr="00680E0A" w:rsidRDefault="00D41D5B" w:rsidP="00D41D5B">
      <w:pPr>
        <w:tabs>
          <w:tab w:val="left" w:pos="567"/>
        </w:tabs>
        <w:snapToGrid w:val="0"/>
        <w:spacing w:line="260" w:lineRule="exact"/>
      </w:pPr>
    </w:p>
    <w:p w14:paraId="0271FCFB" w14:textId="77777777" w:rsidR="001A6A8A" w:rsidRPr="00680E0A" w:rsidRDefault="001A6A8A" w:rsidP="001A6A8A">
      <w:pPr>
        <w:tabs>
          <w:tab w:val="left" w:pos="567"/>
        </w:tabs>
        <w:snapToGrid w:val="0"/>
        <w:spacing w:line="260" w:lineRule="exact"/>
      </w:pPr>
      <w:r w:rsidRPr="00680E0A">
        <w:t>CYP3A4 induktoriai. CYP3A4 aktyvumą indukuojantys vaistiniai preparatai gali sumažinti analgezinį kodeino poveikį. Pacientus, vartojančius kodeino ir CYP3A4 induktorių (pvz., rifampicino, barbitūratų, kelių vaistinių preparatų nuo epilepsijos, jonažolių preparatų), reikia tinkamai stebėti, ar nepasireiškia veiksmingumo sumažėjimas ir nutraukimo požymiai bei simptomai. Jei būtina, reikia apsvarstyti gydymo koregavimą.</w:t>
      </w:r>
    </w:p>
    <w:p w14:paraId="24E0A328" w14:textId="77777777" w:rsidR="001A6A8A" w:rsidRPr="00680E0A" w:rsidRDefault="001A6A8A" w:rsidP="001A6A8A">
      <w:pPr>
        <w:tabs>
          <w:tab w:val="left" w:pos="567"/>
        </w:tabs>
        <w:snapToGrid w:val="0"/>
        <w:spacing w:line="260" w:lineRule="exact"/>
      </w:pPr>
    </w:p>
    <w:p w14:paraId="45B8BA78" w14:textId="01AFFE0C" w:rsidR="001A6A8A" w:rsidRPr="00680E0A" w:rsidRDefault="001A6A8A" w:rsidP="001A6A8A">
      <w:pPr>
        <w:tabs>
          <w:tab w:val="left" w:pos="567"/>
        </w:tabs>
        <w:snapToGrid w:val="0"/>
        <w:spacing w:line="260" w:lineRule="exact"/>
        <w:rPr>
          <w:i/>
          <w:iCs/>
        </w:rPr>
      </w:pPr>
      <w:r w:rsidRPr="00680E0A">
        <w:rPr>
          <w:i/>
          <w:iCs/>
        </w:rPr>
        <w:t>Farmakodinaminė sąveika</w:t>
      </w:r>
    </w:p>
    <w:p w14:paraId="5AD66808" w14:textId="06FADABD" w:rsidR="001A6A8A" w:rsidRPr="00680E0A" w:rsidRDefault="001A6A8A" w:rsidP="001A6A8A">
      <w:pPr>
        <w:tabs>
          <w:tab w:val="left" w:pos="567"/>
        </w:tabs>
        <w:snapToGrid w:val="0"/>
        <w:spacing w:line="260" w:lineRule="exact"/>
      </w:pPr>
      <w:r w:rsidRPr="00680E0A">
        <w:rPr>
          <w:u w:val="single"/>
        </w:rPr>
        <w:t>Benzodiazepinai ir opioidai</w:t>
      </w:r>
    </w:p>
    <w:p w14:paraId="6E61DDF5" w14:textId="117A3EF4" w:rsidR="001A6A8A" w:rsidRPr="00680E0A" w:rsidRDefault="001A6A8A" w:rsidP="001A6A8A">
      <w:pPr>
        <w:tabs>
          <w:tab w:val="left" w:pos="567"/>
        </w:tabs>
        <w:snapToGrid w:val="0"/>
        <w:spacing w:line="260" w:lineRule="exact"/>
      </w:pPr>
      <w:r w:rsidRPr="00680E0A">
        <w:t>Kartu vartojant benzodiazepinų ir opioidų, dėl papildomo CNS slopinamojo poveikio padidėja sedacijos, kvėpavimo slopinimo, komos ir mirties rizika. Būtina apriboti benzodiazepinų ir opioidų dozę ir vartojimo kartu trukmę (žr. 4.4 skyrių).</w:t>
      </w:r>
    </w:p>
    <w:p w14:paraId="3B8D0527" w14:textId="77777777" w:rsidR="001A6A8A" w:rsidRPr="00680E0A" w:rsidRDefault="001A6A8A" w:rsidP="001A6A8A">
      <w:pPr>
        <w:tabs>
          <w:tab w:val="left" w:pos="567"/>
        </w:tabs>
        <w:snapToGrid w:val="0"/>
        <w:spacing w:line="260" w:lineRule="exact"/>
      </w:pPr>
    </w:p>
    <w:p w14:paraId="2C0B7A77" w14:textId="19CDC6C0" w:rsidR="001A6A8A" w:rsidRPr="00680E0A" w:rsidRDefault="001A6A8A" w:rsidP="001A6A8A">
      <w:pPr>
        <w:tabs>
          <w:tab w:val="left" w:pos="567"/>
        </w:tabs>
        <w:snapToGrid w:val="0"/>
        <w:spacing w:line="260" w:lineRule="exact"/>
        <w:rPr>
          <w:u w:val="single"/>
        </w:rPr>
      </w:pPr>
      <w:r w:rsidRPr="00680E0A">
        <w:rPr>
          <w:u w:val="single"/>
        </w:rPr>
        <w:t>Alkoholis ir opioidai</w:t>
      </w:r>
    </w:p>
    <w:p w14:paraId="4F660424" w14:textId="6CE62BEE" w:rsidR="001A6A8A" w:rsidRPr="00680E0A" w:rsidRDefault="001A6A8A" w:rsidP="001A6A8A">
      <w:pPr>
        <w:tabs>
          <w:tab w:val="left" w:pos="567"/>
        </w:tabs>
        <w:snapToGrid w:val="0"/>
        <w:spacing w:line="260" w:lineRule="exact"/>
      </w:pPr>
      <w:r w:rsidRPr="00680E0A">
        <w:t>Kartu vartojant alkoholio ir opioidų, dėl papildomo CNS slopinamojo poveikio padidėja sedacijos, kvėpavimo slopinimo, komos ir mirties rizika. Nerekomenduojama vartoti kartu su alkoholiu (žr. 4.4 skyrių).</w:t>
      </w:r>
    </w:p>
    <w:p w14:paraId="17B9BBE9" w14:textId="77777777" w:rsidR="001A6A8A" w:rsidRPr="00680E0A" w:rsidRDefault="001A6A8A" w:rsidP="001A6A8A">
      <w:pPr>
        <w:tabs>
          <w:tab w:val="left" w:pos="567"/>
        </w:tabs>
        <w:snapToGrid w:val="0"/>
        <w:spacing w:line="260" w:lineRule="exact"/>
      </w:pPr>
    </w:p>
    <w:p w14:paraId="4B6AA386" w14:textId="77777777" w:rsidR="001A6A8A" w:rsidRPr="00680E0A" w:rsidRDefault="001A6A8A" w:rsidP="001A6A8A">
      <w:pPr>
        <w:tabs>
          <w:tab w:val="left" w:pos="567"/>
        </w:tabs>
        <w:snapToGrid w:val="0"/>
        <w:spacing w:line="260" w:lineRule="exact"/>
        <w:rPr>
          <w:u w:val="single"/>
        </w:rPr>
      </w:pPr>
      <w:r w:rsidRPr="00680E0A">
        <w:rPr>
          <w:u w:val="single"/>
        </w:rPr>
        <w:t>Tricikliai antidepresantai</w:t>
      </w:r>
    </w:p>
    <w:p w14:paraId="55102944" w14:textId="250B89B5" w:rsidR="001A6A8A" w:rsidRPr="00680E0A" w:rsidRDefault="001A6A8A" w:rsidP="001A6A8A">
      <w:pPr>
        <w:tabs>
          <w:tab w:val="left" w:pos="567"/>
        </w:tabs>
        <w:snapToGrid w:val="0"/>
        <w:spacing w:line="260" w:lineRule="exact"/>
      </w:pPr>
      <w:r w:rsidRPr="00680E0A">
        <w:t>Tricikliai antidepresantai gali sustiprinti kodeino sukeltą kvėpavimo slopinimą.</w:t>
      </w:r>
    </w:p>
    <w:p w14:paraId="680BEA85" w14:textId="77777777" w:rsidR="001A6A8A" w:rsidRPr="00680E0A" w:rsidRDefault="001A6A8A" w:rsidP="001A6A8A">
      <w:pPr>
        <w:tabs>
          <w:tab w:val="left" w:pos="567"/>
        </w:tabs>
        <w:snapToGrid w:val="0"/>
        <w:spacing w:line="260" w:lineRule="exact"/>
      </w:pPr>
    </w:p>
    <w:p w14:paraId="2C30E1D6" w14:textId="36575B79" w:rsidR="001A6A8A" w:rsidRPr="00680E0A" w:rsidRDefault="001A6A8A" w:rsidP="001A6A8A">
      <w:pPr>
        <w:tabs>
          <w:tab w:val="left" w:pos="567"/>
        </w:tabs>
        <w:snapToGrid w:val="0"/>
        <w:spacing w:line="260" w:lineRule="exact"/>
        <w:rPr>
          <w:u w:val="single"/>
        </w:rPr>
      </w:pPr>
      <w:r w:rsidRPr="00680E0A">
        <w:rPr>
          <w:u w:val="single"/>
        </w:rPr>
        <w:t>Monoaminooksidazės inhibitoriai (MAO</w:t>
      </w:r>
      <w:r w:rsidR="00F91909" w:rsidRPr="00680E0A">
        <w:rPr>
          <w:u w:val="single"/>
        </w:rPr>
        <w:t>I</w:t>
      </w:r>
      <w:r w:rsidRPr="00680E0A">
        <w:rPr>
          <w:u w:val="single"/>
        </w:rPr>
        <w:t>)</w:t>
      </w:r>
    </w:p>
    <w:p w14:paraId="6A548955" w14:textId="25642DBB" w:rsidR="001A6A8A" w:rsidRPr="00680E0A" w:rsidRDefault="001A6A8A" w:rsidP="001A6A8A">
      <w:pPr>
        <w:tabs>
          <w:tab w:val="left" w:pos="567"/>
        </w:tabs>
        <w:snapToGrid w:val="0"/>
        <w:spacing w:line="260" w:lineRule="exact"/>
      </w:pPr>
      <w:r w:rsidRPr="00680E0A">
        <w:t xml:space="preserve">Kartu vartojant MAOI, gali sustiprėti </w:t>
      </w:r>
      <w:r w:rsidR="00F91909" w:rsidRPr="00680E0A">
        <w:t xml:space="preserve">poveikis </w:t>
      </w:r>
      <w:r w:rsidRPr="00680E0A">
        <w:t>centrin</w:t>
      </w:r>
      <w:r w:rsidR="00F91909" w:rsidRPr="00680E0A">
        <w:t>ei</w:t>
      </w:r>
      <w:r w:rsidRPr="00680E0A">
        <w:t xml:space="preserve"> nervų sistem</w:t>
      </w:r>
      <w:r w:rsidR="00F91909" w:rsidRPr="00680E0A">
        <w:t>ai</w:t>
      </w:r>
      <w:r w:rsidRPr="00680E0A">
        <w:t xml:space="preserve"> ir kiti nenuspėjamo sunkumo šalutiniai poveikiai. </w:t>
      </w:r>
      <w:r w:rsidR="00F91909" w:rsidRPr="00680E0A">
        <w:t xml:space="preserve">Codeine phosphate hemihydrate/Paracetamol Accord </w:t>
      </w:r>
      <w:r w:rsidRPr="00680E0A">
        <w:t xml:space="preserve">negalima vartoti pacientams, šiuo metu gydomiems monoaminooksidazės inhibitoriais arba 14 dienų </w:t>
      </w:r>
      <w:r w:rsidR="00F91909" w:rsidRPr="00680E0A">
        <w:t xml:space="preserve">laikotarpiu </w:t>
      </w:r>
      <w:r w:rsidRPr="00680E0A">
        <w:t>nuo gydymo nutraukimo. Žr. 4.3</w:t>
      </w:r>
      <w:r w:rsidR="00F91909" w:rsidRPr="00680E0A">
        <w:t> </w:t>
      </w:r>
      <w:r w:rsidRPr="00680E0A">
        <w:t>skyrių.</w:t>
      </w:r>
    </w:p>
    <w:p w14:paraId="482583BB" w14:textId="77777777" w:rsidR="001A6A8A" w:rsidRPr="00680E0A" w:rsidRDefault="001A6A8A" w:rsidP="001A6A8A">
      <w:pPr>
        <w:tabs>
          <w:tab w:val="left" w:pos="567"/>
        </w:tabs>
        <w:snapToGrid w:val="0"/>
        <w:spacing w:line="260" w:lineRule="exact"/>
      </w:pPr>
    </w:p>
    <w:p w14:paraId="623B6E74" w14:textId="45AC2860" w:rsidR="001A6A8A" w:rsidRPr="00680E0A" w:rsidRDefault="001A6A8A" w:rsidP="001A6A8A">
      <w:pPr>
        <w:tabs>
          <w:tab w:val="left" w:pos="567"/>
        </w:tabs>
        <w:snapToGrid w:val="0"/>
        <w:spacing w:line="260" w:lineRule="exact"/>
        <w:rPr>
          <w:u w:val="single"/>
        </w:rPr>
      </w:pPr>
      <w:r w:rsidRPr="00680E0A">
        <w:rPr>
          <w:u w:val="single"/>
        </w:rPr>
        <w:t>Antiperistaltiniai vaist</w:t>
      </w:r>
      <w:r w:rsidR="00F91909" w:rsidRPr="00680E0A">
        <w:rPr>
          <w:u w:val="single"/>
        </w:rPr>
        <w:t>ini</w:t>
      </w:r>
      <w:r w:rsidRPr="00680E0A">
        <w:rPr>
          <w:u w:val="single"/>
        </w:rPr>
        <w:t xml:space="preserve">ai </w:t>
      </w:r>
      <w:r w:rsidR="00F91909" w:rsidRPr="00680E0A">
        <w:rPr>
          <w:u w:val="single"/>
        </w:rPr>
        <w:t xml:space="preserve">preparatai </w:t>
      </w:r>
      <w:r w:rsidRPr="00680E0A">
        <w:rPr>
          <w:u w:val="single"/>
        </w:rPr>
        <w:t>nuo viduriavimo</w:t>
      </w:r>
    </w:p>
    <w:p w14:paraId="1D0949F6" w14:textId="7D0DCA35" w:rsidR="001A6A8A" w:rsidRPr="00680E0A" w:rsidRDefault="001A6A8A" w:rsidP="001A6A8A">
      <w:pPr>
        <w:tabs>
          <w:tab w:val="left" w:pos="567"/>
        </w:tabs>
        <w:snapToGrid w:val="0"/>
        <w:spacing w:line="260" w:lineRule="exact"/>
      </w:pPr>
      <w:r w:rsidRPr="00680E0A">
        <w:t>Kodeino vartojimas kartu su antiperistaltiniais vaist</w:t>
      </w:r>
      <w:r w:rsidR="00F91909" w:rsidRPr="00680E0A">
        <w:t>ini</w:t>
      </w:r>
      <w:r w:rsidRPr="00680E0A">
        <w:t xml:space="preserve">ais </w:t>
      </w:r>
      <w:r w:rsidR="00F91909" w:rsidRPr="00680E0A">
        <w:t xml:space="preserve">preparatais </w:t>
      </w:r>
      <w:r w:rsidRPr="00680E0A">
        <w:t>nuo viduriavimo gali padidinti sunkaus vidurių užkietėjimo ir CNS slopinimo riziką.</w:t>
      </w:r>
    </w:p>
    <w:p w14:paraId="0867127A" w14:textId="77777777" w:rsidR="001A6A8A" w:rsidRPr="00680E0A" w:rsidRDefault="001A6A8A" w:rsidP="001A6A8A">
      <w:pPr>
        <w:tabs>
          <w:tab w:val="left" w:pos="567"/>
        </w:tabs>
        <w:snapToGrid w:val="0"/>
        <w:spacing w:line="260" w:lineRule="exact"/>
      </w:pPr>
    </w:p>
    <w:p w14:paraId="753C76F5" w14:textId="77777777" w:rsidR="001A6A8A" w:rsidRPr="00680E0A" w:rsidRDefault="001A6A8A" w:rsidP="006847B1">
      <w:pPr>
        <w:keepNext/>
        <w:tabs>
          <w:tab w:val="left" w:pos="567"/>
        </w:tabs>
        <w:snapToGrid w:val="0"/>
        <w:spacing w:line="260" w:lineRule="exact"/>
        <w:rPr>
          <w:u w:val="single"/>
        </w:rPr>
      </w:pPr>
      <w:r w:rsidRPr="00680E0A">
        <w:rPr>
          <w:u w:val="single"/>
        </w:rPr>
        <w:t>Nerekomenduojami deriniai su kodeinu</w:t>
      </w:r>
    </w:p>
    <w:p w14:paraId="2BAC8E64" w14:textId="29E310F8" w:rsidR="001A6A8A" w:rsidRPr="00680E0A" w:rsidRDefault="001A6A8A" w:rsidP="006847B1">
      <w:pPr>
        <w:keepNext/>
        <w:tabs>
          <w:tab w:val="left" w:pos="567"/>
        </w:tabs>
        <w:snapToGrid w:val="0"/>
        <w:spacing w:line="260" w:lineRule="exact"/>
      </w:pPr>
      <w:r w:rsidRPr="00680E0A">
        <w:t>Morfino agonistai-antagonistai (buprenorfinas, nalbufinas, pentazocinas): sumažėjęs analge</w:t>
      </w:r>
      <w:r w:rsidR="00F91909" w:rsidRPr="00680E0A">
        <w:t>z</w:t>
      </w:r>
      <w:r w:rsidRPr="00680E0A">
        <w:t>inis poveikis dėl konkurencinių receptorių blokados, su abstinencijos sindromo rizika.</w:t>
      </w:r>
    </w:p>
    <w:p w14:paraId="15DF4FB3" w14:textId="77777777" w:rsidR="001A6A8A" w:rsidRPr="00680E0A" w:rsidRDefault="001A6A8A" w:rsidP="001A6A8A">
      <w:pPr>
        <w:tabs>
          <w:tab w:val="left" w:pos="567"/>
        </w:tabs>
        <w:snapToGrid w:val="0"/>
        <w:spacing w:line="260" w:lineRule="exact"/>
      </w:pPr>
    </w:p>
    <w:p w14:paraId="33013070" w14:textId="77777777" w:rsidR="001A6A8A" w:rsidRPr="00680E0A" w:rsidRDefault="001A6A8A" w:rsidP="001A6A8A">
      <w:pPr>
        <w:tabs>
          <w:tab w:val="left" w:pos="567"/>
        </w:tabs>
        <w:snapToGrid w:val="0"/>
        <w:spacing w:line="260" w:lineRule="exact"/>
      </w:pPr>
      <w:r w:rsidRPr="00680E0A">
        <w:t>Naltreksonas: sumažėjusio analgezinio poveikio rizika. Jei reikia, morfino darinio dozes reikia didinti.</w:t>
      </w:r>
    </w:p>
    <w:p w14:paraId="4FAC0B2F" w14:textId="77777777" w:rsidR="001A6A8A" w:rsidRPr="00680E0A" w:rsidRDefault="001A6A8A" w:rsidP="001A6A8A">
      <w:pPr>
        <w:tabs>
          <w:tab w:val="left" w:pos="567"/>
        </w:tabs>
        <w:snapToGrid w:val="0"/>
        <w:spacing w:line="260" w:lineRule="exact"/>
      </w:pPr>
    </w:p>
    <w:p w14:paraId="1635E364" w14:textId="070ED4C3" w:rsidR="001A6A8A" w:rsidRPr="00680E0A" w:rsidRDefault="001A6A8A" w:rsidP="001A6A8A">
      <w:pPr>
        <w:tabs>
          <w:tab w:val="left" w:pos="567"/>
        </w:tabs>
        <w:snapToGrid w:val="0"/>
        <w:spacing w:line="260" w:lineRule="exact"/>
      </w:pPr>
      <w:r w:rsidRPr="00680E0A">
        <w:t>Deriniai, į kuriuos reikia atsižvelgti</w:t>
      </w:r>
    </w:p>
    <w:p w14:paraId="2C613A96" w14:textId="77777777" w:rsidR="001A6A8A" w:rsidRPr="00680E0A" w:rsidRDefault="001A6A8A" w:rsidP="001A6A8A">
      <w:pPr>
        <w:tabs>
          <w:tab w:val="left" w:pos="567"/>
        </w:tabs>
        <w:snapToGrid w:val="0"/>
        <w:spacing w:line="260" w:lineRule="exact"/>
      </w:pPr>
    </w:p>
    <w:p w14:paraId="7209B9B5" w14:textId="696907E7" w:rsidR="001A6A8A" w:rsidRPr="00680E0A" w:rsidRDefault="001A6A8A" w:rsidP="001A6A8A">
      <w:pPr>
        <w:tabs>
          <w:tab w:val="left" w:pos="567"/>
        </w:tabs>
        <w:snapToGrid w:val="0"/>
        <w:spacing w:line="260" w:lineRule="exact"/>
      </w:pPr>
      <w:r w:rsidRPr="00680E0A">
        <w:t>Pacientams, kurie kartu su šiuo vaist</w:t>
      </w:r>
      <w:r w:rsidR="00F91909" w:rsidRPr="00680E0A">
        <w:t>ini</w:t>
      </w:r>
      <w:r w:rsidRPr="00680E0A">
        <w:t>u</w:t>
      </w:r>
      <w:r w:rsidR="00F91909" w:rsidRPr="00680E0A">
        <w:t xml:space="preserve"> preparatu</w:t>
      </w:r>
      <w:r w:rsidRPr="00680E0A">
        <w:t>, kurio sudėtyje yra kodeino, vartoja kit</w:t>
      </w:r>
      <w:r w:rsidR="00F91909" w:rsidRPr="00680E0A">
        <w:t xml:space="preserve">ų </w:t>
      </w:r>
      <w:r w:rsidRPr="00680E0A">
        <w:t>narkotini</w:t>
      </w:r>
      <w:r w:rsidR="00F91909" w:rsidRPr="00680E0A">
        <w:t>ų</w:t>
      </w:r>
      <w:r w:rsidRPr="00680E0A">
        <w:t xml:space="preserve"> analgetik</w:t>
      </w:r>
      <w:r w:rsidR="00F91909" w:rsidRPr="00680E0A">
        <w:t>ų</w:t>
      </w:r>
      <w:r w:rsidRPr="00680E0A">
        <w:t>, vaist</w:t>
      </w:r>
      <w:r w:rsidR="00F91909" w:rsidRPr="00680E0A">
        <w:t>inių preparatų</w:t>
      </w:r>
      <w:r w:rsidRPr="00680E0A">
        <w:t xml:space="preserve"> nuo kosulio, antihipertenzini</w:t>
      </w:r>
      <w:r w:rsidR="00F91909" w:rsidRPr="00680E0A">
        <w:t>ų</w:t>
      </w:r>
      <w:r w:rsidRPr="00680E0A">
        <w:t>, antihistaminini</w:t>
      </w:r>
      <w:r w:rsidR="00F91909" w:rsidRPr="00680E0A">
        <w:t>ų</w:t>
      </w:r>
      <w:r w:rsidRPr="00680E0A">
        <w:t>, antipsichozini</w:t>
      </w:r>
      <w:r w:rsidR="00F91909" w:rsidRPr="00680E0A">
        <w:t>ų</w:t>
      </w:r>
      <w:r w:rsidRPr="00680E0A">
        <w:t>, nerimą mažinanči</w:t>
      </w:r>
      <w:r w:rsidR="00F91909" w:rsidRPr="00680E0A">
        <w:t>ų</w:t>
      </w:r>
      <w:r w:rsidRPr="00680E0A">
        <w:t xml:space="preserve"> </w:t>
      </w:r>
      <w:r w:rsidR="00F91909" w:rsidRPr="00680E0A">
        <w:t>vaistinių preparatų</w:t>
      </w:r>
      <w:r w:rsidRPr="00680E0A">
        <w:t>, benzodiazepin</w:t>
      </w:r>
      <w:r w:rsidR="00F91909" w:rsidRPr="00680E0A">
        <w:t>ų</w:t>
      </w:r>
      <w:r w:rsidRPr="00680E0A">
        <w:t>, barbit</w:t>
      </w:r>
      <w:r w:rsidR="00F91909" w:rsidRPr="00680E0A">
        <w:t>ūr</w:t>
      </w:r>
      <w:r w:rsidRPr="00680E0A">
        <w:t>at</w:t>
      </w:r>
      <w:r w:rsidR="00F91909" w:rsidRPr="00680E0A">
        <w:t>ų</w:t>
      </w:r>
      <w:r w:rsidRPr="00680E0A">
        <w:t>, metadon</w:t>
      </w:r>
      <w:r w:rsidR="00F91909" w:rsidRPr="00680E0A">
        <w:t>o</w:t>
      </w:r>
      <w:r w:rsidRPr="00680E0A">
        <w:t xml:space="preserve"> ar kit</w:t>
      </w:r>
      <w:r w:rsidR="00F91909" w:rsidRPr="00680E0A">
        <w:t>ų</w:t>
      </w:r>
      <w:r w:rsidRPr="00680E0A">
        <w:t xml:space="preserve"> CNS slopinanči</w:t>
      </w:r>
      <w:r w:rsidR="00F91909" w:rsidRPr="00680E0A">
        <w:t>ų vaistinių preparatų</w:t>
      </w:r>
      <w:r w:rsidRPr="00680E0A">
        <w:t xml:space="preserve"> (įskaitant alkoholį), gali pasireikšti papildomas CNS slopinimas, įskaitant padidėjus</w:t>
      </w:r>
      <w:r w:rsidR="00A1717D" w:rsidRPr="00680E0A">
        <w:t>ią</w:t>
      </w:r>
      <w:r w:rsidRPr="00680E0A">
        <w:t xml:space="preserve"> kvėpavimo slopinimo </w:t>
      </w:r>
      <w:r w:rsidR="00A1717D" w:rsidRPr="00680E0A">
        <w:t>riziką</w:t>
      </w:r>
      <w:r w:rsidRPr="00680E0A">
        <w:t>.</w:t>
      </w:r>
    </w:p>
    <w:p w14:paraId="44274F7E" w14:textId="77777777" w:rsidR="00061769" w:rsidRPr="00680E0A" w:rsidRDefault="00061769" w:rsidP="00AD149D">
      <w:pPr>
        <w:rPr>
          <w:szCs w:val="22"/>
        </w:rPr>
      </w:pPr>
    </w:p>
    <w:p w14:paraId="0302656D" w14:textId="77777777" w:rsidR="00E21389" w:rsidRPr="00680E0A" w:rsidRDefault="00E21389" w:rsidP="00EC2A60">
      <w:pPr>
        <w:ind w:left="540" w:hanging="540"/>
        <w:rPr>
          <w:b/>
          <w:szCs w:val="22"/>
        </w:rPr>
      </w:pPr>
      <w:r w:rsidRPr="00680E0A">
        <w:rPr>
          <w:b/>
          <w:szCs w:val="22"/>
        </w:rPr>
        <w:t>4.6</w:t>
      </w:r>
      <w:r w:rsidRPr="00680E0A">
        <w:rPr>
          <w:b/>
          <w:szCs w:val="22"/>
        </w:rPr>
        <w:tab/>
        <w:t>Vaisingumas, nėštumo ir žindymo laikotarpis</w:t>
      </w:r>
    </w:p>
    <w:p w14:paraId="0DF9A865" w14:textId="77777777" w:rsidR="00E21389" w:rsidRPr="00680E0A" w:rsidRDefault="00E21389" w:rsidP="00EC2A60">
      <w:pPr>
        <w:pStyle w:val="Pagrindinistekstas"/>
        <w:rPr>
          <w:szCs w:val="22"/>
        </w:rPr>
      </w:pPr>
    </w:p>
    <w:p w14:paraId="3DBDF218" w14:textId="77777777" w:rsidR="001E22A9" w:rsidRPr="00680E0A" w:rsidRDefault="001E22A9" w:rsidP="00EC2A60">
      <w:pPr>
        <w:rPr>
          <w:szCs w:val="22"/>
          <w:u w:val="single"/>
        </w:rPr>
      </w:pPr>
      <w:r w:rsidRPr="00680E0A">
        <w:rPr>
          <w:szCs w:val="22"/>
          <w:u w:val="single"/>
        </w:rPr>
        <w:t>Nėštumas</w:t>
      </w:r>
    </w:p>
    <w:p w14:paraId="4EF2E209" w14:textId="0FDFE4B5" w:rsidR="00E21389" w:rsidRPr="00680E0A" w:rsidRDefault="003F4709" w:rsidP="00EC2A60">
      <w:pPr>
        <w:rPr>
          <w:szCs w:val="22"/>
        </w:rPr>
      </w:pPr>
      <w:r w:rsidRPr="00680E0A">
        <w:rPr>
          <w:iCs/>
          <w:szCs w:val="22"/>
        </w:rPr>
        <w:t xml:space="preserve">Codeine phosphate hemihydrate/Paracetamol Accord </w:t>
      </w:r>
      <w:r w:rsidRPr="00680E0A">
        <w:rPr>
          <w:szCs w:val="22"/>
        </w:rPr>
        <w:t>nėštumo metu vartoti negalima. Kodeinas gali sukelti kvėpavimo slopinimą ir nutraukimo sindromą naujagimiams.</w:t>
      </w:r>
    </w:p>
    <w:p w14:paraId="3E6F30D2" w14:textId="77777777" w:rsidR="003F4709" w:rsidRPr="00680E0A" w:rsidRDefault="003F4709" w:rsidP="00EC2A60">
      <w:pPr>
        <w:rPr>
          <w:szCs w:val="22"/>
        </w:rPr>
      </w:pPr>
    </w:p>
    <w:p w14:paraId="2093B97E" w14:textId="76D3132C" w:rsidR="003F4709" w:rsidRPr="00680E0A" w:rsidRDefault="003F4709" w:rsidP="00EC2A60">
      <w:pPr>
        <w:rPr>
          <w:szCs w:val="22"/>
        </w:rPr>
      </w:pPr>
      <w:r w:rsidRPr="00680E0A">
        <w:rPr>
          <w:rFonts w:eastAsia="SimSun"/>
          <w:bCs/>
          <w:iCs/>
          <w:szCs w:val="22"/>
          <w:lang w:eastAsia="zh-CN"/>
        </w:rPr>
        <w:t xml:space="preserve">Daug duomenų apie paracetamolio vartojimą nėštumo metu nerodo </w:t>
      </w:r>
      <w:r w:rsidR="003B2C03">
        <w:rPr>
          <w:rFonts w:eastAsia="SimSun"/>
          <w:bCs/>
          <w:iCs/>
          <w:szCs w:val="22"/>
          <w:lang w:eastAsia="zh-CN"/>
        </w:rPr>
        <w:t>jo</w:t>
      </w:r>
      <w:r w:rsidRPr="00680E0A">
        <w:rPr>
          <w:rFonts w:eastAsia="SimSun"/>
          <w:bCs/>
          <w:iCs/>
          <w:szCs w:val="22"/>
          <w:lang w:eastAsia="zh-CN"/>
        </w:rPr>
        <w:t xml:space="preserve"> poveikio įgimtoms formavimosi ydoms ar toksinio poveikio vaisiui ar naujagimiui.</w:t>
      </w:r>
      <w:r w:rsidR="00A95255" w:rsidRPr="00680E0A">
        <w:rPr>
          <w:szCs w:val="22"/>
        </w:rPr>
        <w:t xml:space="preserve"> Vaikų, kurių motinos nėštumo laikotarpiu vartojo paracetamolį, nervų sistemos vystymosi epidemiologinių tyrimų rezultatų nepakanka tvirtoms išvadoms padaryti. </w:t>
      </w:r>
    </w:p>
    <w:p w14:paraId="545ADB96" w14:textId="77777777" w:rsidR="003F4709" w:rsidRPr="00680E0A" w:rsidRDefault="003F4709" w:rsidP="00EC2A60">
      <w:pPr>
        <w:rPr>
          <w:szCs w:val="22"/>
        </w:rPr>
      </w:pPr>
    </w:p>
    <w:p w14:paraId="4E0AE872" w14:textId="073E058F" w:rsidR="001078FC" w:rsidRPr="00680E0A" w:rsidRDefault="003F4709" w:rsidP="001078FC">
      <w:pPr>
        <w:rPr>
          <w:szCs w:val="22"/>
          <w:u w:val="single"/>
        </w:rPr>
      </w:pPr>
      <w:r w:rsidRPr="00680E0A">
        <w:rPr>
          <w:szCs w:val="22"/>
          <w:u w:val="single"/>
        </w:rPr>
        <w:t>Ž</w:t>
      </w:r>
      <w:r w:rsidR="001078FC" w:rsidRPr="00680E0A">
        <w:rPr>
          <w:szCs w:val="22"/>
          <w:u w:val="single"/>
        </w:rPr>
        <w:t>indymas</w:t>
      </w:r>
    </w:p>
    <w:p w14:paraId="18F7A1CF" w14:textId="5143643F" w:rsidR="00782B5F" w:rsidRPr="00680E0A" w:rsidRDefault="00782B5F" w:rsidP="00782B5F">
      <w:pPr>
        <w:rPr>
          <w:szCs w:val="22"/>
          <w:lang w:bidi="he-IL"/>
        </w:rPr>
      </w:pPr>
      <w:r w:rsidRPr="00680E0A">
        <w:rPr>
          <w:szCs w:val="22"/>
          <w:lang w:bidi="he-IL"/>
        </w:rPr>
        <w:t xml:space="preserve">Žindymo laikotarpiu </w:t>
      </w:r>
      <w:r w:rsidRPr="00680E0A">
        <w:rPr>
          <w:iCs/>
          <w:szCs w:val="22"/>
        </w:rPr>
        <w:t xml:space="preserve">Codeine phosphate hemihydrate/Paracetamol Accord </w:t>
      </w:r>
      <w:r w:rsidRPr="00680E0A">
        <w:rPr>
          <w:szCs w:val="22"/>
          <w:lang w:bidi="he-IL"/>
        </w:rPr>
        <w:t>vartoti draudžiama (žr. 4.3 skyrių). Kodeinas ir paracetamolis išsiskiria į motinos pieną.</w:t>
      </w:r>
    </w:p>
    <w:p w14:paraId="6F074B07" w14:textId="77777777" w:rsidR="00782B5F" w:rsidRPr="00680E0A" w:rsidRDefault="00782B5F" w:rsidP="00782B5F">
      <w:pPr>
        <w:rPr>
          <w:szCs w:val="22"/>
          <w:lang w:bidi="he-IL"/>
        </w:rPr>
      </w:pPr>
    </w:p>
    <w:p w14:paraId="4CDBDD05" w14:textId="05D63AAA" w:rsidR="00782B5F" w:rsidRPr="00680E0A" w:rsidRDefault="00782B5F" w:rsidP="00782B5F">
      <w:pPr>
        <w:rPr>
          <w:szCs w:val="22"/>
          <w:lang w:bidi="he-IL"/>
        </w:rPr>
      </w:pPr>
      <w:r w:rsidRPr="00680E0A">
        <w:rPr>
          <w:szCs w:val="22"/>
          <w:lang w:bidi="he-IL"/>
        </w:rPr>
        <w:t>Kodeiną iš dalies metabolizuoja citochromas P450 2D6 (CYP2D6) į morfiną, kuris išsiskiria į motinos pieną. Jei žindančios motinos yra itin greitos CYP2D6 metabolizuotojos, jų piene gali būti didesnis morfino kiekis. Tai gali sukelti opioidų toksiškumo simptomus ir motinai, ir žindomam kūdikiui. Gyvybei pavojingi nepageidaujami reiškiniai arba naujagimių mirtis gali pasireikšti net vartojant gydomąsias dozes.</w:t>
      </w:r>
    </w:p>
    <w:p w14:paraId="019618B5" w14:textId="77777777" w:rsidR="00782B5F" w:rsidRPr="00680E0A" w:rsidRDefault="00782B5F" w:rsidP="00EC2A60">
      <w:pPr>
        <w:rPr>
          <w:szCs w:val="22"/>
          <w:lang w:bidi="he-IL"/>
        </w:rPr>
      </w:pPr>
    </w:p>
    <w:p w14:paraId="357D572D" w14:textId="77777777" w:rsidR="009A5226" w:rsidRPr="00680E0A" w:rsidRDefault="009A5226" w:rsidP="009A5226">
      <w:pPr>
        <w:rPr>
          <w:szCs w:val="22"/>
          <w:u w:val="single"/>
          <w:lang w:bidi="he-IL"/>
        </w:rPr>
      </w:pPr>
      <w:r w:rsidRPr="00680E0A">
        <w:rPr>
          <w:szCs w:val="22"/>
          <w:u w:val="single"/>
          <w:lang w:bidi="he-IL"/>
        </w:rPr>
        <w:t>Vaisingumas</w:t>
      </w:r>
    </w:p>
    <w:p w14:paraId="2B455A39" w14:textId="5E4A10C2" w:rsidR="009934D6" w:rsidRPr="00680E0A" w:rsidRDefault="009A5226" w:rsidP="009A5226">
      <w:pPr>
        <w:rPr>
          <w:szCs w:val="22"/>
          <w:lang w:bidi="he-IL"/>
        </w:rPr>
      </w:pPr>
      <w:r w:rsidRPr="00680E0A">
        <w:rPr>
          <w:szCs w:val="22"/>
          <w:lang w:bidi="he-IL"/>
        </w:rPr>
        <w:t>Nėra žinomo paracetamolio / kodeino poveikio žmogaus vaisingumui.</w:t>
      </w:r>
    </w:p>
    <w:p w14:paraId="7AE5BDDE" w14:textId="77777777" w:rsidR="009A5226" w:rsidRPr="00680E0A" w:rsidRDefault="009A5226" w:rsidP="009A5226">
      <w:pPr>
        <w:rPr>
          <w:szCs w:val="22"/>
          <w:lang w:bidi="he-IL"/>
        </w:rPr>
      </w:pPr>
    </w:p>
    <w:p w14:paraId="1EA314E6" w14:textId="77777777" w:rsidR="00E21389" w:rsidRPr="00680E0A" w:rsidRDefault="00E21389" w:rsidP="00EC2A60">
      <w:pPr>
        <w:ind w:left="540" w:hanging="540"/>
        <w:rPr>
          <w:szCs w:val="22"/>
        </w:rPr>
      </w:pPr>
      <w:r w:rsidRPr="00680E0A">
        <w:rPr>
          <w:b/>
          <w:szCs w:val="22"/>
        </w:rPr>
        <w:t>4.7</w:t>
      </w:r>
      <w:r w:rsidRPr="00680E0A">
        <w:rPr>
          <w:b/>
          <w:szCs w:val="22"/>
        </w:rPr>
        <w:tab/>
        <w:t>Poveikis gebėjimui vairuoti ir valdyti mechanizmus</w:t>
      </w:r>
    </w:p>
    <w:p w14:paraId="71658D60" w14:textId="77777777" w:rsidR="00E21389" w:rsidRPr="00680E0A" w:rsidRDefault="00E21389" w:rsidP="00EC2A60">
      <w:pPr>
        <w:rPr>
          <w:szCs w:val="22"/>
        </w:rPr>
      </w:pPr>
    </w:p>
    <w:p w14:paraId="6251C8B8" w14:textId="7AB35C5A" w:rsidR="00E21389" w:rsidRPr="00680E0A" w:rsidRDefault="009A5226" w:rsidP="009A5226">
      <w:pPr>
        <w:rPr>
          <w:szCs w:val="22"/>
        </w:rPr>
      </w:pPr>
      <w:r w:rsidRPr="00680E0A">
        <w:rPr>
          <w:iCs/>
          <w:szCs w:val="22"/>
        </w:rPr>
        <w:t>Codeine phosphate hemihydrate/Paracetamol Accord</w:t>
      </w:r>
      <w:r w:rsidR="00E51F58" w:rsidRPr="00680E0A">
        <w:rPr>
          <w:szCs w:val="22"/>
        </w:rPr>
        <w:t xml:space="preserve"> gali sukelti mieguistumą, regėjimo-motorinės koordinacijos ir regėjimo aštrumo sutrikimus, sutrikdyti psichinius ir (arba) fizinius gebėjimus, reikalingus potencialiai pavojingoms užduotims atlikti, pvz., vairuoti transporto priemones ar valdyti mechanizmus. </w:t>
      </w:r>
    </w:p>
    <w:p w14:paraId="48688C21" w14:textId="77777777" w:rsidR="009A5226" w:rsidRPr="00680E0A" w:rsidRDefault="009A5226" w:rsidP="009A5226">
      <w:pPr>
        <w:rPr>
          <w:szCs w:val="22"/>
        </w:rPr>
      </w:pPr>
    </w:p>
    <w:p w14:paraId="768E35F3" w14:textId="77777777" w:rsidR="00E21389" w:rsidRPr="00680E0A" w:rsidRDefault="00E21389" w:rsidP="00F51FCE">
      <w:pPr>
        <w:keepNext/>
        <w:keepLines/>
        <w:ind w:left="540" w:hanging="540"/>
        <w:rPr>
          <w:szCs w:val="22"/>
        </w:rPr>
      </w:pPr>
      <w:r w:rsidRPr="00680E0A">
        <w:rPr>
          <w:b/>
          <w:szCs w:val="22"/>
        </w:rPr>
        <w:t>4.8</w:t>
      </w:r>
      <w:r w:rsidRPr="00680E0A">
        <w:rPr>
          <w:b/>
          <w:szCs w:val="22"/>
        </w:rPr>
        <w:tab/>
        <w:t>Nepageidaujamas poveikis</w:t>
      </w:r>
    </w:p>
    <w:p w14:paraId="48B895D3" w14:textId="77777777" w:rsidR="00E21389" w:rsidRPr="00680E0A" w:rsidRDefault="00E21389" w:rsidP="00F51FCE">
      <w:pPr>
        <w:keepNext/>
        <w:keepLines/>
        <w:rPr>
          <w:szCs w:val="22"/>
        </w:rPr>
      </w:pPr>
    </w:p>
    <w:p w14:paraId="1573B948" w14:textId="50277F81" w:rsidR="009A5226" w:rsidRPr="00680E0A" w:rsidRDefault="009A5226" w:rsidP="00F51FCE">
      <w:pPr>
        <w:keepNext/>
        <w:keepLines/>
        <w:rPr>
          <w:szCs w:val="22"/>
        </w:rPr>
      </w:pPr>
      <w:r w:rsidRPr="00680E0A">
        <w:rPr>
          <w:szCs w:val="22"/>
        </w:rPr>
        <w:t>Nepageidaujami reiškiniai, gauti iš istorinių klinikinių tyrimų duomenų, yra reti ir dėl nedidel</w:t>
      </w:r>
      <w:r w:rsidR="00814876" w:rsidRPr="00680E0A">
        <w:rPr>
          <w:szCs w:val="22"/>
        </w:rPr>
        <w:t>ės ekspozicijos pacientams</w:t>
      </w:r>
      <w:r w:rsidRPr="00680E0A">
        <w:rPr>
          <w:szCs w:val="22"/>
        </w:rPr>
        <w:t>. Atitinkamai, reiškiniai, apie kuriuos pranešta po vaistinio preparato patekimo į rinką, vartojant terapines</w:t>
      </w:r>
      <w:r w:rsidR="00814876" w:rsidRPr="00680E0A">
        <w:rPr>
          <w:szCs w:val="22"/>
        </w:rPr>
        <w:t xml:space="preserve"> </w:t>
      </w:r>
      <w:r w:rsidRPr="00680E0A">
        <w:rPr>
          <w:szCs w:val="22"/>
        </w:rPr>
        <w:t>/</w:t>
      </w:r>
      <w:r w:rsidR="00F20044" w:rsidRPr="00680E0A">
        <w:rPr>
          <w:szCs w:val="22"/>
        </w:rPr>
        <w:t xml:space="preserve"> </w:t>
      </w:r>
      <w:r w:rsidR="00814876" w:rsidRPr="00680E0A">
        <w:rPr>
          <w:szCs w:val="22"/>
        </w:rPr>
        <w:t>nurodyt</w:t>
      </w:r>
      <w:r w:rsidRPr="00680E0A">
        <w:rPr>
          <w:szCs w:val="22"/>
        </w:rPr>
        <w:t xml:space="preserve">as dozes ir laikomi priskirtinais, yra pateikti </w:t>
      </w:r>
      <w:r w:rsidR="00814876" w:rsidRPr="00680E0A">
        <w:rPr>
          <w:szCs w:val="22"/>
        </w:rPr>
        <w:t>tol</w:t>
      </w:r>
      <w:r w:rsidRPr="00680E0A">
        <w:rPr>
          <w:szCs w:val="22"/>
        </w:rPr>
        <w:t>iau esančioje lentelėje pagal organų sistemų klases ir dažnį.</w:t>
      </w:r>
    </w:p>
    <w:p w14:paraId="3E95980C" w14:textId="77777777" w:rsidR="009A5226" w:rsidRPr="00680E0A" w:rsidRDefault="009A5226" w:rsidP="00F51FCE">
      <w:pPr>
        <w:keepNext/>
        <w:keepLines/>
        <w:rPr>
          <w:szCs w:val="22"/>
        </w:rPr>
      </w:pPr>
    </w:p>
    <w:p w14:paraId="6C58A4E1" w14:textId="16536856" w:rsidR="00E21389" w:rsidRPr="00680E0A" w:rsidRDefault="00A1057B" w:rsidP="00F51FCE">
      <w:pPr>
        <w:keepNext/>
        <w:keepLines/>
        <w:rPr>
          <w:szCs w:val="22"/>
        </w:rPr>
      </w:pPr>
      <w:r w:rsidRPr="00680E0A">
        <w:rPr>
          <w:szCs w:val="22"/>
        </w:rPr>
        <w:t>Nepageidaujamo poveikio dažnis apibūdinamas taip:</w:t>
      </w:r>
      <w:r w:rsidR="00897A24" w:rsidRPr="00680E0A">
        <w:rPr>
          <w:szCs w:val="22"/>
        </w:rPr>
        <w:t xml:space="preserve"> labai dažnas (≥ 1/10), dažnas</w:t>
      </w:r>
      <w:r w:rsidR="00E21389" w:rsidRPr="00680E0A">
        <w:rPr>
          <w:szCs w:val="22"/>
        </w:rPr>
        <w:t xml:space="preserve"> (nuo </w:t>
      </w:r>
      <w:r w:rsidR="00E21389" w:rsidRPr="00680E0A">
        <w:rPr>
          <w:szCs w:val="22"/>
        </w:rPr>
        <w:sym w:font="Symbol" w:char="F0B3"/>
      </w:r>
      <w:r w:rsidR="00897A24" w:rsidRPr="00680E0A">
        <w:rPr>
          <w:szCs w:val="22"/>
        </w:rPr>
        <w:t> 1/100 iki &lt; 1/10), nedažnas</w:t>
      </w:r>
      <w:r w:rsidR="00E21389" w:rsidRPr="00680E0A">
        <w:rPr>
          <w:szCs w:val="22"/>
        </w:rPr>
        <w:t xml:space="preserve"> (nuo </w:t>
      </w:r>
      <w:r w:rsidR="00E21389" w:rsidRPr="00680E0A">
        <w:rPr>
          <w:szCs w:val="22"/>
        </w:rPr>
        <w:sym w:font="Symbol" w:char="F0B3"/>
      </w:r>
      <w:r w:rsidR="00897A24" w:rsidRPr="00680E0A">
        <w:rPr>
          <w:szCs w:val="22"/>
        </w:rPr>
        <w:t> 1/1</w:t>
      </w:r>
      <w:r w:rsidRPr="00680E0A">
        <w:rPr>
          <w:szCs w:val="22"/>
        </w:rPr>
        <w:t> </w:t>
      </w:r>
      <w:r w:rsidR="00897A24" w:rsidRPr="00680E0A">
        <w:rPr>
          <w:szCs w:val="22"/>
        </w:rPr>
        <w:t>000 iki &lt; 1/100), retas</w:t>
      </w:r>
      <w:r w:rsidR="00E21389" w:rsidRPr="00680E0A">
        <w:rPr>
          <w:szCs w:val="22"/>
        </w:rPr>
        <w:t xml:space="preserve"> (nuo </w:t>
      </w:r>
      <w:r w:rsidR="00E21389" w:rsidRPr="00680E0A">
        <w:rPr>
          <w:szCs w:val="22"/>
        </w:rPr>
        <w:sym w:font="Symbol" w:char="F0B3"/>
      </w:r>
      <w:r w:rsidR="00E21389" w:rsidRPr="00680E0A">
        <w:rPr>
          <w:szCs w:val="22"/>
        </w:rPr>
        <w:t> 1/</w:t>
      </w:r>
      <w:r w:rsidR="00897A24" w:rsidRPr="00680E0A">
        <w:rPr>
          <w:szCs w:val="22"/>
        </w:rPr>
        <w:t>10</w:t>
      </w:r>
      <w:r w:rsidRPr="00680E0A">
        <w:rPr>
          <w:szCs w:val="22"/>
        </w:rPr>
        <w:t> </w:t>
      </w:r>
      <w:r w:rsidR="00897A24" w:rsidRPr="00680E0A">
        <w:rPr>
          <w:szCs w:val="22"/>
        </w:rPr>
        <w:t>000 iki &lt; 1/1</w:t>
      </w:r>
      <w:r w:rsidRPr="00680E0A">
        <w:rPr>
          <w:szCs w:val="22"/>
        </w:rPr>
        <w:t> </w:t>
      </w:r>
      <w:r w:rsidR="00897A24" w:rsidRPr="00680E0A">
        <w:rPr>
          <w:szCs w:val="22"/>
        </w:rPr>
        <w:t>000), labai retas</w:t>
      </w:r>
      <w:r w:rsidR="00E21389" w:rsidRPr="00680E0A">
        <w:rPr>
          <w:szCs w:val="22"/>
        </w:rPr>
        <w:t xml:space="preserve"> (&lt; 1/10</w:t>
      </w:r>
      <w:r w:rsidRPr="00680E0A">
        <w:rPr>
          <w:szCs w:val="22"/>
        </w:rPr>
        <w:t> </w:t>
      </w:r>
      <w:r w:rsidR="00E21389" w:rsidRPr="00680E0A">
        <w:rPr>
          <w:szCs w:val="22"/>
        </w:rPr>
        <w:t>000)</w:t>
      </w:r>
      <w:r w:rsidRPr="00680E0A">
        <w:rPr>
          <w:szCs w:val="22"/>
        </w:rPr>
        <w:t xml:space="preserve"> ir</w:t>
      </w:r>
      <w:r w:rsidR="00E21389" w:rsidRPr="00680E0A">
        <w:rPr>
          <w:szCs w:val="22"/>
        </w:rPr>
        <w:t xml:space="preserve"> </w:t>
      </w:r>
      <w:r w:rsidR="00897A24" w:rsidRPr="00680E0A">
        <w:rPr>
          <w:szCs w:val="22"/>
        </w:rPr>
        <w:t>n</w:t>
      </w:r>
      <w:r w:rsidR="00E21389" w:rsidRPr="00680E0A">
        <w:rPr>
          <w:szCs w:val="22"/>
        </w:rPr>
        <w:t xml:space="preserve">ežinomas (negali būti </w:t>
      </w:r>
      <w:r w:rsidR="00897A24" w:rsidRPr="00680E0A">
        <w:rPr>
          <w:szCs w:val="22"/>
        </w:rPr>
        <w:t>apskaičiuotas</w:t>
      </w:r>
      <w:r w:rsidR="00E21389" w:rsidRPr="00680E0A">
        <w:rPr>
          <w:szCs w:val="22"/>
        </w:rPr>
        <w:t xml:space="preserve"> pagal turimus duomenis).</w:t>
      </w:r>
    </w:p>
    <w:p w14:paraId="1FBA34CA" w14:textId="77777777" w:rsidR="00E21389" w:rsidRPr="00680E0A" w:rsidRDefault="00E21389" w:rsidP="00DF4C06">
      <w:pPr>
        <w:rPr>
          <w:szCs w:val="22"/>
        </w:rPr>
      </w:pPr>
    </w:p>
    <w:p w14:paraId="73166959" w14:textId="03BE5105" w:rsidR="00F20044" w:rsidRDefault="00F20044" w:rsidP="008C03C3">
      <w:pPr>
        <w:keepNext/>
        <w:rPr>
          <w:szCs w:val="22"/>
          <w:u w:val="single"/>
        </w:rPr>
      </w:pPr>
      <w:r w:rsidRPr="00680E0A">
        <w:rPr>
          <w:szCs w:val="22"/>
          <w:u w:val="single"/>
        </w:rPr>
        <w:lastRenderedPageBreak/>
        <w:t>Susijęs su paracetamoliu</w:t>
      </w:r>
    </w:p>
    <w:p w14:paraId="13621CB6" w14:textId="77777777" w:rsidR="006847B1" w:rsidRPr="00680E0A" w:rsidRDefault="006847B1" w:rsidP="008C03C3">
      <w:pPr>
        <w:keepNext/>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8"/>
        <w:gridCol w:w="1613"/>
        <w:gridCol w:w="4689"/>
      </w:tblGrid>
      <w:tr w:rsidR="00E21389" w:rsidRPr="00680E0A" w14:paraId="110EF0D7" w14:textId="77777777">
        <w:trPr>
          <w:cantSplit/>
        </w:trPr>
        <w:tc>
          <w:tcPr>
            <w:tcW w:w="1522" w:type="pct"/>
          </w:tcPr>
          <w:p w14:paraId="4587F656" w14:textId="77777777" w:rsidR="00E21389" w:rsidRPr="00680E0A" w:rsidRDefault="00E21389" w:rsidP="008C03C3">
            <w:pPr>
              <w:keepNext/>
              <w:rPr>
                <w:b/>
                <w:szCs w:val="22"/>
              </w:rPr>
            </w:pPr>
            <w:r w:rsidRPr="00680E0A">
              <w:rPr>
                <w:b/>
                <w:szCs w:val="22"/>
              </w:rPr>
              <w:t>MedDRA organų sistemų klasė</w:t>
            </w:r>
          </w:p>
        </w:tc>
        <w:tc>
          <w:tcPr>
            <w:tcW w:w="890" w:type="pct"/>
          </w:tcPr>
          <w:p w14:paraId="0C0209A0" w14:textId="77777777" w:rsidR="00E21389" w:rsidRPr="00680E0A" w:rsidRDefault="00E21389" w:rsidP="008C03C3">
            <w:pPr>
              <w:keepNext/>
              <w:rPr>
                <w:b/>
                <w:szCs w:val="22"/>
              </w:rPr>
            </w:pPr>
            <w:r w:rsidRPr="00680E0A">
              <w:rPr>
                <w:b/>
                <w:szCs w:val="22"/>
              </w:rPr>
              <w:t>Dažnis</w:t>
            </w:r>
          </w:p>
        </w:tc>
        <w:tc>
          <w:tcPr>
            <w:tcW w:w="2588" w:type="pct"/>
          </w:tcPr>
          <w:p w14:paraId="4538046F" w14:textId="77777777" w:rsidR="00E21389" w:rsidRPr="00680E0A" w:rsidRDefault="00E21389" w:rsidP="008C03C3">
            <w:pPr>
              <w:keepNext/>
              <w:rPr>
                <w:b/>
                <w:szCs w:val="22"/>
              </w:rPr>
            </w:pPr>
            <w:r w:rsidRPr="00680E0A">
              <w:rPr>
                <w:b/>
                <w:szCs w:val="22"/>
              </w:rPr>
              <w:t>Nepageidaujamas poveikis</w:t>
            </w:r>
          </w:p>
        </w:tc>
      </w:tr>
      <w:tr w:rsidR="00C24AFA" w:rsidRPr="00680E0A" w14:paraId="560ED94F" w14:textId="77777777" w:rsidTr="00CE5556">
        <w:trPr>
          <w:cantSplit/>
          <w:trHeight w:val="580"/>
        </w:trPr>
        <w:tc>
          <w:tcPr>
            <w:tcW w:w="1522" w:type="pct"/>
            <w:vMerge w:val="restart"/>
          </w:tcPr>
          <w:p w14:paraId="053A2BC5" w14:textId="77777777" w:rsidR="00C24AFA" w:rsidRPr="00680E0A" w:rsidRDefault="00C24AFA" w:rsidP="008C03C3">
            <w:pPr>
              <w:keepNext/>
              <w:rPr>
                <w:szCs w:val="22"/>
              </w:rPr>
            </w:pPr>
            <w:r w:rsidRPr="00680E0A">
              <w:rPr>
                <w:szCs w:val="22"/>
              </w:rPr>
              <w:t>Kraujo ir limfinės sistemos sutrikimai</w:t>
            </w:r>
          </w:p>
        </w:tc>
        <w:tc>
          <w:tcPr>
            <w:tcW w:w="890" w:type="pct"/>
          </w:tcPr>
          <w:p w14:paraId="23ADD8DE" w14:textId="77777777" w:rsidR="00C24AFA" w:rsidRPr="00680E0A" w:rsidRDefault="00C24AFA" w:rsidP="008C03C3">
            <w:pPr>
              <w:keepNext/>
              <w:rPr>
                <w:szCs w:val="22"/>
              </w:rPr>
            </w:pPr>
            <w:r w:rsidRPr="00680E0A">
              <w:rPr>
                <w:szCs w:val="22"/>
              </w:rPr>
              <w:t>Labai retas</w:t>
            </w:r>
          </w:p>
        </w:tc>
        <w:tc>
          <w:tcPr>
            <w:tcW w:w="2588" w:type="pct"/>
          </w:tcPr>
          <w:p w14:paraId="5F658E3E" w14:textId="32360372" w:rsidR="00C24AFA" w:rsidRPr="00680E0A" w:rsidRDefault="00C24AFA" w:rsidP="008C03C3">
            <w:pPr>
              <w:keepNext/>
              <w:rPr>
                <w:szCs w:val="22"/>
              </w:rPr>
            </w:pPr>
            <w:r w:rsidRPr="00680E0A">
              <w:rPr>
                <w:szCs w:val="22"/>
              </w:rPr>
              <w:t xml:space="preserve">Trombocitopenija, neutropenija, leukocitopenija </w:t>
            </w:r>
          </w:p>
        </w:tc>
      </w:tr>
      <w:tr w:rsidR="00C24AFA" w:rsidRPr="00680E0A" w14:paraId="1DDA30F1" w14:textId="77777777" w:rsidTr="00CE5556">
        <w:trPr>
          <w:cantSplit/>
          <w:trHeight w:val="580"/>
        </w:trPr>
        <w:tc>
          <w:tcPr>
            <w:tcW w:w="1522" w:type="pct"/>
            <w:vMerge/>
          </w:tcPr>
          <w:p w14:paraId="4D0B802F" w14:textId="77777777" w:rsidR="00C24AFA" w:rsidRPr="00680E0A" w:rsidRDefault="00C24AFA" w:rsidP="00627F42">
            <w:pPr>
              <w:rPr>
                <w:szCs w:val="22"/>
              </w:rPr>
            </w:pPr>
          </w:p>
        </w:tc>
        <w:tc>
          <w:tcPr>
            <w:tcW w:w="890" w:type="pct"/>
          </w:tcPr>
          <w:p w14:paraId="4D4177DF" w14:textId="059846F7" w:rsidR="00C24AFA" w:rsidRPr="00680E0A" w:rsidRDefault="00C24AFA" w:rsidP="00627F42">
            <w:pPr>
              <w:rPr>
                <w:szCs w:val="22"/>
              </w:rPr>
            </w:pPr>
            <w:r w:rsidRPr="00680E0A">
              <w:rPr>
                <w:szCs w:val="22"/>
              </w:rPr>
              <w:t>Nežinomas</w:t>
            </w:r>
          </w:p>
        </w:tc>
        <w:tc>
          <w:tcPr>
            <w:tcW w:w="2588" w:type="pct"/>
          </w:tcPr>
          <w:p w14:paraId="63A075F5" w14:textId="488465D8" w:rsidR="00C24AFA" w:rsidRPr="00680E0A" w:rsidRDefault="00C24AFA" w:rsidP="00627F42">
            <w:pPr>
              <w:rPr>
                <w:szCs w:val="22"/>
              </w:rPr>
            </w:pPr>
            <w:r w:rsidRPr="00680E0A">
              <w:rPr>
                <w:szCs w:val="22"/>
              </w:rPr>
              <w:t>Agranuliocitozė, hemolizinė anemija, ypač pacientams, kuriems yra gliukozės 6-fosfato dehidrogenazės trūkumas</w:t>
            </w:r>
          </w:p>
        </w:tc>
      </w:tr>
      <w:tr w:rsidR="00C24AFA" w:rsidRPr="00680E0A" w14:paraId="4F158E22" w14:textId="77777777" w:rsidTr="00CE5556">
        <w:trPr>
          <w:cantSplit/>
          <w:trHeight w:val="580"/>
        </w:trPr>
        <w:tc>
          <w:tcPr>
            <w:tcW w:w="1522" w:type="pct"/>
          </w:tcPr>
          <w:p w14:paraId="63542061" w14:textId="3F453EAD" w:rsidR="00C24AFA" w:rsidRPr="00680E0A" w:rsidRDefault="00C24AFA" w:rsidP="00627F42">
            <w:pPr>
              <w:rPr>
                <w:szCs w:val="22"/>
              </w:rPr>
            </w:pPr>
            <w:r w:rsidRPr="00680E0A">
              <w:rPr>
                <w:szCs w:val="22"/>
              </w:rPr>
              <w:t>Imuninės sistemos sutrikimai</w:t>
            </w:r>
          </w:p>
        </w:tc>
        <w:tc>
          <w:tcPr>
            <w:tcW w:w="890" w:type="pct"/>
          </w:tcPr>
          <w:p w14:paraId="2D6B15E3" w14:textId="3DB7FC80" w:rsidR="00C24AFA" w:rsidRPr="00680E0A" w:rsidRDefault="00C24AFA" w:rsidP="00627F42">
            <w:pPr>
              <w:rPr>
                <w:szCs w:val="22"/>
              </w:rPr>
            </w:pPr>
            <w:r w:rsidRPr="00680E0A">
              <w:rPr>
                <w:szCs w:val="22"/>
              </w:rPr>
              <w:t>Nežinomas</w:t>
            </w:r>
          </w:p>
        </w:tc>
        <w:tc>
          <w:tcPr>
            <w:tcW w:w="2588" w:type="pct"/>
          </w:tcPr>
          <w:p w14:paraId="0033677B" w14:textId="180AF862" w:rsidR="00C24AFA" w:rsidRPr="00680E0A" w:rsidRDefault="001A674E" w:rsidP="00627F42">
            <w:pPr>
              <w:rPr>
                <w:szCs w:val="22"/>
              </w:rPr>
            </w:pPr>
            <w:r w:rsidRPr="00680E0A">
              <w:rPr>
                <w:szCs w:val="22"/>
              </w:rPr>
              <w:t>Padidėjęs jautrumas, pvz., anafilaksinis šokas, angioneurozinė edema</w:t>
            </w:r>
          </w:p>
        </w:tc>
      </w:tr>
      <w:tr w:rsidR="001A674E" w:rsidRPr="00680E0A" w14:paraId="4453F9FE" w14:textId="77777777" w:rsidTr="00CE5556">
        <w:trPr>
          <w:cantSplit/>
          <w:trHeight w:val="580"/>
        </w:trPr>
        <w:tc>
          <w:tcPr>
            <w:tcW w:w="1522" w:type="pct"/>
          </w:tcPr>
          <w:p w14:paraId="23C91DCC" w14:textId="5712EF4F" w:rsidR="001A674E" w:rsidRPr="00680E0A" w:rsidRDefault="001A674E" w:rsidP="00627F42">
            <w:pPr>
              <w:rPr>
                <w:szCs w:val="22"/>
              </w:rPr>
            </w:pPr>
            <w:r w:rsidRPr="00680E0A">
              <w:rPr>
                <w:szCs w:val="22"/>
              </w:rPr>
              <w:t>Kvėpavimo sistemos, krūtinės ląstos ir tarpuplaučio sutrikimai</w:t>
            </w:r>
          </w:p>
        </w:tc>
        <w:tc>
          <w:tcPr>
            <w:tcW w:w="890" w:type="pct"/>
          </w:tcPr>
          <w:p w14:paraId="7588CF08" w14:textId="6CB77EFA" w:rsidR="001A674E" w:rsidRPr="00680E0A" w:rsidRDefault="001A674E" w:rsidP="00627F42">
            <w:pPr>
              <w:rPr>
                <w:szCs w:val="22"/>
              </w:rPr>
            </w:pPr>
            <w:r w:rsidRPr="00680E0A">
              <w:rPr>
                <w:szCs w:val="22"/>
              </w:rPr>
              <w:t>Nežinomas</w:t>
            </w:r>
          </w:p>
        </w:tc>
        <w:tc>
          <w:tcPr>
            <w:tcW w:w="2588" w:type="pct"/>
          </w:tcPr>
          <w:p w14:paraId="1C7B6164" w14:textId="1AD0BC6F" w:rsidR="001A674E" w:rsidRPr="00680E0A" w:rsidRDefault="001A674E" w:rsidP="00627F42">
            <w:pPr>
              <w:rPr>
                <w:szCs w:val="22"/>
              </w:rPr>
            </w:pPr>
            <w:r w:rsidRPr="00680E0A">
              <w:rPr>
                <w:szCs w:val="22"/>
              </w:rPr>
              <w:t>Bronchų spazmas</w:t>
            </w:r>
          </w:p>
        </w:tc>
      </w:tr>
      <w:tr w:rsidR="00A46936" w:rsidRPr="00680E0A" w14:paraId="3E1518ED" w14:textId="77777777" w:rsidTr="00CE5556">
        <w:trPr>
          <w:cantSplit/>
          <w:trHeight w:val="580"/>
        </w:trPr>
        <w:tc>
          <w:tcPr>
            <w:tcW w:w="1522" w:type="pct"/>
            <w:vMerge w:val="restart"/>
          </w:tcPr>
          <w:p w14:paraId="0C73FD94" w14:textId="6C8C8A21" w:rsidR="00A46936" w:rsidRPr="00680E0A" w:rsidRDefault="00A46936" w:rsidP="001A674E">
            <w:pPr>
              <w:rPr>
                <w:szCs w:val="22"/>
              </w:rPr>
            </w:pPr>
            <w:r w:rsidRPr="00680E0A">
              <w:rPr>
                <w:szCs w:val="22"/>
              </w:rPr>
              <w:t>Odos ir poodinio audinio sutrikimai</w:t>
            </w:r>
          </w:p>
        </w:tc>
        <w:tc>
          <w:tcPr>
            <w:tcW w:w="890" w:type="pct"/>
          </w:tcPr>
          <w:p w14:paraId="58D3C273" w14:textId="61026B70" w:rsidR="00A46936" w:rsidRPr="00680E0A" w:rsidRDefault="00A46936" w:rsidP="001A674E">
            <w:pPr>
              <w:rPr>
                <w:szCs w:val="22"/>
              </w:rPr>
            </w:pPr>
            <w:r w:rsidRPr="00680E0A">
              <w:rPr>
                <w:szCs w:val="22"/>
              </w:rPr>
              <w:t>Labai retas</w:t>
            </w:r>
          </w:p>
        </w:tc>
        <w:tc>
          <w:tcPr>
            <w:tcW w:w="2588" w:type="pct"/>
          </w:tcPr>
          <w:p w14:paraId="4ED78BA5" w14:textId="3CD45464" w:rsidR="00A46936" w:rsidRPr="00680E0A" w:rsidRDefault="00A46936" w:rsidP="001A674E">
            <w:pPr>
              <w:rPr>
                <w:szCs w:val="22"/>
              </w:rPr>
            </w:pPr>
            <w:r w:rsidRPr="00680E0A">
              <w:rPr>
                <w:szCs w:val="22"/>
              </w:rPr>
              <w:t>Eritema, dilgėlinė, išbėrimas</w:t>
            </w:r>
          </w:p>
        </w:tc>
      </w:tr>
      <w:tr w:rsidR="00A46936" w:rsidRPr="00680E0A" w14:paraId="39267067" w14:textId="77777777" w:rsidTr="00A46936">
        <w:trPr>
          <w:cantSplit/>
          <w:trHeight w:val="580"/>
        </w:trPr>
        <w:tc>
          <w:tcPr>
            <w:tcW w:w="1522" w:type="pct"/>
            <w:vMerge/>
            <w:tcBorders>
              <w:bottom w:val="single" w:sz="4" w:space="0" w:color="auto"/>
            </w:tcBorders>
          </w:tcPr>
          <w:p w14:paraId="46F6E312" w14:textId="77777777" w:rsidR="00A46936" w:rsidRPr="00680E0A" w:rsidRDefault="00A46936" w:rsidP="001A674E">
            <w:pPr>
              <w:rPr>
                <w:szCs w:val="22"/>
              </w:rPr>
            </w:pPr>
          </w:p>
        </w:tc>
        <w:tc>
          <w:tcPr>
            <w:tcW w:w="890" w:type="pct"/>
            <w:tcBorders>
              <w:bottom w:val="single" w:sz="4" w:space="0" w:color="auto"/>
            </w:tcBorders>
          </w:tcPr>
          <w:p w14:paraId="087212E4" w14:textId="43F2990B" w:rsidR="00A46936" w:rsidRPr="00680E0A" w:rsidRDefault="00A46936" w:rsidP="001A674E">
            <w:pPr>
              <w:rPr>
                <w:szCs w:val="22"/>
              </w:rPr>
            </w:pPr>
            <w:r w:rsidRPr="00680E0A">
              <w:rPr>
                <w:szCs w:val="22"/>
              </w:rPr>
              <w:t>Nežinomas</w:t>
            </w:r>
          </w:p>
        </w:tc>
        <w:tc>
          <w:tcPr>
            <w:tcW w:w="2588" w:type="pct"/>
            <w:tcBorders>
              <w:bottom w:val="single" w:sz="4" w:space="0" w:color="auto"/>
            </w:tcBorders>
          </w:tcPr>
          <w:p w14:paraId="1B4B7724" w14:textId="19073353" w:rsidR="00A46936" w:rsidRPr="00680E0A" w:rsidRDefault="00A46936" w:rsidP="001A674E">
            <w:pPr>
              <w:rPr>
                <w:szCs w:val="22"/>
              </w:rPr>
            </w:pPr>
            <w:r w:rsidRPr="00680E0A">
              <w:rPr>
                <w:szCs w:val="22"/>
              </w:rPr>
              <w:t xml:space="preserve">Toksinė epidermio nekrolizė (TEN), </w:t>
            </w:r>
            <w:r w:rsidRPr="00680E0A">
              <w:rPr>
                <w:szCs w:val="22"/>
                <w:lang w:eastAsia="en-US"/>
              </w:rPr>
              <w:t>Stivenso-Džonsono (</w:t>
            </w:r>
            <w:r w:rsidRPr="00680E0A">
              <w:rPr>
                <w:i/>
                <w:szCs w:val="22"/>
                <w:lang w:eastAsia="en-US"/>
              </w:rPr>
              <w:t>Stevens-Johnson</w:t>
            </w:r>
            <w:r w:rsidRPr="00680E0A">
              <w:rPr>
                <w:szCs w:val="22"/>
                <w:lang w:eastAsia="en-US"/>
              </w:rPr>
              <w:t xml:space="preserve">) sindromas </w:t>
            </w:r>
            <w:r w:rsidRPr="00680E0A">
              <w:rPr>
                <w:szCs w:val="22"/>
              </w:rPr>
              <w:t xml:space="preserve">(SJS), ūminė generalizuota egzanteminė pustuliozė, nekintantis vaistinio preparato sukeltas išbėrimas </w:t>
            </w:r>
          </w:p>
        </w:tc>
      </w:tr>
      <w:tr w:rsidR="00A46936" w:rsidRPr="00680E0A" w14:paraId="50174647" w14:textId="77777777" w:rsidTr="00A46936">
        <w:trPr>
          <w:cantSplit/>
          <w:trHeight w:val="580"/>
        </w:trPr>
        <w:tc>
          <w:tcPr>
            <w:tcW w:w="1522" w:type="pct"/>
            <w:tcBorders>
              <w:top w:val="single" w:sz="4" w:space="0" w:color="auto"/>
              <w:left w:val="single" w:sz="4" w:space="0" w:color="auto"/>
              <w:bottom w:val="single" w:sz="4" w:space="0" w:color="auto"/>
              <w:right w:val="single" w:sz="4" w:space="0" w:color="auto"/>
            </w:tcBorders>
          </w:tcPr>
          <w:p w14:paraId="04A6CAD3" w14:textId="50FCC8E6" w:rsidR="00A46936" w:rsidRPr="00680E0A" w:rsidRDefault="00A46936" w:rsidP="00A46936">
            <w:pPr>
              <w:rPr>
                <w:szCs w:val="22"/>
              </w:rPr>
            </w:pPr>
            <w:r w:rsidRPr="00680E0A">
              <w:rPr>
                <w:szCs w:val="22"/>
              </w:rPr>
              <w:t>Kepenų, tulžies pūslės ir latakų sutrikimai</w:t>
            </w:r>
          </w:p>
        </w:tc>
        <w:tc>
          <w:tcPr>
            <w:tcW w:w="890" w:type="pct"/>
            <w:tcBorders>
              <w:top w:val="single" w:sz="4" w:space="0" w:color="auto"/>
              <w:left w:val="single" w:sz="4" w:space="0" w:color="auto"/>
              <w:bottom w:val="single" w:sz="4" w:space="0" w:color="auto"/>
              <w:right w:val="single" w:sz="4" w:space="0" w:color="auto"/>
            </w:tcBorders>
          </w:tcPr>
          <w:p w14:paraId="0DBFC43E" w14:textId="0CB412DF" w:rsidR="00A46936" w:rsidRPr="00680E0A" w:rsidRDefault="00A46936" w:rsidP="00A46936">
            <w:pPr>
              <w:rPr>
                <w:szCs w:val="22"/>
              </w:rPr>
            </w:pPr>
            <w:r w:rsidRPr="00680E0A">
              <w:rPr>
                <w:szCs w:val="22"/>
              </w:rPr>
              <w:t>Nežinomas</w:t>
            </w:r>
          </w:p>
        </w:tc>
        <w:tc>
          <w:tcPr>
            <w:tcW w:w="2588" w:type="pct"/>
            <w:tcBorders>
              <w:top w:val="single" w:sz="4" w:space="0" w:color="auto"/>
              <w:left w:val="single" w:sz="4" w:space="0" w:color="auto"/>
              <w:bottom w:val="single" w:sz="4" w:space="0" w:color="auto"/>
              <w:right w:val="single" w:sz="4" w:space="0" w:color="auto"/>
            </w:tcBorders>
          </w:tcPr>
          <w:p w14:paraId="10D82BDC" w14:textId="7344BD64" w:rsidR="00A46936" w:rsidRPr="00680E0A" w:rsidRDefault="00A46936" w:rsidP="00A46936">
            <w:pPr>
              <w:rPr>
                <w:szCs w:val="22"/>
              </w:rPr>
            </w:pPr>
            <w:r w:rsidRPr="00680E0A">
              <w:rPr>
                <w:szCs w:val="22"/>
              </w:rPr>
              <w:t>Citolizinis hepatitas, galintis sukelti ūminį kepenų nepakankamumą</w:t>
            </w:r>
          </w:p>
        </w:tc>
      </w:tr>
      <w:tr w:rsidR="009C0C62" w:rsidRPr="00680E0A" w14:paraId="1BB30B83" w14:textId="77777777" w:rsidTr="00A46936">
        <w:trPr>
          <w:cantSplit/>
          <w:trHeight w:val="580"/>
        </w:trPr>
        <w:tc>
          <w:tcPr>
            <w:tcW w:w="1522" w:type="pct"/>
            <w:tcBorders>
              <w:top w:val="single" w:sz="4" w:space="0" w:color="auto"/>
              <w:left w:val="single" w:sz="4" w:space="0" w:color="auto"/>
              <w:bottom w:val="single" w:sz="4" w:space="0" w:color="auto"/>
              <w:right w:val="single" w:sz="4" w:space="0" w:color="auto"/>
            </w:tcBorders>
          </w:tcPr>
          <w:p w14:paraId="0884ADF7" w14:textId="4ED5D6DD" w:rsidR="009C0C62" w:rsidRPr="00680E0A" w:rsidRDefault="00E600E9" w:rsidP="00A46936">
            <w:pPr>
              <w:rPr>
                <w:szCs w:val="22"/>
              </w:rPr>
            </w:pPr>
            <w:r>
              <w:rPr>
                <w:szCs w:val="22"/>
              </w:rPr>
              <w:t>Metabolizmo ir mitybos sutrikimai</w:t>
            </w:r>
          </w:p>
        </w:tc>
        <w:tc>
          <w:tcPr>
            <w:tcW w:w="890" w:type="pct"/>
            <w:tcBorders>
              <w:top w:val="single" w:sz="4" w:space="0" w:color="auto"/>
              <w:left w:val="single" w:sz="4" w:space="0" w:color="auto"/>
              <w:bottom w:val="single" w:sz="4" w:space="0" w:color="auto"/>
              <w:right w:val="single" w:sz="4" w:space="0" w:color="auto"/>
            </w:tcBorders>
          </w:tcPr>
          <w:p w14:paraId="65129F44" w14:textId="2DB1D9AD" w:rsidR="009C0C62" w:rsidRPr="00680E0A" w:rsidRDefault="000A4D0B" w:rsidP="00A46936">
            <w:pPr>
              <w:rPr>
                <w:szCs w:val="22"/>
              </w:rPr>
            </w:pPr>
            <w:r>
              <w:rPr>
                <w:szCs w:val="22"/>
              </w:rPr>
              <w:t>Nežinomas</w:t>
            </w:r>
          </w:p>
        </w:tc>
        <w:tc>
          <w:tcPr>
            <w:tcW w:w="2588" w:type="pct"/>
            <w:tcBorders>
              <w:top w:val="single" w:sz="4" w:space="0" w:color="auto"/>
              <w:left w:val="single" w:sz="4" w:space="0" w:color="auto"/>
              <w:bottom w:val="single" w:sz="4" w:space="0" w:color="auto"/>
              <w:right w:val="single" w:sz="4" w:space="0" w:color="auto"/>
            </w:tcBorders>
          </w:tcPr>
          <w:p w14:paraId="1674D8EF" w14:textId="7BC0B26E" w:rsidR="009C0C62" w:rsidRPr="00680E0A" w:rsidRDefault="000A4D0B" w:rsidP="00A46936">
            <w:pPr>
              <w:rPr>
                <w:szCs w:val="22"/>
              </w:rPr>
            </w:pPr>
            <w:r>
              <w:rPr>
                <w:szCs w:val="22"/>
              </w:rPr>
              <w:t>Padidėjęs anijoninis tarpas esant metabolinei acidozei</w:t>
            </w:r>
            <w:r w:rsidR="00FC54C6">
              <w:rPr>
                <w:szCs w:val="22"/>
              </w:rPr>
              <w:t>.</w:t>
            </w:r>
          </w:p>
        </w:tc>
      </w:tr>
    </w:tbl>
    <w:p w14:paraId="17886B66" w14:textId="77777777" w:rsidR="00A46936" w:rsidRDefault="00A46936" w:rsidP="00EC2A60">
      <w:pPr>
        <w:rPr>
          <w:szCs w:val="22"/>
        </w:rPr>
      </w:pPr>
    </w:p>
    <w:p w14:paraId="09BCFB35" w14:textId="3CEC2A09" w:rsidR="004B522D" w:rsidRDefault="0006333D" w:rsidP="00EC2A60">
      <w:pPr>
        <w:rPr>
          <w:szCs w:val="22"/>
          <w:u w:val="single"/>
        </w:rPr>
      </w:pPr>
      <w:r w:rsidRPr="005750B7">
        <w:rPr>
          <w:szCs w:val="22"/>
          <w:u w:val="single"/>
        </w:rPr>
        <w:t>Atrinktų nepageidaujamų reakcijų apibūdinimas</w:t>
      </w:r>
    </w:p>
    <w:p w14:paraId="6D2C9279" w14:textId="77777777" w:rsidR="00DB7FE9" w:rsidRPr="005750B7" w:rsidRDefault="0006333D" w:rsidP="00EC2A60">
      <w:pPr>
        <w:rPr>
          <w:i/>
          <w:iCs/>
          <w:szCs w:val="22"/>
        </w:rPr>
      </w:pPr>
      <w:r w:rsidRPr="005750B7">
        <w:rPr>
          <w:i/>
          <w:iCs/>
          <w:szCs w:val="22"/>
        </w:rPr>
        <w:t xml:space="preserve">Padidėjęs anijoninis tarpas esant metabolinei acidozei </w:t>
      </w:r>
    </w:p>
    <w:p w14:paraId="4A675266" w14:textId="426D10DC" w:rsidR="0006333D" w:rsidRPr="005750B7" w:rsidRDefault="0006333D" w:rsidP="00EC2A60">
      <w:pPr>
        <w:rPr>
          <w:szCs w:val="22"/>
          <w:u w:val="single"/>
        </w:rPr>
      </w:pPr>
      <w:r w:rsidRPr="005750B7">
        <w:rPr>
          <w:szCs w:val="22"/>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r w:rsidRPr="0006333D">
        <w:rPr>
          <w:szCs w:val="22"/>
          <w:u w:val="single"/>
        </w:rPr>
        <w:t>.</w:t>
      </w:r>
    </w:p>
    <w:p w14:paraId="71011BCE" w14:textId="77777777" w:rsidR="004B522D" w:rsidRPr="00680E0A" w:rsidRDefault="004B522D" w:rsidP="00EC2A60">
      <w:pPr>
        <w:rPr>
          <w:szCs w:val="22"/>
        </w:rPr>
      </w:pPr>
    </w:p>
    <w:p w14:paraId="1CB99B28" w14:textId="3411EE55" w:rsidR="00A46936" w:rsidRPr="00680E0A" w:rsidRDefault="00A46936" w:rsidP="00EC2A60">
      <w:pPr>
        <w:rPr>
          <w:szCs w:val="22"/>
          <w:u w:val="single"/>
        </w:rPr>
      </w:pPr>
      <w:r w:rsidRPr="00680E0A">
        <w:rPr>
          <w:szCs w:val="22"/>
          <w:u w:val="single"/>
        </w:rPr>
        <w:t>Susijęs su kodeinu</w:t>
      </w:r>
    </w:p>
    <w:p w14:paraId="1F6E6BA0" w14:textId="77777777" w:rsidR="00A46936" w:rsidRPr="00680E0A" w:rsidRDefault="00A46936" w:rsidP="00EC2A60">
      <w:pPr>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8"/>
        <w:gridCol w:w="1613"/>
        <w:gridCol w:w="4689"/>
      </w:tblGrid>
      <w:tr w:rsidR="00A46936" w:rsidRPr="00680E0A" w14:paraId="7DEDA0C3" w14:textId="77777777" w:rsidTr="00A62B63">
        <w:trPr>
          <w:cantSplit/>
          <w:trHeight w:val="523"/>
        </w:trPr>
        <w:tc>
          <w:tcPr>
            <w:tcW w:w="1522" w:type="pct"/>
          </w:tcPr>
          <w:p w14:paraId="0C0ED6ED" w14:textId="77777777" w:rsidR="00A46936" w:rsidRPr="00680E0A" w:rsidRDefault="00A46936" w:rsidP="00A62B63">
            <w:pPr>
              <w:rPr>
                <w:szCs w:val="22"/>
              </w:rPr>
            </w:pPr>
            <w:r w:rsidRPr="00680E0A">
              <w:rPr>
                <w:szCs w:val="22"/>
              </w:rPr>
              <w:t>Imuninės sistemos sutrikimai</w:t>
            </w:r>
          </w:p>
        </w:tc>
        <w:tc>
          <w:tcPr>
            <w:tcW w:w="890" w:type="pct"/>
          </w:tcPr>
          <w:p w14:paraId="30580037" w14:textId="452D72ED" w:rsidR="00A46936" w:rsidRPr="00680E0A" w:rsidRDefault="00A46936" w:rsidP="00A62B63">
            <w:pPr>
              <w:rPr>
                <w:szCs w:val="22"/>
              </w:rPr>
            </w:pPr>
            <w:r w:rsidRPr="00680E0A">
              <w:rPr>
                <w:szCs w:val="22"/>
              </w:rPr>
              <w:t>Nežinomas</w:t>
            </w:r>
          </w:p>
        </w:tc>
        <w:tc>
          <w:tcPr>
            <w:tcW w:w="2588" w:type="pct"/>
          </w:tcPr>
          <w:p w14:paraId="3B0D07B6" w14:textId="494710A5" w:rsidR="00A46936" w:rsidRPr="00680E0A" w:rsidRDefault="00A46936" w:rsidP="00A62B63">
            <w:pPr>
              <w:rPr>
                <w:szCs w:val="22"/>
              </w:rPr>
            </w:pPr>
            <w:r w:rsidRPr="00680E0A">
              <w:rPr>
                <w:szCs w:val="22"/>
              </w:rPr>
              <w:t>Padidėjęs jautrumas</w:t>
            </w:r>
          </w:p>
        </w:tc>
      </w:tr>
      <w:tr w:rsidR="00A46936" w:rsidRPr="00680E0A" w14:paraId="375FDD77" w14:textId="77777777" w:rsidTr="00A62B63">
        <w:trPr>
          <w:cantSplit/>
          <w:trHeight w:val="523"/>
        </w:trPr>
        <w:tc>
          <w:tcPr>
            <w:tcW w:w="1522" w:type="pct"/>
            <w:tcBorders>
              <w:bottom w:val="single" w:sz="4" w:space="0" w:color="auto"/>
            </w:tcBorders>
          </w:tcPr>
          <w:p w14:paraId="203D5C44" w14:textId="77777777" w:rsidR="00A46936" w:rsidRPr="00680E0A" w:rsidRDefault="00A46936" w:rsidP="00A62B63">
            <w:pPr>
              <w:rPr>
                <w:szCs w:val="22"/>
              </w:rPr>
            </w:pPr>
            <w:r w:rsidRPr="00680E0A">
              <w:rPr>
                <w:szCs w:val="22"/>
              </w:rPr>
              <w:t>Psichikos sutrikimai</w:t>
            </w:r>
          </w:p>
        </w:tc>
        <w:tc>
          <w:tcPr>
            <w:tcW w:w="890" w:type="pct"/>
          </w:tcPr>
          <w:p w14:paraId="6D096741" w14:textId="77777777" w:rsidR="00A46936" w:rsidRPr="00680E0A" w:rsidRDefault="00A46936" w:rsidP="00A62B63">
            <w:pPr>
              <w:rPr>
                <w:szCs w:val="22"/>
              </w:rPr>
            </w:pPr>
            <w:r w:rsidRPr="00680E0A">
              <w:rPr>
                <w:szCs w:val="22"/>
              </w:rPr>
              <w:t>Nežinomas</w:t>
            </w:r>
          </w:p>
        </w:tc>
        <w:tc>
          <w:tcPr>
            <w:tcW w:w="2588" w:type="pct"/>
          </w:tcPr>
          <w:p w14:paraId="1CCB1E8E" w14:textId="33736513" w:rsidR="00A46936" w:rsidRPr="00680E0A" w:rsidRDefault="00A46936" w:rsidP="00A62B63">
            <w:pPr>
              <w:rPr>
                <w:szCs w:val="22"/>
              </w:rPr>
            </w:pPr>
            <w:r w:rsidRPr="00680E0A">
              <w:rPr>
                <w:szCs w:val="22"/>
              </w:rPr>
              <w:t>Sumišimo būsena, disforija, euforija. Ilgalaikis vartojimas taip pat kelia priklausomybės nuo vaistinio preparato riziką.</w:t>
            </w:r>
          </w:p>
        </w:tc>
      </w:tr>
      <w:tr w:rsidR="00A46936" w:rsidRPr="00680E0A" w14:paraId="5502FAEB" w14:textId="77777777" w:rsidTr="00A46936">
        <w:trPr>
          <w:cantSplit/>
          <w:trHeight w:val="421"/>
        </w:trPr>
        <w:tc>
          <w:tcPr>
            <w:tcW w:w="1522" w:type="pct"/>
            <w:tcBorders>
              <w:bottom w:val="nil"/>
            </w:tcBorders>
          </w:tcPr>
          <w:p w14:paraId="73BFFAB0" w14:textId="77777777" w:rsidR="00A46936" w:rsidRPr="00680E0A" w:rsidRDefault="00A46936" w:rsidP="00A62B63">
            <w:pPr>
              <w:rPr>
                <w:szCs w:val="22"/>
              </w:rPr>
            </w:pPr>
            <w:r w:rsidRPr="00680E0A">
              <w:rPr>
                <w:szCs w:val="22"/>
              </w:rPr>
              <w:t>Nervų sistemos sutrikimai</w:t>
            </w:r>
          </w:p>
        </w:tc>
        <w:tc>
          <w:tcPr>
            <w:tcW w:w="890" w:type="pct"/>
            <w:tcBorders>
              <w:bottom w:val="single" w:sz="4" w:space="0" w:color="auto"/>
            </w:tcBorders>
          </w:tcPr>
          <w:p w14:paraId="270137B0" w14:textId="383D9ADB" w:rsidR="00A46936" w:rsidRPr="00680E0A" w:rsidRDefault="00A46936" w:rsidP="00A62B63">
            <w:pPr>
              <w:rPr>
                <w:szCs w:val="22"/>
              </w:rPr>
            </w:pPr>
            <w:r w:rsidRPr="00680E0A">
              <w:rPr>
                <w:szCs w:val="22"/>
              </w:rPr>
              <w:t>Nežinomas</w:t>
            </w:r>
          </w:p>
        </w:tc>
        <w:tc>
          <w:tcPr>
            <w:tcW w:w="2588" w:type="pct"/>
            <w:tcBorders>
              <w:bottom w:val="single" w:sz="4" w:space="0" w:color="auto"/>
            </w:tcBorders>
          </w:tcPr>
          <w:p w14:paraId="74C21740" w14:textId="302D4EEA" w:rsidR="00A46936" w:rsidRPr="00680E0A" w:rsidRDefault="00A46936" w:rsidP="00A62B63">
            <w:pPr>
              <w:rPr>
                <w:szCs w:val="22"/>
              </w:rPr>
            </w:pPr>
            <w:r w:rsidRPr="00680E0A">
              <w:rPr>
                <w:szCs w:val="22"/>
              </w:rPr>
              <w:t>Traukuliai, galvos skausmas, somnolencija, svaigulys, sedacija</w:t>
            </w:r>
          </w:p>
        </w:tc>
      </w:tr>
      <w:tr w:rsidR="00A46936" w:rsidRPr="00680E0A" w14:paraId="782D768B" w14:textId="77777777" w:rsidTr="00A62B63">
        <w:tc>
          <w:tcPr>
            <w:tcW w:w="1522" w:type="pct"/>
          </w:tcPr>
          <w:p w14:paraId="2611AC85" w14:textId="77777777" w:rsidR="00A46936" w:rsidRPr="00680E0A" w:rsidRDefault="00A46936" w:rsidP="00A62B63">
            <w:pPr>
              <w:rPr>
                <w:szCs w:val="22"/>
              </w:rPr>
            </w:pPr>
            <w:r w:rsidRPr="00680E0A">
              <w:rPr>
                <w:szCs w:val="22"/>
              </w:rPr>
              <w:t>Akių sutrikimai</w:t>
            </w:r>
          </w:p>
        </w:tc>
        <w:tc>
          <w:tcPr>
            <w:tcW w:w="890" w:type="pct"/>
          </w:tcPr>
          <w:p w14:paraId="0F14413D" w14:textId="27AF635C" w:rsidR="00A46936" w:rsidRPr="00680E0A" w:rsidRDefault="00A46936" w:rsidP="00A62B63">
            <w:pPr>
              <w:rPr>
                <w:szCs w:val="22"/>
              </w:rPr>
            </w:pPr>
            <w:r w:rsidRPr="00680E0A">
              <w:rPr>
                <w:szCs w:val="22"/>
              </w:rPr>
              <w:t>Nežinomas</w:t>
            </w:r>
          </w:p>
        </w:tc>
        <w:tc>
          <w:tcPr>
            <w:tcW w:w="2588" w:type="pct"/>
          </w:tcPr>
          <w:p w14:paraId="17176940" w14:textId="63AD9A82" w:rsidR="00A46936" w:rsidRPr="00680E0A" w:rsidRDefault="000E1D50" w:rsidP="00A62B63">
            <w:pPr>
              <w:rPr>
                <w:szCs w:val="22"/>
              </w:rPr>
            </w:pPr>
            <w:r w:rsidRPr="00680E0A">
              <w:rPr>
                <w:szCs w:val="22"/>
              </w:rPr>
              <w:t xml:space="preserve">Miozė, vartojant didesnes dozes arba ypač jautriems pacientams regos motorinė koordinacija ir regėjimo aštrumas gali būti neigiamai paveikti, priklausomai nuo dozės. </w:t>
            </w:r>
          </w:p>
        </w:tc>
      </w:tr>
      <w:tr w:rsidR="00A46936" w:rsidRPr="00680E0A" w14:paraId="13136B1A" w14:textId="77777777" w:rsidTr="00A62B63">
        <w:tc>
          <w:tcPr>
            <w:tcW w:w="1522" w:type="pct"/>
          </w:tcPr>
          <w:p w14:paraId="0329987A" w14:textId="77777777" w:rsidR="00A46936" w:rsidRPr="00680E0A" w:rsidRDefault="00A46936" w:rsidP="00A62B63">
            <w:pPr>
              <w:rPr>
                <w:szCs w:val="22"/>
              </w:rPr>
            </w:pPr>
            <w:r w:rsidRPr="00680E0A">
              <w:rPr>
                <w:szCs w:val="22"/>
              </w:rPr>
              <w:t>Ausų ir labirintų sutrikimai</w:t>
            </w:r>
          </w:p>
        </w:tc>
        <w:tc>
          <w:tcPr>
            <w:tcW w:w="890" w:type="pct"/>
          </w:tcPr>
          <w:p w14:paraId="6DCB3C09" w14:textId="7F3FA667" w:rsidR="00A46936" w:rsidRPr="00680E0A" w:rsidRDefault="00FE3430" w:rsidP="00A62B63">
            <w:pPr>
              <w:rPr>
                <w:szCs w:val="22"/>
              </w:rPr>
            </w:pPr>
            <w:r w:rsidRPr="00680E0A">
              <w:rPr>
                <w:szCs w:val="22"/>
              </w:rPr>
              <w:t>Nežinomas</w:t>
            </w:r>
          </w:p>
        </w:tc>
        <w:tc>
          <w:tcPr>
            <w:tcW w:w="2588" w:type="pct"/>
          </w:tcPr>
          <w:p w14:paraId="28CB1C8F" w14:textId="77777777" w:rsidR="00A46936" w:rsidRPr="00680E0A" w:rsidRDefault="00A46936" w:rsidP="00A62B63">
            <w:pPr>
              <w:rPr>
                <w:szCs w:val="22"/>
              </w:rPr>
            </w:pPr>
            <w:r w:rsidRPr="00680E0A">
              <w:rPr>
                <w:szCs w:val="22"/>
              </w:rPr>
              <w:t>Spengimas ausyse</w:t>
            </w:r>
          </w:p>
        </w:tc>
      </w:tr>
      <w:tr w:rsidR="00FE3430" w:rsidRPr="00680E0A" w14:paraId="4C86E890" w14:textId="77777777" w:rsidTr="00363310">
        <w:trPr>
          <w:cantSplit/>
          <w:trHeight w:val="773"/>
        </w:trPr>
        <w:tc>
          <w:tcPr>
            <w:tcW w:w="1522" w:type="pct"/>
          </w:tcPr>
          <w:p w14:paraId="6CA297C1" w14:textId="77777777" w:rsidR="00FE3430" w:rsidRPr="00680E0A" w:rsidRDefault="00FE3430" w:rsidP="00A62B63">
            <w:pPr>
              <w:rPr>
                <w:szCs w:val="22"/>
              </w:rPr>
            </w:pPr>
            <w:r w:rsidRPr="00680E0A">
              <w:rPr>
                <w:szCs w:val="22"/>
              </w:rPr>
              <w:t>Kvėpavimo sistemos, krūtinės ląstos ir tarpuplaučio sutrikimai</w:t>
            </w:r>
          </w:p>
        </w:tc>
        <w:tc>
          <w:tcPr>
            <w:tcW w:w="890" w:type="pct"/>
          </w:tcPr>
          <w:p w14:paraId="34A4B542" w14:textId="6FA22123" w:rsidR="00FE3430" w:rsidRPr="00680E0A" w:rsidRDefault="00FE3430" w:rsidP="00A62B63">
            <w:pPr>
              <w:rPr>
                <w:szCs w:val="22"/>
              </w:rPr>
            </w:pPr>
            <w:r w:rsidRPr="00680E0A">
              <w:rPr>
                <w:szCs w:val="22"/>
              </w:rPr>
              <w:t>Nežinomas</w:t>
            </w:r>
          </w:p>
        </w:tc>
        <w:tc>
          <w:tcPr>
            <w:tcW w:w="2588" w:type="pct"/>
          </w:tcPr>
          <w:p w14:paraId="2DCA7F6B" w14:textId="0D0F4028" w:rsidR="00FE3430" w:rsidRPr="00680E0A" w:rsidRDefault="00FE3430" w:rsidP="00A62B63">
            <w:pPr>
              <w:rPr>
                <w:szCs w:val="22"/>
              </w:rPr>
            </w:pPr>
            <w:r w:rsidRPr="00680E0A">
              <w:rPr>
                <w:szCs w:val="22"/>
              </w:rPr>
              <w:t>Kvėpavimo slopinimas</w:t>
            </w:r>
          </w:p>
        </w:tc>
      </w:tr>
      <w:tr w:rsidR="008F176E" w:rsidRPr="00680E0A" w14:paraId="395733B4" w14:textId="77777777" w:rsidTr="004112AE">
        <w:trPr>
          <w:cantSplit/>
          <w:trHeight w:val="769"/>
        </w:trPr>
        <w:tc>
          <w:tcPr>
            <w:tcW w:w="1522" w:type="pct"/>
          </w:tcPr>
          <w:p w14:paraId="52AC7B02" w14:textId="77777777" w:rsidR="008F176E" w:rsidRPr="00680E0A" w:rsidRDefault="008F176E" w:rsidP="00A62B63">
            <w:pPr>
              <w:rPr>
                <w:szCs w:val="22"/>
              </w:rPr>
            </w:pPr>
            <w:r w:rsidRPr="00680E0A">
              <w:rPr>
                <w:szCs w:val="22"/>
              </w:rPr>
              <w:t>Virškinimo trakto sutrikimai</w:t>
            </w:r>
          </w:p>
        </w:tc>
        <w:tc>
          <w:tcPr>
            <w:tcW w:w="890" w:type="pct"/>
          </w:tcPr>
          <w:p w14:paraId="3DF7EC32" w14:textId="656D05FA" w:rsidR="008F176E" w:rsidRPr="00680E0A" w:rsidRDefault="008F176E" w:rsidP="00A62B63">
            <w:pPr>
              <w:rPr>
                <w:szCs w:val="22"/>
              </w:rPr>
            </w:pPr>
            <w:r w:rsidRPr="00680E0A">
              <w:rPr>
                <w:szCs w:val="22"/>
              </w:rPr>
              <w:t>Nežinomas</w:t>
            </w:r>
          </w:p>
        </w:tc>
        <w:tc>
          <w:tcPr>
            <w:tcW w:w="2588" w:type="pct"/>
          </w:tcPr>
          <w:p w14:paraId="6B2D064A" w14:textId="1744EAFE" w:rsidR="008F176E" w:rsidRPr="00680E0A" w:rsidRDefault="008F176E" w:rsidP="00FE3430">
            <w:pPr>
              <w:rPr>
                <w:szCs w:val="22"/>
              </w:rPr>
            </w:pPr>
            <w:r w:rsidRPr="00680E0A">
              <w:rPr>
                <w:szCs w:val="22"/>
              </w:rPr>
              <w:t xml:space="preserve">Vidurių užkietėjimas, vėmimas, pykinimas, burnos džiūvimas </w:t>
            </w:r>
          </w:p>
        </w:tc>
      </w:tr>
      <w:tr w:rsidR="008F176E" w:rsidRPr="00680E0A" w14:paraId="7E2A72C3" w14:textId="77777777" w:rsidTr="008F176E">
        <w:trPr>
          <w:cantSplit/>
          <w:trHeight w:val="455"/>
        </w:trPr>
        <w:tc>
          <w:tcPr>
            <w:tcW w:w="1522" w:type="pct"/>
          </w:tcPr>
          <w:p w14:paraId="22EA8BB5" w14:textId="77777777" w:rsidR="008F176E" w:rsidRPr="00680E0A" w:rsidRDefault="008F176E" w:rsidP="00FE3430">
            <w:pPr>
              <w:rPr>
                <w:szCs w:val="22"/>
              </w:rPr>
            </w:pPr>
            <w:r w:rsidRPr="00680E0A">
              <w:rPr>
                <w:szCs w:val="22"/>
              </w:rPr>
              <w:t>Odos ir poodinio audinio sutrikimai</w:t>
            </w:r>
          </w:p>
        </w:tc>
        <w:tc>
          <w:tcPr>
            <w:tcW w:w="890" w:type="pct"/>
          </w:tcPr>
          <w:p w14:paraId="1AFE5D50" w14:textId="653FC9BD" w:rsidR="008F176E" w:rsidRPr="00680E0A" w:rsidRDefault="008F176E" w:rsidP="00FE3430">
            <w:pPr>
              <w:rPr>
                <w:szCs w:val="22"/>
              </w:rPr>
            </w:pPr>
            <w:r w:rsidRPr="00680E0A">
              <w:rPr>
                <w:szCs w:val="22"/>
              </w:rPr>
              <w:t>Nežinomas</w:t>
            </w:r>
          </w:p>
        </w:tc>
        <w:tc>
          <w:tcPr>
            <w:tcW w:w="2588" w:type="pct"/>
          </w:tcPr>
          <w:p w14:paraId="2B4E83FE" w14:textId="617B2008" w:rsidR="008F176E" w:rsidRPr="00680E0A" w:rsidRDefault="008F176E" w:rsidP="00FE3430">
            <w:pPr>
              <w:rPr>
                <w:szCs w:val="22"/>
              </w:rPr>
            </w:pPr>
            <w:r w:rsidRPr="00680E0A">
              <w:rPr>
                <w:szCs w:val="22"/>
              </w:rPr>
              <w:t>Niežulys</w:t>
            </w:r>
          </w:p>
        </w:tc>
      </w:tr>
      <w:tr w:rsidR="00FE3430" w:rsidRPr="00680E0A" w14:paraId="50517313" w14:textId="77777777" w:rsidTr="00A62B63">
        <w:trPr>
          <w:cantSplit/>
          <w:trHeight w:val="173"/>
        </w:trPr>
        <w:tc>
          <w:tcPr>
            <w:tcW w:w="0" w:type="auto"/>
            <w:vAlign w:val="center"/>
          </w:tcPr>
          <w:p w14:paraId="7A33A62D" w14:textId="77777777" w:rsidR="00FE3430" w:rsidRPr="00680E0A" w:rsidRDefault="00FE3430" w:rsidP="00FE3430">
            <w:pPr>
              <w:rPr>
                <w:szCs w:val="22"/>
              </w:rPr>
            </w:pPr>
            <w:r w:rsidRPr="00680E0A">
              <w:rPr>
                <w:szCs w:val="22"/>
              </w:rPr>
              <w:t>Inkstų ir šlapimo takų sutrikimai</w:t>
            </w:r>
          </w:p>
        </w:tc>
        <w:tc>
          <w:tcPr>
            <w:tcW w:w="890" w:type="pct"/>
          </w:tcPr>
          <w:p w14:paraId="2A7B0AC1" w14:textId="77777777" w:rsidR="00FE3430" w:rsidRPr="00680E0A" w:rsidRDefault="00FE3430" w:rsidP="00FE3430">
            <w:pPr>
              <w:rPr>
                <w:szCs w:val="22"/>
              </w:rPr>
            </w:pPr>
            <w:r w:rsidRPr="00680E0A">
              <w:rPr>
                <w:szCs w:val="22"/>
              </w:rPr>
              <w:t>Nežinomas</w:t>
            </w:r>
          </w:p>
        </w:tc>
        <w:tc>
          <w:tcPr>
            <w:tcW w:w="2588" w:type="pct"/>
          </w:tcPr>
          <w:p w14:paraId="4D585213" w14:textId="77777777" w:rsidR="00FE3430" w:rsidRPr="00680E0A" w:rsidRDefault="00FE3430" w:rsidP="00FE3430">
            <w:pPr>
              <w:rPr>
                <w:szCs w:val="22"/>
              </w:rPr>
            </w:pPr>
            <w:r w:rsidRPr="00680E0A">
              <w:rPr>
                <w:szCs w:val="22"/>
              </w:rPr>
              <w:t>Šlapimo susilaikymas</w:t>
            </w:r>
          </w:p>
        </w:tc>
      </w:tr>
      <w:tr w:rsidR="008F176E" w:rsidRPr="00680E0A" w14:paraId="626E077C" w14:textId="77777777" w:rsidTr="008F176E">
        <w:trPr>
          <w:cantSplit/>
          <w:trHeight w:val="414"/>
        </w:trPr>
        <w:tc>
          <w:tcPr>
            <w:tcW w:w="0" w:type="auto"/>
            <w:vAlign w:val="center"/>
          </w:tcPr>
          <w:p w14:paraId="139B3858" w14:textId="6972A539" w:rsidR="008F176E" w:rsidRPr="00680E0A" w:rsidRDefault="008F176E" w:rsidP="008F176E">
            <w:pPr>
              <w:rPr>
                <w:szCs w:val="22"/>
              </w:rPr>
            </w:pPr>
            <w:r w:rsidRPr="00680E0A">
              <w:rPr>
                <w:szCs w:val="22"/>
              </w:rPr>
              <w:lastRenderedPageBreak/>
              <w:t>Bendrieji sutrikimai ir vartojimo vietos pažeidimai</w:t>
            </w:r>
          </w:p>
        </w:tc>
        <w:tc>
          <w:tcPr>
            <w:tcW w:w="890" w:type="pct"/>
          </w:tcPr>
          <w:p w14:paraId="44CD31C7" w14:textId="510F1F89" w:rsidR="008F176E" w:rsidRPr="00680E0A" w:rsidRDefault="008F176E" w:rsidP="008F176E">
            <w:pPr>
              <w:rPr>
                <w:szCs w:val="22"/>
              </w:rPr>
            </w:pPr>
            <w:r w:rsidRPr="00680E0A">
              <w:rPr>
                <w:szCs w:val="22"/>
              </w:rPr>
              <w:t>Nežinomas</w:t>
            </w:r>
          </w:p>
        </w:tc>
        <w:tc>
          <w:tcPr>
            <w:tcW w:w="2588" w:type="pct"/>
          </w:tcPr>
          <w:p w14:paraId="0EFB86C6" w14:textId="2EFAA293" w:rsidR="008F176E" w:rsidRPr="00680E0A" w:rsidRDefault="008F176E" w:rsidP="008F176E">
            <w:pPr>
              <w:rPr>
                <w:szCs w:val="22"/>
              </w:rPr>
            </w:pPr>
            <w:r w:rsidRPr="00680E0A">
              <w:rPr>
                <w:szCs w:val="22"/>
              </w:rPr>
              <w:t>Nuovargis</w:t>
            </w:r>
          </w:p>
        </w:tc>
      </w:tr>
      <w:tr w:rsidR="008F176E" w:rsidRPr="00680E0A" w14:paraId="1544022A" w14:textId="77777777" w:rsidTr="00A62B63">
        <w:trPr>
          <w:cantSplit/>
          <w:trHeight w:val="173"/>
        </w:trPr>
        <w:tc>
          <w:tcPr>
            <w:tcW w:w="0" w:type="auto"/>
            <w:vAlign w:val="center"/>
          </w:tcPr>
          <w:p w14:paraId="58EFA274" w14:textId="39AA429B" w:rsidR="008F176E" w:rsidRPr="00680E0A" w:rsidRDefault="008F176E" w:rsidP="008F176E">
            <w:pPr>
              <w:rPr>
                <w:szCs w:val="22"/>
              </w:rPr>
            </w:pPr>
            <w:r w:rsidRPr="00680E0A">
              <w:rPr>
                <w:szCs w:val="22"/>
              </w:rPr>
              <w:t>Kraujagyslių sutrikimai</w:t>
            </w:r>
          </w:p>
        </w:tc>
        <w:tc>
          <w:tcPr>
            <w:tcW w:w="890" w:type="pct"/>
          </w:tcPr>
          <w:p w14:paraId="7C3818AC" w14:textId="4C39ACD7" w:rsidR="008F176E" w:rsidRPr="00680E0A" w:rsidRDefault="008F176E" w:rsidP="008F176E">
            <w:pPr>
              <w:rPr>
                <w:szCs w:val="22"/>
              </w:rPr>
            </w:pPr>
            <w:r w:rsidRPr="00680E0A">
              <w:rPr>
                <w:szCs w:val="22"/>
              </w:rPr>
              <w:t>Nežinomas</w:t>
            </w:r>
          </w:p>
        </w:tc>
        <w:tc>
          <w:tcPr>
            <w:tcW w:w="2588" w:type="pct"/>
          </w:tcPr>
          <w:p w14:paraId="0F178B34" w14:textId="4F5F8A3A" w:rsidR="008F176E" w:rsidRPr="00680E0A" w:rsidRDefault="008F176E" w:rsidP="008F176E">
            <w:pPr>
              <w:rPr>
                <w:szCs w:val="22"/>
              </w:rPr>
            </w:pPr>
            <w:r w:rsidRPr="00680E0A">
              <w:rPr>
                <w:szCs w:val="22"/>
              </w:rPr>
              <w:t>Hipotenzija</w:t>
            </w:r>
          </w:p>
        </w:tc>
      </w:tr>
    </w:tbl>
    <w:p w14:paraId="73CC9F79" w14:textId="77777777" w:rsidR="00A46936" w:rsidRPr="00680E0A" w:rsidRDefault="00A46936" w:rsidP="00EC2A60">
      <w:pPr>
        <w:rPr>
          <w:szCs w:val="22"/>
          <w:u w:val="single"/>
        </w:rPr>
      </w:pPr>
    </w:p>
    <w:p w14:paraId="642301E9" w14:textId="77777777" w:rsidR="00425CF7" w:rsidRPr="00680E0A" w:rsidRDefault="00425CF7" w:rsidP="00425CF7">
      <w:pPr>
        <w:tabs>
          <w:tab w:val="left" w:pos="0"/>
        </w:tabs>
        <w:rPr>
          <w:szCs w:val="22"/>
          <w:u w:val="single"/>
        </w:rPr>
      </w:pPr>
      <w:r w:rsidRPr="00680E0A">
        <w:rPr>
          <w:szCs w:val="22"/>
          <w:u w:val="single"/>
        </w:rPr>
        <w:t>Pranešimas apie įtariamas nepageidaujamas reakcijas</w:t>
      </w:r>
    </w:p>
    <w:p w14:paraId="2E0D3D95" w14:textId="1BC5628C" w:rsidR="00425CF7" w:rsidRPr="00680E0A" w:rsidRDefault="00233857" w:rsidP="00425CF7">
      <w:pPr>
        <w:rPr>
          <w:szCs w:val="22"/>
        </w:rPr>
      </w:pPr>
      <w:r w:rsidRPr="00680E0A">
        <w:rPr>
          <w:szCs w:val="22"/>
        </w:rPr>
        <w:t xml:space="preserve">Svarbu pranešti apie įtariamas nepageidaujamas reakcijas, pastebėtas po vaistinio preparato registracijos, nes tai leidžia nuolat stebėti vaistinio preparato naudos ir rizikos santykį. </w:t>
      </w:r>
      <w:r w:rsidR="00A1057B" w:rsidRPr="00680E0A">
        <w:rPr>
          <w:szCs w:val="24"/>
        </w:rPr>
        <w:t xml:space="preserve">Sveikatos priežiūros ar farmacijos specialistai turi pranešti apie bet kokias įtariamas nepageidaujamas reakcijas, </w:t>
      </w:r>
      <w:r w:rsidR="008A2928" w:rsidRPr="008A2928">
        <w:rPr>
          <w:szCs w:val="24"/>
        </w:rPr>
        <w:t xml:space="preserve">užpildę ir pateikę pranešimo formą Valstybinės vaistų kontrolės tarnybos prie Lietuvos Respublikos sveikatos apsaugos ministerijos tinklalapyje </w:t>
      </w:r>
      <w:r w:rsidR="008A2928" w:rsidRPr="005075C1">
        <w:rPr>
          <w:u w:val="single"/>
        </w:rPr>
        <w:t>https://vvkt.</w:t>
      </w:r>
      <w:r w:rsidR="008A2928" w:rsidRPr="008A2928">
        <w:rPr>
          <w:szCs w:val="24"/>
          <w:u w:val="single"/>
        </w:rPr>
        <w:t>lrv.</w:t>
      </w:r>
      <w:r w:rsidR="008A2928" w:rsidRPr="005075C1">
        <w:rPr>
          <w:u w:val="single"/>
        </w:rPr>
        <w:t>lt/lt/</w:t>
      </w:r>
      <w:r w:rsidR="008A2928" w:rsidRPr="008A2928">
        <w:rPr>
          <w:szCs w:val="24"/>
        </w:rPr>
        <w:t xml:space="preserve"> nurodytais būdais</w:t>
      </w:r>
      <w:r w:rsidR="00A1057B" w:rsidRPr="00680E0A">
        <w:rPr>
          <w:szCs w:val="24"/>
        </w:rPr>
        <w:t>.</w:t>
      </w:r>
    </w:p>
    <w:p w14:paraId="4D005339" w14:textId="77777777" w:rsidR="00425CF7" w:rsidRPr="00680E0A" w:rsidRDefault="00425CF7" w:rsidP="00425CF7">
      <w:pPr>
        <w:rPr>
          <w:szCs w:val="22"/>
        </w:rPr>
      </w:pPr>
    </w:p>
    <w:p w14:paraId="2085803C" w14:textId="77777777" w:rsidR="00E21389" w:rsidRPr="00680E0A" w:rsidRDefault="00E21389" w:rsidP="00EC2A60">
      <w:pPr>
        <w:ind w:left="540" w:hanging="540"/>
        <w:rPr>
          <w:szCs w:val="22"/>
        </w:rPr>
      </w:pPr>
      <w:r w:rsidRPr="00680E0A">
        <w:rPr>
          <w:b/>
          <w:szCs w:val="22"/>
        </w:rPr>
        <w:t>4.9</w:t>
      </w:r>
      <w:r w:rsidRPr="00680E0A">
        <w:rPr>
          <w:b/>
          <w:szCs w:val="22"/>
        </w:rPr>
        <w:tab/>
        <w:t>Perdozavimas</w:t>
      </w:r>
    </w:p>
    <w:p w14:paraId="3C953F0F" w14:textId="77777777" w:rsidR="00E21389" w:rsidRPr="00680E0A" w:rsidRDefault="00E21389" w:rsidP="00EC2A60">
      <w:pPr>
        <w:rPr>
          <w:szCs w:val="22"/>
        </w:rPr>
      </w:pPr>
    </w:p>
    <w:p w14:paraId="57218746" w14:textId="77777777" w:rsidR="00E21389" w:rsidRPr="00680E0A" w:rsidRDefault="00E21389" w:rsidP="00EC2A60">
      <w:pPr>
        <w:rPr>
          <w:szCs w:val="22"/>
          <w:u w:val="single"/>
        </w:rPr>
      </w:pPr>
      <w:r w:rsidRPr="00680E0A">
        <w:rPr>
          <w:szCs w:val="22"/>
          <w:u w:val="single"/>
        </w:rPr>
        <w:t>Paracetamolis</w:t>
      </w:r>
    </w:p>
    <w:p w14:paraId="50BE1198" w14:textId="77777777" w:rsidR="00E21389" w:rsidRPr="00680E0A" w:rsidRDefault="00E21389" w:rsidP="00EC2A60">
      <w:pPr>
        <w:rPr>
          <w:szCs w:val="22"/>
          <w:u w:val="single"/>
        </w:rPr>
      </w:pPr>
    </w:p>
    <w:p w14:paraId="26B5D481" w14:textId="77777777" w:rsidR="00E21389" w:rsidRPr="00680E0A" w:rsidRDefault="009F08A4" w:rsidP="00EC2A60">
      <w:pPr>
        <w:rPr>
          <w:i/>
          <w:szCs w:val="22"/>
        </w:rPr>
      </w:pPr>
      <w:r w:rsidRPr="00680E0A">
        <w:rPr>
          <w:i/>
          <w:szCs w:val="22"/>
        </w:rPr>
        <w:t>Simptomai</w:t>
      </w:r>
    </w:p>
    <w:p w14:paraId="489D28E3" w14:textId="77777777" w:rsidR="004B7A8A" w:rsidRPr="00680E0A" w:rsidRDefault="004B7A8A" w:rsidP="004B7A8A">
      <w:pPr>
        <w:rPr>
          <w:szCs w:val="22"/>
        </w:rPr>
      </w:pPr>
      <w:r w:rsidRPr="00680E0A">
        <w:rPr>
          <w:szCs w:val="22"/>
        </w:rPr>
        <w:t>Paracetamolio perdozavimas gali sukelti kepenų pažeidimą, kuris gali būti mirtinas.</w:t>
      </w:r>
    </w:p>
    <w:p w14:paraId="503661F5" w14:textId="77777777" w:rsidR="004B7A8A" w:rsidRPr="00680E0A" w:rsidRDefault="004B7A8A" w:rsidP="004B7A8A">
      <w:pPr>
        <w:rPr>
          <w:szCs w:val="22"/>
        </w:rPr>
      </w:pPr>
    </w:p>
    <w:p w14:paraId="5158D782" w14:textId="432E1CE8" w:rsidR="004B7A8A" w:rsidRPr="00680E0A" w:rsidRDefault="004B7A8A" w:rsidP="004B7A8A">
      <w:pPr>
        <w:rPr>
          <w:szCs w:val="22"/>
        </w:rPr>
      </w:pPr>
      <w:r w:rsidRPr="00680E0A">
        <w:rPr>
          <w:szCs w:val="22"/>
        </w:rPr>
        <w:t>Simptomai paprastai atsiranda per pirmąsias 24 valandas ir gali būti: pykinimas, vėmimas, anoreksija, blyškumas ir pilvo skausmas, arba pacientai gali būti besimptomiai.</w:t>
      </w:r>
    </w:p>
    <w:p w14:paraId="58507875" w14:textId="77777777" w:rsidR="004B7A8A" w:rsidRPr="00680E0A" w:rsidRDefault="004B7A8A" w:rsidP="004B7A8A">
      <w:pPr>
        <w:rPr>
          <w:szCs w:val="22"/>
        </w:rPr>
      </w:pPr>
    </w:p>
    <w:p w14:paraId="2229FF5E" w14:textId="0EB0F4A7" w:rsidR="004B7A8A" w:rsidRPr="00680E0A" w:rsidRDefault="004B7A8A" w:rsidP="004B7A8A">
      <w:pPr>
        <w:rPr>
          <w:szCs w:val="22"/>
        </w:rPr>
      </w:pPr>
      <w:r w:rsidRPr="00680E0A">
        <w:rPr>
          <w:szCs w:val="22"/>
        </w:rPr>
        <w:t>Paracetamolio perdozavimas gali sukelti kepenų ląstelių nekrozę, galinčią sukelti visišką ir negrįžtamą nekrozę, dėl kurios išsivysto kepenų ląstelių nepakankamumas, metabolinė acidozė, išplitusi intravaskulinė koaguliacija ir encefalopatija, dėl kurios gali išsivystyti koma ir mirtis. Tuo pačiu metu stebimas padidėjęs kepenų transaminazių (AST, ALT) aktyvumas, padidėjusi laktatdehidrogenazės ir bilirubino koncentracija bei protrombino kiekio padidėjimas, kuris gali pasireikšti praėjus 12–48 valandoms po vartojimo.</w:t>
      </w:r>
    </w:p>
    <w:p w14:paraId="40366AFA" w14:textId="77777777" w:rsidR="004B7A8A" w:rsidRPr="00680E0A" w:rsidRDefault="004B7A8A" w:rsidP="004B7A8A">
      <w:pPr>
        <w:rPr>
          <w:szCs w:val="22"/>
        </w:rPr>
      </w:pPr>
    </w:p>
    <w:p w14:paraId="092AF2F4" w14:textId="77777777" w:rsidR="004B7A8A" w:rsidRPr="00680E0A" w:rsidRDefault="004B7A8A" w:rsidP="004B7A8A">
      <w:pPr>
        <w:rPr>
          <w:szCs w:val="22"/>
        </w:rPr>
      </w:pPr>
      <w:r w:rsidRPr="00680E0A">
        <w:rPr>
          <w:szCs w:val="22"/>
        </w:rPr>
        <w:t xml:space="preserve">Kepenų pažeidimas tikėtinas pacientams, kurie suvartojo daugiau nei rekomenduojama paracetamolio. Manoma, kad toksinio metabolito perteklius negrįžtamai prisijungia prie kepenų audinio. </w:t>
      </w:r>
    </w:p>
    <w:p w14:paraId="42067FD8" w14:textId="77777777" w:rsidR="004B7A8A" w:rsidRPr="00680E0A" w:rsidRDefault="004B7A8A" w:rsidP="004B7A8A">
      <w:pPr>
        <w:rPr>
          <w:szCs w:val="22"/>
        </w:rPr>
      </w:pPr>
    </w:p>
    <w:p w14:paraId="1F905B76" w14:textId="77777777" w:rsidR="004B7A8A" w:rsidRPr="00680E0A" w:rsidRDefault="004B7A8A" w:rsidP="004B7A8A">
      <w:pPr>
        <w:rPr>
          <w:szCs w:val="22"/>
        </w:rPr>
      </w:pPr>
      <w:r w:rsidRPr="00680E0A">
        <w:rPr>
          <w:szCs w:val="22"/>
        </w:rPr>
        <w:t>Kai kuriems pacientams gali padidėti kepenų pažeidimo rizika dėl toksinio paracetamolio poveikio:</w:t>
      </w:r>
    </w:p>
    <w:p w14:paraId="001189D9" w14:textId="0719B444" w:rsidR="004B7A8A" w:rsidRPr="00680E0A" w:rsidRDefault="004B7A8A" w:rsidP="004B7A8A">
      <w:pPr>
        <w:rPr>
          <w:szCs w:val="22"/>
        </w:rPr>
      </w:pPr>
      <w:r w:rsidRPr="00680E0A">
        <w:rPr>
          <w:szCs w:val="22"/>
        </w:rPr>
        <w:t>Rizikos veiksniai gali būti:</w:t>
      </w:r>
    </w:p>
    <w:p w14:paraId="3BE2045A" w14:textId="1DC90DC2" w:rsidR="004B7A8A" w:rsidRPr="00680E0A" w:rsidRDefault="004B7A8A" w:rsidP="004B7A8A">
      <w:pPr>
        <w:pStyle w:val="Sraopastraipa"/>
        <w:numPr>
          <w:ilvl w:val="0"/>
          <w:numId w:val="31"/>
        </w:numPr>
        <w:ind w:left="567" w:hanging="567"/>
        <w:rPr>
          <w:szCs w:val="22"/>
        </w:rPr>
      </w:pPr>
      <w:r w:rsidRPr="00680E0A">
        <w:rPr>
          <w:szCs w:val="22"/>
        </w:rPr>
        <w:t>pacientai, sergantys kepenų liga</w:t>
      </w:r>
      <w:r w:rsidR="00865328">
        <w:rPr>
          <w:szCs w:val="22"/>
        </w:rPr>
        <w:t>;</w:t>
      </w:r>
    </w:p>
    <w:p w14:paraId="68CDC537" w14:textId="1E2925D3" w:rsidR="004B7A8A" w:rsidRPr="00680E0A" w:rsidRDefault="004B7A8A" w:rsidP="004B7A8A">
      <w:pPr>
        <w:pStyle w:val="Sraopastraipa"/>
        <w:numPr>
          <w:ilvl w:val="0"/>
          <w:numId w:val="31"/>
        </w:numPr>
        <w:ind w:left="567" w:hanging="567"/>
        <w:rPr>
          <w:szCs w:val="22"/>
        </w:rPr>
      </w:pPr>
      <w:r w:rsidRPr="00680E0A">
        <w:rPr>
          <w:szCs w:val="22"/>
        </w:rPr>
        <w:t>senyvi pacientai</w:t>
      </w:r>
      <w:r w:rsidR="00865328">
        <w:rPr>
          <w:szCs w:val="22"/>
        </w:rPr>
        <w:t>;</w:t>
      </w:r>
    </w:p>
    <w:p w14:paraId="3913B243" w14:textId="078A9C56" w:rsidR="004B7A8A" w:rsidRPr="00680E0A" w:rsidRDefault="004B7A8A" w:rsidP="004B7A8A">
      <w:pPr>
        <w:pStyle w:val="Sraopastraipa"/>
        <w:numPr>
          <w:ilvl w:val="0"/>
          <w:numId w:val="31"/>
        </w:numPr>
        <w:ind w:left="567" w:hanging="567"/>
        <w:rPr>
          <w:szCs w:val="22"/>
        </w:rPr>
      </w:pPr>
      <w:r w:rsidRPr="00680E0A">
        <w:rPr>
          <w:szCs w:val="22"/>
        </w:rPr>
        <w:t>maži vaikai</w:t>
      </w:r>
      <w:r w:rsidR="00865328">
        <w:rPr>
          <w:szCs w:val="22"/>
        </w:rPr>
        <w:t>;</w:t>
      </w:r>
    </w:p>
    <w:p w14:paraId="43AA81AA" w14:textId="03CACAE6" w:rsidR="004B7A8A" w:rsidRPr="00680E0A" w:rsidRDefault="004B7A8A" w:rsidP="004B7A8A">
      <w:pPr>
        <w:pStyle w:val="Sraopastraipa"/>
        <w:numPr>
          <w:ilvl w:val="0"/>
          <w:numId w:val="31"/>
        </w:numPr>
        <w:ind w:left="567" w:hanging="567"/>
        <w:rPr>
          <w:szCs w:val="22"/>
        </w:rPr>
      </w:pPr>
      <w:r w:rsidRPr="00680E0A">
        <w:rPr>
          <w:szCs w:val="22"/>
        </w:rPr>
        <w:t>pacientai, kurie ilgą laiką gydomi karbamazepinu, fenobarbitonu, fenitoinu, primidonu, rifampicinu, jonažole ar kitais vaistiniais preparatais, indukuojančiais kepenų fermentus</w:t>
      </w:r>
      <w:r w:rsidR="00865328">
        <w:rPr>
          <w:szCs w:val="22"/>
        </w:rPr>
        <w:t>;</w:t>
      </w:r>
    </w:p>
    <w:p w14:paraId="7F3D41FA" w14:textId="52E6BCFD" w:rsidR="004B7A8A" w:rsidRPr="00680E0A" w:rsidRDefault="004B7A8A" w:rsidP="004B7A8A">
      <w:pPr>
        <w:pStyle w:val="Sraopastraipa"/>
        <w:numPr>
          <w:ilvl w:val="0"/>
          <w:numId w:val="31"/>
        </w:numPr>
        <w:ind w:left="567" w:hanging="567"/>
        <w:rPr>
          <w:szCs w:val="22"/>
        </w:rPr>
      </w:pPr>
      <w:r w:rsidRPr="00680E0A">
        <w:rPr>
          <w:szCs w:val="22"/>
        </w:rPr>
        <w:t>pacientai, kurie reguliariai vartoja etanolio viršijant rekomenduojamą kiekį</w:t>
      </w:r>
      <w:r w:rsidR="00865328">
        <w:rPr>
          <w:szCs w:val="22"/>
        </w:rPr>
        <w:t>;</w:t>
      </w:r>
    </w:p>
    <w:p w14:paraId="18B7A0CA" w14:textId="3C323BD5" w:rsidR="004B7A8A" w:rsidRPr="00680E0A" w:rsidRDefault="004B7A8A" w:rsidP="00F963D5">
      <w:pPr>
        <w:pStyle w:val="Sraopastraipa"/>
        <w:numPr>
          <w:ilvl w:val="0"/>
          <w:numId w:val="31"/>
        </w:numPr>
        <w:ind w:left="567" w:hanging="567"/>
        <w:rPr>
          <w:szCs w:val="22"/>
        </w:rPr>
      </w:pPr>
      <w:r w:rsidRPr="00680E0A">
        <w:rPr>
          <w:szCs w:val="22"/>
        </w:rPr>
        <w:t xml:space="preserve">pacientai, kurių </w:t>
      </w:r>
      <w:r w:rsidRPr="006847B1">
        <w:rPr>
          <w:szCs w:val="22"/>
        </w:rPr>
        <w:t xml:space="preserve">glutationo </w:t>
      </w:r>
      <w:r w:rsidR="008C03C3" w:rsidRPr="006847B1">
        <w:rPr>
          <w:szCs w:val="22"/>
        </w:rPr>
        <w:t>atsargos išsekusios</w:t>
      </w:r>
      <w:r w:rsidRPr="00680E0A">
        <w:rPr>
          <w:szCs w:val="22"/>
        </w:rPr>
        <w:t>, pvz.</w:t>
      </w:r>
      <w:r w:rsidR="006A287D" w:rsidRPr="00680E0A">
        <w:rPr>
          <w:szCs w:val="22"/>
        </w:rPr>
        <w:t>,</w:t>
      </w:r>
      <w:r w:rsidRPr="00680E0A">
        <w:rPr>
          <w:szCs w:val="22"/>
        </w:rPr>
        <w:t xml:space="preserve"> </w:t>
      </w:r>
      <w:r w:rsidR="008C03C3" w:rsidRPr="00680E0A">
        <w:rPr>
          <w:szCs w:val="22"/>
        </w:rPr>
        <w:t xml:space="preserve">esant </w:t>
      </w:r>
      <w:r w:rsidRPr="00680E0A">
        <w:rPr>
          <w:szCs w:val="22"/>
        </w:rPr>
        <w:t>valgymo sutrikima</w:t>
      </w:r>
      <w:r w:rsidR="008C03C3" w:rsidRPr="00680E0A">
        <w:rPr>
          <w:szCs w:val="22"/>
        </w:rPr>
        <w:t>ms</w:t>
      </w:r>
      <w:r w:rsidRPr="00680E0A">
        <w:rPr>
          <w:szCs w:val="22"/>
        </w:rPr>
        <w:t>, cistin</w:t>
      </w:r>
      <w:r w:rsidR="008C03C3" w:rsidRPr="00680E0A">
        <w:rPr>
          <w:szCs w:val="22"/>
        </w:rPr>
        <w:t>ei</w:t>
      </w:r>
      <w:r w:rsidRPr="00680E0A">
        <w:rPr>
          <w:szCs w:val="22"/>
        </w:rPr>
        <w:t xml:space="preserve"> fibroz</w:t>
      </w:r>
      <w:r w:rsidR="008C03C3" w:rsidRPr="00680E0A">
        <w:rPr>
          <w:szCs w:val="22"/>
        </w:rPr>
        <w:t>ei</w:t>
      </w:r>
      <w:r w:rsidRPr="00680E0A">
        <w:rPr>
          <w:szCs w:val="22"/>
        </w:rPr>
        <w:t>, ŽIV infekcija</w:t>
      </w:r>
      <w:r w:rsidR="008C03C3" w:rsidRPr="00680E0A">
        <w:rPr>
          <w:szCs w:val="22"/>
        </w:rPr>
        <w:t>i</w:t>
      </w:r>
      <w:r w:rsidRPr="00680E0A">
        <w:rPr>
          <w:szCs w:val="22"/>
        </w:rPr>
        <w:t>, bada</w:t>
      </w:r>
      <w:r w:rsidR="006A287D" w:rsidRPr="00680E0A">
        <w:rPr>
          <w:szCs w:val="22"/>
        </w:rPr>
        <w:t>vim</w:t>
      </w:r>
      <w:r w:rsidR="008C03C3" w:rsidRPr="00680E0A">
        <w:rPr>
          <w:szCs w:val="22"/>
        </w:rPr>
        <w:t>ui</w:t>
      </w:r>
      <w:r w:rsidRPr="00680E0A">
        <w:rPr>
          <w:szCs w:val="22"/>
        </w:rPr>
        <w:t xml:space="preserve">, </w:t>
      </w:r>
      <w:r w:rsidR="006A287D" w:rsidRPr="00680E0A">
        <w:rPr>
          <w:szCs w:val="22"/>
        </w:rPr>
        <w:t>išsekim</w:t>
      </w:r>
      <w:r w:rsidR="008C03C3" w:rsidRPr="00680E0A">
        <w:rPr>
          <w:szCs w:val="22"/>
        </w:rPr>
        <w:t>ui</w:t>
      </w:r>
      <w:r w:rsidR="00865328">
        <w:rPr>
          <w:szCs w:val="22"/>
        </w:rPr>
        <w:t>.</w:t>
      </w:r>
    </w:p>
    <w:p w14:paraId="5AC33D8A" w14:textId="77777777" w:rsidR="006A287D" w:rsidRPr="00680E0A" w:rsidRDefault="006A287D" w:rsidP="006A287D">
      <w:pPr>
        <w:pStyle w:val="Sraopastraipa"/>
        <w:ind w:left="567"/>
        <w:rPr>
          <w:szCs w:val="22"/>
        </w:rPr>
      </w:pPr>
    </w:p>
    <w:p w14:paraId="57A02572" w14:textId="77777777" w:rsidR="004B7A8A" w:rsidRPr="00680E0A" w:rsidRDefault="004B7A8A" w:rsidP="004B7A8A">
      <w:pPr>
        <w:rPr>
          <w:szCs w:val="22"/>
        </w:rPr>
      </w:pPr>
      <w:r w:rsidRPr="00680E0A">
        <w:rPr>
          <w:szCs w:val="22"/>
        </w:rPr>
        <w:t>Taip pat gali išsivystyti ūminis inkstų nepakankamumas su ūmine kanalėlių nekroze.</w:t>
      </w:r>
    </w:p>
    <w:p w14:paraId="35C96BDE" w14:textId="77777777" w:rsidR="004B7A8A" w:rsidRPr="00680E0A" w:rsidRDefault="004B7A8A" w:rsidP="004B7A8A">
      <w:pPr>
        <w:rPr>
          <w:szCs w:val="22"/>
        </w:rPr>
      </w:pPr>
    </w:p>
    <w:p w14:paraId="73D8BA32" w14:textId="0B3BFB3E" w:rsidR="004B7A8A" w:rsidRPr="00680E0A" w:rsidRDefault="004B7A8A" w:rsidP="004B7A8A">
      <w:pPr>
        <w:rPr>
          <w:szCs w:val="22"/>
        </w:rPr>
      </w:pPr>
      <w:r w:rsidRPr="00680E0A">
        <w:rPr>
          <w:szCs w:val="22"/>
        </w:rPr>
        <w:t>Taip pat buvo pranešta apie širdies aritmijas ir pankreatitą.</w:t>
      </w:r>
    </w:p>
    <w:p w14:paraId="5E622A9C" w14:textId="77777777" w:rsidR="006A287D" w:rsidRPr="00680E0A" w:rsidRDefault="006A287D" w:rsidP="004B7A8A">
      <w:pPr>
        <w:rPr>
          <w:szCs w:val="22"/>
        </w:rPr>
      </w:pPr>
    </w:p>
    <w:p w14:paraId="45DB7E17" w14:textId="25A37344" w:rsidR="006A287D" w:rsidRPr="00680E0A" w:rsidRDefault="00140DAE" w:rsidP="006A287D">
      <w:pPr>
        <w:rPr>
          <w:szCs w:val="22"/>
          <w:u w:val="single"/>
        </w:rPr>
      </w:pPr>
      <w:r w:rsidRPr="00680E0A">
        <w:rPr>
          <w:szCs w:val="22"/>
          <w:u w:val="single"/>
        </w:rPr>
        <w:t xml:space="preserve">Skubios pagalbos </w:t>
      </w:r>
      <w:r w:rsidR="006A287D" w:rsidRPr="00680E0A">
        <w:rPr>
          <w:szCs w:val="22"/>
          <w:u w:val="single"/>
        </w:rPr>
        <w:t>procedūra</w:t>
      </w:r>
    </w:p>
    <w:p w14:paraId="1081041C" w14:textId="77777777" w:rsidR="006A287D" w:rsidRPr="00680E0A" w:rsidRDefault="006A287D" w:rsidP="006A287D">
      <w:pPr>
        <w:rPr>
          <w:szCs w:val="22"/>
        </w:rPr>
      </w:pPr>
    </w:p>
    <w:p w14:paraId="40877226" w14:textId="1D229F93" w:rsidR="006A287D" w:rsidRPr="00680E0A" w:rsidRDefault="00140DAE" w:rsidP="006A287D">
      <w:pPr>
        <w:rPr>
          <w:szCs w:val="22"/>
        </w:rPr>
      </w:pPr>
      <w:r w:rsidRPr="00680E0A">
        <w:rPr>
          <w:szCs w:val="22"/>
        </w:rPr>
        <w:t>N</w:t>
      </w:r>
      <w:r w:rsidR="006A287D" w:rsidRPr="00680E0A">
        <w:rPr>
          <w:szCs w:val="22"/>
        </w:rPr>
        <w:t>edelsiant pervežti į ligoninę.</w:t>
      </w:r>
    </w:p>
    <w:p w14:paraId="2732FCB0" w14:textId="77777777" w:rsidR="006A287D" w:rsidRPr="00680E0A" w:rsidRDefault="006A287D" w:rsidP="006A287D">
      <w:pPr>
        <w:rPr>
          <w:szCs w:val="22"/>
        </w:rPr>
      </w:pPr>
    </w:p>
    <w:p w14:paraId="6A14C074" w14:textId="54467FC0" w:rsidR="006A287D" w:rsidRPr="00680E0A" w:rsidRDefault="006A287D" w:rsidP="006A287D">
      <w:pPr>
        <w:rPr>
          <w:szCs w:val="22"/>
        </w:rPr>
      </w:pPr>
      <w:r w:rsidRPr="00680E0A">
        <w:rPr>
          <w:szCs w:val="22"/>
        </w:rPr>
        <w:t xml:space="preserve">Kraujo mėginių ėmimas pradinei paracetamolio koncentracijai plazmoje nustatyti. Vienkartinio ūmaus perdozavimo atveju paracetamolio koncentraciją plazmoje reikia išmatuoti praėjus 4 valandoms po nurijimo. Jei </w:t>
      </w:r>
      <w:r w:rsidR="00140DAE" w:rsidRPr="00680E0A">
        <w:rPr>
          <w:szCs w:val="22"/>
        </w:rPr>
        <w:t xml:space="preserve">per didelė paracetamolio dozė buvo išgerta </w:t>
      </w:r>
      <w:r w:rsidRPr="00680E0A">
        <w:rPr>
          <w:szCs w:val="22"/>
        </w:rPr>
        <w:t>per praėjusią valandą, reikėtų apsvarstyti galimybę skirti aktyvintos anglies.</w:t>
      </w:r>
    </w:p>
    <w:p w14:paraId="39281E26" w14:textId="77777777" w:rsidR="006A287D" w:rsidRPr="00680E0A" w:rsidRDefault="006A287D" w:rsidP="006A287D">
      <w:pPr>
        <w:rPr>
          <w:szCs w:val="22"/>
        </w:rPr>
      </w:pPr>
    </w:p>
    <w:p w14:paraId="531962E2" w14:textId="77777777" w:rsidR="006A287D" w:rsidRPr="00680E0A" w:rsidRDefault="006A287D" w:rsidP="006A287D">
      <w:pPr>
        <w:rPr>
          <w:szCs w:val="22"/>
        </w:rPr>
      </w:pPr>
      <w:r w:rsidRPr="00680E0A">
        <w:rPr>
          <w:szCs w:val="22"/>
        </w:rPr>
        <w:t>Priešnuodis N-acetilcisteinas turi būti skiriamas kuo greičiau pagal nacionalines gydymo rekomendacijas.</w:t>
      </w:r>
    </w:p>
    <w:p w14:paraId="0FF35218" w14:textId="77777777" w:rsidR="006A287D" w:rsidRPr="00680E0A" w:rsidRDefault="006A287D" w:rsidP="006A287D">
      <w:pPr>
        <w:rPr>
          <w:szCs w:val="22"/>
        </w:rPr>
      </w:pPr>
    </w:p>
    <w:p w14:paraId="04A11BF8" w14:textId="77777777" w:rsidR="006A287D" w:rsidRPr="00680E0A" w:rsidRDefault="006A287D" w:rsidP="006A287D">
      <w:pPr>
        <w:rPr>
          <w:szCs w:val="22"/>
        </w:rPr>
      </w:pPr>
      <w:r w:rsidRPr="00680E0A">
        <w:rPr>
          <w:szCs w:val="22"/>
        </w:rPr>
        <w:t>Turi būti taikomas simptominis gydymas.</w:t>
      </w:r>
    </w:p>
    <w:p w14:paraId="33BAA3E1" w14:textId="77777777" w:rsidR="006A287D" w:rsidRPr="00680E0A" w:rsidRDefault="006A287D" w:rsidP="006A287D">
      <w:pPr>
        <w:rPr>
          <w:szCs w:val="22"/>
        </w:rPr>
      </w:pPr>
    </w:p>
    <w:p w14:paraId="1A2DBDB7" w14:textId="77777777" w:rsidR="006A287D" w:rsidRPr="00680E0A" w:rsidRDefault="006A287D" w:rsidP="006A287D">
      <w:pPr>
        <w:rPr>
          <w:szCs w:val="22"/>
          <w:u w:val="single"/>
        </w:rPr>
      </w:pPr>
      <w:r w:rsidRPr="00680E0A">
        <w:rPr>
          <w:szCs w:val="22"/>
          <w:u w:val="single"/>
        </w:rPr>
        <w:t>Kodeinas</w:t>
      </w:r>
    </w:p>
    <w:p w14:paraId="67D3DA30" w14:textId="77777777" w:rsidR="006A287D" w:rsidRPr="00680E0A" w:rsidRDefault="006A287D" w:rsidP="006A287D">
      <w:pPr>
        <w:rPr>
          <w:szCs w:val="22"/>
        </w:rPr>
      </w:pPr>
    </w:p>
    <w:p w14:paraId="456652EE" w14:textId="41F4D0D2" w:rsidR="006A287D" w:rsidRPr="00680E0A" w:rsidRDefault="006A287D" w:rsidP="006A287D">
      <w:pPr>
        <w:rPr>
          <w:szCs w:val="22"/>
        </w:rPr>
      </w:pPr>
      <w:r w:rsidRPr="00680E0A">
        <w:rPr>
          <w:szCs w:val="22"/>
        </w:rPr>
        <w:t>Perdozavimo poveikis sustiprės kartu vartojant alkohol</w:t>
      </w:r>
      <w:r w:rsidR="00140DAE" w:rsidRPr="00680E0A">
        <w:rPr>
          <w:szCs w:val="22"/>
        </w:rPr>
        <w:t>io</w:t>
      </w:r>
      <w:r w:rsidRPr="00680E0A">
        <w:rPr>
          <w:szCs w:val="22"/>
        </w:rPr>
        <w:t xml:space="preserve"> ir psichotropini</w:t>
      </w:r>
      <w:r w:rsidR="00140DAE" w:rsidRPr="00680E0A">
        <w:rPr>
          <w:szCs w:val="22"/>
        </w:rPr>
        <w:t xml:space="preserve">ų </w:t>
      </w:r>
      <w:r w:rsidRPr="00680E0A">
        <w:rPr>
          <w:szCs w:val="22"/>
        </w:rPr>
        <w:t>vaist</w:t>
      </w:r>
      <w:r w:rsidR="00140DAE" w:rsidRPr="00680E0A">
        <w:rPr>
          <w:szCs w:val="22"/>
        </w:rPr>
        <w:t>inių preparatų</w:t>
      </w:r>
      <w:r w:rsidRPr="00680E0A">
        <w:rPr>
          <w:szCs w:val="22"/>
        </w:rPr>
        <w:t>.</w:t>
      </w:r>
    </w:p>
    <w:p w14:paraId="01885918" w14:textId="77777777" w:rsidR="006A287D" w:rsidRPr="00680E0A" w:rsidRDefault="006A287D" w:rsidP="006A287D">
      <w:pPr>
        <w:rPr>
          <w:szCs w:val="22"/>
        </w:rPr>
      </w:pPr>
    </w:p>
    <w:p w14:paraId="66CE9F05" w14:textId="77777777" w:rsidR="006A287D" w:rsidRPr="00680E0A" w:rsidRDefault="006A287D" w:rsidP="006A287D">
      <w:pPr>
        <w:rPr>
          <w:i/>
          <w:iCs/>
          <w:szCs w:val="22"/>
        </w:rPr>
      </w:pPr>
      <w:r w:rsidRPr="00680E0A">
        <w:rPr>
          <w:i/>
          <w:iCs/>
          <w:szCs w:val="22"/>
        </w:rPr>
        <w:t>Simptomai</w:t>
      </w:r>
    </w:p>
    <w:p w14:paraId="1FB77097" w14:textId="77777777" w:rsidR="006A287D" w:rsidRPr="00680E0A" w:rsidRDefault="006A287D" w:rsidP="006A287D">
      <w:pPr>
        <w:rPr>
          <w:szCs w:val="22"/>
        </w:rPr>
      </w:pPr>
    </w:p>
    <w:p w14:paraId="5B6713C4" w14:textId="6AC582D7" w:rsidR="006A287D" w:rsidRPr="00680E0A" w:rsidRDefault="006A287D" w:rsidP="006A287D">
      <w:pPr>
        <w:rPr>
          <w:szCs w:val="22"/>
        </w:rPr>
      </w:pPr>
      <w:r w:rsidRPr="00680E0A">
        <w:rPr>
          <w:szCs w:val="22"/>
        </w:rPr>
        <w:t>Gali išsivystyti centrinės nervų sistemos slopinimas, įskaitant kvėpavimo slopinimą, bet mažai tikėtina, kad jis bus sunkus, nebent kartu būtų vartojami kiti raminamieji preparatai, įskaitant alkoholį, arba perdozavimas yra labai didelis</w:t>
      </w:r>
      <w:r w:rsidR="00140DAE" w:rsidRPr="00680E0A">
        <w:rPr>
          <w:szCs w:val="22"/>
        </w:rPr>
        <w:t xml:space="preserve">. Vyzdžiai </w:t>
      </w:r>
      <w:r w:rsidRPr="00680E0A">
        <w:rPr>
          <w:szCs w:val="22"/>
        </w:rPr>
        <w:t xml:space="preserve">gali </w:t>
      </w:r>
      <w:r w:rsidR="00140DAE" w:rsidRPr="00680E0A">
        <w:rPr>
          <w:szCs w:val="22"/>
        </w:rPr>
        <w:t xml:space="preserve">susitraukti iki smeigtuko galvutės dydžio, </w:t>
      </w:r>
      <w:r w:rsidRPr="00680E0A">
        <w:rPr>
          <w:szCs w:val="22"/>
        </w:rPr>
        <w:t xml:space="preserve">pykinimas ir vėmimas yra dažni. Galima hipotenzija, </w:t>
      </w:r>
      <w:r w:rsidR="008B3A7E" w:rsidRPr="00680E0A">
        <w:rPr>
          <w:szCs w:val="22"/>
        </w:rPr>
        <w:t>iš</w:t>
      </w:r>
      <w:r w:rsidRPr="00680E0A">
        <w:rPr>
          <w:szCs w:val="22"/>
        </w:rPr>
        <w:t>bėrimas, niežulys, ataksija, plaučių edema (rečiau).</w:t>
      </w:r>
    </w:p>
    <w:p w14:paraId="1C6E27EA" w14:textId="77777777" w:rsidR="006A287D" w:rsidRPr="00680E0A" w:rsidRDefault="006A287D" w:rsidP="006A287D">
      <w:pPr>
        <w:rPr>
          <w:szCs w:val="22"/>
        </w:rPr>
      </w:pPr>
    </w:p>
    <w:p w14:paraId="48FDEA17" w14:textId="55417CC3" w:rsidR="006A287D" w:rsidRPr="00680E0A" w:rsidRDefault="006A287D" w:rsidP="006A287D">
      <w:pPr>
        <w:rPr>
          <w:szCs w:val="22"/>
        </w:rPr>
      </w:pPr>
      <w:r w:rsidRPr="00680E0A">
        <w:rPr>
          <w:szCs w:val="22"/>
        </w:rPr>
        <w:t xml:space="preserve">Nurijus labai dideles dozes, </w:t>
      </w:r>
      <w:r w:rsidR="008B3A7E" w:rsidRPr="00680E0A">
        <w:rPr>
          <w:szCs w:val="22"/>
        </w:rPr>
        <w:t xml:space="preserve">iš pradžių </w:t>
      </w:r>
      <w:r w:rsidRPr="00680E0A">
        <w:rPr>
          <w:szCs w:val="22"/>
        </w:rPr>
        <w:t xml:space="preserve">gali </w:t>
      </w:r>
      <w:r w:rsidR="008B3A7E" w:rsidRPr="00680E0A">
        <w:rPr>
          <w:szCs w:val="22"/>
        </w:rPr>
        <w:t>p</w:t>
      </w:r>
      <w:r w:rsidRPr="00680E0A">
        <w:rPr>
          <w:szCs w:val="22"/>
        </w:rPr>
        <w:t>a</w:t>
      </w:r>
      <w:r w:rsidR="008B3A7E" w:rsidRPr="00680E0A">
        <w:rPr>
          <w:szCs w:val="22"/>
        </w:rPr>
        <w:t>sireikšti</w:t>
      </w:r>
      <w:r w:rsidRPr="00680E0A">
        <w:rPr>
          <w:szCs w:val="22"/>
        </w:rPr>
        <w:t xml:space="preserve"> susijaudinimas, nerimas, nemiga, o vėliau tam tikrais atvejais mieguistumas, arefleksija, progresuojanti iki stuporo ar komos, galvos skausmas, miozė, kraujospūdžio pokyčiai, aritmijos, burnos džiūvimas, padidėjusio jautrumo reakcijas, šalta drėgna oda, bradikardija, tachikardija, traukuliai, virškinimo trakto sutrikimai, pykinimas, vėmimas ir kvėpavimo slopinimas.</w:t>
      </w:r>
    </w:p>
    <w:p w14:paraId="500A4308" w14:textId="77777777" w:rsidR="006A287D" w:rsidRPr="00680E0A" w:rsidRDefault="006A287D" w:rsidP="006A287D">
      <w:pPr>
        <w:rPr>
          <w:szCs w:val="22"/>
        </w:rPr>
      </w:pPr>
    </w:p>
    <w:p w14:paraId="34BA591B" w14:textId="77777777" w:rsidR="006A287D" w:rsidRPr="00680E0A" w:rsidRDefault="006A287D" w:rsidP="006A287D">
      <w:pPr>
        <w:rPr>
          <w:szCs w:val="22"/>
        </w:rPr>
      </w:pPr>
      <w:r w:rsidRPr="00680E0A">
        <w:rPr>
          <w:szCs w:val="22"/>
        </w:rPr>
        <w:t>Sunkus apsinuodijimas gali sukelti apnėją, kraujotakos kolapsą, širdies sustojimą ir mirtį.</w:t>
      </w:r>
    </w:p>
    <w:p w14:paraId="6BF93A6C" w14:textId="77777777" w:rsidR="006A287D" w:rsidRPr="00680E0A" w:rsidRDefault="006A287D" w:rsidP="006A287D">
      <w:pPr>
        <w:rPr>
          <w:szCs w:val="22"/>
        </w:rPr>
      </w:pPr>
    </w:p>
    <w:p w14:paraId="5343245D" w14:textId="3D45BD3E" w:rsidR="006A287D" w:rsidRPr="00680E0A" w:rsidRDefault="008B3A7E" w:rsidP="006A287D">
      <w:pPr>
        <w:rPr>
          <w:i/>
          <w:iCs/>
          <w:szCs w:val="22"/>
        </w:rPr>
      </w:pPr>
      <w:r w:rsidRPr="00680E0A">
        <w:rPr>
          <w:i/>
          <w:iCs/>
          <w:szCs w:val="22"/>
        </w:rPr>
        <w:t>Gydymas</w:t>
      </w:r>
    </w:p>
    <w:p w14:paraId="51D6E99D" w14:textId="77777777" w:rsidR="006A287D" w:rsidRPr="00680E0A" w:rsidRDefault="006A287D" w:rsidP="006A287D">
      <w:pPr>
        <w:rPr>
          <w:szCs w:val="22"/>
        </w:rPr>
      </w:pPr>
    </w:p>
    <w:p w14:paraId="3CCD001B" w14:textId="65CE9C80" w:rsidR="006A287D" w:rsidRPr="00680E0A" w:rsidRDefault="006A287D" w:rsidP="006A287D">
      <w:pPr>
        <w:rPr>
          <w:szCs w:val="22"/>
        </w:rPr>
      </w:pPr>
      <w:r w:rsidRPr="00680E0A">
        <w:rPr>
          <w:szCs w:val="22"/>
        </w:rPr>
        <w:t>Kvėpavimo p</w:t>
      </w:r>
      <w:r w:rsidR="00A80A96" w:rsidRPr="00680E0A">
        <w:rPr>
          <w:szCs w:val="22"/>
        </w:rPr>
        <w:t>alaikymas</w:t>
      </w:r>
      <w:r w:rsidRPr="00680E0A">
        <w:rPr>
          <w:szCs w:val="22"/>
        </w:rPr>
        <w:t xml:space="preserve">: tai turėtų apimti bendrąsias simptomines ir palaikomąsias priemones, įskaitant kvėpavimo takų laisvumą ir gyvybinių požymių stebėjimą, kol būklė stabilizuojasi. </w:t>
      </w:r>
      <w:r w:rsidR="00A80A96" w:rsidRPr="00680E0A">
        <w:rPr>
          <w:szCs w:val="22"/>
        </w:rPr>
        <w:t>Reikia a</w:t>
      </w:r>
      <w:r w:rsidRPr="00680E0A">
        <w:rPr>
          <w:szCs w:val="22"/>
        </w:rPr>
        <w:t>psvarsty</w:t>
      </w:r>
      <w:r w:rsidR="00A80A96" w:rsidRPr="00680E0A">
        <w:rPr>
          <w:szCs w:val="22"/>
        </w:rPr>
        <w:t>ti</w:t>
      </w:r>
      <w:r w:rsidRPr="00680E0A">
        <w:rPr>
          <w:szCs w:val="22"/>
        </w:rPr>
        <w:t xml:space="preserve"> galimybę vartoti aktyvintąją anglį, jei suaugęs žmogus per valandą išgėrė daugiau nei 350</w:t>
      </w:r>
      <w:r w:rsidR="00A80A96" w:rsidRPr="00680E0A">
        <w:rPr>
          <w:szCs w:val="22"/>
        </w:rPr>
        <w:t> </w:t>
      </w:r>
      <w:r w:rsidRPr="00680E0A">
        <w:rPr>
          <w:szCs w:val="22"/>
        </w:rPr>
        <w:t>mg, o vaikas – daugiau nei 5</w:t>
      </w:r>
      <w:r w:rsidR="00A80A96" w:rsidRPr="00680E0A">
        <w:rPr>
          <w:szCs w:val="22"/>
        </w:rPr>
        <w:t> </w:t>
      </w:r>
      <w:r w:rsidRPr="00680E0A">
        <w:rPr>
          <w:szCs w:val="22"/>
        </w:rPr>
        <w:t>mg/kg.</w:t>
      </w:r>
    </w:p>
    <w:p w14:paraId="1F89DE02" w14:textId="77777777" w:rsidR="006A287D" w:rsidRPr="00680E0A" w:rsidRDefault="006A287D" w:rsidP="006A287D">
      <w:pPr>
        <w:rPr>
          <w:szCs w:val="22"/>
        </w:rPr>
      </w:pPr>
    </w:p>
    <w:p w14:paraId="755EDCB8" w14:textId="7C402DD4" w:rsidR="006A287D" w:rsidRPr="00680E0A" w:rsidRDefault="006A287D" w:rsidP="006A287D">
      <w:pPr>
        <w:rPr>
          <w:szCs w:val="22"/>
        </w:rPr>
      </w:pPr>
      <w:r w:rsidRPr="00680E0A">
        <w:rPr>
          <w:szCs w:val="22"/>
        </w:rPr>
        <w:t xml:space="preserve">Jei yra koma arba kvėpavimo slopinimas, </w:t>
      </w:r>
      <w:r w:rsidR="00A80A96" w:rsidRPr="00680E0A">
        <w:rPr>
          <w:szCs w:val="22"/>
        </w:rPr>
        <w:t xml:space="preserve">reikia skirti </w:t>
      </w:r>
      <w:r w:rsidRPr="00680E0A">
        <w:rPr>
          <w:szCs w:val="22"/>
        </w:rPr>
        <w:t xml:space="preserve">naloksono. Naloksonas yra konkurencinis antagonistas ir jo pusinės eliminacijos laikas yra trumpas, todėl sunkiai apsinuodijusiam pacientui gali prireikti didelių ir kartotinių dozių. </w:t>
      </w:r>
      <w:r w:rsidR="00EB1EAF" w:rsidRPr="00680E0A">
        <w:rPr>
          <w:szCs w:val="22"/>
        </w:rPr>
        <w:t>Reikia s</w:t>
      </w:r>
      <w:r w:rsidRPr="00680E0A">
        <w:rPr>
          <w:szCs w:val="22"/>
        </w:rPr>
        <w:t>tebė</w:t>
      </w:r>
      <w:r w:rsidR="00EB1EAF" w:rsidRPr="00680E0A">
        <w:rPr>
          <w:szCs w:val="22"/>
        </w:rPr>
        <w:t xml:space="preserve">ti </w:t>
      </w:r>
      <w:r w:rsidRPr="00680E0A">
        <w:rPr>
          <w:szCs w:val="22"/>
        </w:rPr>
        <w:t>mažiausiai keturias valandas po nurijimo arba aštuonias valandas, jei</w:t>
      </w:r>
      <w:r w:rsidR="00EB1EAF" w:rsidRPr="00680E0A">
        <w:rPr>
          <w:szCs w:val="22"/>
        </w:rPr>
        <w:t>gu</w:t>
      </w:r>
      <w:r w:rsidRPr="00680E0A">
        <w:rPr>
          <w:szCs w:val="22"/>
        </w:rPr>
        <w:t xml:space="preserve"> buvo varto</w:t>
      </w:r>
      <w:r w:rsidR="00EB1EAF" w:rsidRPr="00680E0A">
        <w:rPr>
          <w:szCs w:val="22"/>
        </w:rPr>
        <w:t>tas</w:t>
      </w:r>
      <w:r w:rsidRPr="00680E0A">
        <w:rPr>
          <w:szCs w:val="22"/>
        </w:rPr>
        <w:t xml:space="preserve"> </w:t>
      </w:r>
      <w:r w:rsidR="00EB1EAF" w:rsidRPr="00680E0A">
        <w:rPr>
          <w:szCs w:val="22"/>
        </w:rPr>
        <w:t>pailginto</w:t>
      </w:r>
      <w:r w:rsidRPr="00680E0A">
        <w:rPr>
          <w:szCs w:val="22"/>
        </w:rPr>
        <w:t xml:space="preserve"> atpalaidavimo </w:t>
      </w:r>
      <w:r w:rsidR="00EB1EAF" w:rsidRPr="00680E0A">
        <w:rPr>
          <w:szCs w:val="22"/>
        </w:rPr>
        <w:t xml:space="preserve">vaistinis </w:t>
      </w:r>
      <w:r w:rsidRPr="00680E0A">
        <w:rPr>
          <w:szCs w:val="22"/>
        </w:rPr>
        <w:t>preparatas.</w:t>
      </w:r>
    </w:p>
    <w:p w14:paraId="6EB27328" w14:textId="77777777" w:rsidR="006A287D" w:rsidRPr="00680E0A" w:rsidRDefault="006A287D" w:rsidP="006A287D">
      <w:pPr>
        <w:rPr>
          <w:szCs w:val="22"/>
        </w:rPr>
      </w:pPr>
    </w:p>
    <w:p w14:paraId="3FDC186B" w14:textId="77777777" w:rsidR="00E21389" w:rsidRPr="00680E0A" w:rsidRDefault="00E21389" w:rsidP="00EC2A60">
      <w:pPr>
        <w:rPr>
          <w:szCs w:val="22"/>
        </w:rPr>
      </w:pPr>
    </w:p>
    <w:p w14:paraId="79A19F6D" w14:textId="77777777" w:rsidR="00E21389" w:rsidRPr="00680E0A" w:rsidRDefault="00E21389" w:rsidP="00EC2A60">
      <w:pPr>
        <w:ind w:left="540" w:hanging="540"/>
        <w:rPr>
          <w:b/>
          <w:szCs w:val="22"/>
        </w:rPr>
      </w:pPr>
      <w:r w:rsidRPr="00680E0A">
        <w:rPr>
          <w:b/>
          <w:szCs w:val="22"/>
        </w:rPr>
        <w:t>5.</w:t>
      </w:r>
      <w:r w:rsidRPr="00680E0A">
        <w:rPr>
          <w:b/>
          <w:szCs w:val="22"/>
        </w:rPr>
        <w:tab/>
        <w:t>FARMAKOLOGINĖS SAVYBĖS</w:t>
      </w:r>
    </w:p>
    <w:p w14:paraId="486E21A4" w14:textId="77777777" w:rsidR="00E21389" w:rsidRPr="00680E0A" w:rsidRDefault="00E21389" w:rsidP="00EC2A60">
      <w:pPr>
        <w:rPr>
          <w:szCs w:val="22"/>
        </w:rPr>
      </w:pPr>
    </w:p>
    <w:p w14:paraId="440D72F6" w14:textId="77777777" w:rsidR="00E21389" w:rsidRPr="00680E0A" w:rsidRDefault="00E21389" w:rsidP="00EC2A60">
      <w:pPr>
        <w:ind w:left="540" w:hanging="540"/>
        <w:rPr>
          <w:szCs w:val="22"/>
        </w:rPr>
      </w:pPr>
      <w:r w:rsidRPr="00680E0A">
        <w:rPr>
          <w:b/>
          <w:szCs w:val="22"/>
        </w:rPr>
        <w:t>5.1</w:t>
      </w:r>
      <w:r w:rsidRPr="00680E0A">
        <w:rPr>
          <w:b/>
          <w:szCs w:val="22"/>
        </w:rPr>
        <w:tab/>
        <w:t>Farmakodinaminės savybės</w:t>
      </w:r>
    </w:p>
    <w:p w14:paraId="53000DCD" w14:textId="77777777" w:rsidR="00E21389" w:rsidRPr="00680E0A" w:rsidRDefault="00E21389" w:rsidP="00EC2A60">
      <w:pPr>
        <w:rPr>
          <w:szCs w:val="22"/>
        </w:rPr>
      </w:pPr>
    </w:p>
    <w:p w14:paraId="441E416C" w14:textId="77777777" w:rsidR="00E21389" w:rsidRPr="00680E0A" w:rsidRDefault="00E21389" w:rsidP="00EC2A60">
      <w:pPr>
        <w:rPr>
          <w:szCs w:val="22"/>
        </w:rPr>
      </w:pPr>
      <w:r w:rsidRPr="00680E0A">
        <w:rPr>
          <w:szCs w:val="22"/>
        </w:rPr>
        <w:t xml:space="preserve">Farmakoterapinė grupė – </w:t>
      </w:r>
      <w:r w:rsidR="00CC7CE9" w:rsidRPr="00680E0A">
        <w:t>analgetikai, opioidai derinyje su neopioidiniais analgetikais</w:t>
      </w:r>
      <w:r w:rsidRPr="00680E0A">
        <w:rPr>
          <w:szCs w:val="22"/>
        </w:rPr>
        <w:t>.</w:t>
      </w:r>
    </w:p>
    <w:p w14:paraId="57C09ECE" w14:textId="5C8702A5" w:rsidR="00E21389" w:rsidRPr="00680E0A" w:rsidRDefault="00E21389" w:rsidP="00EC2A60">
      <w:pPr>
        <w:rPr>
          <w:szCs w:val="22"/>
        </w:rPr>
      </w:pPr>
      <w:r w:rsidRPr="00680E0A">
        <w:rPr>
          <w:szCs w:val="22"/>
        </w:rPr>
        <w:t>ATC kodas – N02A</w:t>
      </w:r>
      <w:r w:rsidR="00CC7CE9" w:rsidRPr="00680E0A">
        <w:rPr>
          <w:szCs w:val="22"/>
        </w:rPr>
        <w:t>J06</w:t>
      </w:r>
      <w:r w:rsidR="006A287D" w:rsidRPr="00680E0A">
        <w:rPr>
          <w:szCs w:val="22"/>
        </w:rPr>
        <w:t>.</w:t>
      </w:r>
    </w:p>
    <w:p w14:paraId="1399251F" w14:textId="77777777" w:rsidR="00E21389" w:rsidRPr="00680E0A" w:rsidRDefault="00E21389" w:rsidP="00EC2A60">
      <w:pPr>
        <w:rPr>
          <w:szCs w:val="22"/>
        </w:rPr>
      </w:pPr>
    </w:p>
    <w:p w14:paraId="0BAD824C" w14:textId="5B880D75" w:rsidR="006A287D" w:rsidRPr="00680E0A" w:rsidRDefault="006A287D" w:rsidP="00EC2A60">
      <w:pPr>
        <w:rPr>
          <w:szCs w:val="22"/>
        </w:rPr>
      </w:pPr>
      <w:r w:rsidRPr="00680E0A">
        <w:rPr>
          <w:szCs w:val="22"/>
        </w:rPr>
        <w:t xml:space="preserve">Paracetamolis yra analgetikas, veikiantis periferiškai, tikriausiai blokuodamas impulsų generavimą bradikininui jautriuose chemoreceptoriuose, kurie sukelia skausmą. Nors </w:t>
      </w:r>
      <w:r w:rsidR="00230C7D" w:rsidRPr="00680E0A">
        <w:rPr>
          <w:szCs w:val="22"/>
        </w:rPr>
        <w:t>jis</w:t>
      </w:r>
      <w:r w:rsidRPr="00680E0A">
        <w:rPr>
          <w:szCs w:val="22"/>
        </w:rPr>
        <w:t xml:space="preserve"> yra prostaglandinų sintetazės inhibitorius, panašu, kad CNS </w:t>
      </w:r>
      <w:r w:rsidR="00230C7D" w:rsidRPr="00680E0A">
        <w:rPr>
          <w:szCs w:val="22"/>
        </w:rPr>
        <w:t xml:space="preserve">esanti </w:t>
      </w:r>
      <w:r w:rsidRPr="00680E0A">
        <w:rPr>
          <w:szCs w:val="22"/>
        </w:rPr>
        <w:t>sintetazės sistema, o ne periferij</w:t>
      </w:r>
      <w:r w:rsidR="00230C7D" w:rsidRPr="00680E0A">
        <w:rPr>
          <w:szCs w:val="22"/>
        </w:rPr>
        <w:t>oje,</w:t>
      </w:r>
      <w:r w:rsidRPr="00680E0A">
        <w:rPr>
          <w:szCs w:val="22"/>
        </w:rPr>
        <w:t xml:space="preserve"> yra jam jautresnė. Tai gali paaiškinti, kad paracetamolis neturi pastebimo priešuždegiminio aktyvumo. Paracetamolis taip pat pasižymi karščiavimą mažinančiu poveikiu.</w:t>
      </w:r>
    </w:p>
    <w:p w14:paraId="470DFA92" w14:textId="77777777" w:rsidR="006A287D" w:rsidRPr="00680E0A" w:rsidRDefault="006A287D" w:rsidP="00EC2A60">
      <w:pPr>
        <w:rPr>
          <w:szCs w:val="22"/>
        </w:rPr>
      </w:pPr>
    </w:p>
    <w:p w14:paraId="585BEE7E" w14:textId="5FB599F1" w:rsidR="00E21389" w:rsidRPr="00680E0A" w:rsidRDefault="00E21389" w:rsidP="00EC2A60">
      <w:pPr>
        <w:rPr>
          <w:szCs w:val="22"/>
        </w:rPr>
      </w:pPr>
      <w:r w:rsidRPr="00680E0A">
        <w:rPr>
          <w:szCs w:val="22"/>
        </w:rPr>
        <w:t xml:space="preserve">Kodeinas yra </w:t>
      </w:r>
      <w:r w:rsidR="00CE4840" w:rsidRPr="00680E0A">
        <w:rPr>
          <w:szCs w:val="22"/>
        </w:rPr>
        <w:t>centrinio poveikio silpnas analgetikas. Kodeinas sukelia poveikį, veikdamas opioidų μ receptorius, nors kodeino afinitetas šiems receptoriams yra mažas ir jo analge</w:t>
      </w:r>
      <w:r w:rsidR="006A287D" w:rsidRPr="00680E0A">
        <w:rPr>
          <w:szCs w:val="22"/>
        </w:rPr>
        <w:t>z</w:t>
      </w:r>
      <w:r w:rsidR="00CE4840" w:rsidRPr="00680E0A">
        <w:rPr>
          <w:szCs w:val="22"/>
        </w:rPr>
        <w:t>inis poveikis pasireiškia dėl kodeino konversijos į morfiną. Nustatyta, kad kodeinas, ypač vartojamas kartu su kitais analgetikais, pavyzdžiui, paracetamoliu, veiksmingai malšina ūminį nocicepsinį skausmą.</w:t>
      </w:r>
    </w:p>
    <w:p w14:paraId="26D974A1" w14:textId="77777777" w:rsidR="00E21389" w:rsidRPr="00680E0A" w:rsidRDefault="00E21389" w:rsidP="00EC2A60">
      <w:pPr>
        <w:rPr>
          <w:szCs w:val="22"/>
        </w:rPr>
      </w:pPr>
    </w:p>
    <w:p w14:paraId="7F5C0359" w14:textId="77777777" w:rsidR="00E21389" w:rsidRPr="00680E0A" w:rsidRDefault="00E21389" w:rsidP="00EC2A60">
      <w:pPr>
        <w:ind w:left="540" w:hanging="540"/>
        <w:rPr>
          <w:szCs w:val="22"/>
        </w:rPr>
      </w:pPr>
      <w:r w:rsidRPr="00680E0A">
        <w:rPr>
          <w:b/>
          <w:szCs w:val="22"/>
        </w:rPr>
        <w:t>5.2</w:t>
      </w:r>
      <w:r w:rsidRPr="00680E0A">
        <w:rPr>
          <w:b/>
          <w:szCs w:val="22"/>
        </w:rPr>
        <w:tab/>
        <w:t>Farmakokinetinės savybės</w:t>
      </w:r>
    </w:p>
    <w:p w14:paraId="07F97CC0" w14:textId="77777777" w:rsidR="00E21389" w:rsidRPr="00680E0A" w:rsidRDefault="00E21389" w:rsidP="00EC2A60">
      <w:pPr>
        <w:autoSpaceDE w:val="0"/>
        <w:autoSpaceDN w:val="0"/>
        <w:adjustRightInd w:val="0"/>
        <w:rPr>
          <w:szCs w:val="22"/>
        </w:rPr>
      </w:pPr>
    </w:p>
    <w:p w14:paraId="247B3998" w14:textId="6162E0A8" w:rsidR="00230C7D" w:rsidRPr="00680E0A" w:rsidRDefault="00230C7D" w:rsidP="00230C7D">
      <w:pPr>
        <w:autoSpaceDE w:val="0"/>
        <w:autoSpaceDN w:val="0"/>
        <w:adjustRightInd w:val="0"/>
        <w:rPr>
          <w:szCs w:val="22"/>
        </w:rPr>
      </w:pPr>
      <w:r w:rsidRPr="00680E0A">
        <w:rPr>
          <w:szCs w:val="22"/>
        </w:rPr>
        <w:lastRenderedPageBreak/>
        <w:t>Išgėrus dvi tabletes (t. y. 1 000 mg paracetamolio ir 60 mg kodeino fosfato dozę), vidutinė didžiausia paracetamolio ir kodeino koncentracija plazmoje buvo atitinkamai 15,96 μg/ml ir 212,4 ng/ml. Vidutinis laikas iki didžiausios koncentracijos plazmoje buvo 0,88 valandos paracetamoliui ir 1,05 valandos kodeino fosfatui.</w:t>
      </w:r>
    </w:p>
    <w:p w14:paraId="265D4188" w14:textId="77777777" w:rsidR="00230C7D" w:rsidRPr="00680E0A" w:rsidRDefault="00230C7D" w:rsidP="00230C7D">
      <w:pPr>
        <w:autoSpaceDE w:val="0"/>
        <w:autoSpaceDN w:val="0"/>
        <w:adjustRightInd w:val="0"/>
        <w:rPr>
          <w:szCs w:val="22"/>
        </w:rPr>
      </w:pPr>
    </w:p>
    <w:p w14:paraId="62A7B28E" w14:textId="1AE4F470" w:rsidR="00230C7D" w:rsidRPr="00680E0A" w:rsidRDefault="00230C7D" w:rsidP="00230C7D">
      <w:pPr>
        <w:autoSpaceDE w:val="0"/>
        <w:autoSpaceDN w:val="0"/>
        <w:adjustRightInd w:val="0"/>
        <w:rPr>
          <w:szCs w:val="22"/>
        </w:rPr>
      </w:pPr>
      <w:r w:rsidRPr="00680E0A">
        <w:rPr>
          <w:szCs w:val="22"/>
        </w:rPr>
        <w:t>Vidutinis AUC 9 valandas po vartojimo buvo 49,05 μg.ml</w:t>
      </w:r>
      <w:r w:rsidRPr="00680E0A">
        <w:rPr>
          <w:szCs w:val="22"/>
          <w:vertAlign w:val="superscript"/>
        </w:rPr>
        <w:t>-1</w:t>
      </w:r>
      <w:r w:rsidRPr="00680E0A">
        <w:rPr>
          <w:szCs w:val="22"/>
        </w:rPr>
        <w:t>.h paracetamoliui ir 885,0</w:t>
      </w:r>
      <w:r w:rsidR="008C03C3" w:rsidRPr="00680E0A">
        <w:rPr>
          <w:szCs w:val="22"/>
        </w:rPr>
        <w:t> </w:t>
      </w:r>
      <w:r w:rsidRPr="00680E0A">
        <w:rPr>
          <w:szCs w:val="22"/>
        </w:rPr>
        <w:t>ng.ml</w:t>
      </w:r>
      <w:r w:rsidRPr="00680E0A">
        <w:rPr>
          <w:szCs w:val="22"/>
          <w:vertAlign w:val="superscript"/>
        </w:rPr>
        <w:t>-1</w:t>
      </w:r>
      <w:r w:rsidRPr="00680E0A">
        <w:rPr>
          <w:szCs w:val="22"/>
        </w:rPr>
        <w:t>.h kodeinui.</w:t>
      </w:r>
    </w:p>
    <w:p w14:paraId="5679DB9C" w14:textId="77777777" w:rsidR="00230C7D" w:rsidRPr="00680E0A" w:rsidRDefault="00230C7D" w:rsidP="00230C7D">
      <w:pPr>
        <w:autoSpaceDE w:val="0"/>
        <w:autoSpaceDN w:val="0"/>
        <w:adjustRightInd w:val="0"/>
        <w:rPr>
          <w:szCs w:val="22"/>
        </w:rPr>
      </w:pPr>
    </w:p>
    <w:p w14:paraId="3CB60887" w14:textId="65697450" w:rsidR="00230C7D" w:rsidRPr="00680E0A" w:rsidRDefault="00230C7D" w:rsidP="00230C7D">
      <w:pPr>
        <w:autoSpaceDE w:val="0"/>
        <w:autoSpaceDN w:val="0"/>
        <w:adjustRightInd w:val="0"/>
        <w:rPr>
          <w:szCs w:val="22"/>
        </w:rPr>
      </w:pPr>
      <w:r w:rsidRPr="00680E0A">
        <w:rPr>
          <w:szCs w:val="22"/>
        </w:rPr>
        <w:t>Paracetamolio ir kodeino fosfato, vartojamų kartu, biologinis prieinamumas yra panašus į vartojamų atskirai.</w:t>
      </w:r>
    </w:p>
    <w:p w14:paraId="64DFC8B4" w14:textId="77777777" w:rsidR="00230C7D" w:rsidRPr="00680E0A" w:rsidRDefault="00230C7D" w:rsidP="00230C7D">
      <w:pPr>
        <w:autoSpaceDE w:val="0"/>
        <w:autoSpaceDN w:val="0"/>
        <w:adjustRightInd w:val="0"/>
        <w:rPr>
          <w:szCs w:val="22"/>
          <w:u w:val="single"/>
        </w:rPr>
      </w:pPr>
    </w:p>
    <w:p w14:paraId="1FD135F3" w14:textId="77777777" w:rsidR="00E21389" w:rsidRPr="00680E0A" w:rsidRDefault="00E21389" w:rsidP="00EC2A60">
      <w:pPr>
        <w:ind w:left="540" w:hanging="540"/>
        <w:rPr>
          <w:szCs w:val="22"/>
        </w:rPr>
      </w:pPr>
      <w:r w:rsidRPr="00680E0A">
        <w:rPr>
          <w:b/>
          <w:szCs w:val="22"/>
        </w:rPr>
        <w:t>5.3</w:t>
      </w:r>
      <w:r w:rsidRPr="00680E0A">
        <w:rPr>
          <w:b/>
          <w:szCs w:val="22"/>
        </w:rPr>
        <w:tab/>
        <w:t>Ikiklinikinių saugumo tyrimų duomenys</w:t>
      </w:r>
    </w:p>
    <w:p w14:paraId="380F7502" w14:textId="77777777" w:rsidR="00E21389" w:rsidRPr="00680E0A" w:rsidRDefault="00E21389" w:rsidP="00EC2A60">
      <w:pPr>
        <w:autoSpaceDE w:val="0"/>
        <w:autoSpaceDN w:val="0"/>
        <w:adjustRightInd w:val="0"/>
        <w:rPr>
          <w:szCs w:val="22"/>
        </w:rPr>
      </w:pPr>
    </w:p>
    <w:p w14:paraId="44089D60" w14:textId="25D16324" w:rsidR="00BE06A6" w:rsidRPr="00680E0A" w:rsidRDefault="00490953" w:rsidP="00EC2A60">
      <w:pPr>
        <w:autoSpaceDE w:val="0"/>
        <w:autoSpaceDN w:val="0"/>
        <w:adjustRightInd w:val="0"/>
        <w:rPr>
          <w:szCs w:val="22"/>
        </w:rPr>
      </w:pPr>
      <w:r w:rsidRPr="00680E0A">
        <w:rPr>
          <w:szCs w:val="22"/>
        </w:rPr>
        <w:t xml:space="preserve">Įprastinių toksinio poveikio reprodukcijai ir vystymuisi tyrimų, kurių metu būtų taikomi šiuo metu patvirtinti standartai, neatlikta. </w:t>
      </w:r>
    </w:p>
    <w:p w14:paraId="153A2DDC" w14:textId="77777777" w:rsidR="00E21389" w:rsidRPr="00680E0A" w:rsidRDefault="00E21389" w:rsidP="00EC2A60">
      <w:pPr>
        <w:autoSpaceDE w:val="0"/>
        <w:autoSpaceDN w:val="0"/>
        <w:adjustRightInd w:val="0"/>
        <w:rPr>
          <w:szCs w:val="22"/>
        </w:rPr>
      </w:pPr>
    </w:p>
    <w:p w14:paraId="49DB918B" w14:textId="77777777" w:rsidR="00230C7D" w:rsidRPr="00680E0A" w:rsidRDefault="00230C7D" w:rsidP="00EC2A60">
      <w:pPr>
        <w:autoSpaceDE w:val="0"/>
        <w:autoSpaceDN w:val="0"/>
        <w:adjustRightInd w:val="0"/>
        <w:rPr>
          <w:szCs w:val="22"/>
        </w:rPr>
      </w:pPr>
    </w:p>
    <w:p w14:paraId="73FE08E4" w14:textId="77777777" w:rsidR="00E21389" w:rsidRPr="00680E0A" w:rsidRDefault="00E21389" w:rsidP="00EC2A60">
      <w:pPr>
        <w:ind w:left="540" w:hanging="540"/>
        <w:rPr>
          <w:szCs w:val="22"/>
        </w:rPr>
      </w:pPr>
      <w:r w:rsidRPr="00680E0A">
        <w:rPr>
          <w:b/>
          <w:szCs w:val="22"/>
        </w:rPr>
        <w:t>6.</w:t>
      </w:r>
      <w:r w:rsidRPr="00680E0A">
        <w:rPr>
          <w:b/>
          <w:szCs w:val="22"/>
        </w:rPr>
        <w:tab/>
        <w:t>FARMACINĖ INFORMACIJA</w:t>
      </w:r>
    </w:p>
    <w:p w14:paraId="73A806F7" w14:textId="77777777" w:rsidR="00E21389" w:rsidRPr="00680E0A" w:rsidRDefault="00E21389" w:rsidP="00EC2A60">
      <w:pPr>
        <w:rPr>
          <w:b/>
          <w:szCs w:val="22"/>
        </w:rPr>
      </w:pPr>
    </w:p>
    <w:p w14:paraId="1020208D" w14:textId="77777777" w:rsidR="00E21389" w:rsidRPr="00680E0A" w:rsidRDefault="00E21389" w:rsidP="00EC2A60">
      <w:pPr>
        <w:ind w:left="540" w:hanging="540"/>
        <w:rPr>
          <w:b/>
          <w:szCs w:val="22"/>
        </w:rPr>
      </w:pPr>
      <w:r w:rsidRPr="00680E0A">
        <w:rPr>
          <w:b/>
          <w:szCs w:val="22"/>
        </w:rPr>
        <w:t>6.1</w:t>
      </w:r>
      <w:r w:rsidRPr="00680E0A">
        <w:rPr>
          <w:b/>
          <w:szCs w:val="22"/>
        </w:rPr>
        <w:tab/>
        <w:t>Pagalbinių medžiagų sąrašas</w:t>
      </w:r>
    </w:p>
    <w:p w14:paraId="3B8D8D93" w14:textId="77777777" w:rsidR="00E21389" w:rsidRPr="00680E0A" w:rsidRDefault="00E21389" w:rsidP="00EC2A60">
      <w:pPr>
        <w:rPr>
          <w:i/>
          <w:szCs w:val="22"/>
        </w:rPr>
      </w:pPr>
    </w:p>
    <w:p w14:paraId="2AB82802" w14:textId="25865D27" w:rsidR="00230C7D" w:rsidRPr="00680E0A" w:rsidRDefault="003D4C2F" w:rsidP="00230C7D">
      <w:pPr>
        <w:ind w:firstLine="11"/>
        <w:rPr>
          <w:szCs w:val="22"/>
        </w:rPr>
      </w:pPr>
      <w:r>
        <w:rPr>
          <w:szCs w:val="22"/>
        </w:rPr>
        <w:t>B</w:t>
      </w:r>
      <w:r w:rsidRPr="00680E0A">
        <w:rPr>
          <w:szCs w:val="22"/>
        </w:rPr>
        <w:t xml:space="preserve">evandenis </w:t>
      </w:r>
      <w:r w:rsidR="009E4BC2">
        <w:rPr>
          <w:szCs w:val="22"/>
        </w:rPr>
        <w:t>k</w:t>
      </w:r>
      <w:r w:rsidR="00230C7D" w:rsidRPr="00680E0A">
        <w:rPr>
          <w:szCs w:val="22"/>
        </w:rPr>
        <w:t>oloidinis silicio dioksidas (E551)</w:t>
      </w:r>
    </w:p>
    <w:p w14:paraId="75E39CE1" w14:textId="77777777" w:rsidR="00230C7D" w:rsidRPr="00680E0A" w:rsidRDefault="00230C7D" w:rsidP="00230C7D">
      <w:pPr>
        <w:ind w:firstLine="11"/>
        <w:rPr>
          <w:szCs w:val="22"/>
        </w:rPr>
      </w:pPr>
      <w:r w:rsidRPr="00680E0A">
        <w:rPr>
          <w:szCs w:val="22"/>
        </w:rPr>
        <w:t>Kroskarmeliozės natrio druska (E468)</w:t>
      </w:r>
    </w:p>
    <w:p w14:paraId="380660DF" w14:textId="77777777" w:rsidR="00230C7D" w:rsidRPr="00680E0A" w:rsidRDefault="00230C7D" w:rsidP="00230C7D">
      <w:pPr>
        <w:ind w:firstLine="11"/>
        <w:rPr>
          <w:szCs w:val="22"/>
        </w:rPr>
      </w:pPr>
      <w:r w:rsidRPr="00680E0A">
        <w:rPr>
          <w:szCs w:val="22"/>
        </w:rPr>
        <w:t>Kopovidonas</w:t>
      </w:r>
    </w:p>
    <w:p w14:paraId="67BF0BAC" w14:textId="77777777" w:rsidR="00230C7D" w:rsidRPr="00680E0A" w:rsidRDefault="00230C7D" w:rsidP="00230C7D">
      <w:pPr>
        <w:ind w:firstLine="11"/>
        <w:rPr>
          <w:szCs w:val="22"/>
        </w:rPr>
      </w:pPr>
      <w:r w:rsidRPr="00680E0A">
        <w:rPr>
          <w:szCs w:val="22"/>
        </w:rPr>
        <w:t>Mikrokristalinė celiuliozė (E460)</w:t>
      </w:r>
    </w:p>
    <w:p w14:paraId="272FBC53" w14:textId="77777777" w:rsidR="00230C7D" w:rsidRPr="00680E0A" w:rsidRDefault="00230C7D" w:rsidP="00230C7D">
      <w:pPr>
        <w:ind w:firstLine="11"/>
        <w:rPr>
          <w:szCs w:val="22"/>
        </w:rPr>
      </w:pPr>
      <w:r w:rsidRPr="00680E0A">
        <w:rPr>
          <w:szCs w:val="22"/>
        </w:rPr>
        <w:t>Talkas (E553b)</w:t>
      </w:r>
    </w:p>
    <w:p w14:paraId="6D5872C6" w14:textId="77777777" w:rsidR="00230C7D" w:rsidRPr="00680E0A" w:rsidRDefault="00230C7D" w:rsidP="00230C7D">
      <w:pPr>
        <w:ind w:firstLine="11"/>
        <w:rPr>
          <w:szCs w:val="22"/>
        </w:rPr>
      </w:pPr>
      <w:r w:rsidRPr="00680E0A">
        <w:rPr>
          <w:szCs w:val="22"/>
        </w:rPr>
        <w:t>Magnio stearatas (E570)</w:t>
      </w:r>
    </w:p>
    <w:p w14:paraId="28555A56" w14:textId="77777777" w:rsidR="00230C7D" w:rsidRPr="00680E0A" w:rsidRDefault="00230C7D" w:rsidP="00230C7D">
      <w:pPr>
        <w:ind w:firstLine="11"/>
        <w:rPr>
          <w:szCs w:val="22"/>
        </w:rPr>
      </w:pPr>
      <w:r w:rsidRPr="00680E0A">
        <w:rPr>
          <w:szCs w:val="22"/>
        </w:rPr>
        <w:t>Povidonas</w:t>
      </w:r>
    </w:p>
    <w:p w14:paraId="4067FF4D" w14:textId="77777777" w:rsidR="00E21389" w:rsidRPr="00680E0A" w:rsidRDefault="00E21389" w:rsidP="00EC2A60">
      <w:pPr>
        <w:ind w:firstLine="11"/>
        <w:rPr>
          <w:szCs w:val="22"/>
        </w:rPr>
      </w:pPr>
    </w:p>
    <w:p w14:paraId="70BA09A8" w14:textId="77777777" w:rsidR="00E21389" w:rsidRPr="00680E0A" w:rsidRDefault="00E21389" w:rsidP="00230C7D">
      <w:pPr>
        <w:ind w:left="540" w:hanging="540"/>
        <w:rPr>
          <w:b/>
          <w:szCs w:val="22"/>
        </w:rPr>
      </w:pPr>
      <w:r w:rsidRPr="00680E0A">
        <w:rPr>
          <w:b/>
          <w:szCs w:val="22"/>
        </w:rPr>
        <w:t>6.2</w:t>
      </w:r>
      <w:r w:rsidRPr="00680E0A">
        <w:rPr>
          <w:b/>
          <w:szCs w:val="22"/>
        </w:rPr>
        <w:tab/>
        <w:t>Nesuderinamumas</w:t>
      </w:r>
    </w:p>
    <w:p w14:paraId="2C116652" w14:textId="77777777" w:rsidR="00E21389" w:rsidRPr="00680E0A" w:rsidRDefault="00E21389" w:rsidP="00230C7D">
      <w:pPr>
        <w:pStyle w:val="Pagrindinistekstas"/>
        <w:spacing w:after="0"/>
        <w:rPr>
          <w:szCs w:val="22"/>
        </w:rPr>
      </w:pPr>
    </w:p>
    <w:p w14:paraId="328F2E08" w14:textId="77777777" w:rsidR="00E21389" w:rsidRPr="00680E0A" w:rsidRDefault="00E21389" w:rsidP="00230C7D">
      <w:pPr>
        <w:pStyle w:val="Pagrindinistekstas2"/>
        <w:spacing w:after="0" w:line="240" w:lineRule="auto"/>
        <w:rPr>
          <w:szCs w:val="22"/>
        </w:rPr>
      </w:pPr>
      <w:r w:rsidRPr="00680E0A">
        <w:rPr>
          <w:szCs w:val="22"/>
        </w:rPr>
        <w:t>Duomenys nebūtini.</w:t>
      </w:r>
    </w:p>
    <w:p w14:paraId="01996D88" w14:textId="77777777" w:rsidR="00230C7D" w:rsidRPr="00680E0A" w:rsidRDefault="00230C7D" w:rsidP="00230C7D">
      <w:pPr>
        <w:pStyle w:val="Pagrindinistekstas2"/>
        <w:spacing w:after="0" w:line="240" w:lineRule="auto"/>
        <w:rPr>
          <w:szCs w:val="22"/>
        </w:rPr>
      </w:pPr>
    </w:p>
    <w:p w14:paraId="39E5C55E" w14:textId="77777777" w:rsidR="00E21389" w:rsidRPr="00680E0A" w:rsidRDefault="00E21389" w:rsidP="00230C7D">
      <w:pPr>
        <w:ind w:left="540" w:hanging="540"/>
        <w:rPr>
          <w:b/>
          <w:szCs w:val="22"/>
        </w:rPr>
      </w:pPr>
      <w:r w:rsidRPr="00680E0A">
        <w:rPr>
          <w:b/>
          <w:szCs w:val="22"/>
        </w:rPr>
        <w:t>6.3</w:t>
      </w:r>
      <w:r w:rsidRPr="00680E0A">
        <w:rPr>
          <w:b/>
          <w:szCs w:val="22"/>
        </w:rPr>
        <w:tab/>
        <w:t>Tinkamumo laikas</w:t>
      </w:r>
    </w:p>
    <w:p w14:paraId="3ED18688" w14:textId="77777777" w:rsidR="00E21389" w:rsidRPr="00680E0A" w:rsidRDefault="00E21389" w:rsidP="00230C7D">
      <w:pPr>
        <w:rPr>
          <w:szCs w:val="22"/>
        </w:rPr>
      </w:pPr>
    </w:p>
    <w:p w14:paraId="0722F204" w14:textId="77777777" w:rsidR="00E21389" w:rsidRPr="00680E0A" w:rsidRDefault="00E21389" w:rsidP="00230C7D">
      <w:pPr>
        <w:rPr>
          <w:szCs w:val="22"/>
        </w:rPr>
      </w:pPr>
      <w:r w:rsidRPr="00680E0A">
        <w:rPr>
          <w:szCs w:val="22"/>
        </w:rPr>
        <w:t>2 metai.</w:t>
      </w:r>
    </w:p>
    <w:p w14:paraId="62AB386D" w14:textId="77777777" w:rsidR="00E21389" w:rsidRPr="00680E0A" w:rsidRDefault="00E21389" w:rsidP="00230C7D">
      <w:pPr>
        <w:rPr>
          <w:szCs w:val="22"/>
        </w:rPr>
      </w:pPr>
    </w:p>
    <w:p w14:paraId="5DA0978B" w14:textId="77777777" w:rsidR="00E21389" w:rsidRPr="00680E0A" w:rsidRDefault="00E21389" w:rsidP="00EC2A60">
      <w:pPr>
        <w:ind w:left="540" w:hanging="540"/>
        <w:rPr>
          <w:b/>
          <w:szCs w:val="22"/>
        </w:rPr>
      </w:pPr>
      <w:r w:rsidRPr="00680E0A">
        <w:rPr>
          <w:b/>
          <w:szCs w:val="22"/>
        </w:rPr>
        <w:t>6.4</w:t>
      </w:r>
      <w:r w:rsidRPr="00680E0A">
        <w:rPr>
          <w:b/>
          <w:szCs w:val="22"/>
        </w:rPr>
        <w:tab/>
        <w:t>Specialios laikymo sąlygos</w:t>
      </w:r>
    </w:p>
    <w:p w14:paraId="74E2A98D" w14:textId="77777777" w:rsidR="00E21389" w:rsidRPr="00680E0A" w:rsidRDefault="00E21389" w:rsidP="00EC2A60">
      <w:pPr>
        <w:rPr>
          <w:szCs w:val="22"/>
        </w:rPr>
      </w:pPr>
    </w:p>
    <w:p w14:paraId="368F824E" w14:textId="77777777" w:rsidR="00E21389" w:rsidRPr="00680E0A" w:rsidRDefault="00E21389" w:rsidP="00EC2A60">
      <w:pPr>
        <w:rPr>
          <w:szCs w:val="22"/>
        </w:rPr>
      </w:pPr>
      <w:r w:rsidRPr="00680E0A">
        <w:rPr>
          <w:szCs w:val="22"/>
        </w:rPr>
        <w:t>Šiam vaistiniam preparatui specialių laikymo sąlygų nereikia.</w:t>
      </w:r>
    </w:p>
    <w:p w14:paraId="3A86BC62" w14:textId="77777777" w:rsidR="00E21389" w:rsidRPr="00680E0A" w:rsidRDefault="00E21389" w:rsidP="00EC2A60">
      <w:pPr>
        <w:rPr>
          <w:szCs w:val="22"/>
        </w:rPr>
      </w:pPr>
    </w:p>
    <w:p w14:paraId="5DF5D178" w14:textId="77777777" w:rsidR="00E21389" w:rsidRPr="00680E0A" w:rsidRDefault="00E21389" w:rsidP="00EC2A60">
      <w:pPr>
        <w:ind w:left="540" w:hanging="540"/>
        <w:rPr>
          <w:i/>
          <w:szCs w:val="22"/>
        </w:rPr>
      </w:pPr>
      <w:r w:rsidRPr="00680E0A">
        <w:rPr>
          <w:b/>
          <w:szCs w:val="22"/>
        </w:rPr>
        <w:t>6.5</w:t>
      </w:r>
      <w:r w:rsidRPr="00680E0A">
        <w:rPr>
          <w:b/>
          <w:szCs w:val="22"/>
        </w:rPr>
        <w:tab/>
        <w:t>Talpyklės pobūdis ir jos turinys</w:t>
      </w:r>
    </w:p>
    <w:p w14:paraId="3A71C894" w14:textId="77777777" w:rsidR="00E21389" w:rsidRPr="00680E0A" w:rsidRDefault="00E21389" w:rsidP="00EC2A60">
      <w:pPr>
        <w:rPr>
          <w:szCs w:val="22"/>
        </w:rPr>
      </w:pPr>
    </w:p>
    <w:p w14:paraId="44111410" w14:textId="35F43DDF" w:rsidR="00E21389" w:rsidRPr="00680E0A" w:rsidRDefault="00E21389" w:rsidP="00230C7D">
      <w:pPr>
        <w:rPr>
          <w:szCs w:val="22"/>
        </w:rPr>
      </w:pPr>
      <w:r w:rsidRPr="00680E0A">
        <w:rPr>
          <w:szCs w:val="22"/>
        </w:rPr>
        <w:t>PVC//Al</w:t>
      </w:r>
      <w:r w:rsidR="006847B1">
        <w:rPr>
          <w:szCs w:val="22"/>
        </w:rPr>
        <w:t>u</w:t>
      </w:r>
      <w:r w:rsidR="00230C7D" w:rsidRPr="00680E0A">
        <w:rPr>
          <w:szCs w:val="22"/>
        </w:rPr>
        <w:t>/popieriaus</w:t>
      </w:r>
      <w:r w:rsidRPr="00680E0A">
        <w:rPr>
          <w:szCs w:val="22"/>
        </w:rPr>
        <w:t xml:space="preserve"> lizdinės plokštelės</w:t>
      </w:r>
      <w:r w:rsidR="00230C7D" w:rsidRPr="00680E0A">
        <w:rPr>
          <w:szCs w:val="22"/>
        </w:rPr>
        <w:t xml:space="preserve"> po</w:t>
      </w:r>
      <w:r w:rsidRPr="00680E0A">
        <w:rPr>
          <w:szCs w:val="22"/>
        </w:rPr>
        <w:t xml:space="preserve"> 10, </w:t>
      </w:r>
      <w:r w:rsidR="00BF1544" w:rsidRPr="00680E0A">
        <w:rPr>
          <w:szCs w:val="22"/>
        </w:rPr>
        <w:t xml:space="preserve">16, </w:t>
      </w:r>
      <w:r w:rsidRPr="00680E0A">
        <w:rPr>
          <w:szCs w:val="22"/>
        </w:rPr>
        <w:t xml:space="preserve">20, 30, </w:t>
      </w:r>
      <w:r w:rsidR="00BF1544" w:rsidRPr="00680E0A">
        <w:rPr>
          <w:szCs w:val="22"/>
        </w:rPr>
        <w:t>50, 9</w:t>
      </w:r>
      <w:r w:rsidRPr="00680E0A">
        <w:rPr>
          <w:szCs w:val="22"/>
        </w:rPr>
        <w:t>0</w:t>
      </w:r>
      <w:r w:rsidR="00BF1544" w:rsidRPr="00680E0A">
        <w:rPr>
          <w:szCs w:val="22"/>
        </w:rPr>
        <w:t xml:space="preserve"> arba</w:t>
      </w:r>
      <w:r w:rsidRPr="00680E0A">
        <w:rPr>
          <w:szCs w:val="22"/>
        </w:rPr>
        <w:t xml:space="preserve"> 100 tablečių.</w:t>
      </w:r>
    </w:p>
    <w:p w14:paraId="5E3B7065" w14:textId="77777777" w:rsidR="00E21389" w:rsidRPr="00680E0A" w:rsidRDefault="00E21389" w:rsidP="00EC2A60">
      <w:pPr>
        <w:rPr>
          <w:szCs w:val="22"/>
        </w:rPr>
      </w:pPr>
    </w:p>
    <w:p w14:paraId="2953B094" w14:textId="77777777" w:rsidR="00E21389" w:rsidRPr="00680E0A" w:rsidRDefault="00E21389" w:rsidP="00EC2A60">
      <w:pPr>
        <w:rPr>
          <w:szCs w:val="22"/>
        </w:rPr>
      </w:pPr>
      <w:r w:rsidRPr="00680E0A">
        <w:rPr>
          <w:szCs w:val="22"/>
        </w:rPr>
        <w:t>Gali būti tiekiamos ne visų dydžių pakuotės.</w:t>
      </w:r>
    </w:p>
    <w:p w14:paraId="0AA9E819" w14:textId="77777777" w:rsidR="00E21389" w:rsidRPr="00680E0A" w:rsidRDefault="00E21389" w:rsidP="00EC2A60">
      <w:pPr>
        <w:rPr>
          <w:b/>
          <w:szCs w:val="22"/>
        </w:rPr>
      </w:pPr>
    </w:p>
    <w:p w14:paraId="3339C1C1" w14:textId="77777777" w:rsidR="00E21389" w:rsidRPr="00680E0A" w:rsidRDefault="00E21389" w:rsidP="00EC2A60">
      <w:pPr>
        <w:ind w:left="540" w:hanging="540"/>
        <w:rPr>
          <w:b/>
          <w:szCs w:val="22"/>
        </w:rPr>
      </w:pPr>
      <w:r w:rsidRPr="00680E0A">
        <w:rPr>
          <w:b/>
          <w:szCs w:val="22"/>
        </w:rPr>
        <w:t>6.6</w:t>
      </w:r>
      <w:r w:rsidRPr="00680E0A">
        <w:rPr>
          <w:b/>
          <w:szCs w:val="22"/>
        </w:rPr>
        <w:tab/>
        <w:t>Specialūs reikalavimai atliekoms tvarkyti</w:t>
      </w:r>
    </w:p>
    <w:p w14:paraId="49CAC535" w14:textId="77777777" w:rsidR="00E21389" w:rsidRPr="00680E0A" w:rsidRDefault="00E21389" w:rsidP="00EC2A60">
      <w:pPr>
        <w:rPr>
          <w:szCs w:val="22"/>
        </w:rPr>
      </w:pPr>
    </w:p>
    <w:p w14:paraId="02FC4FA9" w14:textId="77777777" w:rsidR="00E21389" w:rsidRPr="00680E0A" w:rsidRDefault="00E21389" w:rsidP="00EC2A60">
      <w:pPr>
        <w:rPr>
          <w:szCs w:val="22"/>
        </w:rPr>
      </w:pPr>
      <w:r w:rsidRPr="00680E0A">
        <w:rPr>
          <w:szCs w:val="22"/>
        </w:rPr>
        <w:t>Specialių reikalavimų nėra.</w:t>
      </w:r>
    </w:p>
    <w:p w14:paraId="2488ABDC" w14:textId="77777777" w:rsidR="00E21389" w:rsidRPr="00680E0A" w:rsidRDefault="00E21389" w:rsidP="00EC2A60">
      <w:pPr>
        <w:rPr>
          <w:szCs w:val="22"/>
        </w:rPr>
      </w:pPr>
    </w:p>
    <w:p w14:paraId="2A35E9DF" w14:textId="77777777" w:rsidR="00E21389" w:rsidRPr="00680E0A" w:rsidRDefault="00E21389" w:rsidP="00BF1544">
      <w:pPr>
        <w:keepNext/>
        <w:rPr>
          <w:szCs w:val="22"/>
        </w:rPr>
      </w:pPr>
    </w:p>
    <w:p w14:paraId="7159DD69" w14:textId="77777777" w:rsidR="00E21389" w:rsidRPr="00680E0A" w:rsidRDefault="00E21389" w:rsidP="00BF1544">
      <w:pPr>
        <w:keepNext/>
        <w:ind w:left="540" w:hanging="540"/>
        <w:rPr>
          <w:b/>
          <w:szCs w:val="22"/>
        </w:rPr>
      </w:pPr>
      <w:r w:rsidRPr="00680E0A">
        <w:rPr>
          <w:b/>
          <w:szCs w:val="22"/>
        </w:rPr>
        <w:t>7.</w:t>
      </w:r>
      <w:r w:rsidRPr="00680E0A">
        <w:rPr>
          <w:b/>
          <w:szCs w:val="22"/>
        </w:rPr>
        <w:tab/>
      </w:r>
      <w:r w:rsidR="00233857" w:rsidRPr="00680E0A">
        <w:rPr>
          <w:b/>
          <w:szCs w:val="22"/>
        </w:rPr>
        <w:t>REGISTRUOTOJAS</w:t>
      </w:r>
    </w:p>
    <w:p w14:paraId="1F8FF756" w14:textId="77777777" w:rsidR="00E21389" w:rsidRPr="00680E0A" w:rsidRDefault="00E21389" w:rsidP="00BF1544">
      <w:pPr>
        <w:keepNext/>
        <w:autoSpaceDE w:val="0"/>
        <w:autoSpaceDN w:val="0"/>
        <w:adjustRightInd w:val="0"/>
        <w:rPr>
          <w:szCs w:val="22"/>
        </w:rPr>
      </w:pPr>
    </w:p>
    <w:p w14:paraId="33B6A590" w14:textId="77777777" w:rsidR="00BF1544" w:rsidRPr="00680E0A" w:rsidRDefault="00BF1544" w:rsidP="00BF1544">
      <w:pPr>
        <w:keepNext/>
        <w:rPr>
          <w:rFonts w:eastAsia="Calibri"/>
        </w:rPr>
      </w:pPr>
      <w:r w:rsidRPr="00680E0A">
        <w:rPr>
          <w:rFonts w:eastAsia="Calibri"/>
        </w:rPr>
        <w:t xml:space="preserve">Accord Healthcare </w:t>
      </w:r>
      <w:r w:rsidRPr="00680E0A">
        <w:t>B.V.</w:t>
      </w:r>
      <w:r w:rsidRPr="00680E0A">
        <w:rPr>
          <w:rFonts w:eastAsia="Calibri"/>
        </w:rPr>
        <w:t xml:space="preserve"> </w:t>
      </w:r>
    </w:p>
    <w:p w14:paraId="00FA4648" w14:textId="77777777" w:rsidR="00BF1544" w:rsidRPr="00680E0A" w:rsidRDefault="00BF1544" w:rsidP="00BF1544">
      <w:pPr>
        <w:keepNext/>
      </w:pPr>
      <w:r w:rsidRPr="00680E0A">
        <w:t xml:space="preserve">Winthontlaan 200 </w:t>
      </w:r>
    </w:p>
    <w:p w14:paraId="1C66D7C7" w14:textId="77777777" w:rsidR="00BF1544" w:rsidRPr="00680E0A" w:rsidRDefault="00BF1544" w:rsidP="00BF1544">
      <w:pPr>
        <w:keepNext/>
      </w:pPr>
      <w:r w:rsidRPr="00680E0A">
        <w:t xml:space="preserve">3526 KV Utrecht </w:t>
      </w:r>
    </w:p>
    <w:p w14:paraId="3070B9CC" w14:textId="77777777" w:rsidR="00BF1544" w:rsidRPr="00680E0A" w:rsidRDefault="00BF1544" w:rsidP="00BF1544">
      <w:pPr>
        <w:keepNext/>
      </w:pPr>
      <w:r w:rsidRPr="00680E0A">
        <w:t>Nyderlandai</w:t>
      </w:r>
    </w:p>
    <w:p w14:paraId="16E92176" w14:textId="77777777" w:rsidR="00E21389" w:rsidRPr="00680E0A" w:rsidRDefault="00E21389" w:rsidP="00BF1544">
      <w:pPr>
        <w:pStyle w:val="Pagrindinistekstas"/>
        <w:spacing w:after="0"/>
        <w:jc w:val="both"/>
        <w:rPr>
          <w:b/>
          <w:szCs w:val="22"/>
        </w:rPr>
      </w:pPr>
    </w:p>
    <w:p w14:paraId="54557350" w14:textId="77777777" w:rsidR="00BF1544" w:rsidRPr="00680E0A" w:rsidRDefault="00BF1544" w:rsidP="00BF1544">
      <w:pPr>
        <w:pStyle w:val="Pagrindinistekstas"/>
        <w:spacing w:after="0"/>
        <w:jc w:val="both"/>
        <w:rPr>
          <w:b/>
          <w:szCs w:val="22"/>
        </w:rPr>
      </w:pPr>
    </w:p>
    <w:p w14:paraId="08B572D4" w14:textId="77777777" w:rsidR="00B62AEC" w:rsidRPr="00680E0A" w:rsidRDefault="00E21389" w:rsidP="00BF1544">
      <w:pPr>
        <w:pStyle w:val="Pagrindinistekstas"/>
        <w:tabs>
          <w:tab w:val="left" w:pos="540"/>
          <w:tab w:val="left" w:pos="567"/>
          <w:tab w:val="left" w:pos="720"/>
        </w:tabs>
        <w:spacing w:after="0"/>
        <w:jc w:val="both"/>
        <w:rPr>
          <w:b/>
          <w:szCs w:val="22"/>
        </w:rPr>
      </w:pPr>
      <w:r w:rsidRPr="00680E0A">
        <w:rPr>
          <w:b/>
          <w:szCs w:val="22"/>
        </w:rPr>
        <w:t>8.</w:t>
      </w:r>
      <w:r w:rsidR="002B60DD" w:rsidRPr="00680E0A">
        <w:rPr>
          <w:b/>
          <w:szCs w:val="22"/>
        </w:rPr>
        <w:tab/>
      </w:r>
      <w:r w:rsidR="00233857" w:rsidRPr="00680E0A">
        <w:rPr>
          <w:b/>
          <w:szCs w:val="22"/>
        </w:rPr>
        <w:t>REGISTRACIJOS</w:t>
      </w:r>
      <w:r w:rsidRPr="00680E0A">
        <w:rPr>
          <w:b/>
          <w:szCs w:val="22"/>
        </w:rPr>
        <w:t xml:space="preserve"> </w:t>
      </w:r>
      <w:r w:rsidR="00897A24" w:rsidRPr="00680E0A">
        <w:rPr>
          <w:b/>
          <w:szCs w:val="22"/>
        </w:rPr>
        <w:t>PAŽYMĖJIMO</w:t>
      </w:r>
      <w:r w:rsidRPr="00680E0A">
        <w:rPr>
          <w:b/>
          <w:caps/>
          <w:szCs w:val="22"/>
        </w:rPr>
        <w:t xml:space="preserve"> numeris (-IAI)</w:t>
      </w:r>
    </w:p>
    <w:p w14:paraId="0928C7A3" w14:textId="77777777" w:rsidR="00E21389" w:rsidRPr="00680E0A" w:rsidRDefault="00E21389" w:rsidP="00BF1544">
      <w:pPr>
        <w:jc w:val="both"/>
        <w:rPr>
          <w:szCs w:val="22"/>
        </w:rPr>
      </w:pPr>
    </w:p>
    <w:p w14:paraId="561514D4" w14:textId="77777777" w:rsidR="00964710" w:rsidRPr="00964710" w:rsidRDefault="00964710" w:rsidP="00964710">
      <w:pPr>
        <w:autoSpaceDE w:val="0"/>
        <w:autoSpaceDN w:val="0"/>
        <w:adjustRightInd w:val="0"/>
        <w:jc w:val="both"/>
        <w:rPr>
          <w:color w:val="000000"/>
          <w:sz w:val="23"/>
          <w:szCs w:val="23"/>
        </w:rPr>
      </w:pPr>
      <w:r w:rsidRPr="00964710">
        <w:rPr>
          <w:color w:val="000000"/>
          <w:sz w:val="23"/>
          <w:szCs w:val="23"/>
        </w:rPr>
        <w:t xml:space="preserve">LT/1/23/5179/001 – N10 </w:t>
      </w:r>
    </w:p>
    <w:p w14:paraId="01CCDC7D" w14:textId="77777777" w:rsidR="00964710" w:rsidRPr="00964710" w:rsidRDefault="00964710" w:rsidP="00964710">
      <w:pPr>
        <w:autoSpaceDE w:val="0"/>
        <w:autoSpaceDN w:val="0"/>
        <w:adjustRightInd w:val="0"/>
        <w:jc w:val="both"/>
        <w:rPr>
          <w:color w:val="000000"/>
          <w:sz w:val="23"/>
          <w:szCs w:val="23"/>
        </w:rPr>
      </w:pPr>
      <w:r w:rsidRPr="00964710">
        <w:rPr>
          <w:color w:val="000000"/>
          <w:sz w:val="23"/>
          <w:szCs w:val="23"/>
        </w:rPr>
        <w:t xml:space="preserve">LT/1/23/5179/002 – N16 </w:t>
      </w:r>
    </w:p>
    <w:p w14:paraId="2B33683A" w14:textId="77777777" w:rsidR="00964710" w:rsidRPr="00964710" w:rsidRDefault="00964710" w:rsidP="00964710">
      <w:pPr>
        <w:autoSpaceDE w:val="0"/>
        <w:autoSpaceDN w:val="0"/>
        <w:adjustRightInd w:val="0"/>
        <w:jc w:val="both"/>
        <w:rPr>
          <w:color w:val="000000"/>
          <w:sz w:val="23"/>
          <w:szCs w:val="23"/>
        </w:rPr>
      </w:pPr>
      <w:r w:rsidRPr="00964710">
        <w:rPr>
          <w:color w:val="000000"/>
          <w:sz w:val="23"/>
          <w:szCs w:val="23"/>
        </w:rPr>
        <w:t xml:space="preserve">LT/1/23/5179/003 – N20 </w:t>
      </w:r>
    </w:p>
    <w:p w14:paraId="6E32311E" w14:textId="77777777" w:rsidR="00964710" w:rsidRPr="00964710" w:rsidRDefault="00964710" w:rsidP="00964710">
      <w:pPr>
        <w:autoSpaceDE w:val="0"/>
        <w:autoSpaceDN w:val="0"/>
        <w:adjustRightInd w:val="0"/>
        <w:jc w:val="both"/>
        <w:rPr>
          <w:color w:val="000000"/>
          <w:sz w:val="23"/>
          <w:szCs w:val="23"/>
        </w:rPr>
      </w:pPr>
      <w:r w:rsidRPr="00964710">
        <w:rPr>
          <w:color w:val="000000"/>
          <w:sz w:val="23"/>
          <w:szCs w:val="23"/>
        </w:rPr>
        <w:t xml:space="preserve">LT/1/23/5179/004 – N30 </w:t>
      </w:r>
    </w:p>
    <w:p w14:paraId="169337A6" w14:textId="77777777" w:rsidR="00964710" w:rsidRPr="00964710" w:rsidRDefault="00964710" w:rsidP="00964710">
      <w:pPr>
        <w:autoSpaceDE w:val="0"/>
        <w:autoSpaceDN w:val="0"/>
        <w:adjustRightInd w:val="0"/>
        <w:jc w:val="both"/>
        <w:rPr>
          <w:color w:val="000000"/>
          <w:sz w:val="23"/>
          <w:szCs w:val="23"/>
        </w:rPr>
      </w:pPr>
      <w:r w:rsidRPr="00964710">
        <w:rPr>
          <w:color w:val="000000"/>
          <w:sz w:val="23"/>
          <w:szCs w:val="23"/>
        </w:rPr>
        <w:t xml:space="preserve">LT/1/23/5179/005 – N50 </w:t>
      </w:r>
    </w:p>
    <w:p w14:paraId="28CA9693" w14:textId="77777777" w:rsidR="00964710" w:rsidRPr="00964710" w:rsidRDefault="00964710" w:rsidP="00964710">
      <w:pPr>
        <w:autoSpaceDE w:val="0"/>
        <w:autoSpaceDN w:val="0"/>
        <w:adjustRightInd w:val="0"/>
        <w:jc w:val="both"/>
        <w:rPr>
          <w:color w:val="000000"/>
          <w:sz w:val="23"/>
          <w:szCs w:val="23"/>
        </w:rPr>
      </w:pPr>
      <w:r w:rsidRPr="00964710">
        <w:rPr>
          <w:color w:val="000000"/>
          <w:sz w:val="23"/>
          <w:szCs w:val="23"/>
        </w:rPr>
        <w:t xml:space="preserve">LT/1/23/5179/006 – N90 </w:t>
      </w:r>
    </w:p>
    <w:p w14:paraId="7C7F5E33" w14:textId="241B5489" w:rsidR="00E21389" w:rsidRDefault="00964710" w:rsidP="00964710">
      <w:pPr>
        <w:tabs>
          <w:tab w:val="left" w:pos="540"/>
        </w:tabs>
        <w:jc w:val="both"/>
        <w:rPr>
          <w:color w:val="000000"/>
          <w:sz w:val="23"/>
          <w:szCs w:val="23"/>
        </w:rPr>
      </w:pPr>
      <w:r w:rsidRPr="00964710">
        <w:rPr>
          <w:color w:val="000000"/>
          <w:sz w:val="23"/>
          <w:szCs w:val="23"/>
        </w:rPr>
        <w:t xml:space="preserve">LT/1/23/5179/007 – N100 </w:t>
      </w:r>
    </w:p>
    <w:p w14:paraId="4EAD712D" w14:textId="77777777" w:rsidR="00964710" w:rsidRDefault="00964710" w:rsidP="00964710">
      <w:pPr>
        <w:tabs>
          <w:tab w:val="left" w:pos="540"/>
        </w:tabs>
        <w:jc w:val="both"/>
        <w:rPr>
          <w:color w:val="000000"/>
          <w:sz w:val="23"/>
          <w:szCs w:val="23"/>
        </w:rPr>
      </w:pPr>
    </w:p>
    <w:p w14:paraId="7C76A76F" w14:textId="77777777" w:rsidR="00964710" w:rsidRPr="00680E0A" w:rsidRDefault="00964710" w:rsidP="00964710">
      <w:pPr>
        <w:tabs>
          <w:tab w:val="left" w:pos="540"/>
        </w:tabs>
        <w:jc w:val="both"/>
        <w:rPr>
          <w:szCs w:val="22"/>
        </w:rPr>
      </w:pPr>
    </w:p>
    <w:p w14:paraId="3D4DCE40" w14:textId="77777777" w:rsidR="00E21389" w:rsidRPr="00680E0A" w:rsidRDefault="00E21389" w:rsidP="00BF1544">
      <w:pPr>
        <w:pStyle w:val="Pagrindinistekstas"/>
        <w:spacing w:after="0"/>
        <w:ind w:left="540" w:hanging="540"/>
        <w:rPr>
          <w:b/>
          <w:caps/>
          <w:szCs w:val="22"/>
        </w:rPr>
      </w:pPr>
      <w:r w:rsidRPr="00680E0A">
        <w:rPr>
          <w:b/>
          <w:caps/>
          <w:szCs w:val="22"/>
        </w:rPr>
        <w:t>9.</w:t>
      </w:r>
      <w:r w:rsidRPr="00680E0A">
        <w:rPr>
          <w:b/>
          <w:caps/>
          <w:szCs w:val="22"/>
        </w:rPr>
        <w:tab/>
      </w:r>
      <w:r w:rsidR="00233857" w:rsidRPr="00680E0A">
        <w:rPr>
          <w:b/>
          <w:szCs w:val="22"/>
        </w:rPr>
        <w:t>REGISTRAVIMO / PERREGISTRAVIMO</w:t>
      </w:r>
      <w:r w:rsidRPr="00680E0A">
        <w:rPr>
          <w:b/>
          <w:szCs w:val="22"/>
        </w:rPr>
        <w:t xml:space="preserve"> DATA</w:t>
      </w:r>
    </w:p>
    <w:p w14:paraId="6CEE53AD" w14:textId="77777777" w:rsidR="00E21389" w:rsidRPr="00680E0A" w:rsidRDefault="00E21389" w:rsidP="00BF1544">
      <w:pPr>
        <w:jc w:val="both"/>
        <w:rPr>
          <w:szCs w:val="22"/>
        </w:rPr>
      </w:pPr>
    </w:p>
    <w:p w14:paraId="22C4D6B7" w14:textId="7ED31B33" w:rsidR="00E21389" w:rsidRPr="00680E0A" w:rsidRDefault="00233857" w:rsidP="00BF1544">
      <w:pPr>
        <w:jc w:val="both"/>
        <w:rPr>
          <w:szCs w:val="22"/>
        </w:rPr>
      </w:pPr>
      <w:r w:rsidRPr="00680E0A">
        <w:rPr>
          <w:szCs w:val="22"/>
        </w:rPr>
        <w:t>Registravimo data</w:t>
      </w:r>
      <w:r w:rsidR="002B60DD" w:rsidRPr="00680E0A">
        <w:rPr>
          <w:szCs w:val="22"/>
        </w:rPr>
        <w:t xml:space="preserve"> </w:t>
      </w:r>
      <w:r w:rsidR="00964710">
        <w:rPr>
          <w:szCs w:val="22"/>
        </w:rPr>
        <w:t>2023 m. gegužės 8 d.</w:t>
      </w:r>
    </w:p>
    <w:p w14:paraId="746DF8DA" w14:textId="77777777" w:rsidR="00E21389" w:rsidRPr="00680E0A" w:rsidRDefault="00E21389" w:rsidP="00BF1544">
      <w:pPr>
        <w:jc w:val="both"/>
        <w:rPr>
          <w:szCs w:val="22"/>
        </w:rPr>
      </w:pPr>
    </w:p>
    <w:p w14:paraId="39F0C340" w14:textId="77777777" w:rsidR="00E21389" w:rsidRPr="00680E0A" w:rsidRDefault="00E21389" w:rsidP="00BF1544">
      <w:pPr>
        <w:jc w:val="both"/>
        <w:rPr>
          <w:szCs w:val="22"/>
        </w:rPr>
      </w:pPr>
    </w:p>
    <w:p w14:paraId="647F320F" w14:textId="77777777" w:rsidR="00E21389" w:rsidRPr="00680E0A" w:rsidRDefault="00E21389" w:rsidP="00BF1544">
      <w:pPr>
        <w:ind w:left="540" w:hanging="540"/>
        <w:jc w:val="both"/>
        <w:rPr>
          <w:szCs w:val="22"/>
        </w:rPr>
      </w:pPr>
      <w:bookmarkStart w:id="1" w:name="_Toc129243125"/>
      <w:bookmarkStart w:id="2" w:name="_Toc129243250"/>
      <w:r w:rsidRPr="00680E0A">
        <w:rPr>
          <w:b/>
          <w:szCs w:val="22"/>
        </w:rPr>
        <w:t>10.</w:t>
      </w:r>
      <w:r w:rsidRPr="00680E0A">
        <w:rPr>
          <w:b/>
          <w:szCs w:val="22"/>
        </w:rPr>
        <w:tab/>
        <w:t>TEKSTO PERŽIŪROS DATA</w:t>
      </w:r>
      <w:bookmarkEnd w:id="1"/>
      <w:bookmarkEnd w:id="2"/>
    </w:p>
    <w:p w14:paraId="7EB0520C" w14:textId="77777777" w:rsidR="00E21389" w:rsidRPr="00680E0A" w:rsidRDefault="00E21389" w:rsidP="00BF1544">
      <w:pPr>
        <w:jc w:val="both"/>
        <w:rPr>
          <w:szCs w:val="22"/>
        </w:rPr>
      </w:pPr>
    </w:p>
    <w:p w14:paraId="724C8082" w14:textId="6FF5CBA6" w:rsidR="00D57DC4" w:rsidRDefault="00964710" w:rsidP="00BF1544">
      <w:pPr>
        <w:rPr>
          <w:szCs w:val="22"/>
        </w:rPr>
      </w:pPr>
      <w:r>
        <w:rPr>
          <w:szCs w:val="22"/>
        </w:rPr>
        <w:t>202</w:t>
      </w:r>
      <w:r w:rsidR="005075C1">
        <w:rPr>
          <w:szCs w:val="22"/>
        </w:rPr>
        <w:t>5 m. balandžio 25 d.</w:t>
      </w:r>
    </w:p>
    <w:p w14:paraId="1630F8CA" w14:textId="77777777" w:rsidR="00964710" w:rsidRDefault="00964710" w:rsidP="00BF1544">
      <w:pPr>
        <w:rPr>
          <w:szCs w:val="22"/>
        </w:rPr>
      </w:pPr>
    </w:p>
    <w:p w14:paraId="7707AF60" w14:textId="77777777" w:rsidR="00964710" w:rsidRPr="00680E0A" w:rsidRDefault="00964710" w:rsidP="00BF1544">
      <w:pPr>
        <w:rPr>
          <w:szCs w:val="22"/>
        </w:rPr>
      </w:pPr>
    </w:p>
    <w:p w14:paraId="7BEAF3DC" w14:textId="4392A0DB" w:rsidR="00E21389" w:rsidRPr="00680E0A" w:rsidRDefault="00897A24" w:rsidP="00BF1544">
      <w:pPr>
        <w:rPr>
          <w:szCs w:val="22"/>
        </w:rPr>
      </w:pPr>
      <w:r w:rsidRPr="00680E0A">
        <w:rPr>
          <w:szCs w:val="22"/>
        </w:rPr>
        <w:t>Išsami informacija apie šį vaistinį preparatą pateikiama Valstybinės vaistų kontrolės tarnybos prie Lietuvos Respublikos sveikatos apsaugos ministerijos tinklalapyje</w:t>
      </w:r>
      <w:r w:rsidR="00E21389" w:rsidRPr="00680E0A">
        <w:rPr>
          <w:szCs w:val="22"/>
        </w:rPr>
        <w:t xml:space="preserve"> </w:t>
      </w:r>
      <w:r w:rsidR="00C77CAA" w:rsidRPr="00C77CAA">
        <w:rPr>
          <w:color w:val="0000EE"/>
          <w:szCs w:val="22"/>
          <w:u w:val="single"/>
        </w:rPr>
        <w:t>https://vvkt.lrv.lt/lt/.</w:t>
      </w:r>
    </w:p>
    <w:p w14:paraId="495023FF" w14:textId="77777777" w:rsidR="00E21389" w:rsidRPr="00680E0A" w:rsidRDefault="00E21389" w:rsidP="00023D4E">
      <w:pPr>
        <w:rPr>
          <w:b/>
          <w:szCs w:val="22"/>
        </w:rPr>
      </w:pPr>
      <w:r w:rsidRPr="00680E0A">
        <w:rPr>
          <w:szCs w:val="22"/>
        </w:rPr>
        <w:br w:type="page"/>
      </w:r>
    </w:p>
    <w:p w14:paraId="2281C767" w14:textId="77777777" w:rsidR="00E21389" w:rsidRPr="00680E0A" w:rsidRDefault="00E21389" w:rsidP="00DF4C06">
      <w:pPr>
        <w:jc w:val="center"/>
        <w:rPr>
          <w:b/>
          <w:szCs w:val="22"/>
        </w:rPr>
      </w:pPr>
    </w:p>
    <w:p w14:paraId="67CB851F" w14:textId="77777777" w:rsidR="00E21389" w:rsidRPr="00680E0A" w:rsidRDefault="00E21389" w:rsidP="00DF4C06">
      <w:pPr>
        <w:jc w:val="center"/>
        <w:rPr>
          <w:b/>
          <w:szCs w:val="22"/>
        </w:rPr>
      </w:pPr>
    </w:p>
    <w:p w14:paraId="05BED3C7" w14:textId="77777777" w:rsidR="00E21389" w:rsidRPr="00680E0A" w:rsidRDefault="00E21389" w:rsidP="00DF4C06">
      <w:pPr>
        <w:jc w:val="center"/>
        <w:rPr>
          <w:b/>
          <w:szCs w:val="22"/>
        </w:rPr>
      </w:pPr>
    </w:p>
    <w:p w14:paraId="04CF20C9" w14:textId="77777777" w:rsidR="00E21389" w:rsidRPr="00680E0A" w:rsidRDefault="00E21389" w:rsidP="00DF4C06">
      <w:pPr>
        <w:jc w:val="center"/>
        <w:rPr>
          <w:b/>
          <w:szCs w:val="22"/>
        </w:rPr>
      </w:pPr>
    </w:p>
    <w:p w14:paraId="192967EF" w14:textId="77777777" w:rsidR="00E21389" w:rsidRPr="00680E0A" w:rsidRDefault="00E21389" w:rsidP="00DF4C06">
      <w:pPr>
        <w:jc w:val="center"/>
        <w:rPr>
          <w:b/>
          <w:szCs w:val="22"/>
        </w:rPr>
      </w:pPr>
    </w:p>
    <w:p w14:paraId="6484F60B" w14:textId="77777777" w:rsidR="00E21389" w:rsidRPr="00680E0A" w:rsidRDefault="00E21389" w:rsidP="00DF4C06">
      <w:pPr>
        <w:jc w:val="center"/>
        <w:rPr>
          <w:b/>
          <w:szCs w:val="22"/>
        </w:rPr>
      </w:pPr>
    </w:p>
    <w:p w14:paraId="5BDFE301" w14:textId="77777777" w:rsidR="00E21389" w:rsidRPr="00680E0A" w:rsidRDefault="00E21389" w:rsidP="00DF4C06">
      <w:pPr>
        <w:jc w:val="center"/>
        <w:rPr>
          <w:b/>
          <w:szCs w:val="22"/>
        </w:rPr>
      </w:pPr>
    </w:p>
    <w:p w14:paraId="3714837E" w14:textId="77777777" w:rsidR="00E21389" w:rsidRPr="00680E0A" w:rsidRDefault="00E21389" w:rsidP="00DF4C06">
      <w:pPr>
        <w:jc w:val="center"/>
        <w:rPr>
          <w:b/>
          <w:szCs w:val="22"/>
        </w:rPr>
      </w:pPr>
    </w:p>
    <w:p w14:paraId="2905425B" w14:textId="77777777" w:rsidR="00E21389" w:rsidRPr="00680E0A" w:rsidRDefault="00E21389" w:rsidP="00DF4C06">
      <w:pPr>
        <w:jc w:val="center"/>
        <w:rPr>
          <w:b/>
          <w:szCs w:val="22"/>
        </w:rPr>
      </w:pPr>
    </w:p>
    <w:p w14:paraId="49CF5EC5" w14:textId="77777777" w:rsidR="00E21389" w:rsidRPr="00680E0A" w:rsidRDefault="00E21389" w:rsidP="00DF4C06">
      <w:pPr>
        <w:jc w:val="center"/>
        <w:rPr>
          <w:b/>
          <w:szCs w:val="22"/>
        </w:rPr>
      </w:pPr>
    </w:p>
    <w:p w14:paraId="337390DF" w14:textId="77777777" w:rsidR="00E21389" w:rsidRPr="00680E0A" w:rsidRDefault="00E21389" w:rsidP="00DF4C06">
      <w:pPr>
        <w:jc w:val="center"/>
        <w:rPr>
          <w:b/>
          <w:szCs w:val="22"/>
        </w:rPr>
      </w:pPr>
    </w:p>
    <w:p w14:paraId="738984AA" w14:textId="77777777" w:rsidR="00E21389" w:rsidRPr="00680E0A" w:rsidRDefault="00E21389" w:rsidP="00DF4C06">
      <w:pPr>
        <w:jc w:val="center"/>
        <w:rPr>
          <w:b/>
          <w:szCs w:val="22"/>
        </w:rPr>
      </w:pPr>
    </w:p>
    <w:p w14:paraId="7DB35CCC" w14:textId="77777777" w:rsidR="00E21389" w:rsidRPr="00680E0A" w:rsidRDefault="00E21389" w:rsidP="00DF4C06">
      <w:pPr>
        <w:jc w:val="center"/>
        <w:rPr>
          <w:b/>
          <w:szCs w:val="22"/>
        </w:rPr>
      </w:pPr>
    </w:p>
    <w:p w14:paraId="64FC05CD" w14:textId="77777777" w:rsidR="00E21389" w:rsidRPr="00680E0A" w:rsidRDefault="00E21389" w:rsidP="00DF4C06">
      <w:pPr>
        <w:jc w:val="center"/>
        <w:rPr>
          <w:b/>
          <w:szCs w:val="22"/>
        </w:rPr>
      </w:pPr>
    </w:p>
    <w:p w14:paraId="337787E1" w14:textId="77777777" w:rsidR="00E21389" w:rsidRPr="00680E0A" w:rsidRDefault="00E21389" w:rsidP="00DF4C06">
      <w:pPr>
        <w:jc w:val="center"/>
        <w:rPr>
          <w:b/>
          <w:szCs w:val="22"/>
        </w:rPr>
      </w:pPr>
    </w:p>
    <w:p w14:paraId="0BA486A0" w14:textId="77777777" w:rsidR="00E21389" w:rsidRPr="00680E0A" w:rsidRDefault="00E21389" w:rsidP="00DF4C06">
      <w:pPr>
        <w:jc w:val="center"/>
        <w:rPr>
          <w:b/>
          <w:szCs w:val="22"/>
        </w:rPr>
      </w:pPr>
    </w:p>
    <w:p w14:paraId="41CD7155" w14:textId="77777777" w:rsidR="00E21389" w:rsidRPr="00680E0A" w:rsidRDefault="00E21389" w:rsidP="00DF4C06">
      <w:pPr>
        <w:jc w:val="center"/>
        <w:rPr>
          <w:b/>
          <w:szCs w:val="22"/>
        </w:rPr>
      </w:pPr>
    </w:p>
    <w:p w14:paraId="01818F1E" w14:textId="77777777" w:rsidR="00E21389" w:rsidRPr="00680E0A" w:rsidRDefault="00E21389" w:rsidP="00DF4C06">
      <w:pPr>
        <w:jc w:val="center"/>
        <w:rPr>
          <w:b/>
          <w:szCs w:val="22"/>
        </w:rPr>
      </w:pPr>
    </w:p>
    <w:p w14:paraId="625C1F14" w14:textId="77777777" w:rsidR="00E21389" w:rsidRPr="00680E0A" w:rsidRDefault="00E21389" w:rsidP="00A56183">
      <w:pPr>
        <w:rPr>
          <w:b/>
          <w:szCs w:val="22"/>
        </w:rPr>
      </w:pPr>
    </w:p>
    <w:p w14:paraId="0321306A" w14:textId="77777777" w:rsidR="00E21389" w:rsidRPr="00680E0A" w:rsidRDefault="00E21389" w:rsidP="00DF4C06">
      <w:pPr>
        <w:jc w:val="center"/>
        <w:rPr>
          <w:b/>
          <w:szCs w:val="22"/>
        </w:rPr>
      </w:pPr>
    </w:p>
    <w:p w14:paraId="2B4B11E6" w14:textId="77777777" w:rsidR="00E21389" w:rsidRPr="00680E0A" w:rsidRDefault="00E21389" w:rsidP="00DF4C06">
      <w:pPr>
        <w:jc w:val="center"/>
        <w:rPr>
          <w:b/>
          <w:szCs w:val="22"/>
        </w:rPr>
      </w:pPr>
    </w:p>
    <w:p w14:paraId="79FA71A8" w14:textId="77777777" w:rsidR="00E21389" w:rsidRPr="00680E0A" w:rsidRDefault="00E21389" w:rsidP="00DF4C06">
      <w:pPr>
        <w:jc w:val="center"/>
        <w:rPr>
          <w:b/>
          <w:szCs w:val="22"/>
        </w:rPr>
      </w:pPr>
    </w:p>
    <w:p w14:paraId="17E7275B" w14:textId="77777777" w:rsidR="00C122FB" w:rsidRPr="00680E0A" w:rsidRDefault="00C122FB" w:rsidP="00DF4C06">
      <w:pPr>
        <w:pStyle w:val="Pavadinimas"/>
        <w:tabs>
          <w:tab w:val="left" w:pos="567"/>
        </w:tabs>
        <w:rPr>
          <w:szCs w:val="22"/>
        </w:rPr>
      </w:pPr>
    </w:p>
    <w:p w14:paraId="19DD8223" w14:textId="77777777" w:rsidR="00E21389" w:rsidRPr="00680E0A" w:rsidRDefault="00571A93" w:rsidP="00DF4C06">
      <w:pPr>
        <w:pStyle w:val="Pavadinimas"/>
        <w:tabs>
          <w:tab w:val="left" w:pos="567"/>
        </w:tabs>
        <w:rPr>
          <w:szCs w:val="22"/>
        </w:rPr>
      </w:pPr>
      <w:r w:rsidRPr="00680E0A">
        <w:rPr>
          <w:szCs w:val="22"/>
        </w:rPr>
        <w:t>II PRIEDAS</w:t>
      </w:r>
    </w:p>
    <w:p w14:paraId="61D63568" w14:textId="77777777" w:rsidR="00E21389" w:rsidRPr="00680E0A" w:rsidRDefault="00E21389" w:rsidP="00DF4C06">
      <w:pPr>
        <w:pStyle w:val="Pavadinimas"/>
        <w:tabs>
          <w:tab w:val="left" w:pos="567"/>
        </w:tabs>
        <w:rPr>
          <w:szCs w:val="22"/>
        </w:rPr>
      </w:pPr>
    </w:p>
    <w:p w14:paraId="71CBB590" w14:textId="77777777" w:rsidR="00897A24" w:rsidRPr="00680E0A" w:rsidRDefault="00233857" w:rsidP="00DF4C06">
      <w:pPr>
        <w:pStyle w:val="Pavadinimas"/>
        <w:tabs>
          <w:tab w:val="left" w:pos="567"/>
        </w:tabs>
        <w:rPr>
          <w:szCs w:val="22"/>
        </w:rPr>
      </w:pPr>
      <w:r w:rsidRPr="00680E0A">
        <w:rPr>
          <w:szCs w:val="22"/>
        </w:rPr>
        <w:t>REGISTRACIJOS</w:t>
      </w:r>
      <w:r w:rsidR="00897A24" w:rsidRPr="00680E0A">
        <w:rPr>
          <w:szCs w:val="22"/>
        </w:rPr>
        <w:t xml:space="preserve"> SĄLYGOS</w:t>
      </w:r>
    </w:p>
    <w:p w14:paraId="2F014CE6" w14:textId="77777777" w:rsidR="00897A24" w:rsidRPr="00680E0A" w:rsidRDefault="00897A24" w:rsidP="00DF4C06">
      <w:pPr>
        <w:pStyle w:val="Pavadinimas"/>
        <w:tabs>
          <w:tab w:val="left" w:pos="567"/>
        </w:tabs>
        <w:rPr>
          <w:szCs w:val="22"/>
        </w:rPr>
      </w:pPr>
    </w:p>
    <w:p w14:paraId="5FEFE97F" w14:textId="77777777" w:rsidR="00E21389" w:rsidRPr="00680E0A" w:rsidRDefault="00E21389" w:rsidP="002B60DD">
      <w:pPr>
        <w:ind w:left="1701" w:right="1416" w:hanging="708"/>
        <w:rPr>
          <w:b/>
          <w:szCs w:val="22"/>
        </w:rPr>
      </w:pPr>
      <w:r w:rsidRPr="00680E0A">
        <w:rPr>
          <w:b/>
          <w:szCs w:val="22"/>
        </w:rPr>
        <w:t>A.</w:t>
      </w:r>
      <w:r w:rsidRPr="00680E0A">
        <w:rPr>
          <w:b/>
          <w:szCs w:val="22"/>
        </w:rPr>
        <w:tab/>
        <w:t>GAMINTOJAS (-AI), ATSAKINGAS (-I) UŽ SERIJŲ IŠLEIDIMĄ</w:t>
      </w:r>
    </w:p>
    <w:p w14:paraId="11DD9417" w14:textId="77777777" w:rsidR="00E21389" w:rsidRPr="00680E0A" w:rsidRDefault="00E21389" w:rsidP="002B60DD">
      <w:pPr>
        <w:ind w:left="1701" w:hanging="708"/>
        <w:rPr>
          <w:szCs w:val="22"/>
        </w:rPr>
      </w:pPr>
    </w:p>
    <w:p w14:paraId="7C86FFDB" w14:textId="77777777" w:rsidR="00E21389" w:rsidRPr="00680E0A" w:rsidRDefault="00E21389" w:rsidP="002B60DD">
      <w:pPr>
        <w:suppressLineNumbers/>
        <w:ind w:left="1701" w:right="1416" w:hanging="708"/>
        <w:rPr>
          <w:szCs w:val="22"/>
        </w:rPr>
      </w:pPr>
      <w:r w:rsidRPr="00680E0A">
        <w:rPr>
          <w:b/>
          <w:szCs w:val="22"/>
        </w:rPr>
        <w:t>B.</w:t>
      </w:r>
      <w:r w:rsidRPr="00680E0A">
        <w:rPr>
          <w:b/>
          <w:szCs w:val="22"/>
        </w:rPr>
        <w:tab/>
        <w:t>TIEKIMO IR VARTOJIMO SĄLYGOS AR APRIBOJIMAI</w:t>
      </w:r>
    </w:p>
    <w:p w14:paraId="62127C07" w14:textId="77777777" w:rsidR="00E21389" w:rsidRPr="00680E0A" w:rsidRDefault="00E21389" w:rsidP="002B60DD">
      <w:pPr>
        <w:ind w:left="1701" w:hanging="708"/>
        <w:rPr>
          <w:szCs w:val="22"/>
        </w:rPr>
      </w:pPr>
    </w:p>
    <w:p w14:paraId="7A2D01F7" w14:textId="77777777" w:rsidR="00E21389" w:rsidRPr="00680E0A" w:rsidRDefault="00E21389" w:rsidP="00DF4C06">
      <w:pPr>
        <w:pStyle w:val="Pagrindinistekstas"/>
        <w:tabs>
          <w:tab w:val="left" w:pos="567"/>
        </w:tabs>
        <w:rPr>
          <w:szCs w:val="22"/>
        </w:rPr>
      </w:pPr>
    </w:p>
    <w:p w14:paraId="2BB15060" w14:textId="77777777" w:rsidR="00E21389" w:rsidRPr="00680E0A" w:rsidRDefault="00E21389" w:rsidP="00DF4C06">
      <w:pPr>
        <w:pStyle w:val="Pagrindinistekstas"/>
        <w:tabs>
          <w:tab w:val="left" w:pos="567"/>
        </w:tabs>
        <w:rPr>
          <w:szCs w:val="22"/>
        </w:rPr>
      </w:pPr>
    </w:p>
    <w:p w14:paraId="4C653F3A" w14:textId="77777777" w:rsidR="00E21389" w:rsidRPr="00680E0A" w:rsidRDefault="00E21389" w:rsidP="00DF4C06">
      <w:pPr>
        <w:pStyle w:val="Pagrindinistekstas"/>
        <w:tabs>
          <w:tab w:val="left" w:pos="567"/>
        </w:tabs>
        <w:rPr>
          <w:szCs w:val="22"/>
        </w:rPr>
      </w:pPr>
    </w:p>
    <w:p w14:paraId="6337716E" w14:textId="77777777" w:rsidR="00B62AEC" w:rsidRPr="00680E0A" w:rsidRDefault="00E21389" w:rsidP="00AB5298">
      <w:pPr>
        <w:pStyle w:val="Pagrindinistekstas"/>
        <w:tabs>
          <w:tab w:val="left" w:pos="540"/>
          <w:tab w:val="left" w:pos="567"/>
        </w:tabs>
        <w:rPr>
          <w:b/>
          <w:szCs w:val="22"/>
        </w:rPr>
      </w:pPr>
      <w:r w:rsidRPr="00680E0A">
        <w:rPr>
          <w:szCs w:val="22"/>
        </w:rPr>
        <w:br w:type="page"/>
      </w:r>
      <w:r w:rsidRPr="00680E0A">
        <w:rPr>
          <w:b/>
          <w:szCs w:val="22"/>
        </w:rPr>
        <w:lastRenderedPageBreak/>
        <w:t xml:space="preserve">A. </w:t>
      </w:r>
      <w:r w:rsidRPr="00680E0A">
        <w:rPr>
          <w:b/>
          <w:szCs w:val="22"/>
        </w:rPr>
        <w:tab/>
        <w:t>GAMINTOJAS (-AI), ATSAKINGAS (-I) UŽ SERIJŲ IŠLEIDIMĄ</w:t>
      </w:r>
    </w:p>
    <w:p w14:paraId="61076F3D" w14:textId="77777777" w:rsidR="00E21389" w:rsidRPr="00680E0A" w:rsidRDefault="00E21389" w:rsidP="00DF4C06">
      <w:pPr>
        <w:jc w:val="both"/>
        <w:rPr>
          <w:szCs w:val="22"/>
          <w:u w:val="single"/>
        </w:rPr>
      </w:pPr>
    </w:p>
    <w:p w14:paraId="75434EAC" w14:textId="77777777" w:rsidR="00E21389" w:rsidRPr="00680E0A" w:rsidRDefault="00E21389" w:rsidP="00DF4C06">
      <w:pPr>
        <w:jc w:val="both"/>
        <w:rPr>
          <w:szCs w:val="22"/>
          <w:u w:val="single"/>
        </w:rPr>
      </w:pPr>
      <w:r w:rsidRPr="00680E0A">
        <w:rPr>
          <w:szCs w:val="22"/>
          <w:u w:val="single"/>
        </w:rPr>
        <w:t>Gamintojo (-ų), atsakingo (-ų) už serijų išleidimą, pavadinimas (-ai) ir adresas (-ai)</w:t>
      </w:r>
    </w:p>
    <w:p w14:paraId="322E22AF" w14:textId="77777777" w:rsidR="00E21389" w:rsidRPr="00680E0A" w:rsidRDefault="00E21389" w:rsidP="00DF4C06">
      <w:pPr>
        <w:jc w:val="both"/>
        <w:rPr>
          <w:szCs w:val="22"/>
        </w:rPr>
      </w:pPr>
    </w:p>
    <w:p w14:paraId="10065104" w14:textId="77777777" w:rsidR="00B925E9" w:rsidRPr="00680E0A" w:rsidRDefault="00B925E9" w:rsidP="00B925E9">
      <w:pPr>
        <w:numPr>
          <w:ilvl w:val="12"/>
          <w:numId w:val="0"/>
        </w:numPr>
        <w:rPr>
          <w:snapToGrid w:val="0"/>
          <w:color w:val="000000"/>
          <w:szCs w:val="22"/>
        </w:rPr>
      </w:pPr>
      <w:r w:rsidRPr="00680E0A">
        <w:rPr>
          <w:snapToGrid w:val="0"/>
          <w:color w:val="000000"/>
          <w:szCs w:val="22"/>
        </w:rPr>
        <w:t>Accord Healthcare Polska Sp.z.o.o.</w:t>
      </w:r>
    </w:p>
    <w:p w14:paraId="5D5ED161" w14:textId="3D19BA01" w:rsidR="00B925E9" w:rsidRPr="00680E0A" w:rsidRDefault="00B925E9" w:rsidP="00B925E9">
      <w:pPr>
        <w:numPr>
          <w:ilvl w:val="12"/>
          <w:numId w:val="0"/>
        </w:numPr>
        <w:rPr>
          <w:snapToGrid w:val="0"/>
          <w:color w:val="000000"/>
          <w:szCs w:val="22"/>
        </w:rPr>
      </w:pPr>
      <w:r w:rsidRPr="00680E0A">
        <w:rPr>
          <w:snapToGrid w:val="0"/>
          <w:color w:val="000000"/>
          <w:szCs w:val="22"/>
        </w:rPr>
        <w:t>ul. Lutomierska 50</w:t>
      </w:r>
    </w:p>
    <w:p w14:paraId="199368A8" w14:textId="1F018159" w:rsidR="00B925E9" w:rsidRPr="00680E0A" w:rsidRDefault="00B925E9" w:rsidP="00B925E9">
      <w:pPr>
        <w:numPr>
          <w:ilvl w:val="12"/>
          <w:numId w:val="0"/>
        </w:numPr>
        <w:rPr>
          <w:snapToGrid w:val="0"/>
          <w:color w:val="000000"/>
          <w:szCs w:val="22"/>
        </w:rPr>
      </w:pPr>
      <w:r w:rsidRPr="00680E0A">
        <w:rPr>
          <w:snapToGrid w:val="0"/>
          <w:color w:val="000000"/>
          <w:szCs w:val="22"/>
        </w:rPr>
        <w:t>95-200, Pabianice</w:t>
      </w:r>
    </w:p>
    <w:p w14:paraId="4722B685" w14:textId="77777777" w:rsidR="00B925E9" w:rsidRPr="00680E0A" w:rsidRDefault="00B925E9" w:rsidP="00B925E9">
      <w:pPr>
        <w:numPr>
          <w:ilvl w:val="12"/>
          <w:numId w:val="0"/>
        </w:numPr>
        <w:rPr>
          <w:snapToGrid w:val="0"/>
          <w:color w:val="000000"/>
          <w:szCs w:val="22"/>
        </w:rPr>
      </w:pPr>
      <w:r w:rsidRPr="00680E0A">
        <w:rPr>
          <w:snapToGrid w:val="0"/>
          <w:color w:val="000000"/>
          <w:szCs w:val="22"/>
        </w:rPr>
        <w:t>Lenkija</w:t>
      </w:r>
    </w:p>
    <w:p w14:paraId="19C0DCB8" w14:textId="77777777" w:rsidR="00B925E9" w:rsidRPr="00680E0A" w:rsidRDefault="00B925E9" w:rsidP="00B925E9">
      <w:pPr>
        <w:numPr>
          <w:ilvl w:val="12"/>
          <w:numId w:val="0"/>
        </w:numPr>
        <w:rPr>
          <w:snapToGrid w:val="0"/>
          <w:color w:val="000000"/>
          <w:szCs w:val="22"/>
        </w:rPr>
      </w:pPr>
    </w:p>
    <w:p w14:paraId="1F233F5A" w14:textId="3BFA9585" w:rsidR="00B925E9" w:rsidRPr="00680E0A" w:rsidRDefault="00B925E9" w:rsidP="00B925E9">
      <w:pPr>
        <w:numPr>
          <w:ilvl w:val="12"/>
          <w:numId w:val="0"/>
        </w:numPr>
        <w:rPr>
          <w:snapToGrid w:val="0"/>
          <w:color w:val="000000"/>
          <w:szCs w:val="22"/>
        </w:rPr>
      </w:pPr>
      <w:r w:rsidRPr="00680E0A">
        <w:rPr>
          <w:snapToGrid w:val="0"/>
          <w:color w:val="000000"/>
          <w:szCs w:val="22"/>
        </w:rPr>
        <w:t>arba</w:t>
      </w:r>
    </w:p>
    <w:p w14:paraId="5CE6D04E" w14:textId="77777777" w:rsidR="00B925E9" w:rsidRPr="00680E0A" w:rsidRDefault="00B925E9" w:rsidP="00B925E9">
      <w:pPr>
        <w:numPr>
          <w:ilvl w:val="12"/>
          <w:numId w:val="0"/>
        </w:numPr>
        <w:rPr>
          <w:snapToGrid w:val="0"/>
          <w:color w:val="000000"/>
          <w:szCs w:val="22"/>
        </w:rPr>
      </w:pPr>
    </w:p>
    <w:p w14:paraId="21EAF63F" w14:textId="77777777" w:rsidR="00B925E9" w:rsidRPr="00680E0A" w:rsidRDefault="00B925E9" w:rsidP="00B925E9">
      <w:pPr>
        <w:numPr>
          <w:ilvl w:val="12"/>
          <w:numId w:val="0"/>
        </w:numPr>
        <w:rPr>
          <w:snapToGrid w:val="0"/>
          <w:color w:val="000000"/>
          <w:szCs w:val="22"/>
        </w:rPr>
      </w:pPr>
      <w:r w:rsidRPr="00680E0A">
        <w:rPr>
          <w:snapToGrid w:val="0"/>
          <w:color w:val="000000"/>
          <w:szCs w:val="22"/>
        </w:rPr>
        <w:t xml:space="preserve">Accord Healthcare B.V. </w:t>
      </w:r>
    </w:p>
    <w:p w14:paraId="4DF597B7" w14:textId="77777777" w:rsidR="00B925E9" w:rsidRPr="00680E0A" w:rsidRDefault="00B925E9" w:rsidP="00B925E9">
      <w:pPr>
        <w:numPr>
          <w:ilvl w:val="12"/>
          <w:numId w:val="0"/>
        </w:numPr>
        <w:rPr>
          <w:snapToGrid w:val="0"/>
          <w:color w:val="000000"/>
          <w:szCs w:val="22"/>
        </w:rPr>
      </w:pPr>
      <w:r w:rsidRPr="00680E0A">
        <w:rPr>
          <w:snapToGrid w:val="0"/>
          <w:color w:val="000000"/>
          <w:szCs w:val="22"/>
        </w:rPr>
        <w:t>Winthontlaan 200</w:t>
      </w:r>
    </w:p>
    <w:p w14:paraId="61CA3699" w14:textId="77777777" w:rsidR="00B925E9" w:rsidRPr="00680E0A" w:rsidRDefault="00B925E9" w:rsidP="00B925E9">
      <w:pPr>
        <w:numPr>
          <w:ilvl w:val="12"/>
          <w:numId w:val="0"/>
        </w:numPr>
        <w:rPr>
          <w:snapToGrid w:val="0"/>
          <w:color w:val="000000"/>
          <w:szCs w:val="22"/>
        </w:rPr>
      </w:pPr>
      <w:r w:rsidRPr="00680E0A">
        <w:rPr>
          <w:snapToGrid w:val="0"/>
          <w:color w:val="000000"/>
          <w:szCs w:val="22"/>
        </w:rPr>
        <w:t>3526 KV Utrecht</w:t>
      </w:r>
    </w:p>
    <w:p w14:paraId="259D73BC" w14:textId="77777777" w:rsidR="00B925E9" w:rsidRPr="00680E0A" w:rsidRDefault="00B925E9" w:rsidP="00B925E9">
      <w:pPr>
        <w:numPr>
          <w:ilvl w:val="12"/>
          <w:numId w:val="0"/>
        </w:numPr>
        <w:rPr>
          <w:snapToGrid w:val="0"/>
          <w:color w:val="000000"/>
          <w:szCs w:val="22"/>
        </w:rPr>
      </w:pPr>
      <w:r w:rsidRPr="00680E0A">
        <w:rPr>
          <w:snapToGrid w:val="0"/>
          <w:color w:val="000000"/>
          <w:szCs w:val="22"/>
        </w:rPr>
        <w:t>Nyderlandai</w:t>
      </w:r>
    </w:p>
    <w:p w14:paraId="2066EBCA" w14:textId="77777777" w:rsidR="00B925E9" w:rsidRPr="00680E0A" w:rsidRDefault="00B925E9" w:rsidP="00B925E9">
      <w:pPr>
        <w:numPr>
          <w:ilvl w:val="12"/>
          <w:numId w:val="0"/>
        </w:numPr>
        <w:rPr>
          <w:snapToGrid w:val="0"/>
          <w:color w:val="000000"/>
          <w:szCs w:val="22"/>
        </w:rPr>
      </w:pPr>
    </w:p>
    <w:p w14:paraId="73F4EC41" w14:textId="77777777" w:rsidR="00B925E9" w:rsidRPr="00680E0A" w:rsidRDefault="00B925E9" w:rsidP="00B925E9">
      <w:pPr>
        <w:numPr>
          <w:ilvl w:val="12"/>
          <w:numId w:val="0"/>
        </w:numPr>
        <w:rPr>
          <w:snapToGrid w:val="0"/>
          <w:color w:val="000000"/>
          <w:szCs w:val="22"/>
        </w:rPr>
      </w:pPr>
      <w:r w:rsidRPr="00680E0A">
        <w:rPr>
          <w:snapToGrid w:val="0"/>
          <w:color w:val="000000"/>
          <w:szCs w:val="22"/>
        </w:rPr>
        <w:t>arba</w:t>
      </w:r>
    </w:p>
    <w:p w14:paraId="4ACB4A79" w14:textId="77777777" w:rsidR="00B925E9" w:rsidRPr="00680E0A" w:rsidRDefault="00B925E9" w:rsidP="00B925E9">
      <w:pPr>
        <w:numPr>
          <w:ilvl w:val="12"/>
          <w:numId w:val="0"/>
        </w:numPr>
        <w:rPr>
          <w:snapToGrid w:val="0"/>
          <w:color w:val="000000"/>
          <w:szCs w:val="22"/>
        </w:rPr>
      </w:pPr>
    </w:p>
    <w:p w14:paraId="16E02E80" w14:textId="246DB935" w:rsidR="00B925E9" w:rsidRPr="00680E0A" w:rsidRDefault="00B925E9" w:rsidP="00B925E9">
      <w:pPr>
        <w:numPr>
          <w:ilvl w:val="12"/>
          <w:numId w:val="0"/>
        </w:numPr>
        <w:rPr>
          <w:snapToGrid w:val="0"/>
          <w:color w:val="000000"/>
          <w:szCs w:val="22"/>
        </w:rPr>
      </w:pPr>
      <w:r w:rsidRPr="00680E0A">
        <w:rPr>
          <w:snapToGrid w:val="0"/>
          <w:color w:val="000000"/>
          <w:szCs w:val="22"/>
        </w:rPr>
        <w:t>Laboratori Fundació Dau</w:t>
      </w:r>
    </w:p>
    <w:p w14:paraId="566B1BD8" w14:textId="77777777" w:rsidR="00B925E9" w:rsidRPr="00680E0A" w:rsidRDefault="00B925E9" w:rsidP="00B925E9">
      <w:pPr>
        <w:numPr>
          <w:ilvl w:val="12"/>
          <w:numId w:val="0"/>
        </w:numPr>
        <w:rPr>
          <w:snapToGrid w:val="0"/>
          <w:color w:val="000000"/>
          <w:szCs w:val="22"/>
        </w:rPr>
      </w:pPr>
      <w:r w:rsidRPr="00680E0A">
        <w:rPr>
          <w:snapToGrid w:val="0"/>
          <w:color w:val="000000"/>
          <w:szCs w:val="22"/>
        </w:rPr>
        <w:t>C/ C, 12-14 Pol. Ind. Zona Franca</w:t>
      </w:r>
    </w:p>
    <w:p w14:paraId="7E2980D4" w14:textId="08040A7B" w:rsidR="00B925E9" w:rsidRPr="00680E0A" w:rsidRDefault="00B925E9" w:rsidP="00B925E9">
      <w:pPr>
        <w:numPr>
          <w:ilvl w:val="12"/>
          <w:numId w:val="0"/>
        </w:numPr>
        <w:rPr>
          <w:snapToGrid w:val="0"/>
          <w:color w:val="000000"/>
          <w:szCs w:val="22"/>
        </w:rPr>
      </w:pPr>
      <w:r w:rsidRPr="00680E0A">
        <w:rPr>
          <w:snapToGrid w:val="0"/>
          <w:color w:val="000000"/>
          <w:szCs w:val="22"/>
        </w:rPr>
        <w:t>08040 Barselona</w:t>
      </w:r>
    </w:p>
    <w:p w14:paraId="19404CDD" w14:textId="77777777" w:rsidR="00B925E9" w:rsidRPr="00680E0A" w:rsidRDefault="00B925E9" w:rsidP="00B925E9">
      <w:pPr>
        <w:numPr>
          <w:ilvl w:val="12"/>
          <w:numId w:val="0"/>
        </w:numPr>
        <w:rPr>
          <w:snapToGrid w:val="0"/>
          <w:color w:val="000000"/>
          <w:szCs w:val="22"/>
        </w:rPr>
      </w:pPr>
      <w:r w:rsidRPr="00680E0A">
        <w:rPr>
          <w:snapToGrid w:val="0"/>
          <w:color w:val="000000"/>
          <w:szCs w:val="22"/>
        </w:rPr>
        <w:t>Ispanija</w:t>
      </w:r>
    </w:p>
    <w:p w14:paraId="441FDD1E" w14:textId="77777777" w:rsidR="00B925E9" w:rsidRPr="00680E0A" w:rsidRDefault="00B925E9" w:rsidP="00B925E9">
      <w:pPr>
        <w:numPr>
          <w:ilvl w:val="12"/>
          <w:numId w:val="0"/>
        </w:numPr>
        <w:rPr>
          <w:color w:val="000000"/>
          <w:szCs w:val="22"/>
        </w:rPr>
      </w:pPr>
    </w:p>
    <w:p w14:paraId="6EE0B2B3" w14:textId="77777777" w:rsidR="00E21389" w:rsidRPr="00680E0A" w:rsidRDefault="00E21389" w:rsidP="00A10A56">
      <w:pPr>
        <w:rPr>
          <w:szCs w:val="22"/>
        </w:rPr>
      </w:pPr>
      <w:r w:rsidRPr="00680E0A">
        <w:rPr>
          <w:szCs w:val="22"/>
        </w:rPr>
        <w:t>Su pakuote pateikiamame lapelyje nurodomas gamintojo, atsakingo už konkrečios serijos išleidimą, pavadinimas ir adresas.</w:t>
      </w:r>
    </w:p>
    <w:p w14:paraId="3D347969" w14:textId="77777777" w:rsidR="00E21389" w:rsidRPr="00680E0A" w:rsidRDefault="00E21389" w:rsidP="00A10A56">
      <w:pPr>
        <w:rPr>
          <w:szCs w:val="22"/>
        </w:rPr>
      </w:pPr>
    </w:p>
    <w:p w14:paraId="212278B4" w14:textId="77777777" w:rsidR="00E21389" w:rsidRPr="00680E0A" w:rsidRDefault="00E21389" w:rsidP="00A10A56">
      <w:pPr>
        <w:rPr>
          <w:szCs w:val="22"/>
        </w:rPr>
      </w:pPr>
    </w:p>
    <w:p w14:paraId="427D56C6" w14:textId="77777777" w:rsidR="00E21389" w:rsidRPr="00680E0A" w:rsidRDefault="00571A93" w:rsidP="00A10A56">
      <w:pPr>
        <w:pStyle w:val="PI-1EMEASMCA"/>
      </w:pPr>
      <w:bookmarkStart w:id="3" w:name="_Toc129243129"/>
      <w:bookmarkStart w:id="4" w:name="_Toc129243254"/>
      <w:r w:rsidRPr="00680E0A">
        <w:t>B.</w:t>
      </w:r>
      <w:r w:rsidRPr="00680E0A">
        <w:tab/>
        <w:t>TIEKIMO IR VARTOJIMO SĄLYGOS AR APRIBOJIMAI</w:t>
      </w:r>
      <w:bookmarkEnd w:id="3"/>
      <w:bookmarkEnd w:id="4"/>
    </w:p>
    <w:p w14:paraId="5D76CB69" w14:textId="77777777" w:rsidR="00E21389" w:rsidRPr="00680E0A" w:rsidRDefault="00E21389" w:rsidP="00A10A56">
      <w:pPr>
        <w:pStyle w:val="Pagrindinistekstas"/>
        <w:tabs>
          <w:tab w:val="left" w:pos="567"/>
        </w:tabs>
        <w:rPr>
          <w:szCs w:val="22"/>
        </w:rPr>
      </w:pPr>
    </w:p>
    <w:p w14:paraId="3166610C" w14:textId="77777777" w:rsidR="00E21389" w:rsidRPr="00680E0A" w:rsidRDefault="00E21389" w:rsidP="00A10A56">
      <w:pPr>
        <w:rPr>
          <w:szCs w:val="22"/>
        </w:rPr>
      </w:pPr>
      <w:r w:rsidRPr="00680E0A">
        <w:rPr>
          <w:szCs w:val="22"/>
        </w:rPr>
        <w:t>Receptinis vaistinis preparatas.</w:t>
      </w:r>
    </w:p>
    <w:p w14:paraId="3FA5E466" w14:textId="77777777" w:rsidR="00695735" w:rsidRPr="00680E0A" w:rsidRDefault="00695735" w:rsidP="00A10A56">
      <w:pPr>
        <w:rPr>
          <w:szCs w:val="22"/>
        </w:rPr>
      </w:pPr>
    </w:p>
    <w:p w14:paraId="5A37EB21" w14:textId="77777777" w:rsidR="00695735" w:rsidRPr="00680E0A" w:rsidRDefault="00695735" w:rsidP="00A10A56">
      <w:pPr>
        <w:rPr>
          <w:szCs w:val="22"/>
        </w:rPr>
      </w:pPr>
    </w:p>
    <w:p w14:paraId="2E44352B" w14:textId="77777777" w:rsidR="00E21389" w:rsidRPr="00680E0A" w:rsidRDefault="00E21389" w:rsidP="00EC2A60">
      <w:pPr>
        <w:jc w:val="center"/>
        <w:rPr>
          <w:b/>
          <w:szCs w:val="22"/>
        </w:rPr>
      </w:pPr>
      <w:r w:rsidRPr="00680E0A">
        <w:rPr>
          <w:szCs w:val="22"/>
        </w:rPr>
        <w:br w:type="page"/>
      </w:r>
    </w:p>
    <w:p w14:paraId="09B886D8" w14:textId="77777777" w:rsidR="00E21389" w:rsidRPr="00680E0A" w:rsidRDefault="00E21389" w:rsidP="00EC2A60">
      <w:pPr>
        <w:jc w:val="center"/>
        <w:rPr>
          <w:b/>
          <w:szCs w:val="22"/>
        </w:rPr>
      </w:pPr>
    </w:p>
    <w:p w14:paraId="0719C63E" w14:textId="77777777" w:rsidR="00E21389" w:rsidRPr="00680E0A" w:rsidRDefault="00E21389" w:rsidP="00EC2A60">
      <w:pPr>
        <w:jc w:val="center"/>
        <w:rPr>
          <w:b/>
          <w:szCs w:val="22"/>
        </w:rPr>
      </w:pPr>
    </w:p>
    <w:p w14:paraId="02D6EDBA" w14:textId="77777777" w:rsidR="00E21389" w:rsidRPr="00680E0A" w:rsidRDefault="00E21389" w:rsidP="00EC2A60">
      <w:pPr>
        <w:jc w:val="center"/>
        <w:rPr>
          <w:b/>
          <w:szCs w:val="22"/>
        </w:rPr>
      </w:pPr>
    </w:p>
    <w:p w14:paraId="0A6AAAB3" w14:textId="77777777" w:rsidR="00E21389" w:rsidRPr="00680E0A" w:rsidRDefault="00E21389" w:rsidP="00EC2A60">
      <w:pPr>
        <w:jc w:val="center"/>
        <w:rPr>
          <w:b/>
          <w:szCs w:val="22"/>
        </w:rPr>
      </w:pPr>
    </w:p>
    <w:p w14:paraId="39235C5D" w14:textId="77777777" w:rsidR="00E21389" w:rsidRPr="00680E0A" w:rsidRDefault="00E21389" w:rsidP="00EC2A60">
      <w:pPr>
        <w:jc w:val="center"/>
        <w:rPr>
          <w:b/>
          <w:szCs w:val="22"/>
        </w:rPr>
      </w:pPr>
    </w:p>
    <w:p w14:paraId="1C9B2343" w14:textId="77777777" w:rsidR="00E21389" w:rsidRPr="00680E0A" w:rsidRDefault="00E21389" w:rsidP="00EC2A60">
      <w:pPr>
        <w:jc w:val="center"/>
        <w:rPr>
          <w:b/>
          <w:szCs w:val="22"/>
        </w:rPr>
      </w:pPr>
    </w:p>
    <w:p w14:paraId="06A47079" w14:textId="77777777" w:rsidR="00E21389" w:rsidRPr="00680E0A" w:rsidRDefault="00E21389" w:rsidP="00EC2A60">
      <w:pPr>
        <w:jc w:val="center"/>
        <w:rPr>
          <w:b/>
          <w:szCs w:val="22"/>
        </w:rPr>
      </w:pPr>
    </w:p>
    <w:p w14:paraId="6D7B8F19" w14:textId="77777777" w:rsidR="00E21389" w:rsidRPr="00680E0A" w:rsidRDefault="00E21389" w:rsidP="00EC2A60">
      <w:pPr>
        <w:jc w:val="center"/>
        <w:rPr>
          <w:b/>
          <w:szCs w:val="22"/>
        </w:rPr>
      </w:pPr>
    </w:p>
    <w:p w14:paraId="382D9450" w14:textId="77777777" w:rsidR="00E21389" w:rsidRPr="00680E0A" w:rsidRDefault="00E21389" w:rsidP="00EC2A60">
      <w:pPr>
        <w:jc w:val="center"/>
        <w:rPr>
          <w:b/>
          <w:szCs w:val="22"/>
        </w:rPr>
      </w:pPr>
    </w:p>
    <w:p w14:paraId="479F9FFF" w14:textId="77777777" w:rsidR="00E21389" w:rsidRPr="00680E0A" w:rsidRDefault="00E21389" w:rsidP="00EC2A60">
      <w:pPr>
        <w:jc w:val="center"/>
        <w:rPr>
          <w:b/>
          <w:szCs w:val="22"/>
        </w:rPr>
      </w:pPr>
    </w:p>
    <w:p w14:paraId="51C9D8CB" w14:textId="77777777" w:rsidR="00E21389" w:rsidRPr="00680E0A" w:rsidRDefault="00E21389" w:rsidP="00EC2A60">
      <w:pPr>
        <w:jc w:val="center"/>
        <w:rPr>
          <w:b/>
          <w:szCs w:val="22"/>
        </w:rPr>
      </w:pPr>
    </w:p>
    <w:p w14:paraId="478ED7CF" w14:textId="77777777" w:rsidR="00E21389" w:rsidRPr="00680E0A" w:rsidRDefault="00E21389" w:rsidP="00EC2A60">
      <w:pPr>
        <w:jc w:val="center"/>
        <w:rPr>
          <w:b/>
          <w:szCs w:val="22"/>
        </w:rPr>
      </w:pPr>
    </w:p>
    <w:p w14:paraId="4DFA07E6" w14:textId="77777777" w:rsidR="00E21389" w:rsidRPr="00680E0A" w:rsidRDefault="00E21389" w:rsidP="00EC2A60">
      <w:pPr>
        <w:jc w:val="center"/>
        <w:rPr>
          <w:b/>
          <w:szCs w:val="22"/>
        </w:rPr>
      </w:pPr>
    </w:p>
    <w:p w14:paraId="0C0DEB62" w14:textId="77777777" w:rsidR="00E21389" w:rsidRPr="00680E0A" w:rsidRDefault="00E21389" w:rsidP="00EC2A60">
      <w:pPr>
        <w:jc w:val="center"/>
        <w:rPr>
          <w:b/>
          <w:szCs w:val="22"/>
        </w:rPr>
      </w:pPr>
    </w:p>
    <w:p w14:paraId="0D0BC680" w14:textId="77777777" w:rsidR="00E21389" w:rsidRPr="00680E0A" w:rsidRDefault="00E21389" w:rsidP="00EC2A60">
      <w:pPr>
        <w:jc w:val="center"/>
        <w:rPr>
          <w:b/>
          <w:szCs w:val="22"/>
        </w:rPr>
      </w:pPr>
    </w:p>
    <w:p w14:paraId="17CAE34F" w14:textId="77777777" w:rsidR="00E21389" w:rsidRPr="00680E0A" w:rsidRDefault="00E21389" w:rsidP="00EC2A60">
      <w:pPr>
        <w:jc w:val="center"/>
        <w:rPr>
          <w:b/>
          <w:szCs w:val="22"/>
        </w:rPr>
      </w:pPr>
    </w:p>
    <w:p w14:paraId="5D7F1A20" w14:textId="77777777" w:rsidR="00E21389" w:rsidRPr="00680E0A" w:rsidRDefault="00E21389" w:rsidP="00EC2A60">
      <w:pPr>
        <w:jc w:val="center"/>
        <w:rPr>
          <w:b/>
          <w:szCs w:val="22"/>
        </w:rPr>
      </w:pPr>
    </w:p>
    <w:p w14:paraId="701A21F4" w14:textId="77777777" w:rsidR="00E21389" w:rsidRPr="00680E0A" w:rsidRDefault="00E21389" w:rsidP="00EC2A60">
      <w:pPr>
        <w:jc w:val="center"/>
        <w:rPr>
          <w:b/>
          <w:szCs w:val="22"/>
        </w:rPr>
      </w:pPr>
    </w:p>
    <w:p w14:paraId="35956FCC" w14:textId="77777777" w:rsidR="00E21389" w:rsidRPr="00680E0A" w:rsidRDefault="00E21389" w:rsidP="00EC2A60">
      <w:pPr>
        <w:jc w:val="center"/>
        <w:rPr>
          <w:b/>
          <w:szCs w:val="22"/>
        </w:rPr>
      </w:pPr>
    </w:p>
    <w:p w14:paraId="40EEBD26" w14:textId="77777777" w:rsidR="00E21389" w:rsidRPr="00680E0A" w:rsidRDefault="00E21389" w:rsidP="00EC2A60">
      <w:pPr>
        <w:jc w:val="center"/>
        <w:rPr>
          <w:b/>
          <w:szCs w:val="22"/>
        </w:rPr>
      </w:pPr>
    </w:p>
    <w:p w14:paraId="21DB450E" w14:textId="77777777" w:rsidR="00E21389" w:rsidRPr="00680E0A" w:rsidRDefault="00E21389" w:rsidP="00EC2A60">
      <w:pPr>
        <w:jc w:val="center"/>
        <w:rPr>
          <w:b/>
          <w:szCs w:val="22"/>
        </w:rPr>
      </w:pPr>
    </w:p>
    <w:p w14:paraId="73F4F34A" w14:textId="77777777" w:rsidR="00E21389" w:rsidRPr="00680E0A" w:rsidRDefault="00E21389" w:rsidP="00EC2A60">
      <w:pPr>
        <w:jc w:val="center"/>
        <w:rPr>
          <w:b/>
          <w:szCs w:val="22"/>
        </w:rPr>
      </w:pPr>
    </w:p>
    <w:p w14:paraId="1726497C" w14:textId="77777777" w:rsidR="00C122FB" w:rsidRPr="00680E0A" w:rsidRDefault="00C122FB" w:rsidP="00EC2A60">
      <w:pPr>
        <w:pStyle w:val="Pavadinimas"/>
        <w:tabs>
          <w:tab w:val="left" w:pos="567"/>
        </w:tabs>
        <w:rPr>
          <w:szCs w:val="22"/>
        </w:rPr>
      </w:pPr>
    </w:p>
    <w:p w14:paraId="32DDC73B" w14:textId="77777777" w:rsidR="00E21389" w:rsidRPr="00680E0A" w:rsidRDefault="00571A93" w:rsidP="00EC2A60">
      <w:pPr>
        <w:pStyle w:val="Pavadinimas"/>
        <w:tabs>
          <w:tab w:val="left" w:pos="567"/>
        </w:tabs>
        <w:rPr>
          <w:szCs w:val="22"/>
        </w:rPr>
      </w:pPr>
      <w:r w:rsidRPr="00680E0A">
        <w:rPr>
          <w:szCs w:val="22"/>
        </w:rPr>
        <w:t>III PRIEDAS</w:t>
      </w:r>
    </w:p>
    <w:p w14:paraId="0130EA38" w14:textId="77777777" w:rsidR="00E21389" w:rsidRPr="00680E0A" w:rsidRDefault="00E21389" w:rsidP="00EC2A60">
      <w:pPr>
        <w:pStyle w:val="Pagrindinistekstas"/>
        <w:tabs>
          <w:tab w:val="left" w:pos="567"/>
        </w:tabs>
        <w:rPr>
          <w:szCs w:val="22"/>
        </w:rPr>
      </w:pPr>
    </w:p>
    <w:p w14:paraId="4C961A45" w14:textId="77777777" w:rsidR="00E21389" w:rsidRPr="00680E0A" w:rsidRDefault="00E21389" w:rsidP="00EC2A60">
      <w:pPr>
        <w:pStyle w:val="Pagrindinistekstas"/>
        <w:tabs>
          <w:tab w:val="left" w:pos="567"/>
        </w:tabs>
        <w:jc w:val="center"/>
        <w:rPr>
          <w:b/>
          <w:szCs w:val="22"/>
        </w:rPr>
      </w:pPr>
      <w:r w:rsidRPr="00680E0A">
        <w:rPr>
          <w:b/>
          <w:szCs w:val="22"/>
        </w:rPr>
        <w:t>ŽENKLINIMAS IR PAKUOTĖS LAPELIS</w:t>
      </w:r>
    </w:p>
    <w:p w14:paraId="357A9E30" w14:textId="77777777" w:rsidR="00E21389" w:rsidRPr="00680E0A" w:rsidRDefault="00E21389" w:rsidP="00DF4C06">
      <w:pPr>
        <w:jc w:val="center"/>
        <w:rPr>
          <w:szCs w:val="22"/>
        </w:rPr>
      </w:pPr>
      <w:r w:rsidRPr="00680E0A">
        <w:rPr>
          <w:szCs w:val="22"/>
        </w:rPr>
        <w:br w:type="page"/>
      </w:r>
    </w:p>
    <w:p w14:paraId="3C136391" w14:textId="77777777" w:rsidR="00E21389" w:rsidRPr="00680E0A" w:rsidRDefault="00E21389" w:rsidP="00DF4C06">
      <w:pPr>
        <w:jc w:val="center"/>
        <w:rPr>
          <w:szCs w:val="22"/>
        </w:rPr>
      </w:pPr>
    </w:p>
    <w:p w14:paraId="4EDF7A22" w14:textId="77777777" w:rsidR="00E21389" w:rsidRPr="00680E0A" w:rsidRDefault="00E21389" w:rsidP="00DF4C06">
      <w:pPr>
        <w:jc w:val="center"/>
        <w:rPr>
          <w:szCs w:val="22"/>
        </w:rPr>
      </w:pPr>
    </w:p>
    <w:p w14:paraId="6E5D36A0" w14:textId="77777777" w:rsidR="00E21389" w:rsidRPr="00680E0A" w:rsidRDefault="00E21389" w:rsidP="00DF4C06">
      <w:pPr>
        <w:jc w:val="center"/>
        <w:rPr>
          <w:szCs w:val="22"/>
        </w:rPr>
      </w:pPr>
    </w:p>
    <w:p w14:paraId="090594E2" w14:textId="77777777" w:rsidR="00E21389" w:rsidRPr="00680E0A" w:rsidRDefault="00E21389" w:rsidP="00DF4C06">
      <w:pPr>
        <w:jc w:val="center"/>
        <w:rPr>
          <w:szCs w:val="22"/>
        </w:rPr>
      </w:pPr>
    </w:p>
    <w:p w14:paraId="362D6636" w14:textId="77777777" w:rsidR="00E21389" w:rsidRPr="00680E0A" w:rsidRDefault="00E21389" w:rsidP="00DF4C06">
      <w:pPr>
        <w:jc w:val="center"/>
        <w:rPr>
          <w:szCs w:val="22"/>
        </w:rPr>
      </w:pPr>
    </w:p>
    <w:p w14:paraId="06B703BB" w14:textId="77777777" w:rsidR="00E21389" w:rsidRPr="00680E0A" w:rsidRDefault="00E21389" w:rsidP="00DF4C06">
      <w:pPr>
        <w:jc w:val="center"/>
        <w:rPr>
          <w:szCs w:val="22"/>
        </w:rPr>
      </w:pPr>
    </w:p>
    <w:p w14:paraId="3616D5CE" w14:textId="77777777" w:rsidR="00E21389" w:rsidRPr="00680E0A" w:rsidRDefault="00E21389" w:rsidP="00DF4C06">
      <w:pPr>
        <w:jc w:val="center"/>
        <w:rPr>
          <w:szCs w:val="22"/>
        </w:rPr>
      </w:pPr>
    </w:p>
    <w:p w14:paraId="25151482" w14:textId="77777777" w:rsidR="00E21389" w:rsidRPr="00680E0A" w:rsidRDefault="00E21389" w:rsidP="00DF4C06">
      <w:pPr>
        <w:jc w:val="center"/>
        <w:rPr>
          <w:szCs w:val="22"/>
        </w:rPr>
      </w:pPr>
    </w:p>
    <w:p w14:paraId="34C07C72" w14:textId="77777777" w:rsidR="00E21389" w:rsidRPr="00680E0A" w:rsidRDefault="00E21389" w:rsidP="00DF4C06">
      <w:pPr>
        <w:jc w:val="center"/>
        <w:rPr>
          <w:szCs w:val="22"/>
        </w:rPr>
      </w:pPr>
    </w:p>
    <w:p w14:paraId="5772E440" w14:textId="77777777" w:rsidR="00E21389" w:rsidRPr="00680E0A" w:rsidRDefault="00E21389" w:rsidP="00DF4C06">
      <w:pPr>
        <w:jc w:val="center"/>
        <w:rPr>
          <w:szCs w:val="22"/>
        </w:rPr>
      </w:pPr>
    </w:p>
    <w:p w14:paraId="6DAB45FC" w14:textId="77777777" w:rsidR="00E21389" w:rsidRPr="00680E0A" w:rsidRDefault="00E21389" w:rsidP="00DF4C06">
      <w:pPr>
        <w:jc w:val="center"/>
        <w:rPr>
          <w:szCs w:val="22"/>
        </w:rPr>
      </w:pPr>
    </w:p>
    <w:p w14:paraId="5EA8D379" w14:textId="77777777" w:rsidR="00E21389" w:rsidRPr="00680E0A" w:rsidRDefault="00E21389" w:rsidP="00DF4C06">
      <w:pPr>
        <w:jc w:val="center"/>
        <w:rPr>
          <w:szCs w:val="22"/>
        </w:rPr>
      </w:pPr>
    </w:p>
    <w:p w14:paraId="0DC5BDC6" w14:textId="77777777" w:rsidR="00E21389" w:rsidRPr="00680E0A" w:rsidRDefault="00E21389" w:rsidP="00DF4C06">
      <w:pPr>
        <w:jc w:val="center"/>
        <w:rPr>
          <w:szCs w:val="22"/>
        </w:rPr>
      </w:pPr>
    </w:p>
    <w:p w14:paraId="760E0F39" w14:textId="77777777" w:rsidR="00E21389" w:rsidRPr="00680E0A" w:rsidRDefault="00E21389" w:rsidP="00DF4C06">
      <w:pPr>
        <w:jc w:val="center"/>
        <w:rPr>
          <w:szCs w:val="22"/>
        </w:rPr>
      </w:pPr>
    </w:p>
    <w:p w14:paraId="146AE3B0" w14:textId="77777777" w:rsidR="00E21389" w:rsidRPr="00680E0A" w:rsidRDefault="00E21389" w:rsidP="00DF4C06">
      <w:pPr>
        <w:jc w:val="center"/>
        <w:rPr>
          <w:szCs w:val="22"/>
        </w:rPr>
      </w:pPr>
    </w:p>
    <w:p w14:paraId="63AD92A7" w14:textId="77777777" w:rsidR="00E21389" w:rsidRPr="00680E0A" w:rsidRDefault="00E21389" w:rsidP="00DF4C06">
      <w:pPr>
        <w:jc w:val="center"/>
        <w:rPr>
          <w:szCs w:val="22"/>
        </w:rPr>
      </w:pPr>
    </w:p>
    <w:p w14:paraId="14E007F5" w14:textId="77777777" w:rsidR="00E21389" w:rsidRPr="00680E0A" w:rsidRDefault="00E21389" w:rsidP="00DF4C06">
      <w:pPr>
        <w:jc w:val="center"/>
        <w:rPr>
          <w:szCs w:val="22"/>
        </w:rPr>
      </w:pPr>
    </w:p>
    <w:p w14:paraId="719DFC12" w14:textId="77777777" w:rsidR="00E21389" w:rsidRPr="00680E0A" w:rsidRDefault="00E21389" w:rsidP="00DF4C06">
      <w:pPr>
        <w:jc w:val="center"/>
        <w:rPr>
          <w:szCs w:val="22"/>
        </w:rPr>
      </w:pPr>
    </w:p>
    <w:p w14:paraId="54DC35F9" w14:textId="77777777" w:rsidR="00E21389" w:rsidRPr="00680E0A" w:rsidRDefault="00E21389" w:rsidP="00DF4C06">
      <w:pPr>
        <w:jc w:val="center"/>
        <w:rPr>
          <w:szCs w:val="22"/>
        </w:rPr>
      </w:pPr>
    </w:p>
    <w:p w14:paraId="1F0F7FFB" w14:textId="77777777" w:rsidR="00E21389" w:rsidRPr="00680E0A" w:rsidRDefault="00E21389" w:rsidP="00DF4C06">
      <w:pPr>
        <w:jc w:val="center"/>
        <w:rPr>
          <w:szCs w:val="22"/>
        </w:rPr>
      </w:pPr>
    </w:p>
    <w:p w14:paraId="30AD7097" w14:textId="77777777" w:rsidR="00E21389" w:rsidRPr="00680E0A" w:rsidRDefault="00E21389" w:rsidP="00DF4C06">
      <w:pPr>
        <w:jc w:val="center"/>
        <w:rPr>
          <w:szCs w:val="22"/>
        </w:rPr>
      </w:pPr>
    </w:p>
    <w:p w14:paraId="08C5115F" w14:textId="77777777" w:rsidR="00E21389" w:rsidRPr="00680E0A" w:rsidRDefault="00E21389" w:rsidP="00DF4C06">
      <w:pPr>
        <w:jc w:val="center"/>
        <w:rPr>
          <w:szCs w:val="22"/>
        </w:rPr>
      </w:pPr>
    </w:p>
    <w:p w14:paraId="0B382C0D" w14:textId="77777777" w:rsidR="00E21389" w:rsidRPr="00680E0A" w:rsidRDefault="00E21389" w:rsidP="00DF4C06">
      <w:pPr>
        <w:numPr>
          <w:ilvl w:val="0"/>
          <w:numId w:val="2"/>
        </w:numPr>
        <w:jc w:val="center"/>
        <w:rPr>
          <w:szCs w:val="22"/>
        </w:rPr>
      </w:pPr>
      <w:r w:rsidRPr="00680E0A">
        <w:rPr>
          <w:b/>
          <w:szCs w:val="22"/>
        </w:rPr>
        <w:t>ŽENKLINIMAS</w:t>
      </w:r>
    </w:p>
    <w:p w14:paraId="04FEAD97" w14:textId="77777777" w:rsidR="00E21389" w:rsidRPr="00680E0A" w:rsidRDefault="00E21389" w:rsidP="00DF4C06">
      <w:pPr>
        <w:ind w:left="360"/>
        <w:jc w:val="center"/>
        <w:rPr>
          <w:b/>
          <w:szCs w:val="22"/>
        </w:rPr>
      </w:pPr>
    </w:p>
    <w:p w14:paraId="39563C8B" w14:textId="77777777" w:rsidR="00E21389" w:rsidRPr="00680E0A" w:rsidRDefault="00E21389" w:rsidP="00DF4C06">
      <w:pPr>
        <w:ind w:left="360"/>
        <w:jc w:val="center"/>
        <w:rPr>
          <w:b/>
          <w:szCs w:val="22"/>
        </w:rPr>
      </w:pPr>
    </w:p>
    <w:p w14:paraId="3C5D6D4C" w14:textId="77777777" w:rsidR="00E21389" w:rsidRPr="00680E0A" w:rsidRDefault="00E21389" w:rsidP="00DF4C06">
      <w:pPr>
        <w:ind w:left="360"/>
        <w:jc w:val="center"/>
        <w:rPr>
          <w:b/>
          <w:szCs w:val="22"/>
        </w:rPr>
      </w:pPr>
    </w:p>
    <w:p w14:paraId="6736DD6A" w14:textId="77777777" w:rsidR="00E21389" w:rsidRPr="00680E0A" w:rsidRDefault="00E21389" w:rsidP="00DF4C06">
      <w:pPr>
        <w:ind w:left="360"/>
        <w:jc w:val="center"/>
        <w:rPr>
          <w:b/>
          <w:szCs w:val="22"/>
        </w:rPr>
      </w:pPr>
    </w:p>
    <w:p w14:paraId="3ED91F6C" w14:textId="77777777" w:rsidR="00E21389" w:rsidRPr="00680E0A" w:rsidRDefault="00E21389" w:rsidP="00DF4C06">
      <w:pPr>
        <w:ind w:left="360"/>
        <w:jc w:val="center"/>
        <w:rPr>
          <w:b/>
          <w:szCs w:val="22"/>
        </w:rPr>
      </w:pPr>
    </w:p>
    <w:p w14:paraId="2A974C00" w14:textId="77777777" w:rsidR="00E21389" w:rsidRPr="00680E0A" w:rsidRDefault="00E21389" w:rsidP="00DF4C06">
      <w:pPr>
        <w:ind w:left="360"/>
        <w:jc w:val="center"/>
        <w:rPr>
          <w:b/>
          <w:szCs w:val="22"/>
        </w:rPr>
      </w:pPr>
    </w:p>
    <w:p w14:paraId="094B66B5" w14:textId="77777777" w:rsidR="00E21389" w:rsidRPr="00680E0A" w:rsidRDefault="00E21389" w:rsidP="00DF4C06">
      <w:pPr>
        <w:ind w:left="360"/>
        <w:jc w:val="center"/>
        <w:rPr>
          <w:b/>
          <w:szCs w:val="22"/>
        </w:rPr>
      </w:pPr>
    </w:p>
    <w:p w14:paraId="2CAFE4E7" w14:textId="77777777" w:rsidR="00E21389" w:rsidRPr="00680E0A" w:rsidRDefault="00E21389" w:rsidP="00DF4C06">
      <w:pPr>
        <w:ind w:left="360"/>
        <w:jc w:val="center"/>
        <w:rPr>
          <w:b/>
          <w:szCs w:val="22"/>
        </w:rPr>
      </w:pPr>
    </w:p>
    <w:p w14:paraId="72ED3FC4" w14:textId="77777777" w:rsidR="00E21389" w:rsidRPr="00680E0A" w:rsidRDefault="00E21389" w:rsidP="00DF4C06">
      <w:pPr>
        <w:ind w:left="360"/>
        <w:jc w:val="center"/>
        <w:rPr>
          <w:b/>
          <w:szCs w:val="22"/>
        </w:rPr>
      </w:pPr>
    </w:p>
    <w:p w14:paraId="12B437D8" w14:textId="77777777" w:rsidR="00E21389" w:rsidRPr="00680E0A" w:rsidRDefault="00E21389" w:rsidP="00DF4C06">
      <w:pPr>
        <w:ind w:left="360"/>
        <w:jc w:val="center"/>
        <w:rPr>
          <w:b/>
          <w:szCs w:val="22"/>
        </w:rPr>
      </w:pPr>
    </w:p>
    <w:p w14:paraId="26CF13D7" w14:textId="77777777" w:rsidR="00E21389" w:rsidRPr="00680E0A" w:rsidRDefault="00571A93" w:rsidP="003D4C2F">
      <w:pPr>
        <w:pStyle w:val="BTEMEASMCA"/>
      </w:pPr>
      <w:r w:rsidRPr="00680E0A">
        <w:br w:type="page"/>
      </w:r>
    </w:p>
    <w:p w14:paraId="7138E5AF" w14:textId="77777777" w:rsidR="00E21389" w:rsidRPr="00680E0A" w:rsidRDefault="00E21389" w:rsidP="00A10A56">
      <w:pPr>
        <w:pStyle w:val="PI-1labEMEASMCA"/>
        <w:rPr>
          <w:rFonts w:ascii="Times New Roman" w:hAnsi="Times New Roman"/>
        </w:rPr>
      </w:pPr>
      <w:r w:rsidRPr="00680E0A">
        <w:rPr>
          <w:rFonts w:ascii="Times New Roman" w:hAnsi="Times New Roman"/>
        </w:rPr>
        <w:lastRenderedPageBreak/>
        <w:t>INFORMACIJA ANT IŠORINĖS PAKUOTĖS</w:t>
      </w:r>
    </w:p>
    <w:p w14:paraId="2ED06ED3" w14:textId="77777777" w:rsidR="00E21389" w:rsidRPr="00680E0A" w:rsidRDefault="00E21389" w:rsidP="00A10A56">
      <w:pPr>
        <w:pStyle w:val="PI-1labEMEASMCA"/>
        <w:rPr>
          <w:rFonts w:ascii="Times New Roman" w:hAnsi="Times New Roman"/>
        </w:rPr>
      </w:pPr>
    </w:p>
    <w:p w14:paraId="0D385F0F" w14:textId="3CFE101A" w:rsidR="00E21389" w:rsidRPr="00680E0A" w:rsidRDefault="00B925E9" w:rsidP="00A10A56">
      <w:pPr>
        <w:pStyle w:val="PI-1labEMEASMCA"/>
        <w:rPr>
          <w:rFonts w:ascii="Times New Roman" w:hAnsi="Times New Roman"/>
          <w:bCs/>
        </w:rPr>
      </w:pPr>
      <w:r w:rsidRPr="00680E0A">
        <w:rPr>
          <w:rFonts w:ascii="Times New Roman" w:hAnsi="Times New Roman"/>
        </w:rPr>
        <w:t xml:space="preserve">LIZDINIŲ PLoKŠTELIŲ </w:t>
      </w:r>
      <w:r w:rsidR="00E21389" w:rsidRPr="00680E0A">
        <w:rPr>
          <w:rFonts w:ascii="Times New Roman" w:hAnsi="Times New Roman"/>
        </w:rPr>
        <w:t>DĖŽUTĖ</w:t>
      </w:r>
    </w:p>
    <w:p w14:paraId="46A38416" w14:textId="77777777" w:rsidR="00E21389" w:rsidRPr="00680E0A" w:rsidRDefault="00E21389" w:rsidP="003D4C2F">
      <w:pPr>
        <w:pStyle w:val="BTEMEASMCA"/>
      </w:pPr>
    </w:p>
    <w:p w14:paraId="0A0F1E55" w14:textId="77777777" w:rsidR="00E21389" w:rsidRPr="00680E0A" w:rsidRDefault="00E21389" w:rsidP="003D4C2F">
      <w:pPr>
        <w:pStyle w:val="BTEMEASMCA"/>
      </w:pPr>
    </w:p>
    <w:p w14:paraId="010B4A4C" w14:textId="77777777" w:rsidR="00E21389" w:rsidRPr="00680E0A" w:rsidRDefault="00E21389" w:rsidP="00A10A56">
      <w:pPr>
        <w:pStyle w:val="PI-1labEMEASMCA"/>
        <w:rPr>
          <w:rFonts w:ascii="Times New Roman" w:hAnsi="Times New Roman"/>
        </w:rPr>
      </w:pPr>
      <w:r w:rsidRPr="00680E0A">
        <w:rPr>
          <w:rFonts w:ascii="Times New Roman" w:hAnsi="Times New Roman"/>
        </w:rPr>
        <w:t>1.</w:t>
      </w:r>
      <w:r w:rsidRPr="00680E0A">
        <w:rPr>
          <w:rFonts w:ascii="Times New Roman" w:hAnsi="Times New Roman"/>
        </w:rPr>
        <w:tab/>
        <w:t>VAISTINIO PREPARATO PAVADINIMAS</w:t>
      </w:r>
    </w:p>
    <w:p w14:paraId="292DE78E" w14:textId="77777777" w:rsidR="00E21389" w:rsidRPr="00680E0A" w:rsidRDefault="00E21389" w:rsidP="003D4C2F">
      <w:pPr>
        <w:pStyle w:val="BTEMEASMCA"/>
      </w:pPr>
    </w:p>
    <w:p w14:paraId="0D40369D" w14:textId="3FC5976E" w:rsidR="00E97A26" w:rsidRPr="00680E0A" w:rsidRDefault="00E97A26" w:rsidP="003D4C2F">
      <w:pPr>
        <w:pStyle w:val="BTEMEASMCA"/>
        <w:rPr>
          <w:lang w:eastAsia="lt-LT"/>
        </w:rPr>
      </w:pPr>
      <w:r w:rsidRPr="00680E0A">
        <w:t>Codeine phosphate hemihydrate/Paracetamol Accord 30</w:t>
      </w:r>
      <w:r w:rsidR="00B925E9" w:rsidRPr="00680E0A">
        <w:t> </w:t>
      </w:r>
      <w:r w:rsidRPr="00680E0A">
        <w:t>mg/500</w:t>
      </w:r>
      <w:r w:rsidR="00B925E9" w:rsidRPr="00680E0A">
        <w:t> </w:t>
      </w:r>
      <w:r w:rsidRPr="00680E0A">
        <w:t xml:space="preserve">mg </w:t>
      </w:r>
      <w:r w:rsidR="00F11A96" w:rsidRPr="00680E0A">
        <w:t>t</w:t>
      </w:r>
      <w:r w:rsidRPr="00680E0A">
        <w:rPr>
          <w:lang w:eastAsia="lt-LT"/>
        </w:rPr>
        <w:t>abletės</w:t>
      </w:r>
    </w:p>
    <w:p w14:paraId="14DF9E3D" w14:textId="649C5D43" w:rsidR="00E21389" w:rsidRPr="00680E0A" w:rsidRDefault="00A1057B" w:rsidP="003D4C2F">
      <w:pPr>
        <w:pStyle w:val="BTEMEASMCA"/>
      </w:pPr>
      <w:r w:rsidRPr="00680E0A">
        <w:t>k</w:t>
      </w:r>
      <w:r w:rsidR="00D07287" w:rsidRPr="00680E0A">
        <w:t>odeino fosfatas hemihidratas</w:t>
      </w:r>
      <w:r w:rsidR="003D4C2F">
        <w:t xml:space="preserve"> /</w:t>
      </w:r>
      <w:r w:rsidR="003D4C2F" w:rsidRPr="003D4C2F">
        <w:t xml:space="preserve"> </w:t>
      </w:r>
      <w:r w:rsidR="003D4C2F" w:rsidRPr="00680E0A">
        <w:t>paracetamolis</w:t>
      </w:r>
    </w:p>
    <w:p w14:paraId="61C635C4" w14:textId="77777777" w:rsidR="00E21389" w:rsidRPr="00680E0A" w:rsidRDefault="00E21389" w:rsidP="003D4C2F">
      <w:pPr>
        <w:pStyle w:val="BTEMEASMCA"/>
      </w:pPr>
    </w:p>
    <w:p w14:paraId="0C099578" w14:textId="77777777" w:rsidR="00E21389" w:rsidRPr="00680E0A" w:rsidRDefault="00E21389" w:rsidP="003D4C2F">
      <w:pPr>
        <w:pStyle w:val="BTEMEASMCA"/>
      </w:pPr>
    </w:p>
    <w:p w14:paraId="66B7DA55" w14:textId="77777777" w:rsidR="00E21389" w:rsidRPr="00680E0A" w:rsidRDefault="00E21389" w:rsidP="00A10A56">
      <w:pPr>
        <w:pStyle w:val="PI-1labEMEASMCA"/>
        <w:rPr>
          <w:rFonts w:ascii="Times New Roman" w:hAnsi="Times New Roman"/>
        </w:rPr>
      </w:pPr>
      <w:r w:rsidRPr="00680E0A">
        <w:rPr>
          <w:rFonts w:ascii="Times New Roman" w:hAnsi="Times New Roman"/>
        </w:rPr>
        <w:t>2.</w:t>
      </w:r>
      <w:r w:rsidRPr="00680E0A">
        <w:rPr>
          <w:rFonts w:ascii="Times New Roman" w:hAnsi="Times New Roman"/>
        </w:rPr>
        <w:tab/>
      </w:r>
      <w:r w:rsidR="00B15B5B" w:rsidRPr="00680E0A">
        <w:rPr>
          <w:rFonts w:ascii="Times New Roman" w:hAnsi="Times New Roman"/>
        </w:rPr>
        <w:t>VEIKLIOJI (-IOS) MEDŽIAGA (-OS) IR JOS (-Ų) KIEKIS (-IAI)</w:t>
      </w:r>
    </w:p>
    <w:p w14:paraId="363FE27F" w14:textId="77777777" w:rsidR="00E21389" w:rsidRPr="00680E0A" w:rsidRDefault="00E21389" w:rsidP="00DF4C06">
      <w:pPr>
        <w:autoSpaceDE w:val="0"/>
        <w:autoSpaceDN w:val="0"/>
        <w:adjustRightInd w:val="0"/>
        <w:rPr>
          <w:szCs w:val="22"/>
        </w:rPr>
      </w:pPr>
    </w:p>
    <w:p w14:paraId="4BE0E007" w14:textId="39DEFE25" w:rsidR="00E21389" w:rsidRPr="00680E0A" w:rsidRDefault="00E21389" w:rsidP="00DF4C06">
      <w:pPr>
        <w:autoSpaceDE w:val="0"/>
        <w:autoSpaceDN w:val="0"/>
        <w:adjustRightInd w:val="0"/>
        <w:rPr>
          <w:szCs w:val="22"/>
        </w:rPr>
      </w:pPr>
      <w:r w:rsidRPr="00680E0A">
        <w:rPr>
          <w:szCs w:val="22"/>
        </w:rPr>
        <w:t>Vienoje tabletėje yra 30</w:t>
      </w:r>
      <w:r w:rsidR="00BC680D" w:rsidRPr="00680E0A">
        <w:rPr>
          <w:szCs w:val="22"/>
        </w:rPr>
        <w:t> </w:t>
      </w:r>
      <w:r w:rsidRPr="00680E0A">
        <w:rPr>
          <w:szCs w:val="22"/>
        </w:rPr>
        <w:t>mg kodeino fosfato hemihidrato</w:t>
      </w:r>
      <w:r w:rsidR="003D4C2F">
        <w:rPr>
          <w:szCs w:val="22"/>
        </w:rPr>
        <w:t xml:space="preserve"> ir</w:t>
      </w:r>
      <w:r w:rsidR="003D4C2F" w:rsidRPr="003D4C2F">
        <w:rPr>
          <w:szCs w:val="22"/>
        </w:rPr>
        <w:t xml:space="preserve"> </w:t>
      </w:r>
      <w:r w:rsidR="003D4C2F" w:rsidRPr="00680E0A">
        <w:rPr>
          <w:szCs w:val="22"/>
        </w:rPr>
        <w:t>500 mg paracetamolio</w:t>
      </w:r>
      <w:r w:rsidR="003D4C2F">
        <w:rPr>
          <w:szCs w:val="22"/>
        </w:rPr>
        <w:t>.</w:t>
      </w:r>
    </w:p>
    <w:p w14:paraId="0CFF47BC" w14:textId="77777777" w:rsidR="00E21389" w:rsidRPr="00680E0A" w:rsidRDefault="00E21389" w:rsidP="003D4C2F">
      <w:pPr>
        <w:pStyle w:val="BTEMEASMCA"/>
      </w:pPr>
    </w:p>
    <w:p w14:paraId="386FACF2" w14:textId="77777777" w:rsidR="00E21389" w:rsidRPr="00680E0A" w:rsidRDefault="00E21389" w:rsidP="003D4C2F">
      <w:pPr>
        <w:pStyle w:val="BTEMEASMCA"/>
      </w:pPr>
    </w:p>
    <w:p w14:paraId="2F4A9BDA" w14:textId="77777777" w:rsidR="00E21389" w:rsidRPr="00680E0A" w:rsidRDefault="00E21389" w:rsidP="00A10A56">
      <w:pPr>
        <w:pStyle w:val="PI-1labEMEASMCA"/>
        <w:rPr>
          <w:rFonts w:ascii="Times New Roman" w:hAnsi="Times New Roman"/>
        </w:rPr>
      </w:pPr>
      <w:r w:rsidRPr="00680E0A">
        <w:rPr>
          <w:rFonts w:ascii="Times New Roman" w:hAnsi="Times New Roman"/>
        </w:rPr>
        <w:t>3.</w:t>
      </w:r>
      <w:r w:rsidRPr="00680E0A">
        <w:rPr>
          <w:rFonts w:ascii="Times New Roman" w:hAnsi="Times New Roman"/>
        </w:rPr>
        <w:tab/>
        <w:t>PAGALBINIŲ MEDŽIAGŲ SĄRAŠAS</w:t>
      </w:r>
    </w:p>
    <w:p w14:paraId="5C49CF2A" w14:textId="77777777" w:rsidR="00E21389" w:rsidRPr="00680E0A" w:rsidRDefault="00E21389" w:rsidP="003D4C2F">
      <w:pPr>
        <w:pStyle w:val="BTEMEASMCA"/>
      </w:pPr>
    </w:p>
    <w:p w14:paraId="169D575A" w14:textId="77777777" w:rsidR="007B30FD" w:rsidRPr="00680E0A" w:rsidRDefault="007B30FD" w:rsidP="003D4C2F">
      <w:pPr>
        <w:pStyle w:val="BTEMEASMCA"/>
      </w:pPr>
    </w:p>
    <w:p w14:paraId="2D2CCA0C" w14:textId="77777777" w:rsidR="007B30FD" w:rsidRPr="00680E0A" w:rsidRDefault="007B30FD" w:rsidP="003D4C2F">
      <w:pPr>
        <w:pStyle w:val="BTEMEASMCA"/>
      </w:pPr>
    </w:p>
    <w:p w14:paraId="2A500A99" w14:textId="77777777" w:rsidR="00E21389" w:rsidRPr="00680E0A" w:rsidRDefault="00E21389" w:rsidP="00A10A56">
      <w:pPr>
        <w:pStyle w:val="PI-1labEMEASMCA"/>
        <w:rPr>
          <w:rFonts w:ascii="Times New Roman" w:hAnsi="Times New Roman"/>
        </w:rPr>
      </w:pPr>
      <w:r w:rsidRPr="00680E0A">
        <w:rPr>
          <w:rFonts w:ascii="Times New Roman" w:hAnsi="Times New Roman"/>
        </w:rPr>
        <w:t>4.</w:t>
      </w:r>
      <w:r w:rsidRPr="00680E0A">
        <w:rPr>
          <w:rFonts w:ascii="Times New Roman" w:hAnsi="Times New Roman"/>
        </w:rPr>
        <w:tab/>
        <w:t>FARMACINĖ FORMA IR KIEKIS PAKUOTĖJE</w:t>
      </w:r>
    </w:p>
    <w:p w14:paraId="5BB35A0F" w14:textId="5E3F5B81" w:rsidR="00E21389" w:rsidRPr="00680E0A" w:rsidRDefault="00E21389" w:rsidP="003D4C2F">
      <w:pPr>
        <w:pStyle w:val="BTEMEASMCA"/>
      </w:pPr>
    </w:p>
    <w:p w14:paraId="3FA65A45" w14:textId="0337E467" w:rsidR="00F11A96" w:rsidRPr="00680E0A" w:rsidRDefault="00F11A96" w:rsidP="003D4C2F">
      <w:pPr>
        <w:pStyle w:val="BTEMEASMCA"/>
      </w:pPr>
      <w:r w:rsidRPr="00680E0A">
        <w:rPr>
          <w:highlight w:val="lightGray"/>
        </w:rPr>
        <w:t>Tabletė</w:t>
      </w:r>
    </w:p>
    <w:p w14:paraId="74C00064" w14:textId="77777777" w:rsidR="00F11A96" w:rsidRPr="00680E0A" w:rsidRDefault="00F11A96" w:rsidP="003D4C2F">
      <w:pPr>
        <w:pStyle w:val="BTEMEASMCA"/>
      </w:pPr>
    </w:p>
    <w:p w14:paraId="0A92E06C" w14:textId="173F380E" w:rsidR="00E21389" w:rsidRPr="00680E0A" w:rsidRDefault="00E21389" w:rsidP="003D4C2F">
      <w:pPr>
        <w:pStyle w:val="BTEMEASMCA"/>
      </w:pPr>
      <w:r w:rsidRPr="00680E0A">
        <w:t>10 tablečių</w:t>
      </w:r>
    </w:p>
    <w:p w14:paraId="43D0D45E" w14:textId="7DF1F7A4" w:rsidR="00F11A96" w:rsidRPr="00680E0A" w:rsidRDefault="00F11A96" w:rsidP="003D4C2F">
      <w:pPr>
        <w:pStyle w:val="BTEMEASMCA"/>
      </w:pPr>
      <w:r w:rsidRPr="00680E0A">
        <w:t>16 tablečių</w:t>
      </w:r>
    </w:p>
    <w:p w14:paraId="3FB84316" w14:textId="77777777" w:rsidR="00E21389" w:rsidRPr="00680E0A" w:rsidRDefault="00E21389" w:rsidP="003D4C2F">
      <w:pPr>
        <w:pStyle w:val="BTEMEASMCA"/>
        <w:rPr>
          <w:highlight w:val="lightGray"/>
        </w:rPr>
      </w:pPr>
      <w:r w:rsidRPr="00680E0A">
        <w:rPr>
          <w:highlight w:val="lightGray"/>
        </w:rPr>
        <w:t>20 tablečių</w:t>
      </w:r>
    </w:p>
    <w:p w14:paraId="1AF27125" w14:textId="77777777" w:rsidR="00E21389" w:rsidRPr="00680E0A" w:rsidRDefault="00E21389" w:rsidP="003D4C2F">
      <w:pPr>
        <w:pStyle w:val="BTEMEASMCA"/>
        <w:rPr>
          <w:highlight w:val="lightGray"/>
        </w:rPr>
      </w:pPr>
      <w:r w:rsidRPr="00680E0A">
        <w:rPr>
          <w:highlight w:val="lightGray"/>
        </w:rPr>
        <w:t>30 tablečių</w:t>
      </w:r>
    </w:p>
    <w:p w14:paraId="61EB5D39" w14:textId="739CA868" w:rsidR="00E21389" w:rsidRPr="00680E0A" w:rsidRDefault="00F11A96" w:rsidP="003D4C2F">
      <w:pPr>
        <w:pStyle w:val="BTEMEASMCA"/>
        <w:rPr>
          <w:highlight w:val="lightGray"/>
        </w:rPr>
      </w:pPr>
      <w:r w:rsidRPr="00680E0A">
        <w:rPr>
          <w:highlight w:val="lightGray"/>
        </w:rPr>
        <w:t>5</w:t>
      </w:r>
      <w:r w:rsidR="00E21389" w:rsidRPr="00680E0A">
        <w:rPr>
          <w:highlight w:val="lightGray"/>
        </w:rPr>
        <w:t>0 tablečių</w:t>
      </w:r>
    </w:p>
    <w:p w14:paraId="7892601A" w14:textId="54DC9903" w:rsidR="00F11A96" w:rsidRPr="00680E0A" w:rsidRDefault="00F11A96" w:rsidP="003D4C2F">
      <w:pPr>
        <w:pStyle w:val="BTEMEASMCA"/>
      </w:pPr>
      <w:r w:rsidRPr="00680E0A">
        <w:rPr>
          <w:highlight w:val="lightGray"/>
        </w:rPr>
        <w:t>90 tablečių</w:t>
      </w:r>
    </w:p>
    <w:p w14:paraId="1D644A2C" w14:textId="77777777" w:rsidR="00E21389" w:rsidRPr="00680E0A" w:rsidRDefault="00E21389" w:rsidP="003D4C2F">
      <w:pPr>
        <w:pStyle w:val="BTEMEASMCA"/>
      </w:pPr>
      <w:r w:rsidRPr="00680E0A">
        <w:rPr>
          <w:highlight w:val="lightGray"/>
        </w:rPr>
        <w:t>100 tablečių</w:t>
      </w:r>
    </w:p>
    <w:p w14:paraId="2B7E3421" w14:textId="77777777" w:rsidR="00E21389" w:rsidRPr="00680E0A" w:rsidRDefault="00E21389" w:rsidP="003D4C2F">
      <w:pPr>
        <w:pStyle w:val="BTEMEASMCA"/>
      </w:pPr>
    </w:p>
    <w:p w14:paraId="23A2AE08" w14:textId="77777777" w:rsidR="00E21389" w:rsidRPr="00680E0A" w:rsidRDefault="00E21389" w:rsidP="003D4C2F">
      <w:pPr>
        <w:pStyle w:val="BTEMEASMCA"/>
      </w:pPr>
    </w:p>
    <w:p w14:paraId="32FB2CCB" w14:textId="77777777" w:rsidR="00E21389" w:rsidRPr="00680E0A" w:rsidRDefault="00E21389" w:rsidP="00395643">
      <w:pPr>
        <w:pStyle w:val="PI-1labEMEASMCA"/>
        <w:pBdr>
          <w:top w:val="single" w:sz="4" w:space="0" w:color="auto"/>
        </w:pBdr>
        <w:rPr>
          <w:rFonts w:ascii="Times New Roman" w:hAnsi="Times New Roman"/>
        </w:rPr>
      </w:pPr>
      <w:r w:rsidRPr="00680E0A">
        <w:rPr>
          <w:rFonts w:ascii="Times New Roman" w:hAnsi="Times New Roman"/>
        </w:rPr>
        <w:t>5.</w:t>
      </w:r>
      <w:r w:rsidRPr="00680E0A">
        <w:rPr>
          <w:rFonts w:ascii="Times New Roman" w:hAnsi="Times New Roman"/>
        </w:rPr>
        <w:tab/>
        <w:t>VARTOJIMO METODAS IR BŪDAS (-AI)</w:t>
      </w:r>
    </w:p>
    <w:p w14:paraId="68F230F3" w14:textId="77777777" w:rsidR="00E21389" w:rsidRPr="00680E0A" w:rsidRDefault="00E21389" w:rsidP="003D4C2F">
      <w:pPr>
        <w:pStyle w:val="BTEMEASMCA"/>
      </w:pPr>
    </w:p>
    <w:p w14:paraId="2E4CC5E0" w14:textId="77777777" w:rsidR="00E21389" w:rsidRPr="00680E0A" w:rsidRDefault="00E21389" w:rsidP="003D4C2F">
      <w:pPr>
        <w:pStyle w:val="BTEMEASMCA"/>
      </w:pPr>
      <w:r w:rsidRPr="00680E0A">
        <w:t>Vartoti per burną.</w:t>
      </w:r>
    </w:p>
    <w:p w14:paraId="524FF5EB" w14:textId="77777777" w:rsidR="00E21389" w:rsidRPr="00680E0A" w:rsidRDefault="00E21389" w:rsidP="003D4C2F">
      <w:pPr>
        <w:pStyle w:val="BTEMEASMCA"/>
      </w:pPr>
      <w:r w:rsidRPr="00680E0A">
        <w:t>Prieš vartojimą perskaitykite pakuotės lapelį.</w:t>
      </w:r>
    </w:p>
    <w:p w14:paraId="609A2684" w14:textId="77777777" w:rsidR="00E21389" w:rsidRPr="00680E0A" w:rsidRDefault="00E21389" w:rsidP="003D4C2F">
      <w:pPr>
        <w:pStyle w:val="BTEMEASMCA"/>
      </w:pPr>
    </w:p>
    <w:p w14:paraId="24D35BBB" w14:textId="77777777" w:rsidR="001F26F7" w:rsidRPr="00680E0A" w:rsidRDefault="001F26F7" w:rsidP="003D4C2F">
      <w:pPr>
        <w:pStyle w:val="BTEMEASMCA"/>
      </w:pPr>
    </w:p>
    <w:p w14:paraId="4F12CFA4" w14:textId="77777777" w:rsidR="00E21389" w:rsidRPr="00680E0A" w:rsidRDefault="00E21389" w:rsidP="00A10A56">
      <w:pPr>
        <w:pStyle w:val="PI-1labEMEASMCA"/>
        <w:rPr>
          <w:rFonts w:ascii="Times New Roman" w:hAnsi="Times New Roman"/>
        </w:rPr>
      </w:pPr>
      <w:r w:rsidRPr="00680E0A">
        <w:rPr>
          <w:rFonts w:ascii="Times New Roman" w:hAnsi="Times New Roman"/>
        </w:rPr>
        <w:t>6.</w:t>
      </w:r>
      <w:r w:rsidRPr="00680E0A">
        <w:rPr>
          <w:rFonts w:ascii="Times New Roman" w:hAnsi="Times New Roman"/>
        </w:rPr>
        <w:tab/>
        <w:t>SPECIALUS ĮSPĖJIMAS, KAD VAISTINĮ PREPARATĄ BŪTINA LAIKYTI VAIKAMS NEPASTEBIMOJE IR NEPASIEKIAMOJE VIETOJE</w:t>
      </w:r>
    </w:p>
    <w:p w14:paraId="1FB4AD9B" w14:textId="77777777" w:rsidR="00E21389" w:rsidRPr="00680E0A" w:rsidRDefault="00E21389" w:rsidP="003D4C2F">
      <w:pPr>
        <w:pStyle w:val="BTEMEASMCA"/>
      </w:pPr>
    </w:p>
    <w:p w14:paraId="7174E3C7" w14:textId="79BC816B" w:rsidR="00E21389" w:rsidRPr="00680E0A" w:rsidRDefault="00E21389" w:rsidP="003D4C2F">
      <w:pPr>
        <w:pStyle w:val="BTEMEASMCA"/>
      </w:pPr>
      <w:r w:rsidRPr="00680E0A">
        <w:t>Laikyti vaikams nepastebimoje ir nepasiekiamoje vietoje.</w:t>
      </w:r>
    </w:p>
    <w:p w14:paraId="12B01974" w14:textId="77777777" w:rsidR="00E21389" w:rsidRPr="00680E0A" w:rsidRDefault="00E21389" w:rsidP="003D4C2F">
      <w:pPr>
        <w:pStyle w:val="BTEMEASMCA"/>
      </w:pPr>
    </w:p>
    <w:p w14:paraId="0568E324" w14:textId="77777777" w:rsidR="00B925E9" w:rsidRPr="00680E0A" w:rsidRDefault="00B925E9" w:rsidP="003D4C2F">
      <w:pPr>
        <w:pStyle w:val="BTEMEASMCA"/>
      </w:pPr>
    </w:p>
    <w:p w14:paraId="08CD43DF" w14:textId="77777777" w:rsidR="00E21389" w:rsidRPr="00680E0A" w:rsidRDefault="00E21389" w:rsidP="00A10A56">
      <w:pPr>
        <w:pStyle w:val="PI-1labEMEASMCA"/>
        <w:rPr>
          <w:rFonts w:ascii="Times New Roman" w:hAnsi="Times New Roman"/>
        </w:rPr>
      </w:pPr>
      <w:r w:rsidRPr="00680E0A">
        <w:rPr>
          <w:rFonts w:ascii="Times New Roman" w:hAnsi="Times New Roman"/>
        </w:rPr>
        <w:t>7.</w:t>
      </w:r>
      <w:r w:rsidRPr="00680E0A">
        <w:rPr>
          <w:rFonts w:ascii="Times New Roman" w:hAnsi="Times New Roman"/>
        </w:rPr>
        <w:tab/>
        <w:t>KITAS (-I) SPECIALUS (-ŪS) ĮSPĖJIMAS (-AI) (JEI REIKIA)</w:t>
      </w:r>
    </w:p>
    <w:p w14:paraId="45B1757D" w14:textId="77777777" w:rsidR="00E21389" w:rsidRPr="00680E0A" w:rsidRDefault="00E21389" w:rsidP="003D4C2F">
      <w:pPr>
        <w:pStyle w:val="BTEMEASMCA"/>
      </w:pPr>
    </w:p>
    <w:p w14:paraId="4CE385BA" w14:textId="77777777" w:rsidR="00E21389" w:rsidRPr="00680E0A" w:rsidRDefault="00E21389" w:rsidP="003D4C2F">
      <w:pPr>
        <w:pStyle w:val="BTEMEASMCA"/>
      </w:pPr>
    </w:p>
    <w:p w14:paraId="4F8E1174" w14:textId="77777777" w:rsidR="00E21389" w:rsidRPr="00680E0A" w:rsidRDefault="00E21389" w:rsidP="00A10A56">
      <w:pPr>
        <w:pStyle w:val="PI-1labEMEASMCA"/>
        <w:rPr>
          <w:rFonts w:ascii="Times New Roman" w:hAnsi="Times New Roman"/>
        </w:rPr>
      </w:pPr>
      <w:r w:rsidRPr="00680E0A">
        <w:rPr>
          <w:rFonts w:ascii="Times New Roman" w:hAnsi="Times New Roman"/>
        </w:rPr>
        <w:t>8.</w:t>
      </w:r>
      <w:r w:rsidRPr="00680E0A">
        <w:rPr>
          <w:rFonts w:ascii="Times New Roman" w:hAnsi="Times New Roman"/>
        </w:rPr>
        <w:tab/>
        <w:t>TINKAMUMO LAIKAS</w:t>
      </w:r>
    </w:p>
    <w:p w14:paraId="184063AA" w14:textId="77777777" w:rsidR="00E21389" w:rsidRPr="00680E0A" w:rsidRDefault="00E21389" w:rsidP="003D4C2F">
      <w:pPr>
        <w:pStyle w:val="BTEMEASMCA"/>
      </w:pPr>
    </w:p>
    <w:p w14:paraId="793C2009" w14:textId="77777777" w:rsidR="00E21389" w:rsidRPr="00680E0A" w:rsidRDefault="00CA0BEC" w:rsidP="003D4C2F">
      <w:pPr>
        <w:pStyle w:val="BTEMEASMCA"/>
      </w:pPr>
      <w:r w:rsidRPr="00680E0A">
        <w:t>EXP</w:t>
      </w:r>
      <w:r w:rsidR="00E21389" w:rsidRPr="00680E0A">
        <w:t xml:space="preserve"> {mm/MMMM}</w:t>
      </w:r>
    </w:p>
    <w:p w14:paraId="12A5EAB7" w14:textId="77777777" w:rsidR="00E21389" w:rsidRPr="00680E0A" w:rsidRDefault="00E21389" w:rsidP="003D4C2F">
      <w:pPr>
        <w:pStyle w:val="BTEMEASMCA"/>
      </w:pPr>
    </w:p>
    <w:p w14:paraId="022A2243" w14:textId="77777777" w:rsidR="00E21389" w:rsidRPr="00680E0A" w:rsidRDefault="00E21389" w:rsidP="003D4C2F">
      <w:pPr>
        <w:pStyle w:val="BTEMEASMCA"/>
      </w:pPr>
    </w:p>
    <w:p w14:paraId="25710529" w14:textId="77777777" w:rsidR="00E21389" w:rsidRPr="00680E0A" w:rsidRDefault="00E21389" w:rsidP="00A10A56">
      <w:pPr>
        <w:pStyle w:val="PI-1labEMEASMCA"/>
        <w:rPr>
          <w:rFonts w:ascii="Times New Roman" w:hAnsi="Times New Roman"/>
        </w:rPr>
      </w:pPr>
      <w:r w:rsidRPr="00680E0A">
        <w:rPr>
          <w:rFonts w:ascii="Times New Roman" w:hAnsi="Times New Roman"/>
        </w:rPr>
        <w:t>9.</w:t>
      </w:r>
      <w:r w:rsidRPr="00680E0A">
        <w:rPr>
          <w:rFonts w:ascii="Times New Roman" w:hAnsi="Times New Roman"/>
        </w:rPr>
        <w:tab/>
        <w:t>SPECIALIOS LAIKYMO SĄLYGOS</w:t>
      </w:r>
    </w:p>
    <w:p w14:paraId="7BDFBECC" w14:textId="77777777" w:rsidR="00E21389" w:rsidRPr="00680E0A" w:rsidRDefault="00E21389" w:rsidP="003D4C2F">
      <w:pPr>
        <w:pStyle w:val="BTEMEASMCA"/>
      </w:pPr>
    </w:p>
    <w:p w14:paraId="51A7A533" w14:textId="77777777" w:rsidR="00E21389" w:rsidRPr="00680E0A" w:rsidRDefault="00E21389" w:rsidP="003D4C2F">
      <w:pPr>
        <w:pStyle w:val="BTEMEASMCA"/>
      </w:pPr>
    </w:p>
    <w:p w14:paraId="27797091" w14:textId="77777777" w:rsidR="00E21389" w:rsidRPr="00680E0A" w:rsidRDefault="00E21389" w:rsidP="00A10A56">
      <w:pPr>
        <w:pStyle w:val="PI-1labEMEASMCA"/>
        <w:rPr>
          <w:rFonts w:ascii="Times New Roman" w:hAnsi="Times New Roman"/>
        </w:rPr>
      </w:pPr>
      <w:r w:rsidRPr="00680E0A">
        <w:rPr>
          <w:rFonts w:ascii="Times New Roman" w:hAnsi="Times New Roman"/>
        </w:rPr>
        <w:t>10.</w:t>
      </w:r>
      <w:r w:rsidRPr="00680E0A">
        <w:rPr>
          <w:rFonts w:ascii="Times New Roman" w:hAnsi="Times New Roman"/>
        </w:rPr>
        <w:tab/>
        <w:t xml:space="preserve">SPECIALIOS ATSARGUMO PRIEMONĖS DĖL NESUVARTOTO </w:t>
      </w:r>
      <w:r w:rsidRPr="00680E0A">
        <w:rPr>
          <w:rFonts w:ascii="Times New Roman" w:hAnsi="Times New Roman"/>
          <w:bCs/>
        </w:rPr>
        <w:t xml:space="preserve">VAISTINIO PREPARATO AR JO ATLIEKŲ </w:t>
      </w:r>
      <w:r w:rsidRPr="00680E0A">
        <w:rPr>
          <w:rFonts w:ascii="Times New Roman" w:hAnsi="Times New Roman"/>
        </w:rPr>
        <w:t>TVARKYMO (JEI REIKIA)</w:t>
      </w:r>
    </w:p>
    <w:p w14:paraId="78E038BF" w14:textId="77777777" w:rsidR="00E21389" w:rsidRPr="00680E0A" w:rsidRDefault="00E21389" w:rsidP="003D4C2F">
      <w:pPr>
        <w:pStyle w:val="BTEMEASMCA"/>
      </w:pPr>
    </w:p>
    <w:p w14:paraId="61CCDBC1" w14:textId="77777777" w:rsidR="00E21389" w:rsidRPr="00680E0A" w:rsidRDefault="00E21389" w:rsidP="003D4C2F">
      <w:pPr>
        <w:pStyle w:val="BTEMEASMCA"/>
      </w:pPr>
    </w:p>
    <w:p w14:paraId="0B176238" w14:textId="77777777" w:rsidR="00E21389" w:rsidRPr="00680E0A" w:rsidRDefault="00E21389" w:rsidP="003D4C2F">
      <w:pPr>
        <w:pStyle w:val="BTEMEASMCA"/>
      </w:pPr>
    </w:p>
    <w:p w14:paraId="1B1FAF6D" w14:textId="77777777" w:rsidR="00E21389" w:rsidRPr="00680E0A" w:rsidRDefault="00E21389" w:rsidP="00A10A56">
      <w:pPr>
        <w:pStyle w:val="PI-1labEMEASMCA"/>
        <w:rPr>
          <w:rFonts w:ascii="Times New Roman" w:hAnsi="Times New Roman"/>
        </w:rPr>
      </w:pPr>
      <w:r w:rsidRPr="00680E0A">
        <w:rPr>
          <w:rFonts w:ascii="Times New Roman" w:hAnsi="Times New Roman"/>
        </w:rPr>
        <w:t>11.</w:t>
      </w:r>
      <w:r w:rsidRPr="00680E0A">
        <w:rPr>
          <w:rFonts w:ascii="Times New Roman" w:hAnsi="Times New Roman"/>
        </w:rPr>
        <w:tab/>
      </w:r>
      <w:r w:rsidR="00233857" w:rsidRPr="00680E0A">
        <w:rPr>
          <w:rFonts w:ascii="Times New Roman" w:hAnsi="Times New Roman"/>
        </w:rPr>
        <w:t>REGISTRUOTOJO</w:t>
      </w:r>
      <w:r w:rsidRPr="00680E0A">
        <w:rPr>
          <w:rFonts w:ascii="Times New Roman" w:hAnsi="Times New Roman"/>
        </w:rPr>
        <w:t xml:space="preserve"> PAVADINIMAS IR ADRESAS</w:t>
      </w:r>
    </w:p>
    <w:p w14:paraId="29999B1A" w14:textId="77777777" w:rsidR="00E21389" w:rsidRPr="00680E0A" w:rsidRDefault="00E21389" w:rsidP="003D4C2F">
      <w:pPr>
        <w:pStyle w:val="BTEMEASMCA"/>
      </w:pPr>
    </w:p>
    <w:p w14:paraId="4E404307" w14:textId="77777777" w:rsidR="00B925E9" w:rsidRPr="00680E0A" w:rsidRDefault="00B925E9" w:rsidP="00B925E9">
      <w:pPr>
        <w:widowControl w:val="0"/>
      </w:pPr>
      <w:r w:rsidRPr="00680E0A">
        <w:t xml:space="preserve">Accord Healthcare B.V. </w:t>
      </w:r>
    </w:p>
    <w:p w14:paraId="1258469A" w14:textId="77777777" w:rsidR="00B925E9" w:rsidRPr="00680E0A" w:rsidRDefault="00B925E9" w:rsidP="00B925E9">
      <w:pPr>
        <w:widowControl w:val="0"/>
      </w:pPr>
      <w:r w:rsidRPr="00680E0A">
        <w:t xml:space="preserve">Winthontlaan 200 </w:t>
      </w:r>
    </w:p>
    <w:p w14:paraId="5F993A5D" w14:textId="77777777" w:rsidR="00B925E9" w:rsidRPr="00680E0A" w:rsidRDefault="00B925E9" w:rsidP="00B925E9">
      <w:pPr>
        <w:widowControl w:val="0"/>
      </w:pPr>
      <w:r w:rsidRPr="00680E0A">
        <w:t xml:space="preserve">3526 KV Utrecht </w:t>
      </w:r>
    </w:p>
    <w:p w14:paraId="1460F960" w14:textId="77777777" w:rsidR="00B925E9" w:rsidRPr="00680E0A" w:rsidRDefault="00B925E9" w:rsidP="00B925E9">
      <w:pPr>
        <w:widowControl w:val="0"/>
      </w:pPr>
      <w:r w:rsidRPr="00680E0A">
        <w:t>Nyderlandai</w:t>
      </w:r>
    </w:p>
    <w:p w14:paraId="674B8774" w14:textId="77777777" w:rsidR="00B925E9" w:rsidRPr="00680E0A" w:rsidRDefault="00B925E9" w:rsidP="00B925E9">
      <w:pPr>
        <w:widowControl w:val="0"/>
      </w:pPr>
    </w:p>
    <w:p w14:paraId="6F680FF6" w14:textId="77777777" w:rsidR="00E21389" w:rsidRPr="00680E0A" w:rsidRDefault="00E21389" w:rsidP="003D4C2F">
      <w:pPr>
        <w:pStyle w:val="BTEMEASMCA"/>
      </w:pPr>
    </w:p>
    <w:p w14:paraId="06394901" w14:textId="77777777" w:rsidR="00E21389" w:rsidRPr="00680E0A" w:rsidRDefault="00E21389" w:rsidP="00A10A56">
      <w:pPr>
        <w:pStyle w:val="PI-1labEMEASMCA"/>
        <w:rPr>
          <w:rFonts w:ascii="Times New Roman" w:hAnsi="Times New Roman"/>
        </w:rPr>
      </w:pPr>
      <w:r w:rsidRPr="00680E0A">
        <w:rPr>
          <w:rFonts w:ascii="Times New Roman" w:hAnsi="Times New Roman"/>
        </w:rPr>
        <w:t>12.</w:t>
      </w:r>
      <w:r w:rsidRPr="00680E0A">
        <w:rPr>
          <w:rFonts w:ascii="Times New Roman" w:hAnsi="Times New Roman"/>
        </w:rPr>
        <w:tab/>
      </w:r>
      <w:r w:rsidR="00233857" w:rsidRPr="00680E0A">
        <w:rPr>
          <w:rFonts w:ascii="Times New Roman" w:hAnsi="Times New Roman"/>
        </w:rPr>
        <w:t>REGISTRACIJOS</w:t>
      </w:r>
      <w:r w:rsidRPr="00680E0A">
        <w:rPr>
          <w:rFonts w:ascii="Times New Roman" w:hAnsi="Times New Roman"/>
        </w:rPr>
        <w:t xml:space="preserve"> </w:t>
      </w:r>
      <w:r w:rsidR="00897A24" w:rsidRPr="00680E0A">
        <w:rPr>
          <w:rFonts w:ascii="Times New Roman" w:hAnsi="Times New Roman"/>
        </w:rPr>
        <w:t>PAŽYMĖJIMO</w:t>
      </w:r>
      <w:r w:rsidRPr="00680E0A">
        <w:rPr>
          <w:rFonts w:ascii="Times New Roman" w:hAnsi="Times New Roman"/>
        </w:rPr>
        <w:t xml:space="preserve"> NUMERIS (-IAI)</w:t>
      </w:r>
    </w:p>
    <w:p w14:paraId="5EB26FEC" w14:textId="77777777" w:rsidR="00E21389" w:rsidRDefault="00E21389" w:rsidP="003D4C2F">
      <w:pPr>
        <w:pStyle w:val="BTEMEASMCA"/>
      </w:pPr>
    </w:p>
    <w:p w14:paraId="71FE9DE7" w14:textId="77777777" w:rsidR="00964710" w:rsidRDefault="00964710" w:rsidP="00964710">
      <w:pPr>
        <w:pStyle w:val="BTEMEASMCA"/>
      </w:pPr>
      <w:r>
        <w:t>LT/1/23/5179/001 – N10</w:t>
      </w:r>
    </w:p>
    <w:p w14:paraId="4FFCAB8A" w14:textId="77777777" w:rsidR="00964710" w:rsidRDefault="00964710" w:rsidP="00964710">
      <w:pPr>
        <w:pStyle w:val="BTEMEASMCA"/>
      </w:pPr>
      <w:r>
        <w:t>LT/1/23/5179/002 – N16</w:t>
      </w:r>
    </w:p>
    <w:p w14:paraId="2B4DBA74" w14:textId="77777777" w:rsidR="00964710" w:rsidRDefault="00964710" w:rsidP="00964710">
      <w:pPr>
        <w:pStyle w:val="BTEMEASMCA"/>
      </w:pPr>
      <w:r>
        <w:t>LT/1/23/5179/003 – N20</w:t>
      </w:r>
    </w:p>
    <w:p w14:paraId="5FF6CE81" w14:textId="77777777" w:rsidR="00964710" w:rsidRDefault="00964710" w:rsidP="00964710">
      <w:pPr>
        <w:pStyle w:val="BTEMEASMCA"/>
      </w:pPr>
      <w:r>
        <w:t>LT/1/23/5179/004 – N30</w:t>
      </w:r>
    </w:p>
    <w:p w14:paraId="1A5D06F4" w14:textId="77777777" w:rsidR="00964710" w:rsidRDefault="00964710" w:rsidP="00964710">
      <w:pPr>
        <w:pStyle w:val="BTEMEASMCA"/>
      </w:pPr>
      <w:r>
        <w:t>LT/1/23/5179/005 – N50</w:t>
      </w:r>
    </w:p>
    <w:p w14:paraId="7DE07B2E" w14:textId="77777777" w:rsidR="00964710" w:rsidRDefault="00964710" w:rsidP="00964710">
      <w:pPr>
        <w:pStyle w:val="BTEMEASMCA"/>
      </w:pPr>
      <w:r>
        <w:t>LT/1/23/5179/006 – N90</w:t>
      </w:r>
    </w:p>
    <w:p w14:paraId="47BFE252" w14:textId="27E28AEC" w:rsidR="00964710" w:rsidRDefault="00964710" w:rsidP="00964710">
      <w:pPr>
        <w:pStyle w:val="BTEMEASMCA"/>
      </w:pPr>
      <w:r>
        <w:t>LT/1/23/5179/007 – N100</w:t>
      </w:r>
    </w:p>
    <w:p w14:paraId="2A85AE98" w14:textId="77777777" w:rsidR="00964710" w:rsidRPr="00680E0A" w:rsidRDefault="00964710" w:rsidP="00964710">
      <w:pPr>
        <w:pStyle w:val="BTEMEASMCA"/>
      </w:pPr>
    </w:p>
    <w:p w14:paraId="64ED2807" w14:textId="77777777" w:rsidR="00E21389" w:rsidRPr="00680E0A" w:rsidRDefault="00E21389" w:rsidP="003D4C2F">
      <w:pPr>
        <w:pStyle w:val="BTEMEASMCA"/>
      </w:pPr>
    </w:p>
    <w:p w14:paraId="79257E30" w14:textId="77777777" w:rsidR="00E21389" w:rsidRPr="00680E0A" w:rsidRDefault="00E21389" w:rsidP="00A10A56">
      <w:pPr>
        <w:pStyle w:val="PI-1labEMEASMCA"/>
        <w:rPr>
          <w:rFonts w:ascii="Times New Roman" w:hAnsi="Times New Roman"/>
        </w:rPr>
      </w:pPr>
      <w:r w:rsidRPr="00680E0A">
        <w:rPr>
          <w:rFonts w:ascii="Times New Roman" w:hAnsi="Times New Roman"/>
        </w:rPr>
        <w:t>13.</w:t>
      </w:r>
      <w:r w:rsidRPr="00680E0A">
        <w:rPr>
          <w:rFonts w:ascii="Times New Roman" w:hAnsi="Times New Roman"/>
        </w:rPr>
        <w:tab/>
        <w:t>SERIJOS NUMERIS</w:t>
      </w:r>
    </w:p>
    <w:p w14:paraId="2E66FBFD" w14:textId="77777777" w:rsidR="00E21389" w:rsidRPr="00680E0A" w:rsidRDefault="00E21389" w:rsidP="003D4C2F">
      <w:pPr>
        <w:pStyle w:val="BTEMEASMCA"/>
      </w:pPr>
    </w:p>
    <w:p w14:paraId="3FDDD8D3" w14:textId="77777777" w:rsidR="00E21389" w:rsidRPr="00680E0A" w:rsidRDefault="00CA0BEC" w:rsidP="003D4C2F">
      <w:pPr>
        <w:pStyle w:val="BTEMEASMCA"/>
      </w:pPr>
      <w:r w:rsidRPr="00680E0A">
        <w:t>Lot</w:t>
      </w:r>
      <w:r w:rsidR="00E21389" w:rsidRPr="00680E0A">
        <w:t xml:space="preserve"> {numeris}</w:t>
      </w:r>
    </w:p>
    <w:p w14:paraId="3CD3EE2B" w14:textId="77777777" w:rsidR="00E21389" w:rsidRPr="00680E0A" w:rsidRDefault="00E21389" w:rsidP="003D4C2F">
      <w:pPr>
        <w:pStyle w:val="BTEMEASMCA"/>
      </w:pPr>
    </w:p>
    <w:p w14:paraId="2964C775" w14:textId="77777777" w:rsidR="00E21389" w:rsidRPr="00680E0A" w:rsidRDefault="00E21389" w:rsidP="003D4C2F">
      <w:pPr>
        <w:pStyle w:val="BTEMEASMCA"/>
      </w:pPr>
    </w:p>
    <w:p w14:paraId="1A449332" w14:textId="77777777" w:rsidR="00E21389" w:rsidRPr="00680E0A" w:rsidRDefault="00E21389" w:rsidP="00A10A56">
      <w:pPr>
        <w:pStyle w:val="PI-1labEMEASMCA"/>
        <w:rPr>
          <w:rFonts w:ascii="Times New Roman" w:hAnsi="Times New Roman"/>
        </w:rPr>
      </w:pPr>
      <w:r w:rsidRPr="00680E0A">
        <w:rPr>
          <w:rFonts w:ascii="Times New Roman" w:hAnsi="Times New Roman"/>
        </w:rPr>
        <w:t>14.</w:t>
      </w:r>
      <w:r w:rsidRPr="00680E0A">
        <w:rPr>
          <w:rFonts w:ascii="Times New Roman" w:hAnsi="Times New Roman"/>
        </w:rPr>
        <w:tab/>
        <w:t>PARDAVIMO (IŠDAVIMO) TVARKA</w:t>
      </w:r>
    </w:p>
    <w:p w14:paraId="53CFA7C6" w14:textId="77777777" w:rsidR="00E21389" w:rsidRPr="00680E0A" w:rsidRDefault="00E21389" w:rsidP="003D4C2F">
      <w:pPr>
        <w:pStyle w:val="BTEMEASMCA"/>
      </w:pPr>
    </w:p>
    <w:p w14:paraId="60644320" w14:textId="77777777" w:rsidR="00E21389" w:rsidRPr="00680E0A" w:rsidRDefault="00E21389" w:rsidP="003D4C2F">
      <w:pPr>
        <w:pStyle w:val="BTEMEASMCA"/>
      </w:pPr>
      <w:r w:rsidRPr="00680E0A">
        <w:t>Receptinis vaistas.</w:t>
      </w:r>
    </w:p>
    <w:p w14:paraId="0170078F" w14:textId="77777777" w:rsidR="00E21389" w:rsidRPr="00680E0A" w:rsidRDefault="00E21389" w:rsidP="003D4C2F">
      <w:pPr>
        <w:pStyle w:val="BTEMEASMCA"/>
      </w:pPr>
    </w:p>
    <w:p w14:paraId="41DE9FC3" w14:textId="77777777" w:rsidR="00E21389" w:rsidRPr="00680E0A" w:rsidRDefault="00E21389" w:rsidP="003D4C2F">
      <w:pPr>
        <w:pStyle w:val="BTEMEASMCA"/>
      </w:pPr>
    </w:p>
    <w:p w14:paraId="14A3D921" w14:textId="77777777" w:rsidR="00E21389" w:rsidRPr="00680E0A" w:rsidRDefault="00E21389" w:rsidP="00A10A56">
      <w:pPr>
        <w:pStyle w:val="PI-1labEMEASMCA"/>
        <w:rPr>
          <w:rFonts w:ascii="Times New Roman" w:hAnsi="Times New Roman"/>
        </w:rPr>
      </w:pPr>
      <w:r w:rsidRPr="00680E0A">
        <w:rPr>
          <w:rFonts w:ascii="Times New Roman" w:hAnsi="Times New Roman"/>
        </w:rPr>
        <w:t>15.</w:t>
      </w:r>
      <w:r w:rsidRPr="00680E0A">
        <w:rPr>
          <w:rFonts w:ascii="Times New Roman" w:hAnsi="Times New Roman"/>
        </w:rPr>
        <w:tab/>
        <w:t>VARTOJIMO INSTRUKCIJA</w:t>
      </w:r>
    </w:p>
    <w:p w14:paraId="6CCD8B65" w14:textId="77777777" w:rsidR="00E21389" w:rsidRPr="00680E0A" w:rsidRDefault="00E21389" w:rsidP="003D4C2F">
      <w:pPr>
        <w:pStyle w:val="BTEMEASMCA"/>
      </w:pPr>
    </w:p>
    <w:p w14:paraId="24699BAD" w14:textId="77777777" w:rsidR="00E21389" w:rsidRPr="00680E0A" w:rsidRDefault="00E21389" w:rsidP="003D4C2F">
      <w:pPr>
        <w:pStyle w:val="BTEMEASMCA"/>
      </w:pPr>
    </w:p>
    <w:p w14:paraId="02860A9A" w14:textId="77777777" w:rsidR="00E21389" w:rsidRPr="00680E0A" w:rsidRDefault="00E21389" w:rsidP="00A10A56">
      <w:pPr>
        <w:pStyle w:val="PI-1labEMEASMCA"/>
        <w:rPr>
          <w:rFonts w:ascii="Times New Roman" w:hAnsi="Times New Roman"/>
        </w:rPr>
      </w:pPr>
      <w:r w:rsidRPr="00680E0A">
        <w:rPr>
          <w:rFonts w:ascii="Times New Roman" w:hAnsi="Times New Roman"/>
        </w:rPr>
        <w:t>16.</w:t>
      </w:r>
      <w:r w:rsidRPr="00680E0A">
        <w:rPr>
          <w:rFonts w:ascii="Times New Roman" w:hAnsi="Times New Roman"/>
        </w:rPr>
        <w:tab/>
        <w:t>INFORMACIJA BRAILIO RAŠTU</w:t>
      </w:r>
    </w:p>
    <w:p w14:paraId="6B5165BF" w14:textId="77777777" w:rsidR="00E21389" w:rsidRPr="00680E0A" w:rsidRDefault="00E21389" w:rsidP="003D4C2F">
      <w:pPr>
        <w:pStyle w:val="BTEMEASMCA"/>
      </w:pPr>
    </w:p>
    <w:p w14:paraId="5BAEE108" w14:textId="3141B127" w:rsidR="00E21389" w:rsidRPr="00680E0A" w:rsidRDefault="00C42A9B" w:rsidP="003D4C2F">
      <w:pPr>
        <w:pStyle w:val="BTEMEASMCA"/>
      </w:pPr>
      <w:r w:rsidRPr="00680E0A">
        <w:t>Codeine phosphate hemihydrate/Paracetamol Accord</w:t>
      </w:r>
    </w:p>
    <w:p w14:paraId="403602AE" w14:textId="77777777" w:rsidR="00C42A9B" w:rsidRPr="00680E0A" w:rsidRDefault="00C42A9B" w:rsidP="003D4C2F">
      <w:pPr>
        <w:pStyle w:val="BTEMEASMCA"/>
      </w:pPr>
    </w:p>
    <w:p w14:paraId="5EFBC912" w14:textId="77777777" w:rsidR="00E21389" w:rsidRPr="00680E0A" w:rsidRDefault="00E21389" w:rsidP="003D4C2F">
      <w:pPr>
        <w:pStyle w:val="BTEMEASMCA"/>
      </w:pPr>
    </w:p>
    <w:p w14:paraId="7C5D9738" w14:textId="77777777" w:rsidR="001A301F" w:rsidRPr="00680E0A" w:rsidRDefault="001A301F" w:rsidP="001A30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4"/>
          <w:lang w:eastAsia="en-US"/>
        </w:rPr>
      </w:pPr>
      <w:r w:rsidRPr="00680E0A">
        <w:rPr>
          <w:b/>
          <w:snapToGrid w:val="0"/>
          <w:lang w:eastAsia="en-US"/>
        </w:rPr>
        <w:t>17.</w:t>
      </w:r>
      <w:r w:rsidRPr="00680E0A">
        <w:rPr>
          <w:b/>
          <w:snapToGrid w:val="0"/>
          <w:lang w:eastAsia="en-US"/>
        </w:rPr>
        <w:tab/>
        <w:t>UNIKALUS IDENTIFIKATORIUS – 2D BRŪKŠNINIS KODAS</w:t>
      </w:r>
    </w:p>
    <w:p w14:paraId="2D7F3DD3" w14:textId="77777777" w:rsidR="001A301F" w:rsidRPr="00680E0A" w:rsidRDefault="001A301F" w:rsidP="001A301F">
      <w:pPr>
        <w:tabs>
          <w:tab w:val="left" w:pos="567"/>
        </w:tabs>
        <w:spacing w:line="260" w:lineRule="exact"/>
        <w:rPr>
          <w:snapToGrid w:val="0"/>
          <w:lang w:eastAsia="en-US"/>
        </w:rPr>
      </w:pPr>
    </w:p>
    <w:p w14:paraId="05739282" w14:textId="77777777" w:rsidR="001A301F" w:rsidRPr="00680E0A" w:rsidRDefault="001A301F" w:rsidP="001A301F">
      <w:pPr>
        <w:tabs>
          <w:tab w:val="left" w:pos="567"/>
        </w:tabs>
        <w:spacing w:line="260" w:lineRule="exact"/>
        <w:rPr>
          <w:snapToGrid w:val="0"/>
          <w:szCs w:val="22"/>
          <w:shd w:val="clear" w:color="auto" w:fill="CCCCCC"/>
          <w:lang w:eastAsia="en-US"/>
        </w:rPr>
      </w:pPr>
      <w:r w:rsidRPr="00680E0A">
        <w:rPr>
          <w:snapToGrid w:val="0"/>
          <w:highlight w:val="lightGray"/>
          <w:lang w:eastAsia="en-US"/>
        </w:rPr>
        <w:t>2D brūkšninis kodas su nurodytu unikaliu identifikatoriumi.</w:t>
      </w:r>
    </w:p>
    <w:p w14:paraId="3DC84A50" w14:textId="77777777" w:rsidR="001A301F" w:rsidRPr="00680E0A" w:rsidRDefault="001A301F" w:rsidP="001A301F">
      <w:pPr>
        <w:tabs>
          <w:tab w:val="left" w:pos="567"/>
        </w:tabs>
        <w:spacing w:line="260" w:lineRule="exact"/>
        <w:rPr>
          <w:snapToGrid w:val="0"/>
          <w:szCs w:val="22"/>
          <w:shd w:val="clear" w:color="auto" w:fill="CCCCCC"/>
          <w:lang w:eastAsia="en-US"/>
        </w:rPr>
      </w:pPr>
    </w:p>
    <w:p w14:paraId="47D7A4AC" w14:textId="77777777" w:rsidR="001A301F" w:rsidRPr="00680E0A" w:rsidRDefault="001A301F" w:rsidP="001A301F">
      <w:pPr>
        <w:tabs>
          <w:tab w:val="left" w:pos="567"/>
        </w:tabs>
        <w:spacing w:line="260" w:lineRule="exact"/>
        <w:rPr>
          <w:snapToGrid w:val="0"/>
          <w:lang w:eastAsia="en-US"/>
        </w:rPr>
      </w:pPr>
    </w:p>
    <w:p w14:paraId="36D52A82" w14:textId="77777777" w:rsidR="001A301F" w:rsidRPr="00680E0A" w:rsidRDefault="001A301F" w:rsidP="001A30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lang w:eastAsia="en-US"/>
        </w:rPr>
      </w:pPr>
      <w:r w:rsidRPr="00680E0A">
        <w:rPr>
          <w:b/>
          <w:snapToGrid w:val="0"/>
          <w:lang w:eastAsia="en-US"/>
        </w:rPr>
        <w:t>18.</w:t>
      </w:r>
      <w:r w:rsidRPr="00680E0A">
        <w:rPr>
          <w:b/>
          <w:snapToGrid w:val="0"/>
          <w:lang w:eastAsia="en-US"/>
        </w:rPr>
        <w:tab/>
        <w:t>UNIKALUS IDENTIFIKATORIUS – ŽMONĖMS SUPRANTAMI DUOMENYS</w:t>
      </w:r>
    </w:p>
    <w:p w14:paraId="2ACC96C4" w14:textId="77777777" w:rsidR="001A301F" w:rsidRPr="00680E0A" w:rsidRDefault="001A301F" w:rsidP="001A301F">
      <w:pPr>
        <w:tabs>
          <w:tab w:val="left" w:pos="567"/>
        </w:tabs>
        <w:spacing w:line="260" w:lineRule="exact"/>
        <w:rPr>
          <w:snapToGrid w:val="0"/>
          <w:lang w:eastAsia="en-US"/>
        </w:rPr>
      </w:pPr>
    </w:p>
    <w:p w14:paraId="05C0B95E" w14:textId="77777777" w:rsidR="001A301F" w:rsidRPr="00680E0A" w:rsidRDefault="001A301F" w:rsidP="001A301F">
      <w:pPr>
        <w:tabs>
          <w:tab w:val="left" w:pos="567"/>
        </w:tabs>
        <w:spacing w:line="260" w:lineRule="exact"/>
        <w:rPr>
          <w:snapToGrid w:val="0"/>
          <w:color w:val="008000"/>
          <w:szCs w:val="22"/>
          <w:lang w:eastAsia="en-US"/>
        </w:rPr>
      </w:pPr>
      <w:r w:rsidRPr="00680E0A">
        <w:rPr>
          <w:snapToGrid w:val="0"/>
          <w:lang w:eastAsia="en-US"/>
        </w:rPr>
        <w:t>PC</w:t>
      </w:r>
    </w:p>
    <w:p w14:paraId="4D940EA9" w14:textId="77777777" w:rsidR="001A301F" w:rsidRPr="00680E0A" w:rsidRDefault="001A301F" w:rsidP="001A301F">
      <w:pPr>
        <w:tabs>
          <w:tab w:val="left" w:pos="567"/>
        </w:tabs>
        <w:spacing w:line="260" w:lineRule="exact"/>
        <w:rPr>
          <w:snapToGrid w:val="0"/>
          <w:szCs w:val="22"/>
          <w:lang w:eastAsia="en-US"/>
        </w:rPr>
      </w:pPr>
      <w:r w:rsidRPr="00680E0A">
        <w:rPr>
          <w:snapToGrid w:val="0"/>
          <w:lang w:eastAsia="en-US"/>
        </w:rPr>
        <w:t>SN</w:t>
      </w:r>
    </w:p>
    <w:p w14:paraId="4403361F" w14:textId="77777777" w:rsidR="00E21389" w:rsidRPr="00680E0A" w:rsidRDefault="001A301F" w:rsidP="00F51FCE">
      <w:pPr>
        <w:tabs>
          <w:tab w:val="left" w:pos="567"/>
        </w:tabs>
        <w:spacing w:line="260" w:lineRule="exact"/>
      </w:pPr>
      <w:r w:rsidRPr="00680E0A">
        <w:rPr>
          <w:snapToGrid w:val="0"/>
          <w:highlight w:val="lightGray"/>
          <w:lang w:eastAsia="en-US"/>
        </w:rPr>
        <w:t>NN</w:t>
      </w:r>
      <w:r w:rsidR="00E21389" w:rsidRPr="00680E0A">
        <w:br w:type="page"/>
      </w:r>
    </w:p>
    <w:p w14:paraId="4A401D1A" w14:textId="77777777" w:rsidR="00E21389" w:rsidRPr="00680E0A" w:rsidRDefault="00E21389" w:rsidP="00A10A56">
      <w:pPr>
        <w:pStyle w:val="PI-1labEMEASMCA"/>
        <w:ind w:left="0" w:firstLine="0"/>
        <w:rPr>
          <w:rFonts w:ascii="Times New Roman" w:hAnsi="Times New Roman"/>
        </w:rPr>
      </w:pPr>
      <w:r w:rsidRPr="00680E0A">
        <w:rPr>
          <w:rFonts w:ascii="Times New Roman" w:hAnsi="Times New Roman"/>
        </w:rPr>
        <w:lastRenderedPageBreak/>
        <w:t xml:space="preserve">MINIMALI INFORMACIJA ANT LIZDINIŲ PLOKŠTELIŲ ARBA DVISLUOKSNIŲ JUOSTELIŲ </w:t>
      </w:r>
    </w:p>
    <w:p w14:paraId="18A9401F" w14:textId="77777777" w:rsidR="00E21389" w:rsidRPr="00680E0A" w:rsidRDefault="00E21389" w:rsidP="00A10A56">
      <w:pPr>
        <w:pStyle w:val="PI-1labEMEASMCA"/>
        <w:ind w:left="0" w:firstLine="0"/>
        <w:rPr>
          <w:rFonts w:ascii="Times New Roman" w:hAnsi="Times New Roman"/>
        </w:rPr>
      </w:pPr>
    </w:p>
    <w:p w14:paraId="300D984A" w14:textId="77777777" w:rsidR="00E21389" w:rsidRPr="00680E0A" w:rsidRDefault="00E21389" w:rsidP="00A10A56">
      <w:pPr>
        <w:pStyle w:val="PI-1labEMEASMCA"/>
        <w:ind w:left="0" w:firstLine="0"/>
        <w:rPr>
          <w:rFonts w:ascii="Times New Roman" w:hAnsi="Times New Roman"/>
        </w:rPr>
      </w:pPr>
      <w:r w:rsidRPr="00680E0A">
        <w:rPr>
          <w:rFonts w:ascii="Times New Roman" w:hAnsi="Times New Roman"/>
        </w:rPr>
        <w:t>LIZDINĖ PLOKŠTELĖ</w:t>
      </w:r>
    </w:p>
    <w:p w14:paraId="14981D1C" w14:textId="77777777" w:rsidR="00E21389" w:rsidRPr="00680E0A" w:rsidRDefault="00E21389" w:rsidP="003D4C2F">
      <w:pPr>
        <w:pStyle w:val="BTEMEASMCA"/>
      </w:pPr>
    </w:p>
    <w:p w14:paraId="2AA186ED" w14:textId="77777777" w:rsidR="00E21389" w:rsidRPr="00680E0A" w:rsidRDefault="00E21389" w:rsidP="003D4C2F">
      <w:pPr>
        <w:pStyle w:val="BTEMEASMCA"/>
      </w:pPr>
    </w:p>
    <w:p w14:paraId="11C1FE14" w14:textId="77777777" w:rsidR="00E21389" w:rsidRPr="00680E0A" w:rsidRDefault="00E21389" w:rsidP="00A10A56">
      <w:pPr>
        <w:pStyle w:val="PI-1labEMEASMCA"/>
        <w:rPr>
          <w:rFonts w:ascii="Times New Roman" w:hAnsi="Times New Roman"/>
        </w:rPr>
      </w:pPr>
      <w:r w:rsidRPr="00680E0A">
        <w:rPr>
          <w:rFonts w:ascii="Times New Roman" w:hAnsi="Times New Roman"/>
        </w:rPr>
        <w:t>1.</w:t>
      </w:r>
      <w:r w:rsidRPr="00680E0A">
        <w:rPr>
          <w:rFonts w:ascii="Times New Roman" w:hAnsi="Times New Roman"/>
        </w:rPr>
        <w:tab/>
        <w:t>VAISTINIO PREPARATO PAVADINIMAS</w:t>
      </w:r>
    </w:p>
    <w:p w14:paraId="5A3CFFC9" w14:textId="77777777" w:rsidR="00E21389" w:rsidRPr="00680E0A" w:rsidRDefault="00E21389" w:rsidP="003D4C2F">
      <w:pPr>
        <w:pStyle w:val="BTEMEASMCA"/>
      </w:pPr>
    </w:p>
    <w:p w14:paraId="712D9689" w14:textId="510406C1" w:rsidR="00E21389" w:rsidRPr="00680E0A" w:rsidRDefault="00C42A9B" w:rsidP="00C42A9B">
      <w:pPr>
        <w:pStyle w:val="Pagrindinistekstas"/>
        <w:spacing w:after="0"/>
        <w:rPr>
          <w:szCs w:val="22"/>
        </w:rPr>
      </w:pPr>
      <w:r w:rsidRPr="00680E0A">
        <w:rPr>
          <w:szCs w:val="22"/>
        </w:rPr>
        <w:t>Codeine phosphate hemihydrate/Paracetamol Accord</w:t>
      </w:r>
      <w:r w:rsidR="00E21389" w:rsidRPr="00680E0A">
        <w:rPr>
          <w:szCs w:val="22"/>
        </w:rPr>
        <w:t xml:space="preserve"> </w:t>
      </w:r>
      <w:r w:rsidRPr="00680E0A">
        <w:rPr>
          <w:szCs w:val="22"/>
        </w:rPr>
        <w:t>30 mg</w:t>
      </w:r>
      <w:r w:rsidR="00E21389" w:rsidRPr="00680E0A">
        <w:rPr>
          <w:szCs w:val="22"/>
        </w:rPr>
        <w:t>/</w:t>
      </w:r>
      <w:r w:rsidRPr="00680E0A">
        <w:rPr>
          <w:szCs w:val="22"/>
        </w:rPr>
        <w:t xml:space="preserve">500 mg </w:t>
      </w:r>
      <w:r w:rsidR="00E21389" w:rsidRPr="00680E0A">
        <w:rPr>
          <w:szCs w:val="22"/>
        </w:rPr>
        <w:t>tabletės</w:t>
      </w:r>
    </w:p>
    <w:p w14:paraId="5E51FA72" w14:textId="3AC8A5A9" w:rsidR="00E21389" w:rsidRPr="00680E0A" w:rsidRDefault="00680E0A" w:rsidP="003D4C2F">
      <w:pPr>
        <w:pStyle w:val="BTEMEASMCA"/>
      </w:pPr>
      <w:r w:rsidRPr="00680E0A">
        <w:t>kodeino fosfatas hemihidratas</w:t>
      </w:r>
      <w:r w:rsidR="003D4C2F" w:rsidRPr="003D4C2F">
        <w:t xml:space="preserve"> </w:t>
      </w:r>
      <w:r w:rsidR="003D4C2F">
        <w:t xml:space="preserve">/ </w:t>
      </w:r>
      <w:r w:rsidR="003D4C2F" w:rsidRPr="00680E0A">
        <w:t>paracetamolis</w:t>
      </w:r>
    </w:p>
    <w:p w14:paraId="78C0F9DD" w14:textId="77777777" w:rsidR="00680E0A" w:rsidRPr="00680E0A" w:rsidRDefault="00680E0A" w:rsidP="003D4C2F">
      <w:pPr>
        <w:pStyle w:val="BTEMEASMCA"/>
      </w:pPr>
    </w:p>
    <w:p w14:paraId="0A01C873" w14:textId="77777777" w:rsidR="00E21389" w:rsidRPr="00680E0A" w:rsidRDefault="00E21389" w:rsidP="003D4C2F">
      <w:pPr>
        <w:pStyle w:val="BTEMEASMCA"/>
      </w:pPr>
    </w:p>
    <w:p w14:paraId="01739FE0" w14:textId="77777777" w:rsidR="00E21389" w:rsidRPr="00680E0A" w:rsidRDefault="00E21389" w:rsidP="00A10A56">
      <w:pPr>
        <w:pStyle w:val="PI-1labEMEASMCA"/>
        <w:rPr>
          <w:rFonts w:ascii="Times New Roman" w:hAnsi="Times New Roman"/>
        </w:rPr>
      </w:pPr>
      <w:r w:rsidRPr="00680E0A">
        <w:rPr>
          <w:rFonts w:ascii="Times New Roman" w:hAnsi="Times New Roman"/>
        </w:rPr>
        <w:t>2.</w:t>
      </w:r>
      <w:r w:rsidRPr="00680E0A">
        <w:rPr>
          <w:rFonts w:ascii="Times New Roman" w:hAnsi="Times New Roman"/>
        </w:rPr>
        <w:tab/>
      </w:r>
      <w:r w:rsidR="00233857" w:rsidRPr="00680E0A">
        <w:rPr>
          <w:rFonts w:ascii="Times New Roman" w:hAnsi="Times New Roman"/>
        </w:rPr>
        <w:t>REGISTRUOTOJO</w:t>
      </w:r>
      <w:r w:rsidRPr="00680E0A">
        <w:rPr>
          <w:rFonts w:ascii="Times New Roman" w:hAnsi="Times New Roman"/>
        </w:rPr>
        <w:t xml:space="preserve"> PAVADINIMAS</w:t>
      </w:r>
    </w:p>
    <w:p w14:paraId="4BC8FB6A" w14:textId="77777777" w:rsidR="00E21389" w:rsidRPr="00680E0A" w:rsidRDefault="00E21389" w:rsidP="003D4C2F">
      <w:pPr>
        <w:pStyle w:val="BTEMEASMCA"/>
      </w:pPr>
    </w:p>
    <w:p w14:paraId="5D750AA6" w14:textId="7962BAE3" w:rsidR="00E21389" w:rsidRPr="00680E0A" w:rsidRDefault="00C42A9B" w:rsidP="003D4C2F">
      <w:pPr>
        <w:pStyle w:val="BTEMEASMCA"/>
      </w:pPr>
      <w:r w:rsidRPr="00680E0A">
        <w:t>Accord</w:t>
      </w:r>
    </w:p>
    <w:p w14:paraId="5BA8A294" w14:textId="77777777" w:rsidR="00C42A9B" w:rsidRPr="00680E0A" w:rsidRDefault="00C42A9B" w:rsidP="003D4C2F">
      <w:pPr>
        <w:pStyle w:val="BTEMEASMCA"/>
      </w:pPr>
    </w:p>
    <w:p w14:paraId="6E267D69" w14:textId="77777777" w:rsidR="00E21389" w:rsidRPr="00680E0A" w:rsidRDefault="00E21389" w:rsidP="003D4C2F">
      <w:pPr>
        <w:pStyle w:val="BTEMEASMCA"/>
      </w:pPr>
    </w:p>
    <w:p w14:paraId="55A60FB1" w14:textId="77777777" w:rsidR="00E21389" w:rsidRPr="00680E0A" w:rsidRDefault="00E21389" w:rsidP="00A10A56">
      <w:pPr>
        <w:pStyle w:val="PI-1labEMEASMCA"/>
        <w:rPr>
          <w:rFonts w:ascii="Times New Roman" w:hAnsi="Times New Roman"/>
        </w:rPr>
      </w:pPr>
      <w:r w:rsidRPr="00680E0A">
        <w:rPr>
          <w:rFonts w:ascii="Times New Roman" w:hAnsi="Times New Roman"/>
        </w:rPr>
        <w:t>3.</w:t>
      </w:r>
      <w:r w:rsidRPr="00680E0A">
        <w:rPr>
          <w:rFonts w:ascii="Times New Roman" w:hAnsi="Times New Roman"/>
        </w:rPr>
        <w:tab/>
        <w:t>TINKAMUMO LAIKAS</w:t>
      </w:r>
    </w:p>
    <w:p w14:paraId="5EB4DE87" w14:textId="77777777" w:rsidR="00E21389" w:rsidRPr="00680E0A" w:rsidRDefault="00E21389" w:rsidP="003D4C2F">
      <w:pPr>
        <w:pStyle w:val="BTEMEASMCA"/>
      </w:pPr>
    </w:p>
    <w:p w14:paraId="5BC9CA17" w14:textId="77777777" w:rsidR="00E21389" w:rsidRPr="00680E0A" w:rsidRDefault="00E21389" w:rsidP="003D4C2F">
      <w:pPr>
        <w:pStyle w:val="BTEMEASMCA"/>
      </w:pPr>
      <w:r w:rsidRPr="00680E0A">
        <w:t>EXP</w:t>
      </w:r>
      <w:r w:rsidR="00CA0BEC" w:rsidRPr="00680E0A">
        <w:t xml:space="preserve"> </w:t>
      </w:r>
      <w:r w:rsidRPr="00680E0A">
        <w:t>{mm/MMMM}</w:t>
      </w:r>
    </w:p>
    <w:p w14:paraId="675AC785" w14:textId="77777777" w:rsidR="00E21389" w:rsidRPr="00680E0A" w:rsidRDefault="00E21389" w:rsidP="003D4C2F">
      <w:pPr>
        <w:pStyle w:val="BTEMEASMCA"/>
      </w:pPr>
    </w:p>
    <w:p w14:paraId="20A51A20" w14:textId="77777777" w:rsidR="00E21389" w:rsidRPr="00680E0A" w:rsidRDefault="00E21389" w:rsidP="003D4C2F">
      <w:pPr>
        <w:pStyle w:val="BTEMEASMCA"/>
      </w:pPr>
    </w:p>
    <w:p w14:paraId="78E80B2C" w14:textId="77777777" w:rsidR="00E21389" w:rsidRPr="00680E0A" w:rsidRDefault="00E21389" w:rsidP="00A10A56">
      <w:pPr>
        <w:pStyle w:val="PI-1labEMEASMCA"/>
        <w:rPr>
          <w:rFonts w:ascii="Times New Roman" w:hAnsi="Times New Roman"/>
        </w:rPr>
      </w:pPr>
      <w:r w:rsidRPr="00680E0A">
        <w:rPr>
          <w:rFonts w:ascii="Times New Roman" w:hAnsi="Times New Roman"/>
        </w:rPr>
        <w:t>4.</w:t>
      </w:r>
      <w:r w:rsidRPr="00680E0A">
        <w:rPr>
          <w:rFonts w:ascii="Times New Roman" w:hAnsi="Times New Roman"/>
        </w:rPr>
        <w:tab/>
        <w:t>SERIJOS NUMERIS</w:t>
      </w:r>
    </w:p>
    <w:p w14:paraId="7901971C" w14:textId="77777777" w:rsidR="00E21389" w:rsidRPr="00680E0A" w:rsidRDefault="00E21389" w:rsidP="003D4C2F">
      <w:pPr>
        <w:pStyle w:val="BTEMEASMCA"/>
      </w:pPr>
    </w:p>
    <w:p w14:paraId="4D0EFE63" w14:textId="77777777" w:rsidR="00E21389" w:rsidRPr="00680E0A" w:rsidRDefault="00E21389" w:rsidP="003D4C2F">
      <w:pPr>
        <w:pStyle w:val="BTEMEASMCA"/>
      </w:pPr>
      <w:r w:rsidRPr="00680E0A">
        <w:t>Lot</w:t>
      </w:r>
    </w:p>
    <w:p w14:paraId="5342077C" w14:textId="77777777" w:rsidR="00E21389" w:rsidRPr="00680E0A" w:rsidRDefault="00E21389" w:rsidP="003D4C2F">
      <w:pPr>
        <w:pStyle w:val="BTEMEASMCA"/>
      </w:pPr>
    </w:p>
    <w:p w14:paraId="272612FD" w14:textId="77777777" w:rsidR="00E21389" w:rsidRPr="00680E0A" w:rsidRDefault="00E21389" w:rsidP="003D4C2F">
      <w:pPr>
        <w:pStyle w:val="BTEMEASMCA"/>
      </w:pPr>
    </w:p>
    <w:p w14:paraId="7AB33FCF" w14:textId="77777777" w:rsidR="00E21389" w:rsidRPr="00680E0A" w:rsidRDefault="00E21389" w:rsidP="00A10A56">
      <w:pPr>
        <w:pStyle w:val="PI-1labEMEASMCA"/>
        <w:rPr>
          <w:rFonts w:ascii="Times New Roman" w:hAnsi="Times New Roman"/>
        </w:rPr>
      </w:pPr>
      <w:r w:rsidRPr="00680E0A">
        <w:rPr>
          <w:rFonts w:ascii="Times New Roman" w:hAnsi="Times New Roman"/>
        </w:rPr>
        <w:t>5.</w:t>
      </w:r>
      <w:r w:rsidRPr="00680E0A">
        <w:rPr>
          <w:rFonts w:ascii="Times New Roman" w:hAnsi="Times New Roman"/>
        </w:rPr>
        <w:tab/>
        <w:t>KITA</w:t>
      </w:r>
    </w:p>
    <w:p w14:paraId="49A3E87A" w14:textId="77777777" w:rsidR="00E21389" w:rsidRPr="00680E0A" w:rsidRDefault="00E21389" w:rsidP="003D4C2F">
      <w:pPr>
        <w:pStyle w:val="BTEMEASMCA"/>
      </w:pPr>
    </w:p>
    <w:p w14:paraId="301A68F6" w14:textId="77777777" w:rsidR="00E21389" w:rsidRPr="00680E0A" w:rsidRDefault="00E21389" w:rsidP="003D4C2F">
      <w:pPr>
        <w:pStyle w:val="BTEMEASMCA"/>
      </w:pPr>
    </w:p>
    <w:p w14:paraId="00397AA4" w14:textId="77777777" w:rsidR="00E21389" w:rsidRPr="00680E0A" w:rsidRDefault="00E21389" w:rsidP="00DF4C06">
      <w:pPr>
        <w:ind w:left="360"/>
        <w:jc w:val="center"/>
        <w:rPr>
          <w:szCs w:val="22"/>
        </w:rPr>
      </w:pPr>
      <w:r w:rsidRPr="00680E0A">
        <w:rPr>
          <w:szCs w:val="22"/>
        </w:rPr>
        <w:br w:type="page"/>
      </w:r>
    </w:p>
    <w:p w14:paraId="38228DD1" w14:textId="77777777" w:rsidR="00E21389" w:rsidRPr="00680E0A" w:rsidRDefault="00E21389" w:rsidP="00C42A9B">
      <w:pPr>
        <w:jc w:val="center"/>
        <w:rPr>
          <w:szCs w:val="22"/>
        </w:rPr>
      </w:pPr>
    </w:p>
    <w:p w14:paraId="20A75329" w14:textId="77777777" w:rsidR="00E21389" w:rsidRPr="00680E0A" w:rsidRDefault="00E21389" w:rsidP="00C42A9B">
      <w:pPr>
        <w:jc w:val="center"/>
        <w:rPr>
          <w:szCs w:val="22"/>
        </w:rPr>
      </w:pPr>
    </w:p>
    <w:p w14:paraId="4E2E11A7" w14:textId="77777777" w:rsidR="00E21389" w:rsidRPr="00680E0A" w:rsidRDefault="00E21389" w:rsidP="00C42A9B">
      <w:pPr>
        <w:jc w:val="center"/>
        <w:rPr>
          <w:szCs w:val="22"/>
        </w:rPr>
      </w:pPr>
    </w:p>
    <w:p w14:paraId="586811A0" w14:textId="77777777" w:rsidR="00E21389" w:rsidRPr="00680E0A" w:rsidRDefault="00E21389" w:rsidP="00C42A9B">
      <w:pPr>
        <w:jc w:val="center"/>
        <w:rPr>
          <w:szCs w:val="22"/>
        </w:rPr>
      </w:pPr>
    </w:p>
    <w:p w14:paraId="2B791EC9" w14:textId="77777777" w:rsidR="00E21389" w:rsidRPr="00680E0A" w:rsidRDefault="00E21389" w:rsidP="00C42A9B">
      <w:pPr>
        <w:jc w:val="center"/>
        <w:rPr>
          <w:szCs w:val="22"/>
        </w:rPr>
      </w:pPr>
    </w:p>
    <w:p w14:paraId="609EE1EE" w14:textId="77777777" w:rsidR="00E21389" w:rsidRPr="00680E0A" w:rsidRDefault="00E21389" w:rsidP="00C42A9B">
      <w:pPr>
        <w:jc w:val="center"/>
        <w:rPr>
          <w:szCs w:val="22"/>
        </w:rPr>
      </w:pPr>
    </w:p>
    <w:p w14:paraId="4A4E4A4B" w14:textId="77777777" w:rsidR="00E21389" w:rsidRPr="00680E0A" w:rsidRDefault="00E21389" w:rsidP="00C42A9B">
      <w:pPr>
        <w:jc w:val="center"/>
        <w:rPr>
          <w:szCs w:val="22"/>
        </w:rPr>
      </w:pPr>
    </w:p>
    <w:p w14:paraId="3884E920" w14:textId="77777777" w:rsidR="00E21389" w:rsidRPr="00680E0A" w:rsidRDefault="00E21389" w:rsidP="00C42A9B">
      <w:pPr>
        <w:jc w:val="center"/>
        <w:rPr>
          <w:szCs w:val="22"/>
        </w:rPr>
      </w:pPr>
    </w:p>
    <w:p w14:paraId="5DF04E35" w14:textId="77777777" w:rsidR="00E21389" w:rsidRPr="00680E0A" w:rsidRDefault="00E21389" w:rsidP="00C42A9B">
      <w:pPr>
        <w:jc w:val="center"/>
        <w:rPr>
          <w:szCs w:val="22"/>
        </w:rPr>
      </w:pPr>
    </w:p>
    <w:p w14:paraId="66F5426F" w14:textId="77777777" w:rsidR="00E21389" w:rsidRPr="00680E0A" w:rsidRDefault="00E21389" w:rsidP="00C42A9B">
      <w:pPr>
        <w:jc w:val="center"/>
        <w:rPr>
          <w:szCs w:val="22"/>
        </w:rPr>
      </w:pPr>
    </w:p>
    <w:p w14:paraId="6A028DD7" w14:textId="77777777" w:rsidR="00E21389" w:rsidRPr="00680E0A" w:rsidRDefault="00E21389" w:rsidP="00C42A9B">
      <w:pPr>
        <w:jc w:val="center"/>
        <w:rPr>
          <w:szCs w:val="22"/>
        </w:rPr>
      </w:pPr>
    </w:p>
    <w:p w14:paraId="7F08520F" w14:textId="77777777" w:rsidR="00E21389" w:rsidRPr="00680E0A" w:rsidRDefault="00E21389" w:rsidP="00C42A9B">
      <w:pPr>
        <w:jc w:val="center"/>
        <w:rPr>
          <w:b/>
          <w:szCs w:val="22"/>
        </w:rPr>
      </w:pPr>
    </w:p>
    <w:p w14:paraId="7D410B4C" w14:textId="77777777" w:rsidR="00E21389" w:rsidRPr="00680E0A" w:rsidRDefault="00E21389" w:rsidP="00C42A9B">
      <w:pPr>
        <w:jc w:val="center"/>
        <w:rPr>
          <w:b/>
          <w:szCs w:val="22"/>
        </w:rPr>
      </w:pPr>
    </w:p>
    <w:p w14:paraId="435B5A92" w14:textId="77777777" w:rsidR="00E21389" w:rsidRPr="00680E0A" w:rsidRDefault="00E21389" w:rsidP="00C42A9B">
      <w:pPr>
        <w:jc w:val="center"/>
        <w:rPr>
          <w:szCs w:val="22"/>
        </w:rPr>
      </w:pPr>
    </w:p>
    <w:p w14:paraId="22AE658A" w14:textId="77777777" w:rsidR="00E21389" w:rsidRPr="00680E0A" w:rsidRDefault="00E21389" w:rsidP="00C42A9B">
      <w:pPr>
        <w:jc w:val="center"/>
        <w:rPr>
          <w:szCs w:val="22"/>
        </w:rPr>
      </w:pPr>
    </w:p>
    <w:p w14:paraId="177A1216" w14:textId="77777777" w:rsidR="00E21389" w:rsidRPr="00680E0A" w:rsidRDefault="00E21389" w:rsidP="00C42A9B">
      <w:pPr>
        <w:jc w:val="center"/>
        <w:rPr>
          <w:szCs w:val="22"/>
        </w:rPr>
      </w:pPr>
    </w:p>
    <w:p w14:paraId="41149D40" w14:textId="77777777" w:rsidR="00E21389" w:rsidRPr="00680E0A" w:rsidRDefault="00E21389" w:rsidP="00C42A9B">
      <w:pPr>
        <w:jc w:val="center"/>
        <w:rPr>
          <w:szCs w:val="22"/>
        </w:rPr>
      </w:pPr>
    </w:p>
    <w:p w14:paraId="4EE1701F" w14:textId="77777777" w:rsidR="00E21389" w:rsidRPr="00680E0A" w:rsidRDefault="00E21389" w:rsidP="00C42A9B">
      <w:pPr>
        <w:jc w:val="center"/>
        <w:rPr>
          <w:szCs w:val="22"/>
        </w:rPr>
      </w:pPr>
    </w:p>
    <w:p w14:paraId="3997473A" w14:textId="77777777" w:rsidR="00E21389" w:rsidRPr="00680E0A" w:rsidRDefault="00E21389" w:rsidP="00C42A9B">
      <w:pPr>
        <w:jc w:val="center"/>
        <w:rPr>
          <w:szCs w:val="22"/>
        </w:rPr>
      </w:pPr>
    </w:p>
    <w:p w14:paraId="7B946079" w14:textId="77777777" w:rsidR="00E21389" w:rsidRPr="00680E0A" w:rsidRDefault="00E21389" w:rsidP="00C42A9B">
      <w:pPr>
        <w:jc w:val="center"/>
        <w:rPr>
          <w:szCs w:val="22"/>
        </w:rPr>
      </w:pPr>
    </w:p>
    <w:p w14:paraId="0645EB16" w14:textId="77777777" w:rsidR="00E21389" w:rsidRPr="00680E0A" w:rsidRDefault="00E21389" w:rsidP="00C42A9B">
      <w:pPr>
        <w:jc w:val="center"/>
        <w:rPr>
          <w:szCs w:val="22"/>
        </w:rPr>
      </w:pPr>
    </w:p>
    <w:p w14:paraId="43585879" w14:textId="77777777" w:rsidR="00E21389" w:rsidRPr="00680E0A" w:rsidRDefault="00E21389" w:rsidP="00C42A9B">
      <w:pPr>
        <w:jc w:val="center"/>
        <w:rPr>
          <w:szCs w:val="22"/>
        </w:rPr>
      </w:pPr>
    </w:p>
    <w:p w14:paraId="2F46FD9D" w14:textId="77777777" w:rsidR="00B62AEC" w:rsidRPr="00680E0A" w:rsidRDefault="00571A93" w:rsidP="00AB5298">
      <w:pPr>
        <w:pStyle w:val="Sraopastraipa"/>
        <w:numPr>
          <w:ilvl w:val="0"/>
          <w:numId w:val="2"/>
        </w:numPr>
        <w:jc w:val="center"/>
        <w:rPr>
          <w:b/>
          <w:szCs w:val="22"/>
        </w:rPr>
      </w:pPr>
      <w:bookmarkStart w:id="5" w:name="_Toc129243137"/>
      <w:bookmarkStart w:id="6" w:name="_Toc129243262"/>
      <w:r w:rsidRPr="00680E0A">
        <w:rPr>
          <w:b/>
          <w:szCs w:val="22"/>
        </w:rPr>
        <w:t>PAKUOTĖS LAPELIS</w:t>
      </w:r>
      <w:bookmarkEnd w:id="5"/>
      <w:bookmarkEnd w:id="6"/>
    </w:p>
    <w:p w14:paraId="517C39D7" w14:textId="77777777" w:rsidR="00E21389" w:rsidRPr="00680E0A" w:rsidRDefault="00571A93" w:rsidP="00DF4C06">
      <w:pPr>
        <w:jc w:val="center"/>
        <w:rPr>
          <w:b/>
          <w:szCs w:val="22"/>
        </w:rPr>
      </w:pPr>
      <w:r w:rsidRPr="00680E0A">
        <w:rPr>
          <w:szCs w:val="22"/>
        </w:rPr>
        <w:br w:type="page"/>
      </w:r>
      <w:bookmarkStart w:id="7" w:name="_Toc129243138"/>
      <w:bookmarkStart w:id="8" w:name="_Toc129243263"/>
      <w:r w:rsidR="00E21389" w:rsidRPr="00680E0A">
        <w:rPr>
          <w:b/>
          <w:szCs w:val="22"/>
        </w:rPr>
        <w:lastRenderedPageBreak/>
        <w:t>Pakuotės lapelis:</w:t>
      </w:r>
      <w:r w:rsidR="00792DCA" w:rsidRPr="00680E0A">
        <w:rPr>
          <w:b/>
          <w:szCs w:val="22"/>
        </w:rPr>
        <w:t xml:space="preserve"> </w:t>
      </w:r>
      <w:r w:rsidR="00E21389" w:rsidRPr="00680E0A">
        <w:rPr>
          <w:b/>
          <w:szCs w:val="22"/>
        </w:rPr>
        <w:t>informacija vartotojui</w:t>
      </w:r>
      <w:bookmarkEnd w:id="7"/>
      <w:bookmarkEnd w:id="8"/>
    </w:p>
    <w:p w14:paraId="25C3C3B9" w14:textId="77777777" w:rsidR="00E21389" w:rsidRPr="00680E0A" w:rsidRDefault="00E21389" w:rsidP="00DF4C06">
      <w:pPr>
        <w:jc w:val="center"/>
        <w:rPr>
          <w:b/>
          <w:szCs w:val="22"/>
        </w:rPr>
      </w:pPr>
    </w:p>
    <w:p w14:paraId="2D04EB8F" w14:textId="3E882487" w:rsidR="00C42A9B" w:rsidRPr="00680E0A" w:rsidRDefault="00C42A9B" w:rsidP="00DF4C06">
      <w:pPr>
        <w:jc w:val="center"/>
        <w:rPr>
          <w:b/>
          <w:szCs w:val="22"/>
        </w:rPr>
      </w:pPr>
      <w:r w:rsidRPr="00680E0A">
        <w:rPr>
          <w:b/>
          <w:szCs w:val="22"/>
        </w:rPr>
        <w:t>Codeine phosphate hemihydrate/Paracetamol Accord 30</w:t>
      </w:r>
      <w:r w:rsidR="004B7E2D" w:rsidRPr="00680E0A">
        <w:rPr>
          <w:b/>
          <w:szCs w:val="22"/>
        </w:rPr>
        <w:t> </w:t>
      </w:r>
      <w:r w:rsidRPr="00680E0A">
        <w:rPr>
          <w:b/>
          <w:szCs w:val="22"/>
        </w:rPr>
        <w:t>mg/500</w:t>
      </w:r>
      <w:r w:rsidR="004B7E2D" w:rsidRPr="00680E0A">
        <w:rPr>
          <w:b/>
          <w:szCs w:val="22"/>
        </w:rPr>
        <w:t> </w:t>
      </w:r>
      <w:r w:rsidRPr="00680E0A">
        <w:rPr>
          <w:b/>
          <w:szCs w:val="22"/>
        </w:rPr>
        <w:t>mg tabletės</w:t>
      </w:r>
    </w:p>
    <w:p w14:paraId="4A11B59C" w14:textId="41E9F6B1" w:rsidR="00E21389" w:rsidRPr="00680E0A" w:rsidRDefault="00A1057B" w:rsidP="00DF4C06">
      <w:pPr>
        <w:jc w:val="center"/>
        <w:rPr>
          <w:szCs w:val="22"/>
        </w:rPr>
      </w:pPr>
      <w:r w:rsidRPr="00680E0A">
        <w:rPr>
          <w:szCs w:val="22"/>
        </w:rPr>
        <w:t>k</w:t>
      </w:r>
      <w:r w:rsidR="00E21389" w:rsidRPr="00680E0A">
        <w:rPr>
          <w:szCs w:val="22"/>
        </w:rPr>
        <w:t>odeino fosfatas hemihidratas</w:t>
      </w:r>
      <w:r w:rsidR="003D4C2F">
        <w:rPr>
          <w:szCs w:val="22"/>
        </w:rPr>
        <w:t>,</w:t>
      </w:r>
      <w:r w:rsidR="003D4C2F" w:rsidRPr="003D4C2F">
        <w:rPr>
          <w:szCs w:val="22"/>
        </w:rPr>
        <w:t xml:space="preserve"> </w:t>
      </w:r>
      <w:r w:rsidR="003D4C2F" w:rsidRPr="00680E0A">
        <w:rPr>
          <w:szCs w:val="22"/>
        </w:rPr>
        <w:t>paracetamolis</w:t>
      </w:r>
    </w:p>
    <w:p w14:paraId="2470EB67" w14:textId="77777777" w:rsidR="00E21389" w:rsidRPr="00680E0A" w:rsidRDefault="00E21389" w:rsidP="00DF4C06">
      <w:pPr>
        <w:jc w:val="both"/>
        <w:rPr>
          <w:szCs w:val="22"/>
        </w:rPr>
      </w:pPr>
    </w:p>
    <w:p w14:paraId="1B039E12" w14:textId="77777777" w:rsidR="00E21389" w:rsidRPr="00680E0A" w:rsidRDefault="00E21389" w:rsidP="00EC2A60">
      <w:pPr>
        <w:rPr>
          <w:b/>
          <w:szCs w:val="22"/>
        </w:rPr>
      </w:pPr>
      <w:r w:rsidRPr="00680E0A">
        <w:rPr>
          <w:b/>
          <w:szCs w:val="22"/>
        </w:rPr>
        <w:t>Atidžiai perskaitykite visą šį lapelį prieš pradėdami vartoti vaistą, nes jame pateikiama Jums svarbi informacija.</w:t>
      </w:r>
    </w:p>
    <w:p w14:paraId="74D3CF3C" w14:textId="77777777" w:rsidR="00E21389" w:rsidRPr="00680E0A" w:rsidRDefault="00E21389" w:rsidP="00EC2A60">
      <w:pPr>
        <w:ind w:left="540" w:hanging="540"/>
        <w:rPr>
          <w:szCs w:val="22"/>
        </w:rPr>
      </w:pPr>
      <w:r w:rsidRPr="00680E0A">
        <w:rPr>
          <w:szCs w:val="22"/>
        </w:rPr>
        <w:t>-</w:t>
      </w:r>
      <w:r w:rsidRPr="00680E0A">
        <w:rPr>
          <w:szCs w:val="22"/>
        </w:rPr>
        <w:tab/>
        <w:t>Neišmeskite šio lapelio, nes vėl gali prireikti jį perskaityti.</w:t>
      </w:r>
    </w:p>
    <w:p w14:paraId="7CC22190" w14:textId="77777777" w:rsidR="00E21389" w:rsidRPr="00680E0A" w:rsidRDefault="00E21389" w:rsidP="00EC2A60">
      <w:pPr>
        <w:ind w:left="540" w:hanging="540"/>
        <w:rPr>
          <w:szCs w:val="22"/>
        </w:rPr>
      </w:pPr>
      <w:r w:rsidRPr="00680E0A">
        <w:rPr>
          <w:szCs w:val="22"/>
        </w:rPr>
        <w:t>-</w:t>
      </w:r>
      <w:r w:rsidRPr="00680E0A">
        <w:rPr>
          <w:szCs w:val="22"/>
        </w:rPr>
        <w:tab/>
        <w:t>Jeigu kiltų daugiau klausimų, kreipkitės į gydytoją arba vaistininką.</w:t>
      </w:r>
    </w:p>
    <w:p w14:paraId="3E8E7963" w14:textId="77777777" w:rsidR="00E21389" w:rsidRPr="00680E0A" w:rsidRDefault="00E21389" w:rsidP="00EC2A60">
      <w:pPr>
        <w:ind w:left="540" w:hanging="540"/>
        <w:rPr>
          <w:szCs w:val="22"/>
        </w:rPr>
      </w:pPr>
      <w:r w:rsidRPr="00680E0A">
        <w:rPr>
          <w:szCs w:val="22"/>
        </w:rPr>
        <w:t>-</w:t>
      </w:r>
      <w:r w:rsidRPr="00680E0A">
        <w:rPr>
          <w:szCs w:val="22"/>
        </w:rPr>
        <w:tab/>
        <w:t>Šis vaistas skirtas tik Jums, todėl kitiems žmonėms jo duoti negalima. Vaistas gali jiems pakenkti (net tiems, kurių ligos požymiai yra tokie patys kaip Jūsų).</w:t>
      </w:r>
    </w:p>
    <w:p w14:paraId="7AD3B057" w14:textId="77777777" w:rsidR="00E21389" w:rsidRPr="00680E0A" w:rsidRDefault="00E21389" w:rsidP="00EC2A60">
      <w:pPr>
        <w:ind w:left="540" w:hanging="540"/>
        <w:rPr>
          <w:szCs w:val="22"/>
        </w:rPr>
      </w:pPr>
      <w:r w:rsidRPr="00680E0A">
        <w:rPr>
          <w:szCs w:val="22"/>
        </w:rPr>
        <w:t>-</w:t>
      </w:r>
      <w:r w:rsidRPr="00680E0A">
        <w:rPr>
          <w:szCs w:val="22"/>
        </w:rPr>
        <w:tab/>
        <w:t>Jeigu pasireiškė šalutinis poveikis (net jeigu jis šiame lapelyje nenurodytas), kreipkitės į gydytoją arba vaistininką.</w:t>
      </w:r>
      <w:r w:rsidR="00E76B7B" w:rsidRPr="00680E0A">
        <w:rPr>
          <w:snapToGrid w:val="0"/>
          <w:szCs w:val="22"/>
          <w:lang w:eastAsia="en-US"/>
        </w:rPr>
        <w:t xml:space="preserve"> </w:t>
      </w:r>
      <w:r w:rsidR="00E76B7B" w:rsidRPr="00680E0A">
        <w:rPr>
          <w:szCs w:val="22"/>
        </w:rPr>
        <w:t>Žr. 4 skyrių.</w:t>
      </w:r>
    </w:p>
    <w:p w14:paraId="2620F098" w14:textId="77777777" w:rsidR="00E21389" w:rsidRPr="00680E0A" w:rsidRDefault="00E21389" w:rsidP="00EC2A60">
      <w:pPr>
        <w:rPr>
          <w:szCs w:val="22"/>
        </w:rPr>
      </w:pPr>
    </w:p>
    <w:p w14:paraId="58BABBC7" w14:textId="77777777" w:rsidR="00E21389" w:rsidRPr="00680E0A" w:rsidRDefault="00E21389" w:rsidP="00EC2A60">
      <w:pPr>
        <w:rPr>
          <w:szCs w:val="22"/>
        </w:rPr>
      </w:pPr>
    </w:p>
    <w:p w14:paraId="0EC2A2DA" w14:textId="77777777" w:rsidR="00E21389" w:rsidRPr="00680E0A" w:rsidRDefault="00E21389" w:rsidP="00EC2A60">
      <w:pPr>
        <w:rPr>
          <w:b/>
          <w:szCs w:val="22"/>
        </w:rPr>
      </w:pPr>
      <w:r w:rsidRPr="00680E0A">
        <w:rPr>
          <w:b/>
          <w:szCs w:val="22"/>
        </w:rPr>
        <w:t>Apie ką rašoma šiame lapelyje?</w:t>
      </w:r>
    </w:p>
    <w:p w14:paraId="5BEE4BB4" w14:textId="012E3581" w:rsidR="00E21389" w:rsidRPr="00680E0A" w:rsidRDefault="00E21389" w:rsidP="00EC2A60">
      <w:pPr>
        <w:ind w:left="540" w:hanging="540"/>
        <w:rPr>
          <w:szCs w:val="22"/>
        </w:rPr>
      </w:pPr>
      <w:r w:rsidRPr="00680E0A">
        <w:rPr>
          <w:szCs w:val="22"/>
        </w:rPr>
        <w:t>1.</w:t>
      </w:r>
      <w:r w:rsidRPr="00680E0A">
        <w:rPr>
          <w:szCs w:val="22"/>
        </w:rPr>
        <w:tab/>
        <w:t xml:space="preserve">Kas yra </w:t>
      </w:r>
      <w:r w:rsidR="00C42A9B" w:rsidRPr="00680E0A">
        <w:rPr>
          <w:szCs w:val="22"/>
        </w:rPr>
        <w:t>Codeine phosphate hemihydrate/Paracetamol Accord</w:t>
      </w:r>
      <w:r w:rsidRPr="00680E0A">
        <w:rPr>
          <w:szCs w:val="22"/>
        </w:rPr>
        <w:t xml:space="preserve"> ir kam jis vartojamas</w:t>
      </w:r>
    </w:p>
    <w:p w14:paraId="5FDB0F4E" w14:textId="27A80E20" w:rsidR="00E21389" w:rsidRPr="00680E0A" w:rsidRDefault="00E21389" w:rsidP="00EC2A60">
      <w:pPr>
        <w:ind w:left="540" w:hanging="540"/>
        <w:rPr>
          <w:szCs w:val="22"/>
        </w:rPr>
      </w:pPr>
      <w:r w:rsidRPr="00680E0A">
        <w:rPr>
          <w:szCs w:val="22"/>
        </w:rPr>
        <w:t>2.</w:t>
      </w:r>
      <w:r w:rsidRPr="00680E0A">
        <w:rPr>
          <w:szCs w:val="22"/>
        </w:rPr>
        <w:tab/>
        <w:t xml:space="preserve">Kas žinotina prieš vartojant </w:t>
      </w:r>
      <w:r w:rsidR="00C42A9B" w:rsidRPr="00680E0A">
        <w:rPr>
          <w:szCs w:val="22"/>
        </w:rPr>
        <w:t>Codeine phosphate hemihydrate/Paracetamol Accord</w:t>
      </w:r>
    </w:p>
    <w:p w14:paraId="71E71825" w14:textId="1BB786E4" w:rsidR="00E21389" w:rsidRPr="00680E0A" w:rsidRDefault="00E21389" w:rsidP="00EC2A60">
      <w:pPr>
        <w:ind w:left="540" w:hanging="540"/>
        <w:rPr>
          <w:szCs w:val="22"/>
        </w:rPr>
      </w:pPr>
      <w:r w:rsidRPr="00680E0A">
        <w:rPr>
          <w:szCs w:val="22"/>
        </w:rPr>
        <w:t>3.</w:t>
      </w:r>
      <w:r w:rsidRPr="00680E0A">
        <w:rPr>
          <w:szCs w:val="22"/>
        </w:rPr>
        <w:tab/>
        <w:t xml:space="preserve">Kaip vartoti </w:t>
      </w:r>
      <w:r w:rsidR="00C42A9B" w:rsidRPr="00680E0A">
        <w:rPr>
          <w:szCs w:val="22"/>
        </w:rPr>
        <w:t>Codeine phosphate hemihydrate/Paracetamol Accord</w:t>
      </w:r>
    </w:p>
    <w:p w14:paraId="49964A76" w14:textId="77777777" w:rsidR="00E21389" w:rsidRPr="00680E0A" w:rsidRDefault="00E21389" w:rsidP="00EC2A60">
      <w:pPr>
        <w:ind w:left="540" w:hanging="540"/>
        <w:rPr>
          <w:szCs w:val="22"/>
        </w:rPr>
      </w:pPr>
      <w:r w:rsidRPr="00680E0A">
        <w:rPr>
          <w:szCs w:val="22"/>
        </w:rPr>
        <w:t>4.</w:t>
      </w:r>
      <w:r w:rsidRPr="00680E0A">
        <w:rPr>
          <w:szCs w:val="22"/>
        </w:rPr>
        <w:tab/>
        <w:t>Galimas šalutinis poveikis</w:t>
      </w:r>
    </w:p>
    <w:p w14:paraId="25B376FF" w14:textId="776511EC" w:rsidR="00E21389" w:rsidRPr="00680E0A" w:rsidRDefault="00E21389" w:rsidP="00EC2A60">
      <w:pPr>
        <w:ind w:left="540" w:hanging="540"/>
        <w:rPr>
          <w:szCs w:val="22"/>
        </w:rPr>
      </w:pPr>
      <w:r w:rsidRPr="00680E0A">
        <w:rPr>
          <w:szCs w:val="22"/>
        </w:rPr>
        <w:t>5.</w:t>
      </w:r>
      <w:r w:rsidRPr="00680E0A">
        <w:rPr>
          <w:szCs w:val="22"/>
        </w:rPr>
        <w:tab/>
        <w:t xml:space="preserve">Kaip laikyti </w:t>
      </w:r>
      <w:r w:rsidR="00C42A9B" w:rsidRPr="00680E0A">
        <w:rPr>
          <w:szCs w:val="22"/>
        </w:rPr>
        <w:t>Codeine phosphate hemihydrate/Paracetamol Accord</w:t>
      </w:r>
    </w:p>
    <w:p w14:paraId="70E8DE37" w14:textId="77777777" w:rsidR="00E21389" w:rsidRPr="00680E0A" w:rsidRDefault="00E21389" w:rsidP="00EC2A60">
      <w:pPr>
        <w:ind w:left="540" w:hanging="540"/>
        <w:rPr>
          <w:szCs w:val="22"/>
        </w:rPr>
      </w:pPr>
      <w:r w:rsidRPr="00680E0A">
        <w:rPr>
          <w:szCs w:val="22"/>
        </w:rPr>
        <w:t>6.</w:t>
      </w:r>
      <w:r w:rsidRPr="00680E0A">
        <w:rPr>
          <w:szCs w:val="22"/>
        </w:rPr>
        <w:tab/>
        <w:t>Pakuotės turinys ir kita informacija</w:t>
      </w:r>
    </w:p>
    <w:p w14:paraId="30A1CC0F" w14:textId="77777777" w:rsidR="00E21389" w:rsidRPr="00680E0A" w:rsidRDefault="00E21389" w:rsidP="00EC2A60">
      <w:pPr>
        <w:rPr>
          <w:szCs w:val="22"/>
        </w:rPr>
      </w:pPr>
    </w:p>
    <w:p w14:paraId="4A1E1A77" w14:textId="77777777" w:rsidR="00E21389" w:rsidRPr="00680E0A" w:rsidRDefault="00E21389" w:rsidP="00EC2A60">
      <w:pPr>
        <w:rPr>
          <w:szCs w:val="22"/>
        </w:rPr>
      </w:pPr>
    </w:p>
    <w:p w14:paraId="7FEA17DA" w14:textId="390A9A3F" w:rsidR="00E21389" w:rsidRPr="00680E0A" w:rsidRDefault="00E21389" w:rsidP="00EC2A60">
      <w:pPr>
        <w:ind w:left="540" w:hanging="540"/>
        <w:rPr>
          <w:b/>
          <w:szCs w:val="22"/>
        </w:rPr>
      </w:pPr>
      <w:bookmarkStart w:id="9" w:name="_Toc129243139"/>
      <w:bookmarkStart w:id="10" w:name="_Toc129243264"/>
      <w:r w:rsidRPr="00680E0A">
        <w:rPr>
          <w:b/>
          <w:szCs w:val="22"/>
        </w:rPr>
        <w:t>1.</w:t>
      </w:r>
      <w:r w:rsidRPr="00680E0A">
        <w:rPr>
          <w:b/>
          <w:szCs w:val="22"/>
        </w:rPr>
        <w:tab/>
        <w:t xml:space="preserve">Kas yra </w:t>
      </w:r>
      <w:r w:rsidR="00C42A9B" w:rsidRPr="00680E0A">
        <w:rPr>
          <w:b/>
          <w:szCs w:val="22"/>
        </w:rPr>
        <w:t>Codeine phosphate hemihydrate/Paracetamol Accord</w:t>
      </w:r>
      <w:r w:rsidRPr="00680E0A">
        <w:rPr>
          <w:b/>
          <w:szCs w:val="22"/>
        </w:rPr>
        <w:t xml:space="preserve"> ir kam jis vartojamas</w:t>
      </w:r>
      <w:bookmarkEnd w:id="9"/>
      <w:bookmarkEnd w:id="10"/>
    </w:p>
    <w:p w14:paraId="52A1F11E" w14:textId="77777777" w:rsidR="00ED7EBD" w:rsidRPr="00680E0A" w:rsidRDefault="00ED7EBD" w:rsidP="00ED7EBD">
      <w:pPr>
        <w:rPr>
          <w:szCs w:val="22"/>
        </w:rPr>
      </w:pPr>
    </w:p>
    <w:p w14:paraId="22244BE2" w14:textId="08D23320" w:rsidR="00D34ABE" w:rsidRPr="00680E0A" w:rsidRDefault="00D34ABE" w:rsidP="00D34ABE">
      <w:pPr>
        <w:rPr>
          <w:szCs w:val="22"/>
        </w:rPr>
      </w:pPr>
      <w:r w:rsidRPr="00680E0A">
        <w:rPr>
          <w:szCs w:val="22"/>
        </w:rPr>
        <w:t xml:space="preserve">Codeine phosphate hemihydrate/Paracetamol Accord priklauso vaistų, vadinamų analgetikais (skausmą malšinančiais vaistais), grupei ir vartojamas </w:t>
      </w:r>
      <w:r w:rsidR="004B7E2D" w:rsidRPr="00680E0A">
        <w:rPr>
          <w:szCs w:val="22"/>
        </w:rPr>
        <w:t>suaugusiems pacientams (</w:t>
      </w:r>
      <w:r w:rsidRPr="00680E0A">
        <w:rPr>
          <w:szCs w:val="22"/>
        </w:rPr>
        <w:t xml:space="preserve">18 metų </w:t>
      </w:r>
      <w:r w:rsidR="004B7E2D" w:rsidRPr="00680E0A">
        <w:rPr>
          <w:szCs w:val="22"/>
        </w:rPr>
        <w:t xml:space="preserve">ir vyresniems) </w:t>
      </w:r>
      <w:r w:rsidRPr="00680E0A">
        <w:rPr>
          <w:szCs w:val="22"/>
        </w:rPr>
        <w:t>stipr</w:t>
      </w:r>
      <w:r w:rsidR="004B7E2D" w:rsidRPr="00680E0A">
        <w:rPr>
          <w:szCs w:val="22"/>
        </w:rPr>
        <w:t>iam</w:t>
      </w:r>
      <w:r w:rsidRPr="00680E0A">
        <w:rPr>
          <w:szCs w:val="22"/>
        </w:rPr>
        <w:t xml:space="preserve"> skausm</w:t>
      </w:r>
      <w:r w:rsidR="004B7E2D" w:rsidRPr="00680E0A">
        <w:rPr>
          <w:szCs w:val="22"/>
        </w:rPr>
        <w:t>ui</w:t>
      </w:r>
      <w:r w:rsidRPr="00680E0A">
        <w:rPr>
          <w:szCs w:val="22"/>
        </w:rPr>
        <w:t xml:space="preserve"> malšin</w:t>
      </w:r>
      <w:r w:rsidR="004B7E2D" w:rsidRPr="00680E0A">
        <w:rPr>
          <w:szCs w:val="22"/>
        </w:rPr>
        <w:t>ti</w:t>
      </w:r>
      <w:r w:rsidRPr="00680E0A">
        <w:rPr>
          <w:szCs w:val="22"/>
        </w:rPr>
        <w:t xml:space="preserve">. Codeine phosphate hemihydrate/Paracetamol Accord gali būti vartojamas </w:t>
      </w:r>
      <w:r w:rsidR="004B7E2D" w:rsidRPr="00680E0A">
        <w:rPr>
          <w:szCs w:val="22"/>
        </w:rPr>
        <w:t>pacientams</w:t>
      </w:r>
      <w:r w:rsidRPr="00680E0A">
        <w:rPr>
          <w:szCs w:val="22"/>
        </w:rPr>
        <w:t xml:space="preserve"> nuo 12 metų trumpalaikiam vidutinio stiprumo skausmo malšinimui, kurio nesumažina kiti skausmą malšinantys vaistai, pvz., vien paracetamolis ar ibuprofenas.</w:t>
      </w:r>
    </w:p>
    <w:p w14:paraId="657FD958" w14:textId="77777777" w:rsidR="00D34ABE" w:rsidRPr="00680E0A" w:rsidRDefault="00D34ABE" w:rsidP="00D34ABE">
      <w:pPr>
        <w:rPr>
          <w:szCs w:val="22"/>
        </w:rPr>
      </w:pPr>
    </w:p>
    <w:p w14:paraId="49952FEF" w14:textId="77777777" w:rsidR="00220DFD" w:rsidRPr="00680E0A" w:rsidRDefault="00D34ABE" w:rsidP="00D34ABE">
      <w:pPr>
        <w:rPr>
          <w:szCs w:val="22"/>
        </w:rPr>
      </w:pPr>
      <w:r w:rsidRPr="00680E0A">
        <w:rPr>
          <w:szCs w:val="22"/>
        </w:rPr>
        <w:t xml:space="preserve">Šio vaisto sudėtyje yra </w:t>
      </w:r>
      <w:r w:rsidR="00220DFD" w:rsidRPr="00680E0A">
        <w:rPr>
          <w:szCs w:val="22"/>
        </w:rPr>
        <w:t xml:space="preserve">paracetamolio ir </w:t>
      </w:r>
      <w:r w:rsidRPr="00680E0A">
        <w:rPr>
          <w:szCs w:val="22"/>
        </w:rPr>
        <w:t xml:space="preserve">kodeino. </w:t>
      </w:r>
    </w:p>
    <w:p w14:paraId="6F237070" w14:textId="35E1A2DC" w:rsidR="00220DFD" w:rsidRPr="00680E0A" w:rsidRDefault="00220DFD" w:rsidP="00D34ABE">
      <w:pPr>
        <w:rPr>
          <w:szCs w:val="22"/>
        </w:rPr>
      </w:pPr>
      <w:r w:rsidRPr="00680E0A">
        <w:rPr>
          <w:szCs w:val="22"/>
        </w:rPr>
        <w:t>Paracetamolis yra analgetikas, kuris gali būti vartojamas skausmui malšinti.</w:t>
      </w:r>
    </w:p>
    <w:p w14:paraId="007FFC41" w14:textId="6C64B93E" w:rsidR="00D34ABE" w:rsidRPr="00680E0A" w:rsidRDefault="00D34ABE" w:rsidP="00D34ABE">
      <w:pPr>
        <w:rPr>
          <w:szCs w:val="22"/>
        </w:rPr>
      </w:pPr>
      <w:r w:rsidRPr="00680E0A">
        <w:rPr>
          <w:szCs w:val="22"/>
        </w:rPr>
        <w:t xml:space="preserve">Kodeinas priklauso vaistų, vadinamų opioidiniais analgetikais, kurie malšina skausmą, grupei. </w:t>
      </w:r>
    </w:p>
    <w:p w14:paraId="087C965E" w14:textId="77777777" w:rsidR="00D34ABE" w:rsidRPr="00680E0A" w:rsidRDefault="00D34ABE" w:rsidP="00D34ABE">
      <w:pPr>
        <w:rPr>
          <w:szCs w:val="22"/>
        </w:rPr>
      </w:pPr>
    </w:p>
    <w:p w14:paraId="5FE7F7A3" w14:textId="77777777" w:rsidR="00E76B7B" w:rsidRPr="00680E0A" w:rsidRDefault="00E76B7B" w:rsidP="00EC2A60">
      <w:pPr>
        <w:rPr>
          <w:szCs w:val="22"/>
        </w:rPr>
      </w:pPr>
    </w:p>
    <w:p w14:paraId="611402CD" w14:textId="07E50B35" w:rsidR="00E21389" w:rsidRPr="00680E0A" w:rsidRDefault="00571A93" w:rsidP="00EC2A60">
      <w:pPr>
        <w:ind w:left="540" w:hanging="540"/>
        <w:rPr>
          <w:b/>
          <w:szCs w:val="22"/>
        </w:rPr>
      </w:pPr>
      <w:bookmarkStart w:id="11" w:name="_Toc129243140"/>
      <w:bookmarkStart w:id="12" w:name="_Toc129243265"/>
      <w:r w:rsidRPr="00680E0A">
        <w:rPr>
          <w:b/>
          <w:szCs w:val="22"/>
        </w:rPr>
        <w:t>2.</w:t>
      </w:r>
      <w:r w:rsidRPr="00680E0A">
        <w:rPr>
          <w:b/>
          <w:szCs w:val="22"/>
        </w:rPr>
        <w:tab/>
      </w:r>
      <w:r w:rsidR="00E21389" w:rsidRPr="00680E0A">
        <w:rPr>
          <w:b/>
          <w:szCs w:val="22"/>
        </w:rPr>
        <w:t xml:space="preserve">Kas žinotina prieš vartojant </w:t>
      </w:r>
      <w:bookmarkEnd w:id="11"/>
      <w:bookmarkEnd w:id="12"/>
      <w:r w:rsidR="00D34ABE" w:rsidRPr="00680E0A">
        <w:rPr>
          <w:b/>
          <w:bCs/>
          <w:szCs w:val="22"/>
        </w:rPr>
        <w:t>Codeine phosphate hemihydrate/Paracetamol Accord</w:t>
      </w:r>
    </w:p>
    <w:p w14:paraId="57BC6377" w14:textId="77777777" w:rsidR="00E21389" w:rsidRPr="00680E0A" w:rsidRDefault="00E21389" w:rsidP="00EC2A60">
      <w:pPr>
        <w:rPr>
          <w:szCs w:val="22"/>
        </w:rPr>
      </w:pPr>
    </w:p>
    <w:p w14:paraId="7140A2C5" w14:textId="1E015685" w:rsidR="00E21389" w:rsidRPr="00680E0A" w:rsidRDefault="00D34ABE" w:rsidP="00EC2A60">
      <w:pPr>
        <w:rPr>
          <w:b/>
          <w:szCs w:val="22"/>
        </w:rPr>
      </w:pPr>
      <w:r w:rsidRPr="00680E0A">
        <w:rPr>
          <w:b/>
          <w:szCs w:val="22"/>
        </w:rPr>
        <w:t>Codeine phosphate hemihydrate/Paracetamol Accord</w:t>
      </w:r>
      <w:r w:rsidR="00E21389" w:rsidRPr="00680E0A">
        <w:rPr>
          <w:b/>
          <w:szCs w:val="22"/>
        </w:rPr>
        <w:t xml:space="preserve"> vartoti </w:t>
      </w:r>
      <w:r w:rsidR="00A1057B" w:rsidRPr="00680E0A">
        <w:rPr>
          <w:b/>
          <w:szCs w:val="22"/>
        </w:rPr>
        <w:t>draudžiama</w:t>
      </w:r>
      <w:r w:rsidR="00E21389" w:rsidRPr="00680E0A">
        <w:rPr>
          <w:b/>
          <w:szCs w:val="22"/>
        </w:rPr>
        <w:t>:</w:t>
      </w:r>
    </w:p>
    <w:p w14:paraId="49134F1A" w14:textId="51017A4D" w:rsidR="000F7372" w:rsidRPr="00680E0A" w:rsidRDefault="000F7372" w:rsidP="000F7372">
      <w:pPr>
        <w:pStyle w:val="Sraopastraipa"/>
        <w:numPr>
          <w:ilvl w:val="0"/>
          <w:numId w:val="18"/>
        </w:numPr>
        <w:ind w:left="567" w:hanging="567"/>
        <w:rPr>
          <w:szCs w:val="22"/>
        </w:rPr>
      </w:pPr>
      <w:r w:rsidRPr="00680E0A">
        <w:rPr>
          <w:szCs w:val="22"/>
        </w:rPr>
        <w:t xml:space="preserve">skausmo malšinimui vaikams ir paaugliams (0–18 metų) po tonzilių ar </w:t>
      </w:r>
      <w:r w:rsidR="006847B1">
        <w:rPr>
          <w:szCs w:val="22"/>
        </w:rPr>
        <w:t>a</w:t>
      </w:r>
      <w:r w:rsidRPr="00680E0A">
        <w:rPr>
          <w:szCs w:val="22"/>
        </w:rPr>
        <w:t>d</w:t>
      </w:r>
      <w:r w:rsidR="006847B1">
        <w:rPr>
          <w:szCs w:val="22"/>
        </w:rPr>
        <w:t>e</w:t>
      </w:r>
      <w:r w:rsidRPr="00680E0A">
        <w:rPr>
          <w:szCs w:val="22"/>
        </w:rPr>
        <w:t>noidų paša</w:t>
      </w:r>
      <w:r w:rsidR="006847B1">
        <w:rPr>
          <w:szCs w:val="22"/>
        </w:rPr>
        <w:t>l</w:t>
      </w:r>
      <w:r w:rsidRPr="00680E0A">
        <w:rPr>
          <w:szCs w:val="22"/>
        </w:rPr>
        <w:t>inimo operacijos dėl obstrukcinės miego apnėjos sindromo;</w:t>
      </w:r>
    </w:p>
    <w:p w14:paraId="66647BF2" w14:textId="77777777" w:rsidR="000F7372" w:rsidRPr="00680E0A" w:rsidRDefault="000F7372" w:rsidP="000F7372">
      <w:pPr>
        <w:pStyle w:val="Sraopastraipa"/>
        <w:numPr>
          <w:ilvl w:val="0"/>
          <w:numId w:val="18"/>
        </w:numPr>
        <w:ind w:left="567" w:hanging="567"/>
        <w:rPr>
          <w:szCs w:val="22"/>
        </w:rPr>
      </w:pPr>
      <w:r w:rsidRPr="00680E0A">
        <w:rPr>
          <w:szCs w:val="22"/>
        </w:rPr>
        <w:t>jeigu yra žinoma, kad Jūsų organizme kodeinas labai greitai metabolizuojamas į morfiną;</w:t>
      </w:r>
    </w:p>
    <w:p w14:paraId="6E99872F" w14:textId="52517DE3" w:rsidR="000F7372" w:rsidRPr="00680E0A" w:rsidRDefault="000F7372" w:rsidP="000F7372">
      <w:pPr>
        <w:pStyle w:val="Sraopastraipa"/>
        <w:numPr>
          <w:ilvl w:val="0"/>
          <w:numId w:val="18"/>
        </w:numPr>
        <w:ind w:left="567" w:hanging="567"/>
        <w:rPr>
          <w:szCs w:val="22"/>
        </w:rPr>
      </w:pPr>
      <w:r w:rsidRPr="00680E0A">
        <w:rPr>
          <w:szCs w:val="22"/>
        </w:rPr>
        <w:t>jeigu Jūs netrukus gimdysite arba Jums gresia priešlaikinio gimdymo rizika;</w:t>
      </w:r>
    </w:p>
    <w:p w14:paraId="0DF607E7" w14:textId="77777777" w:rsidR="000F7372" w:rsidRPr="00680E0A" w:rsidRDefault="000F7372" w:rsidP="000F7372">
      <w:pPr>
        <w:pStyle w:val="Sraopastraipa"/>
        <w:numPr>
          <w:ilvl w:val="0"/>
          <w:numId w:val="18"/>
        </w:numPr>
        <w:ind w:left="567" w:hanging="567"/>
        <w:rPr>
          <w:szCs w:val="22"/>
        </w:rPr>
      </w:pPr>
      <w:r w:rsidRPr="00680E0A">
        <w:rPr>
          <w:szCs w:val="22"/>
        </w:rPr>
        <w:t>jeigu žindote kūdikį;</w:t>
      </w:r>
    </w:p>
    <w:p w14:paraId="57B157E6" w14:textId="6A12A6A4" w:rsidR="00E21389" w:rsidRPr="00680E0A" w:rsidRDefault="00E21389" w:rsidP="00F51FCE">
      <w:pPr>
        <w:pStyle w:val="Sraopastraipa"/>
        <w:numPr>
          <w:ilvl w:val="0"/>
          <w:numId w:val="18"/>
        </w:numPr>
        <w:ind w:left="567" w:hanging="567"/>
        <w:rPr>
          <w:szCs w:val="22"/>
        </w:rPr>
      </w:pPr>
      <w:r w:rsidRPr="00680E0A">
        <w:rPr>
          <w:szCs w:val="22"/>
        </w:rPr>
        <w:t>jeigu yra alergija kodeinui</w:t>
      </w:r>
      <w:r w:rsidR="000F7372" w:rsidRPr="00680E0A">
        <w:rPr>
          <w:szCs w:val="22"/>
        </w:rPr>
        <w:t xml:space="preserve">, paracetamoliui </w:t>
      </w:r>
      <w:r w:rsidRPr="00680E0A">
        <w:rPr>
          <w:szCs w:val="22"/>
        </w:rPr>
        <w:t xml:space="preserve">arba bet kuriai pagalbinei </w:t>
      </w:r>
      <w:r w:rsidR="00B15B5B" w:rsidRPr="00680E0A">
        <w:rPr>
          <w:szCs w:val="22"/>
        </w:rPr>
        <w:t xml:space="preserve">šio vaisto </w:t>
      </w:r>
      <w:r w:rsidRPr="00680E0A">
        <w:rPr>
          <w:szCs w:val="22"/>
        </w:rPr>
        <w:t>medžiagai (</w:t>
      </w:r>
      <w:r w:rsidR="00B15B5B" w:rsidRPr="00680E0A">
        <w:rPr>
          <w:szCs w:val="22"/>
        </w:rPr>
        <w:t>jos išvardytos 6 skyriuje</w:t>
      </w:r>
      <w:r w:rsidRPr="00680E0A">
        <w:rPr>
          <w:szCs w:val="22"/>
        </w:rPr>
        <w:t>);</w:t>
      </w:r>
    </w:p>
    <w:p w14:paraId="498607F8" w14:textId="688FC9BA" w:rsidR="00E21389" w:rsidRPr="00680E0A" w:rsidRDefault="00E21389" w:rsidP="00F51FCE">
      <w:pPr>
        <w:pStyle w:val="Sraopastraipa"/>
        <w:numPr>
          <w:ilvl w:val="0"/>
          <w:numId w:val="18"/>
        </w:numPr>
        <w:ind w:left="567" w:hanging="567"/>
        <w:rPr>
          <w:szCs w:val="22"/>
        </w:rPr>
      </w:pPr>
      <w:r w:rsidRPr="00680E0A">
        <w:rPr>
          <w:szCs w:val="22"/>
        </w:rPr>
        <w:t>jeigu pasireiškia ūminis astmos priepuolis arba sunkus kvėpavimo sutrikimas;</w:t>
      </w:r>
    </w:p>
    <w:p w14:paraId="35EC80C6" w14:textId="1E88536C" w:rsidR="00E21389" w:rsidRPr="00680E0A" w:rsidRDefault="00E21389" w:rsidP="00F51FCE">
      <w:pPr>
        <w:pStyle w:val="Sraopastraipa"/>
        <w:numPr>
          <w:ilvl w:val="0"/>
          <w:numId w:val="18"/>
        </w:numPr>
        <w:ind w:left="567" w:hanging="567"/>
        <w:rPr>
          <w:szCs w:val="22"/>
        </w:rPr>
      </w:pPr>
      <w:r w:rsidRPr="00680E0A">
        <w:rPr>
          <w:szCs w:val="22"/>
        </w:rPr>
        <w:t>jeigu patyrėte galvos traumą</w:t>
      </w:r>
      <w:r w:rsidR="000F7372" w:rsidRPr="00680E0A">
        <w:rPr>
          <w:szCs w:val="22"/>
        </w:rPr>
        <w:t>;</w:t>
      </w:r>
    </w:p>
    <w:p w14:paraId="376C0C31" w14:textId="68A9781C" w:rsidR="00E21389" w:rsidRPr="00680E0A" w:rsidRDefault="00E21389" w:rsidP="00F51FCE">
      <w:pPr>
        <w:pStyle w:val="Sraopastraipa"/>
        <w:numPr>
          <w:ilvl w:val="0"/>
          <w:numId w:val="18"/>
        </w:numPr>
        <w:ind w:left="567" w:hanging="567"/>
        <w:rPr>
          <w:szCs w:val="22"/>
        </w:rPr>
      </w:pPr>
      <w:r w:rsidRPr="00680E0A">
        <w:rPr>
          <w:szCs w:val="22"/>
        </w:rPr>
        <w:t xml:space="preserve">jeigu neseniai atlikta chirurginė tulžies pūslės ar </w:t>
      </w:r>
      <w:r w:rsidR="005A48B6" w:rsidRPr="00680E0A">
        <w:rPr>
          <w:szCs w:val="22"/>
        </w:rPr>
        <w:t>panaši</w:t>
      </w:r>
      <w:r w:rsidRPr="00680E0A">
        <w:rPr>
          <w:szCs w:val="22"/>
        </w:rPr>
        <w:t xml:space="preserve"> operacija;</w:t>
      </w:r>
    </w:p>
    <w:p w14:paraId="4871BF49" w14:textId="17E954E9" w:rsidR="005A48B6" w:rsidRPr="00680E0A" w:rsidRDefault="005A48B6" w:rsidP="00F51FCE">
      <w:pPr>
        <w:pStyle w:val="Sraopastraipa"/>
        <w:numPr>
          <w:ilvl w:val="0"/>
          <w:numId w:val="18"/>
        </w:numPr>
        <w:ind w:left="567" w:hanging="567"/>
        <w:rPr>
          <w:szCs w:val="22"/>
        </w:rPr>
      </w:pPr>
      <w:r w:rsidRPr="00680E0A">
        <w:rPr>
          <w:szCs w:val="22"/>
        </w:rPr>
        <w:t>jeigu padidėjęs spaudimas galvos smegenyse;</w:t>
      </w:r>
    </w:p>
    <w:p w14:paraId="471C87F2" w14:textId="11901CCF" w:rsidR="00E21389" w:rsidRPr="00680E0A" w:rsidRDefault="00E21389" w:rsidP="00F51FCE">
      <w:pPr>
        <w:pStyle w:val="Sraopastraipa"/>
        <w:numPr>
          <w:ilvl w:val="0"/>
          <w:numId w:val="18"/>
        </w:numPr>
        <w:ind w:left="567" w:hanging="567"/>
        <w:rPr>
          <w:szCs w:val="22"/>
        </w:rPr>
      </w:pPr>
      <w:r w:rsidRPr="00680E0A">
        <w:rPr>
          <w:szCs w:val="22"/>
        </w:rPr>
        <w:t xml:space="preserve">jeigu vartojate arba per paskutines </w:t>
      </w:r>
      <w:r w:rsidR="005A48B6" w:rsidRPr="00680E0A">
        <w:rPr>
          <w:szCs w:val="22"/>
        </w:rPr>
        <w:t>14 dienų</w:t>
      </w:r>
      <w:r w:rsidRPr="00680E0A">
        <w:rPr>
          <w:szCs w:val="22"/>
        </w:rPr>
        <w:t xml:space="preserve"> vartojote monoaminooksidazės (MAO) inhibitori</w:t>
      </w:r>
      <w:r w:rsidR="005A48B6" w:rsidRPr="00680E0A">
        <w:rPr>
          <w:szCs w:val="22"/>
        </w:rPr>
        <w:t>ų (vartojamų nuo depresijos)</w:t>
      </w:r>
      <w:r w:rsidRPr="00680E0A">
        <w:rPr>
          <w:szCs w:val="22"/>
        </w:rPr>
        <w:t>;</w:t>
      </w:r>
    </w:p>
    <w:p w14:paraId="60ADFB00" w14:textId="696F3678" w:rsidR="00477108" w:rsidRPr="00680E0A" w:rsidRDefault="00477108" w:rsidP="00F51FCE">
      <w:pPr>
        <w:pStyle w:val="Sraopastraipa"/>
        <w:numPr>
          <w:ilvl w:val="0"/>
          <w:numId w:val="18"/>
        </w:numPr>
        <w:ind w:left="567" w:hanging="567"/>
        <w:rPr>
          <w:szCs w:val="22"/>
        </w:rPr>
      </w:pPr>
      <w:r w:rsidRPr="00680E0A">
        <w:rPr>
          <w:szCs w:val="22"/>
        </w:rPr>
        <w:t>jeigu sergate lėtiniu alkoholizmu;</w:t>
      </w:r>
    </w:p>
    <w:p w14:paraId="2C982815" w14:textId="0641446A" w:rsidR="00E21389" w:rsidRPr="00680E0A" w:rsidRDefault="00477108" w:rsidP="00477108">
      <w:pPr>
        <w:pStyle w:val="Sraopastraipa"/>
        <w:numPr>
          <w:ilvl w:val="0"/>
          <w:numId w:val="18"/>
        </w:numPr>
        <w:ind w:left="567" w:hanging="567"/>
        <w:rPr>
          <w:szCs w:val="22"/>
        </w:rPr>
      </w:pPr>
      <w:r w:rsidRPr="00680E0A">
        <w:rPr>
          <w:szCs w:val="22"/>
        </w:rPr>
        <w:t>jeigu vartojate natrio oksibato</w:t>
      </w:r>
      <w:r w:rsidR="00220DFD" w:rsidRPr="00680E0A">
        <w:rPr>
          <w:szCs w:val="22"/>
        </w:rPr>
        <w:t>.</w:t>
      </w:r>
    </w:p>
    <w:p w14:paraId="0CBFF166" w14:textId="77777777" w:rsidR="00E21389" w:rsidRPr="00680E0A" w:rsidRDefault="00E21389" w:rsidP="00EC2A60">
      <w:pPr>
        <w:rPr>
          <w:szCs w:val="22"/>
        </w:rPr>
      </w:pPr>
    </w:p>
    <w:p w14:paraId="119500FF" w14:textId="77777777" w:rsidR="00E21389" w:rsidRPr="00680E0A" w:rsidRDefault="00E21389" w:rsidP="00EC2A60">
      <w:pPr>
        <w:rPr>
          <w:b/>
          <w:szCs w:val="22"/>
        </w:rPr>
      </w:pPr>
      <w:r w:rsidRPr="00680E0A">
        <w:rPr>
          <w:b/>
          <w:szCs w:val="22"/>
        </w:rPr>
        <w:lastRenderedPageBreak/>
        <w:t>Įspėjimai ir atsargumo priemonės</w:t>
      </w:r>
    </w:p>
    <w:p w14:paraId="15ACAF96" w14:textId="77777777" w:rsidR="00477108" w:rsidRPr="00680E0A" w:rsidRDefault="00477108" w:rsidP="00477108">
      <w:pPr>
        <w:rPr>
          <w:szCs w:val="22"/>
        </w:rPr>
      </w:pPr>
      <w:r w:rsidRPr="00680E0A">
        <w:rPr>
          <w:szCs w:val="22"/>
        </w:rPr>
        <w:t xml:space="preserve">Kodeinas metabolizuojamas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w:t>
      </w:r>
    </w:p>
    <w:p w14:paraId="43CE6BFD" w14:textId="77777777" w:rsidR="00477108" w:rsidRPr="00680E0A" w:rsidRDefault="00477108" w:rsidP="00477108">
      <w:pPr>
        <w:rPr>
          <w:szCs w:val="22"/>
        </w:rPr>
      </w:pPr>
    </w:p>
    <w:p w14:paraId="0F538A72" w14:textId="1CD8CA1D" w:rsidR="00477108" w:rsidRPr="00680E0A" w:rsidRDefault="00477108" w:rsidP="00477108">
      <w:pPr>
        <w:rPr>
          <w:szCs w:val="22"/>
        </w:rPr>
      </w:pPr>
      <w:r w:rsidRPr="00680E0A">
        <w:rPr>
          <w:szCs w:val="22"/>
        </w:rPr>
        <w:t>Kitiems žmonėms yra didesnė sunkaus šalutinio poveikio tikimybė, nes atsiranda labai dideli morfino kiekiai. Turite nutraukti šio vaisto vartojimą ir nedelsdami kreiptis medicininės pagalbos, jeigu pastebite kurį nors toliau išvardytą šalutinį poveikį: retą arba paviršutinišką kvėpavimą, sumišimą, apsnūdimą, vyzdžių susiaurėjimą, pykinimą arba vėmimą, vidurių užkietėjimą, apetito nebuvimą.</w:t>
      </w:r>
    </w:p>
    <w:p w14:paraId="185B68AA" w14:textId="77777777" w:rsidR="00477108" w:rsidRPr="00680E0A" w:rsidRDefault="00477108" w:rsidP="00477108">
      <w:pPr>
        <w:rPr>
          <w:szCs w:val="22"/>
        </w:rPr>
      </w:pPr>
    </w:p>
    <w:p w14:paraId="25D31894" w14:textId="47AE9B3A" w:rsidR="00477108" w:rsidRPr="00680E0A" w:rsidRDefault="00477108" w:rsidP="00477108">
      <w:pPr>
        <w:rPr>
          <w:szCs w:val="22"/>
        </w:rPr>
      </w:pPr>
      <w:r w:rsidRPr="00680E0A">
        <w:rPr>
          <w:szCs w:val="22"/>
        </w:rPr>
        <w:t>Nevartokite kartu su kitais vaistais, kurių sudėtyje yra paracetamolio.</w:t>
      </w:r>
    </w:p>
    <w:p w14:paraId="0A41547D" w14:textId="77777777" w:rsidR="00477108" w:rsidRPr="00680E0A" w:rsidRDefault="00477108" w:rsidP="00477108">
      <w:pPr>
        <w:rPr>
          <w:szCs w:val="22"/>
        </w:rPr>
      </w:pPr>
    </w:p>
    <w:p w14:paraId="1C53E58B" w14:textId="2C1C8285" w:rsidR="00E21389" w:rsidRPr="00680E0A" w:rsidRDefault="00E21389" w:rsidP="00477108">
      <w:pPr>
        <w:rPr>
          <w:szCs w:val="22"/>
        </w:rPr>
      </w:pPr>
      <w:r w:rsidRPr="00680E0A">
        <w:rPr>
          <w:szCs w:val="22"/>
        </w:rPr>
        <w:t xml:space="preserve">Pasitarkite su gydytoju arba vaistininku prieš pradėdami vartoti </w:t>
      </w:r>
      <w:bookmarkStart w:id="13" w:name="_Hlk186206721"/>
      <w:r w:rsidR="00477108" w:rsidRPr="00680E0A">
        <w:rPr>
          <w:szCs w:val="22"/>
        </w:rPr>
        <w:t>Codeine phosphate hemihydrate/Paracetamol Accor</w:t>
      </w:r>
      <w:r w:rsidR="000061A7" w:rsidRPr="00680E0A">
        <w:rPr>
          <w:szCs w:val="22"/>
        </w:rPr>
        <w:t>d</w:t>
      </w:r>
      <w:bookmarkEnd w:id="13"/>
      <w:r w:rsidRPr="00680E0A">
        <w:rPr>
          <w:szCs w:val="22"/>
        </w:rPr>
        <w:t>:</w:t>
      </w:r>
    </w:p>
    <w:p w14:paraId="3161BE60" w14:textId="273A45A5" w:rsidR="00620319" w:rsidRPr="00680E0A" w:rsidRDefault="00620319" w:rsidP="00220DFD">
      <w:pPr>
        <w:pStyle w:val="Sraopastraipa"/>
        <w:numPr>
          <w:ilvl w:val="1"/>
          <w:numId w:val="20"/>
        </w:numPr>
        <w:ind w:left="567" w:hanging="567"/>
        <w:rPr>
          <w:szCs w:val="22"/>
        </w:rPr>
      </w:pPr>
      <w:r w:rsidRPr="00680E0A">
        <w:rPr>
          <w:szCs w:val="22"/>
        </w:rPr>
        <w:t>jei turite prostatos problemų (pvz., sunku šlapintis);</w:t>
      </w:r>
    </w:p>
    <w:p w14:paraId="0DD129FE" w14:textId="21BD9109" w:rsidR="00620319" w:rsidRPr="00680E0A" w:rsidRDefault="00620319" w:rsidP="00220DFD">
      <w:pPr>
        <w:pStyle w:val="Sraopastraipa"/>
        <w:numPr>
          <w:ilvl w:val="1"/>
          <w:numId w:val="20"/>
        </w:numPr>
        <w:ind w:left="567" w:hanging="567"/>
        <w:rPr>
          <w:szCs w:val="22"/>
        </w:rPr>
      </w:pPr>
      <w:r w:rsidRPr="00680E0A">
        <w:rPr>
          <w:szCs w:val="22"/>
        </w:rPr>
        <w:t>jeigu turite žarnyno problemų;</w:t>
      </w:r>
    </w:p>
    <w:p w14:paraId="2C44A2D5" w14:textId="0071BE9F" w:rsidR="00620319" w:rsidRPr="00680E0A" w:rsidRDefault="00620319" w:rsidP="00220DFD">
      <w:pPr>
        <w:pStyle w:val="Sraopastraipa"/>
        <w:numPr>
          <w:ilvl w:val="1"/>
          <w:numId w:val="20"/>
        </w:numPr>
        <w:ind w:left="567" w:hanging="567"/>
        <w:rPr>
          <w:szCs w:val="22"/>
        </w:rPr>
      </w:pPr>
      <w:r w:rsidRPr="00680E0A">
        <w:rPr>
          <w:szCs w:val="22"/>
        </w:rPr>
        <w:t>jeigu sergate inkstų arba kepenų ligomis, įskaitant alkoholinę kepenų ligą;</w:t>
      </w:r>
    </w:p>
    <w:p w14:paraId="602789A3" w14:textId="339D8F6E" w:rsidR="00620319" w:rsidRPr="00680E0A" w:rsidRDefault="00620319" w:rsidP="00220DFD">
      <w:pPr>
        <w:pStyle w:val="Sraopastraipa"/>
        <w:numPr>
          <w:ilvl w:val="1"/>
          <w:numId w:val="20"/>
        </w:numPr>
        <w:ind w:left="567" w:hanging="567"/>
        <w:rPr>
          <w:szCs w:val="22"/>
        </w:rPr>
      </w:pPr>
      <w:r w:rsidRPr="00680E0A">
        <w:rPr>
          <w:szCs w:val="22"/>
        </w:rPr>
        <w:t>jeigu yra žemas kraujospūdis (hipotenzija);</w:t>
      </w:r>
    </w:p>
    <w:p w14:paraId="67D81E42" w14:textId="26AA7DA7" w:rsidR="00620319" w:rsidRPr="00680E0A" w:rsidRDefault="00620319" w:rsidP="00220DFD">
      <w:pPr>
        <w:pStyle w:val="Sraopastraipa"/>
        <w:numPr>
          <w:ilvl w:val="1"/>
          <w:numId w:val="20"/>
        </w:numPr>
        <w:ind w:left="567" w:hanging="567"/>
        <w:rPr>
          <w:szCs w:val="22"/>
        </w:rPr>
      </w:pPr>
      <w:r w:rsidRPr="00680E0A">
        <w:rPr>
          <w:szCs w:val="22"/>
        </w:rPr>
        <w:t>jeigu sergate išsėtine skleroze;</w:t>
      </w:r>
    </w:p>
    <w:p w14:paraId="690DC754" w14:textId="4D317F82" w:rsidR="00620319" w:rsidRPr="00680E0A" w:rsidRDefault="00620319" w:rsidP="00220DFD">
      <w:pPr>
        <w:pStyle w:val="Sraopastraipa"/>
        <w:numPr>
          <w:ilvl w:val="1"/>
          <w:numId w:val="20"/>
        </w:numPr>
        <w:ind w:left="567" w:hanging="567"/>
        <w:rPr>
          <w:szCs w:val="22"/>
        </w:rPr>
      </w:pPr>
      <w:r w:rsidRPr="00680E0A">
        <w:rPr>
          <w:szCs w:val="22"/>
        </w:rPr>
        <w:t xml:space="preserve">jei anksčiau piktnaudžiavote </w:t>
      </w:r>
      <w:r w:rsidR="00220DFD" w:rsidRPr="00680E0A">
        <w:rPr>
          <w:szCs w:val="22"/>
        </w:rPr>
        <w:t>vaistai</w:t>
      </w:r>
      <w:r w:rsidRPr="00680E0A">
        <w:rPr>
          <w:szCs w:val="22"/>
        </w:rPr>
        <w:t>s ar alkoholiu;</w:t>
      </w:r>
    </w:p>
    <w:p w14:paraId="50A4DD4C" w14:textId="042EE2D6" w:rsidR="00620319" w:rsidRPr="00680E0A" w:rsidRDefault="00620319" w:rsidP="00220DFD">
      <w:pPr>
        <w:pStyle w:val="Sraopastraipa"/>
        <w:numPr>
          <w:ilvl w:val="1"/>
          <w:numId w:val="20"/>
        </w:numPr>
        <w:ind w:left="567" w:hanging="567"/>
        <w:rPr>
          <w:szCs w:val="22"/>
        </w:rPr>
      </w:pPr>
      <w:r w:rsidRPr="00680E0A">
        <w:rPr>
          <w:szCs w:val="22"/>
        </w:rPr>
        <w:t xml:space="preserve">jeigu Jums yra būklė, vadinama gliukozės-6-fosfatdehidrogenazės (G6PD) </w:t>
      </w:r>
      <w:r w:rsidR="00740189" w:rsidRPr="00680E0A">
        <w:rPr>
          <w:szCs w:val="22"/>
        </w:rPr>
        <w:t>stoka</w:t>
      </w:r>
      <w:r w:rsidRPr="00680E0A">
        <w:rPr>
          <w:szCs w:val="22"/>
        </w:rPr>
        <w:t xml:space="preserve"> dėl tam tikros anemijos formos (mažo raudonųjų kraujo kūnelių skaičiaus) rizikos;</w:t>
      </w:r>
    </w:p>
    <w:p w14:paraId="5FCA8925" w14:textId="7EF56F5F" w:rsidR="00620319" w:rsidRPr="00680E0A" w:rsidRDefault="00620319" w:rsidP="00220DFD">
      <w:pPr>
        <w:pStyle w:val="Sraopastraipa"/>
        <w:numPr>
          <w:ilvl w:val="1"/>
          <w:numId w:val="20"/>
        </w:numPr>
        <w:ind w:left="567" w:hanging="567"/>
        <w:rPr>
          <w:szCs w:val="22"/>
        </w:rPr>
      </w:pPr>
      <w:r w:rsidRPr="00680E0A">
        <w:rPr>
          <w:szCs w:val="22"/>
        </w:rPr>
        <w:t>jeigu Jums trūksta glutationo</w:t>
      </w:r>
      <w:r w:rsidR="00220DFD" w:rsidRPr="00680E0A">
        <w:rPr>
          <w:szCs w:val="22"/>
        </w:rPr>
        <w:t>;</w:t>
      </w:r>
    </w:p>
    <w:p w14:paraId="77FC36CA" w14:textId="42E2E8A8" w:rsidR="00620319" w:rsidRPr="00680E0A" w:rsidRDefault="00620319" w:rsidP="00220DFD">
      <w:pPr>
        <w:pStyle w:val="Sraopastraipa"/>
        <w:numPr>
          <w:ilvl w:val="1"/>
          <w:numId w:val="20"/>
        </w:numPr>
        <w:ind w:left="567" w:hanging="567"/>
        <w:rPr>
          <w:szCs w:val="22"/>
        </w:rPr>
      </w:pPr>
      <w:r w:rsidRPr="00680E0A">
        <w:rPr>
          <w:szCs w:val="22"/>
        </w:rPr>
        <w:t>jeigu sergate Gilberto sindromu (šeiminė nehemolizinė gelta);</w:t>
      </w:r>
    </w:p>
    <w:p w14:paraId="21CEE83C" w14:textId="6107A59C" w:rsidR="00620319" w:rsidRPr="00680E0A" w:rsidRDefault="00620319" w:rsidP="00220DFD">
      <w:pPr>
        <w:pStyle w:val="Sraopastraipa"/>
        <w:numPr>
          <w:ilvl w:val="1"/>
          <w:numId w:val="20"/>
        </w:numPr>
        <w:ind w:left="567" w:hanging="567"/>
        <w:rPr>
          <w:szCs w:val="22"/>
        </w:rPr>
      </w:pPr>
      <w:r w:rsidRPr="00680E0A">
        <w:rPr>
          <w:szCs w:val="22"/>
        </w:rPr>
        <w:t xml:space="preserve">jeigu </w:t>
      </w:r>
      <w:r w:rsidR="001F6597" w:rsidRPr="00680E0A">
        <w:rPr>
          <w:szCs w:val="22"/>
        </w:rPr>
        <w:t>yra lėtinis mitybos nepakankamumas</w:t>
      </w:r>
      <w:r w:rsidRPr="00680E0A">
        <w:rPr>
          <w:szCs w:val="22"/>
        </w:rPr>
        <w:t xml:space="preserve"> arba dehidratacija</w:t>
      </w:r>
      <w:r w:rsidR="001F6597" w:rsidRPr="00680E0A">
        <w:rPr>
          <w:szCs w:val="22"/>
        </w:rPr>
        <w:t>;</w:t>
      </w:r>
    </w:p>
    <w:p w14:paraId="19AFFB39" w14:textId="67D62A26" w:rsidR="00620319" w:rsidRPr="00680E0A" w:rsidRDefault="00620319" w:rsidP="00220DFD">
      <w:pPr>
        <w:pStyle w:val="Sraopastraipa"/>
        <w:numPr>
          <w:ilvl w:val="1"/>
          <w:numId w:val="20"/>
        </w:numPr>
        <w:ind w:left="567" w:hanging="567"/>
        <w:rPr>
          <w:szCs w:val="22"/>
        </w:rPr>
      </w:pPr>
      <w:r w:rsidRPr="00680E0A">
        <w:rPr>
          <w:szCs w:val="22"/>
        </w:rPr>
        <w:t>jeigu sveriate mažiau nei 50</w:t>
      </w:r>
      <w:r w:rsidR="001F6597" w:rsidRPr="00680E0A">
        <w:rPr>
          <w:szCs w:val="22"/>
        </w:rPr>
        <w:t> </w:t>
      </w:r>
      <w:r w:rsidRPr="00680E0A">
        <w:rPr>
          <w:szCs w:val="22"/>
        </w:rPr>
        <w:t>kg</w:t>
      </w:r>
      <w:r w:rsidR="001F6597" w:rsidRPr="00680E0A">
        <w:rPr>
          <w:szCs w:val="22"/>
        </w:rPr>
        <w:t>;</w:t>
      </w:r>
    </w:p>
    <w:p w14:paraId="0F4580BE" w14:textId="1E1BD690" w:rsidR="00620319" w:rsidRPr="00680E0A" w:rsidRDefault="00620319" w:rsidP="00220DFD">
      <w:pPr>
        <w:pStyle w:val="Sraopastraipa"/>
        <w:numPr>
          <w:ilvl w:val="1"/>
          <w:numId w:val="20"/>
        </w:numPr>
        <w:ind w:left="567" w:hanging="567"/>
        <w:rPr>
          <w:szCs w:val="22"/>
        </w:rPr>
      </w:pPr>
      <w:r w:rsidRPr="00680E0A">
        <w:rPr>
          <w:szCs w:val="22"/>
        </w:rPr>
        <w:t>jeigu esate senyvo amžiaus</w:t>
      </w:r>
      <w:r w:rsidR="001F6597" w:rsidRPr="00680E0A">
        <w:rPr>
          <w:szCs w:val="22"/>
        </w:rPr>
        <w:t>;</w:t>
      </w:r>
    </w:p>
    <w:p w14:paraId="50B51748" w14:textId="6A520D69" w:rsidR="00620319" w:rsidRDefault="00620319" w:rsidP="00220DFD">
      <w:pPr>
        <w:pStyle w:val="Sraopastraipa"/>
        <w:numPr>
          <w:ilvl w:val="1"/>
          <w:numId w:val="20"/>
        </w:numPr>
        <w:ind w:left="567" w:hanging="567"/>
        <w:rPr>
          <w:szCs w:val="22"/>
        </w:rPr>
      </w:pPr>
      <w:r w:rsidRPr="00680E0A">
        <w:rPr>
          <w:szCs w:val="22"/>
        </w:rPr>
        <w:t>jeigu vartojate kitų vaistų, kurių sudėtyje yra paracetamolio</w:t>
      </w:r>
      <w:r w:rsidR="001F6597" w:rsidRPr="00680E0A">
        <w:rPr>
          <w:szCs w:val="22"/>
        </w:rPr>
        <w:t>.</w:t>
      </w:r>
    </w:p>
    <w:p w14:paraId="507C8E39" w14:textId="77777777" w:rsidR="006C542D" w:rsidRDefault="006C542D" w:rsidP="006C542D">
      <w:pPr>
        <w:rPr>
          <w:szCs w:val="22"/>
        </w:rPr>
      </w:pPr>
    </w:p>
    <w:p w14:paraId="057E54C8" w14:textId="7560381E" w:rsidR="006C542D" w:rsidRDefault="001A0AEB" w:rsidP="006C542D">
      <w:pPr>
        <w:rPr>
          <w:szCs w:val="22"/>
        </w:rPr>
      </w:pPr>
      <w:r>
        <w:rPr>
          <w:szCs w:val="22"/>
        </w:rPr>
        <w:t xml:space="preserve">Gydymo </w:t>
      </w:r>
      <w:r w:rsidRPr="001A0AEB">
        <w:rPr>
          <w:szCs w:val="22"/>
        </w:rPr>
        <w:t>Codeine phosphate hemihydrate/Paracetamol Accord</w:t>
      </w:r>
      <w:r>
        <w:rPr>
          <w:szCs w:val="22"/>
        </w:rPr>
        <w:t xml:space="preserve"> </w:t>
      </w:r>
      <w:r w:rsidR="00CA4EC5" w:rsidRPr="00CA4EC5">
        <w:rPr>
          <w:szCs w:val="22"/>
        </w:rPr>
        <w:t>laikotarpiu nedelsdami pasakykite gydytojui, jeigu:</w:t>
      </w:r>
    </w:p>
    <w:p w14:paraId="074F89F1" w14:textId="3C6A1993" w:rsidR="00CA4EC5" w:rsidRPr="00480BF1" w:rsidRDefault="00CA4EC5" w:rsidP="005750B7">
      <w:pPr>
        <w:pStyle w:val="Sraopastraipa"/>
        <w:numPr>
          <w:ilvl w:val="0"/>
          <w:numId w:val="34"/>
        </w:numPr>
        <w:ind w:left="562" w:hanging="562"/>
        <w:rPr>
          <w:szCs w:val="22"/>
        </w:rPr>
      </w:pPr>
      <w:r w:rsidRPr="00480BF1">
        <w:rPr>
          <w:szCs w:val="22"/>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681D3DB7" w14:textId="4D10C076" w:rsidR="00E21389" w:rsidRPr="00680E0A" w:rsidRDefault="00E21389" w:rsidP="000061A7">
      <w:pPr>
        <w:rPr>
          <w:szCs w:val="22"/>
        </w:rPr>
      </w:pPr>
    </w:p>
    <w:p w14:paraId="16B4578B" w14:textId="1CB3FEE1" w:rsidR="000061A7" w:rsidRPr="00680E0A" w:rsidRDefault="000061A7" w:rsidP="000061A7">
      <w:pPr>
        <w:rPr>
          <w:szCs w:val="22"/>
        </w:rPr>
      </w:pPr>
      <w:r w:rsidRPr="00680E0A">
        <w:rPr>
          <w:szCs w:val="22"/>
        </w:rPr>
        <w:t xml:space="preserve">Ilgalaikis reguliarus vartojimas, išskyrus prižiūrint gydytojui, nutraukus vaisto vartojimą gali sukelti fizinę ir psichologinę priklausomybę (pripratimą) ir sukelti abstinencijos simptomus, tokius kaip neramumas ir dirglumas. Jei manote, kad šį vaistą turite </w:t>
      </w:r>
      <w:r w:rsidR="00220DFD" w:rsidRPr="00680E0A">
        <w:rPr>
          <w:szCs w:val="22"/>
        </w:rPr>
        <w:t xml:space="preserve">vartoti </w:t>
      </w:r>
      <w:r w:rsidRPr="00680E0A">
        <w:rPr>
          <w:szCs w:val="22"/>
        </w:rPr>
        <w:t>visą laiką, svarbu pasitarti su gydytoju.</w:t>
      </w:r>
    </w:p>
    <w:p w14:paraId="26C5F00C" w14:textId="77777777" w:rsidR="000061A7" w:rsidRPr="00680E0A" w:rsidRDefault="000061A7" w:rsidP="000061A7">
      <w:pPr>
        <w:rPr>
          <w:szCs w:val="22"/>
        </w:rPr>
      </w:pPr>
    </w:p>
    <w:p w14:paraId="4BA6438C" w14:textId="1AB5D775" w:rsidR="00E21389" w:rsidRPr="00680E0A" w:rsidRDefault="00E21389" w:rsidP="00EC2A60">
      <w:pPr>
        <w:rPr>
          <w:b/>
          <w:szCs w:val="22"/>
        </w:rPr>
      </w:pPr>
      <w:bookmarkStart w:id="14" w:name="_Hlk41305505"/>
      <w:r w:rsidRPr="00680E0A">
        <w:rPr>
          <w:b/>
          <w:szCs w:val="22"/>
        </w:rPr>
        <w:t xml:space="preserve">Kiti vaistai ir </w:t>
      </w:r>
      <w:r w:rsidR="000061A7" w:rsidRPr="00680E0A">
        <w:rPr>
          <w:b/>
          <w:szCs w:val="22"/>
        </w:rPr>
        <w:t>Codeine phosphate hemihydrate/Paracetamol Accord</w:t>
      </w:r>
    </w:p>
    <w:bookmarkEnd w:id="14"/>
    <w:p w14:paraId="5B67F16D" w14:textId="77777777" w:rsidR="00220DFD" w:rsidRPr="00680E0A" w:rsidRDefault="00220DFD" w:rsidP="00220DFD">
      <w:pPr>
        <w:rPr>
          <w:szCs w:val="22"/>
        </w:rPr>
      </w:pPr>
      <w:r w:rsidRPr="00680E0A">
        <w:rPr>
          <w:szCs w:val="22"/>
        </w:rPr>
        <w:t>Jeigu vartojate arba neseniai vartojote kitų vaistų, pasakykite gydytojui arba vaistininkui. Tai apima vaistus, įsigytus be recepto, įskaitant augalinius vaistus.</w:t>
      </w:r>
    </w:p>
    <w:p w14:paraId="3DA5C341" w14:textId="77777777" w:rsidR="00220DFD" w:rsidRPr="00680E0A" w:rsidRDefault="00220DFD" w:rsidP="00220DFD">
      <w:pPr>
        <w:rPr>
          <w:szCs w:val="22"/>
        </w:rPr>
      </w:pPr>
    </w:p>
    <w:p w14:paraId="32997B64" w14:textId="6E51ED80" w:rsidR="000061A7" w:rsidRPr="00680E0A" w:rsidRDefault="00220DFD" w:rsidP="00220DFD">
      <w:pPr>
        <w:rPr>
          <w:szCs w:val="22"/>
        </w:rPr>
      </w:pPr>
      <w:r w:rsidRPr="00680E0A">
        <w:rPr>
          <w:szCs w:val="22"/>
        </w:rPr>
        <w:t>Taip yra todėl, kad Codeine phosphate hemihydrate/Paracetamol Accord gali turėti įtakos kai kurių vaistų veikimui. Be to, kai kurie vaistai gali turėti įtakos Codeine phosphate hemihydrate/Paracetamol Accord veikimui.</w:t>
      </w:r>
    </w:p>
    <w:p w14:paraId="40ADBD3D" w14:textId="77777777" w:rsidR="00220DFD" w:rsidRPr="00680E0A" w:rsidRDefault="00220DFD" w:rsidP="00220DFD">
      <w:pPr>
        <w:rPr>
          <w:szCs w:val="22"/>
        </w:rPr>
      </w:pPr>
    </w:p>
    <w:p w14:paraId="2E32D69E" w14:textId="2E244D36" w:rsidR="000061A7" w:rsidRPr="00680E0A" w:rsidRDefault="000061A7" w:rsidP="000061A7">
      <w:pPr>
        <w:rPr>
          <w:szCs w:val="22"/>
        </w:rPr>
      </w:pPr>
      <w:r w:rsidRPr="00680E0A">
        <w:rPr>
          <w:szCs w:val="22"/>
        </w:rPr>
        <w:t>Pasitarkite su gydytoju, jei vartojate bet kur</w:t>
      </w:r>
      <w:r w:rsidR="002A76DB" w:rsidRPr="00680E0A">
        <w:rPr>
          <w:szCs w:val="22"/>
        </w:rPr>
        <w:t>io</w:t>
      </w:r>
      <w:r w:rsidRPr="00680E0A">
        <w:rPr>
          <w:szCs w:val="22"/>
        </w:rPr>
        <w:t xml:space="preserve"> iš šių vaistų:</w:t>
      </w:r>
    </w:p>
    <w:p w14:paraId="6F60428A" w14:textId="63049C8B" w:rsidR="000061A7" w:rsidRPr="00680E0A" w:rsidRDefault="002A76DB" w:rsidP="002A76DB">
      <w:pPr>
        <w:pStyle w:val="Sraopastraipa"/>
        <w:numPr>
          <w:ilvl w:val="0"/>
          <w:numId w:val="26"/>
        </w:numPr>
        <w:ind w:left="567" w:hanging="567"/>
        <w:rPr>
          <w:szCs w:val="22"/>
        </w:rPr>
      </w:pPr>
      <w:r w:rsidRPr="00680E0A">
        <w:rPr>
          <w:szCs w:val="22"/>
        </w:rPr>
        <w:t>m</w:t>
      </w:r>
      <w:r w:rsidR="000061A7" w:rsidRPr="00680E0A">
        <w:rPr>
          <w:szCs w:val="22"/>
        </w:rPr>
        <w:t>etoklopramid</w:t>
      </w:r>
      <w:r w:rsidRPr="00680E0A">
        <w:rPr>
          <w:szCs w:val="22"/>
        </w:rPr>
        <w:t xml:space="preserve">o </w:t>
      </w:r>
      <w:r w:rsidR="000061A7" w:rsidRPr="00680E0A">
        <w:rPr>
          <w:szCs w:val="22"/>
        </w:rPr>
        <w:t>(vaist</w:t>
      </w:r>
      <w:r w:rsidRPr="00680E0A">
        <w:rPr>
          <w:szCs w:val="22"/>
        </w:rPr>
        <w:t>o</w:t>
      </w:r>
      <w:r w:rsidR="000061A7" w:rsidRPr="00680E0A">
        <w:rPr>
          <w:szCs w:val="22"/>
        </w:rPr>
        <w:t xml:space="preserve"> nuo pykinimo ir vėmimo);</w:t>
      </w:r>
    </w:p>
    <w:p w14:paraId="5AE58B7D" w14:textId="15C41AA0" w:rsidR="000061A7" w:rsidRPr="00680E0A" w:rsidRDefault="002A76DB" w:rsidP="002A76DB">
      <w:pPr>
        <w:pStyle w:val="Sraopastraipa"/>
        <w:numPr>
          <w:ilvl w:val="0"/>
          <w:numId w:val="26"/>
        </w:numPr>
        <w:ind w:left="567" w:hanging="567"/>
        <w:rPr>
          <w:szCs w:val="22"/>
        </w:rPr>
      </w:pPr>
      <w:r w:rsidRPr="00680E0A">
        <w:rPr>
          <w:szCs w:val="22"/>
        </w:rPr>
        <w:t>d</w:t>
      </w:r>
      <w:r w:rsidR="000061A7" w:rsidRPr="00680E0A">
        <w:rPr>
          <w:szCs w:val="22"/>
        </w:rPr>
        <w:t>omperidon</w:t>
      </w:r>
      <w:r w:rsidR="00FA6DAD" w:rsidRPr="00680E0A">
        <w:rPr>
          <w:szCs w:val="22"/>
        </w:rPr>
        <w:t>o;</w:t>
      </w:r>
    </w:p>
    <w:p w14:paraId="33250EDB" w14:textId="6CC76AD2" w:rsidR="000061A7" w:rsidRPr="00680E0A" w:rsidRDefault="00FA6DAD" w:rsidP="002A76DB">
      <w:pPr>
        <w:pStyle w:val="Sraopastraipa"/>
        <w:numPr>
          <w:ilvl w:val="0"/>
          <w:numId w:val="26"/>
        </w:numPr>
        <w:ind w:left="567" w:hanging="567"/>
        <w:rPr>
          <w:szCs w:val="22"/>
        </w:rPr>
      </w:pPr>
      <w:r w:rsidRPr="00680E0A">
        <w:rPr>
          <w:szCs w:val="22"/>
        </w:rPr>
        <w:lastRenderedPageBreak/>
        <w:t>b</w:t>
      </w:r>
      <w:r w:rsidR="000061A7" w:rsidRPr="00680E0A">
        <w:rPr>
          <w:szCs w:val="22"/>
        </w:rPr>
        <w:t>uprenorfin</w:t>
      </w:r>
      <w:r w:rsidRPr="00680E0A">
        <w:rPr>
          <w:szCs w:val="22"/>
        </w:rPr>
        <w:t>o;</w:t>
      </w:r>
    </w:p>
    <w:p w14:paraId="2FB7B63C" w14:textId="74C38CDE" w:rsidR="000061A7" w:rsidRPr="00680E0A" w:rsidRDefault="00FA6DAD" w:rsidP="002A76DB">
      <w:pPr>
        <w:pStyle w:val="Sraopastraipa"/>
        <w:numPr>
          <w:ilvl w:val="0"/>
          <w:numId w:val="26"/>
        </w:numPr>
        <w:ind w:left="567" w:hanging="567"/>
        <w:rPr>
          <w:szCs w:val="22"/>
        </w:rPr>
      </w:pPr>
      <w:r w:rsidRPr="00680E0A">
        <w:rPr>
          <w:szCs w:val="22"/>
        </w:rPr>
        <w:t>n</w:t>
      </w:r>
      <w:r w:rsidR="000061A7" w:rsidRPr="00680E0A">
        <w:rPr>
          <w:szCs w:val="22"/>
        </w:rPr>
        <w:t>albufin</w:t>
      </w:r>
      <w:r w:rsidRPr="00680E0A">
        <w:rPr>
          <w:szCs w:val="22"/>
        </w:rPr>
        <w:t>o;</w:t>
      </w:r>
    </w:p>
    <w:p w14:paraId="35D6EAFF" w14:textId="18E59A91" w:rsidR="000061A7" w:rsidRPr="00680E0A" w:rsidRDefault="00FA6DAD" w:rsidP="002A76DB">
      <w:pPr>
        <w:pStyle w:val="Sraopastraipa"/>
        <w:numPr>
          <w:ilvl w:val="0"/>
          <w:numId w:val="26"/>
        </w:numPr>
        <w:ind w:left="567" w:hanging="567"/>
        <w:rPr>
          <w:szCs w:val="22"/>
        </w:rPr>
      </w:pPr>
      <w:r w:rsidRPr="00680E0A">
        <w:rPr>
          <w:szCs w:val="22"/>
        </w:rPr>
        <w:t>p</w:t>
      </w:r>
      <w:r w:rsidR="000061A7" w:rsidRPr="00680E0A">
        <w:rPr>
          <w:szCs w:val="22"/>
        </w:rPr>
        <w:t>entazocin</w:t>
      </w:r>
      <w:r w:rsidRPr="00680E0A">
        <w:rPr>
          <w:szCs w:val="22"/>
        </w:rPr>
        <w:t>o;</w:t>
      </w:r>
    </w:p>
    <w:p w14:paraId="11021241" w14:textId="10ADA46E" w:rsidR="000061A7" w:rsidRPr="00680E0A" w:rsidRDefault="00FA6DAD" w:rsidP="002A76DB">
      <w:pPr>
        <w:pStyle w:val="Sraopastraipa"/>
        <w:numPr>
          <w:ilvl w:val="0"/>
          <w:numId w:val="26"/>
        </w:numPr>
        <w:ind w:left="567" w:hanging="567"/>
        <w:rPr>
          <w:szCs w:val="22"/>
        </w:rPr>
      </w:pPr>
      <w:r w:rsidRPr="00680E0A">
        <w:rPr>
          <w:szCs w:val="22"/>
        </w:rPr>
        <w:t>n</w:t>
      </w:r>
      <w:r w:rsidR="000061A7" w:rsidRPr="00680E0A">
        <w:rPr>
          <w:szCs w:val="22"/>
        </w:rPr>
        <w:t>altrekson</w:t>
      </w:r>
      <w:r w:rsidRPr="00680E0A">
        <w:rPr>
          <w:szCs w:val="22"/>
        </w:rPr>
        <w:t>o;</w:t>
      </w:r>
    </w:p>
    <w:p w14:paraId="7C4DBCFF" w14:textId="7CECC4D2" w:rsidR="000061A7" w:rsidRPr="00680E0A" w:rsidRDefault="00FA6DAD" w:rsidP="002A76DB">
      <w:pPr>
        <w:pStyle w:val="Sraopastraipa"/>
        <w:numPr>
          <w:ilvl w:val="0"/>
          <w:numId w:val="26"/>
        </w:numPr>
        <w:ind w:left="567" w:hanging="567"/>
        <w:rPr>
          <w:szCs w:val="22"/>
        </w:rPr>
      </w:pPr>
      <w:r w:rsidRPr="00680E0A">
        <w:rPr>
          <w:szCs w:val="22"/>
        </w:rPr>
        <w:t>c</w:t>
      </w:r>
      <w:r w:rsidR="000061A7" w:rsidRPr="00680E0A">
        <w:rPr>
          <w:szCs w:val="22"/>
        </w:rPr>
        <w:t>hinidin</w:t>
      </w:r>
      <w:r w:rsidRPr="00680E0A">
        <w:rPr>
          <w:szCs w:val="22"/>
        </w:rPr>
        <w:t>o</w:t>
      </w:r>
      <w:r w:rsidR="000061A7" w:rsidRPr="00680E0A">
        <w:rPr>
          <w:szCs w:val="22"/>
        </w:rPr>
        <w:t>, vartojam</w:t>
      </w:r>
      <w:r w:rsidRPr="00680E0A">
        <w:rPr>
          <w:szCs w:val="22"/>
        </w:rPr>
        <w:t>o</w:t>
      </w:r>
      <w:r w:rsidR="000061A7" w:rsidRPr="00680E0A">
        <w:rPr>
          <w:szCs w:val="22"/>
        </w:rPr>
        <w:t xml:space="preserve"> nereguliariam širdies </w:t>
      </w:r>
      <w:r w:rsidRPr="00680E0A">
        <w:rPr>
          <w:szCs w:val="22"/>
        </w:rPr>
        <w:t>ritmui</w:t>
      </w:r>
      <w:r w:rsidR="000061A7" w:rsidRPr="00680E0A">
        <w:rPr>
          <w:szCs w:val="22"/>
        </w:rPr>
        <w:t xml:space="preserve"> gydyti</w:t>
      </w:r>
      <w:r w:rsidRPr="00680E0A">
        <w:rPr>
          <w:szCs w:val="22"/>
        </w:rPr>
        <w:t>;</w:t>
      </w:r>
    </w:p>
    <w:p w14:paraId="184BE2FE" w14:textId="6584559F" w:rsidR="000061A7" w:rsidRPr="00680E0A" w:rsidRDefault="00FA6DAD" w:rsidP="002A76DB">
      <w:pPr>
        <w:pStyle w:val="Sraopastraipa"/>
        <w:numPr>
          <w:ilvl w:val="0"/>
          <w:numId w:val="26"/>
        </w:numPr>
        <w:ind w:left="567" w:hanging="567"/>
        <w:rPr>
          <w:szCs w:val="22"/>
        </w:rPr>
      </w:pPr>
      <w:r w:rsidRPr="00680E0A">
        <w:rPr>
          <w:szCs w:val="22"/>
        </w:rPr>
        <w:t>f</w:t>
      </w:r>
      <w:r w:rsidR="000061A7" w:rsidRPr="00680E0A">
        <w:rPr>
          <w:szCs w:val="22"/>
        </w:rPr>
        <w:t>luoksetin</w:t>
      </w:r>
      <w:r w:rsidRPr="00680E0A">
        <w:rPr>
          <w:szCs w:val="22"/>
        </w:rPr>
        <w:t>o</w:t>
      </w:r>
      <w:r w:rsidR="000061A7" w:rsidRPr="00680E0A">
        <w:rPr>
          <w:szCs w:val="22"/>
        </w:rPr>
        <w:t>, paroksetin</w:t>
      </w:r>
      <w:r w:rsidRPr="00680E0A">
        <w:rPr>
          <w:szCs w:val="22"/>
        </w:rPr>
        <w:t>o</w:t>
      </w:r>
      <w:r w:rsidR="000061A7" w:rsidRPr="00680E0A">
        <w:rPr>
          <w:szCs w:val="22"/>
        </w:rPr>
        <w:t>, bupropion</w:t>
      </w:r>
      <w:r w:rsidRPr="00680E0A">
        <w:rPr>
          <w:szCs w:val="22"/>
        </w:rPr>
        <w:t>o</w:t>
      </w:r>
      <w:r w:rsidR="000061A7" w:rsidRPr="00680E0A">
        <w:rPr>
          <w:szCs w:val="22"/>
        </w:rPr>
        <w:t>, vartojam</w:t>
      </w:r>
      <w:r w:rsidRPr="00680E0A">
        <w:rPr>
          <w:szCs w:val="22"/>
        </w:rPr>
        <w:t>ų</w:t>
      </w:r>
      <w:r w:rsidR="000061A7" w:rsidRPr="00680E0A">
        <w:rPr>
          <w:szCs w:val="22"/>
        </w:rPr>
        <w:t xml:space="preserve"> depresijai gydyti</w:t>
      </w:r>
      <w:r w:rsidRPr="00680E0A">
        <w:rPr>
          <w:szCs w:val="22"/>
        </w:rPr>
        <w:t>;</w:t>
      </w:r>
    </w:p>
    <w:p w14:paraId="324FF760" w14:textId="656C4F46" w:rsidR="000061A7" w:rsidRPr="00680E0A" w:rsidRDefault="00FA6DAD" w:rsidP="002A76DB">
      <w:pPr>
        <w:pStyle w:val="Sraopastraipa"/>
        <w:numPr>
          <w:ilvl w:val="0"/>
          <w:numId w:val="26"/>
        </w:numPr>
        <w:ind w:left="567" w:hanging="567"/>
        <w:rPr>
          <w:szCs w:val="22"/>
        </w:rPr>
      </w:pPr>
      <w:r w:rsidRPr="00680E0A">
        <w:rPr>
          <w:szCs w:val="22"/>
        </w:rPr>
        <w:t>c</w:t>
      </w:r>
      <w:r w:rsidR="000061A7" w:rsidRPr="00680E0A">
        <w:rPr>
          <w:szCs w:val="22"/>
        </w:rPr>
        <w:t>inakalcet</w:t>
      </w:r>
      <w:r w:rsidRPr="00680E0A">
        <w:rPr>
          <w:szCs w:val="22"/>
        </w:rPr>
        <w:t>o</w:t>
      </w:r>
      <w:r w:rsidR="000061A7" w:rsidRPr="00680E0A">
        <w:rPr>
          <w:szCs w:val="22"/>
        </w:rPr>
        <w:t>, vartojam</w:t>
      </w:r>
      <w:r w:rsidRPr="00680E0A">
        <w:rPr>
          <w:szCs w:val="22"/>
        </w:rPr>
        <w:t>o</w:t>
      </w:r>
      <w:r w:rsidR="000061A7" w:rsidRPr="00680E0A">
        <w:rPr>
          <w:szCs w:val="22"/>
        </w:rPr>
        <w:t xml:space="preserve"> hiperparatiroidizmui gydyti</w:t>
      </w:r>
      <w:r w:rsidRPr="00680E0A">
        <w:rPr>
          <w:szCs w:val="22"/>
        </w:rPr>
        <w:t>;</w:t>
      </w:r>
    </w:p>
    <w:p w14:paraId="40D1F431" w14:textId="197F670B" w:rsidR="000061A7" w:rsidRPr="00680E0A" w:rsidRDefault="00FA6DAD" w:rsidP="002A76DB">
      <w:pPr>
        <w:pStyle w:val="Sraopastraipa"/>
        <w:numPr>
          <w:ilvl w:val="0"/>
          <w:numId w:val="26"/>
        </w:numPr>
        <w:ind w:left="567" w:hanging="567"/>
        <w:rPr>
          <w:szCs w:val="22"/>
        </w:rPr>
      </w:pPr>
      <w:r w:rsidRPr="00680E0A">
        <w:rPr>
          <w:szCs w:val="22"/>
        </w:rPr>
        <w:t>k</w:t>
      </w:r>
      <w:r w:rsidR="000061A7" w:rsidRPr="00680E0A">
        <w:rPr>
          <w:szCs w:val="22"/>
        </w:rPr>
        <w:t>olestiramin</w:t>
      </w:r>
      <w:r w:rsidRPr="00680E0A">
        <w:rPr>
          <w:szCs w:val="22"/>
        </w:rPr>
        <w:t xml:space="preserve">o </w:t>
      </w:r>
      <w:r w:rsidR="000061A7" w:rsidRPr="00680E0A">
        <w:rPr>
          <w:szCs w:val="22"/>
        </w:rPr>
        <w:t>(vartojam</w:t>
      </w:r>
      <w:r w:rsidRPr="00680E0A">
        <w:rPr>
          <w:szCs w:val="22"/>
        </w:rPr>
        <w:t>o</w:t>
      </w:r>
      <w:r w:rsidR="000061A7" w:rsidRPr="00680E0A">
        <w:rPr>
          <w:szCs w:val="22"/>
        </w:rPr>
        <w:t xml:space="preserve"> padidėjusiam cholesterolio (riebalų) kiekiui kraujyje gydyti);</w:t>
      </w:r>
    </w:p>
    <w:p w14:paraId="5191DF3B" w14:textId="36650720" w:rsidR="000061A7" w:rsidRPr="00680E0A" w:rsidRDefault="00FA6DAD" w:rsidP="002A76DB">
      <w:pPr>
        <w:pStyle w:val="Sraopastraipa"/>
        <w:numPr>
          <w:ilvl w:val="0"/>
          <w:numId w:val="26"/>
        </w:numPr>
        <w:ind w:left="567" w:hanging="567"/>
        <w:rPr>
          <w:szCs w:val="22"/>
        </w:rPr>
      </w:pPr>
      <w:r w:rsidRPr="00680E0A">
        <w:rPr>
          <w:szCs w:val="22"/>
        </w:rPr>
        <w:t>c</w:t>
      </w:r>
      <w:r w:rsidR="000061A7" w:rsidRPr="00680E0A">
        <w:rPr>
          <w:szCs w:val="22"/>
        </w:rPr>
        <w:t>hloramfenikoli</w:t>
      </w:r>
      <w:r w:rsidRPr="00680E0A">
        <w:rPr>
          <w:szCs w:val="22"/>
        </w:rPr>
        <w:t>o</w:t>
      </w:r>
      <w:r w:rsidR="000061A7" w:rsidRPr="00680E0A">
        <w:rPr>
          <w:szCs w:val="22"/>
        </w:rPr>
        <w:t>, flukloksacilin</w:t>
      </w:r>
      <w:r w:rsidRPr="00680E0A">
        <w:rPr>
          <w:szCs w:val="22"/>
        </w:rPr>
        <w:t>o</w:t>
      </w:r>
      <w:r w:rsidR="000061A7" w:rsidRPr="00680E0A">
        <w:rPr>
          <w:szCs w:val="22"/>
        </w:rPr>
        <w:t>, rifampicin</w:t>
      </w:r>
      <w:r w:rsidRPr="00680E0A">
        <w:rPr>
          <w:szCs w:val="22"/>
        </w:rPr>
        <w:t>o</w:t>
      </w:r>
      <w:r w:rsidR="00220DFD" w:rsidRPr="00680E0A">
        <w:rPr>
          <w:szCs w:val="22"/>
        </w:rPr>
        <w:t xml:space="preserve"> – </w:t>
      </w:r>
      <w:r w:rsidR="000061A7" w:rsidRPr="00680E0A">
        <w:rPr>
          <w:szCs w:val="22"/>
        </w:rPr>
        <w:t>antibiotik</w:t>
      </w:r>
      <w:r w:rsidR="00220DFD" w:rsidRPr="00680E0A">
        <w:rPr>
          <w:szCs w:val="22"/>
        </w:rPr>
        <w:t>ų</w:t>
      </w:r>
      <w:r w:rsidR="000061A7" w:rsidRPr="00680E0A">
        <w:rPr>
          <w:szCs w:val="22"/>
        </w:rPr>
        <w:t>, vartojam</w:t>
      </w:r>
      <w:r w:rsidRPr="00680E0A">
        <w:rPr>
          <w:szCs w:val="22"/>
        </w:rPr>
        <w:t>ų</w:t>
      </w:r>
      <w:r w:rsidR="000061A7" w:rsidRPr="00680E0A">
        <w:rPr>
          <w:szCs w:val="22"/>
        </w:rPr>
        <w:t xml:space="preserve"> infekcijai gydyti</w:t>
      </w:r>
      <w:r w:rsidRPr="00680E0A">
        <w:rPr>
          <w:szCs w:val="22"/>
        </w:rPr>
        <w:t>;</w:t>
      </w:r>
    </w:p>
    <w:p w14:paraId="642DB5B2" w14:textId="4202293A" w:rsidR="000061A7" w:rsidRPr="00680E0A" w:rsidRDefault="000061A7" w:rsidP="002A76DB">
      <w:pPr>
        <w:pStyle w:val="Sraopastraipa"/>
        <w:numPr>
          <w:ilvl w:val="0"/>
          <w:numId w:val="26"/>
        </w:numPr>
        <w:ind w:left="567" w:hanging="567"/>
        <w:rPr>
          <w:szCs w:val="22"/>
        </w:rPr>
      </w:pPr>
      <w:r w:rsidRPr="00680E0A">
        <w:rPr>
          <w:szCs w:val="22"/>
        </w:rPr>
        <w:t>benzodiazipin</w:t>
      </w:r>
      <w:r w:rsidR="00FA6DAD" w:rsidRPr="00680E0A">
        <w:rPr>
          <w:szCs w:val="22"/>
        </w:rPr>
        <w:t>o</w:t>
      </w:r>
      <w:r w:rsidRPr="00680E0A">
        <w:rPr>
          <w:szCs w:val="22"/>
        </w:rPr>
        <w:t>, vartojam</w:t>
      </w:r>
      <w:r w:rsidR="00FA6DAD" w:rsidRPr="00680E0A">
        <w:rPr>
          <w:szCs w:val="22"/>
        </w:rPr>
        <w:t>o</w:t>
      </w:r>
      <w:r w:rsidRPr="00680E0A">
        <w:rPr>
          <w:szCs w:val="22"/>
        </w:rPr>
        <w:t xml:space="preserve"> nerimui gydyti dėl padidėjusios sedacijos, kvėpavimo pasunkėjimo ar net komos rizikos, kai abu vartojami kartu</w:t>
      </w:r>
      <w:r w:rsidR="00FA6DAD" w:rsidRPr="00680E0A">
        <w:rPr>
          <w:szCs w:val="22"/>
        </w:rPr>
        <w:t>;</w:t>
      </w:r>
    </w:p>
    <w:p w14:paraId="48A050A5" w14:textId="60D5A7CA" w:rsidR="000061A7" w:rsidRPr="00680E0A" w:rsidRDefault="00FA6DAD" w:rsidP="002A76DB">
      <w:pPr>
        <w:pStyle w:val="Sraopastraipa"/>
        <w:numPr>
          <w:ilvl w:val="0"/>
          <w:numId w:val="26"/>
        </w:numPr>
        <w:ind w:left="567" w:hanging="567"/>
        <w:rPr>
          <w:szCs w:val="22"/>
        </w:rPr>
      </w:pPr>
      <w:r w:rsidRPr="00680E0A">
        <w:rPr>
          <w:szCs w:val="22"/>
        </w:rPr>
        <w:t>m</w:t>
      </w:r>
      <w:r w:rsidR="000061A7" w:rsidRPr="00680E0A">
        <w:rPr>
          <w:szCs w:val="22"/>
        </w:rPr>
        <w:t>orfino produkt</w:t>
      </w:r>
      <w:r w:rsidRPr="00680E0A">
        <w:rPr>
          <w:szCs w:val="22"/>
        </w:rPr>
        <w:t>ų</w:t>
      </w:r>
      <w:r w:rsidR="000061A7" w:rsidRPr="00680E0A">
        <w:rPr>
          <w:szCs w:val="22"/>
        </w:rPr>
        <w:t>, vartojam</w:t>
      </w:r>
      <w:r w:rsidRPr="00680E0A">
        <w:rPr>
          <w:szCs w:val="22"/>
        </w:rPr>
        <w:t>ų</w:t>
      </w:r>
      <w:r w:rsidR="000061A7" w:rsidRPr="00680E0A">
        <w:rPr>
          <w:szCs w:val="22"/>
        </w:rPr>
        <w:t xml:space="preserve"> stipriam skausmui malšinti</w:t>
      </w:r>
      <w:r w:rsidRPr="00680E0A">
        <w:rPr>
          <w:szCs w:val="22"/>
        </w:rPr>
        <w:t>;</w:t>
      </w:r>
    </w:p>
    <w:p w14:paraId="4942A1C2" w14:textId="51099935" w:rsidR="000061A7" w:rsidRPr="00680E0A" w:rsidRDefault="00FA6DAD" w:rsidP="002A76DB">
      <w:pPr>
        <w:pStyle w:val="Sraopastraipa"/>
        <w:numPr>
          <w:ilvl w:val="0"/>
          <w:numId w:val="26"/>
        </w:numPr>
        <w:ind w:left="567" w:hanging="567"/>
        <w:rPr>
          <w:szCs w:val="22"/>
        </w:rPr>
      </w:pPr>
      <w:r w:rsidRPr="00680E0A">
        <w:rPr>
          <w:szCs w:val="22"/>
        </w:rPr>
        <w:t>m</w:t>
      </w:r>
      <w:r w:rsidR="000061A7" w:rsidRPr="00680E0A">
        <w:rPr>
          <w:szCs w:val="22"/>
        </w:rPr>
        <w:t>etadon</w:t>
      </w:r>
      <w:r w:rsidRPr="00680E0A">
        <w:rPr>
          <w:szCs w:val="22"/>
        </w:rPr>
        <w:t>o</w:t>
      </w:r>
      <w:r w:rsidR="000061A7" w:rsidRPr="00680E0A">
        <w:rPr>
          <w:szCs w:val="22"/>
        </w:rPr>
        <w:t>, vartojam</w:t>
      </w:r>
      <w:r w:rsidRPr="00680E0A">
        <w:rPr>
          <w:szCs w:val="22"/>
        </w:rPr>
        <w:t>o</w:t>
      </w:r>
      <w:r w:rsidR="000061A7" w:rsidRPr="00680E0A">
        <w:rPr>
          <w:szCs w:val="22"/>
        </w:rPr>
        <w:t xml:space="preserve"> priklausomybei nuo opioidų ir stipriam skausmui gydyti</w:t>
      </w:r>
      <w:r w:rsidRPr="00680E0A">
        <w:rPr>
          <w:szCs w:val="22"/>
        </w:rPr>
        <w:t>;</w:t>
      </w:r>
    </w:p>
    <w:p w14:paraId="1C4464D3" w14:textId="14900130" w:rsidR="000061A7" w:rsidRPr="00680E0A" w:rsidRDefault="00FA6DAD" w:rsidP="002A76DB">
      <w:pPr>
        <w:pStyle w:val="Sraopastraipa"/>
        <w:numPr>
          <w:ilvl w:val="0"/>
          <w:numId w:val="26"/>
        </w:numPr>
        <w:ind w:left="567" w:hanging="567"/>
        <w:rPr>
          <w:szCs w:val="22"/>
        </w:rPr>
      </w:pPr>
      <w:r w:rsidRPr="00680E0A">
        <w:rPr>
          <w:szCs w:val="22"/>
        </w:rPr>
        <w:t>t</w:t>
      </w:r>
      <w:r w:rsidR="000061A7" w:rsidRPr="00680E0A">
        <w:rPr>
          <w:szCs w:val="22"/>
        </w:rPr>
        <w:t>am tikr</w:t>
      </w:r>
      <w:r w:rsidRPr="00680E0A">
        <w:rPr>
          <w:szCs w:val="22"/>
        </w:rPr>
        <w:t>ų</w:t>
      </w:r>
      <w:r w:rsidR="000061A7" w:rsidRPr="00680E0A">
        <w:rPr>
          <w:szCs w:val="22"/>
        </w:rPr>
        <w:t xml:space="preserve"> vaist</w:t>
      </w:r>
      <w:r w:rsidRPr="00680E0A">
        <w:rPr>
          <w:szCs w:val="22"/>
        </w:rPr>
        <w:t>ų</w:t>
      </w:r>
      <w:r w:rsidR="000061A7" w:rsidRPr="00680E0A">
        <w:rPr>
          <w:szCs w:val="22"/>
        </w:rPr>
        <w:t xml:space="preserve"> nuo kosulio</w:t>
      </w:r>
      <w:r w:rsidRPr="00680E0A">
        <w:rPr>
          <w:szCs w:val="22"/>
        </w:rPr>
        <w:t>;</w:t>
      </w:r>
    </w:p>
    <w:p w14:paraId="06DCA1DC" w14:textId="5CCF2D04" w:rsidR="000061A7" w:rsidRPr="00680E0A" w:rsidRDefault="00FA6DAD" w:rsidP="002A76DB">
      <w:pPr>
        <w:pStyle w:val="Sraopastraipa"/>
        <w:numPr>
          <w:ilvl w:val="0"/>
          <w:numId w:val="26"/>
        </w:numPr>
        <w:ind w:left="567" w:hanging="567"/>
        <w:rPr>
          <w:szCs w:val="22"/>
        </w:rPr>
      </w:pPr>
      <w:r w:rsidRPr="00680E0A">
        <w:rPr>
          <w:szCs w:val="22"/>
        </w:rPr>
        <w:t>g</w:t>
      </w:r>
      <w:r w:rsidR="000061A7" w:rsidRPr="00680E0A">
        <w:rPr>
          <w:szCs w:val="22"/>
        </w:rPr>
        <w:t>eriam</w:t>
      </w:r>
      <w:r w:rsidRPr="00680E0A">
        <w:rPr>
          <w:szCs w:val="22"/>
        </w:rPr>
        <w:t>ųjų</w:t>
      </w:r>
      <w:r w:rsidR="000061A7" w:rsidRPr="00680E0A">
        <w:rPr>
          <w:szCs w:val="22"/>
        </w:rPr>
        <w:t xml:space="preserve"> kontraceptik</w:t>
      </w:r>
      <w:r w:rsidRPr="00680E0A">
        <w:rPr>
          <w:szCs w:val="22"/>
        </w:rPr>
        <w:t>ų;</w:t>
      </w:r>
    </w:p>
    <w:p w14:paraId="593A3908" w14:textId="3210E17B" w:rsidR="000061A7" w:rsidRPr="00680E0A" w:rsidRDefault="000061A7" w:rsidP="002A76DB">
      <w:pPr>
        <w:pStyle w:val="Sraopastraipa"/>
        <w:numPr>
          <w:ilvl w:val="0"/>
          <w:numId w:val="26"/>
        </w:numPr>
        <w:ind w:left="567" w:hanging="567"/>
        <w:rPr>
          <w:szCs w:val="22"/>
        </w:rPr>
      </w:pPr>
      <w:r w:rsidRPr="00680E0A">
        <w:rPr>
          <w:szCs w:val="22"/>
        </w:rPr>
        <w:t xml:space="preserve">mieguistumą </w:t>
      </w:r>
      <w:r w:rsidR="00FA6DAD" w:rsidRPr="00680E0A">
        <w:rPr>
          <w:szCs w:val="22"/>
        </w:rPr>
        <w:t>sukeliančių</w:t>
      </w:r>
      <w:r w:rsidRPr="00680E0A">
        <w:rPr>
          <w:szCs w:val="22"/>
        </w:rPr>
        <w:t xml:space="preserve"> vaist</w:t>
      </w:r>
      <w:r w:rsidR="00FA6DAD" w:rsidRPr="00680E0A">
        <w:rPr>
          <w:szCs w:val="22"/>
        </w:rPr>
        <w:t>ų</w:t>
      </w:r>
      <w:r w:rsidRPr="00680E0A">
        <w:rPr>
          <w:szCs w:val="22"/>
        </w:rPr>
        <w:t>, įskaitant alkoholį ir barbitūratus</w:t>
      </w:r>
      <w:r w:rsidR="00FA6DAD" w:rsidRPr="00680E0A">
        <w:rPr>
          <w:szCs w:val="22"/>
        </w:rPr>
        <w:t>;</w:t>
      </w:r>
    </w:p>
    <w:p w14:paraId="29AAC605" w14:textId="0F9FF187" w:rsidR="000061A7" w:rsidRPr="00680E0A" w:rsidRDefault="00FA6DAD" w:rsidP="002A76DB">
      <w:pPr>
        <w:pStyle w:val="Sraopastraipa"/>
        <w:numPr>
          <w:ilvl w:val="0"/>
          <w:numId w:val="26"/>
        </w:numPr>
        <w:ind w:left="567" w:hanging="567"/>
        <w:rPr>
          <w:szCs w:val="22"/>
        </w:rPr>
      </w:pPr>
      <w:r w:rsidRPr="00680E0A">
        <w:rPr>
          <w:szCs w:val="22"/>
        </w:rPr>
        <w:t>v</w:t>
      </w:r>
      <w:r w:rsidR="000061A7" w:rsidRPr="00680E0A">
        <w:rPr>
          <w:szCs w:val="22"/>
        </w:rPr>
        <w:t>aist</w:t>
      </w:r>
      <w:r w:rsidRPr="00680E0A">
        <w:rPr>
          <w:szCs w:val="22"/>
        </w:rPr>
        <w:t>ų</w:t>
      </w:r>
      <w:r w:rsidR="000061A7" w:rsidRPr="00680E0A">
        <w:rPr>
          <w:szCs w:val="22"/>
        </w:rPr>
        <w:t>, vartojam</w:t>
      </w:r>
      <w:r w:rsidRPr="00680E0A">
        <w:rPr>
          <w:szCs w:val="22"/>
        </w:rPr>
        <w:t>ų</w:t>
      </w:r>
      <w:r w:rsidR="000061A7" w:rsidRPr="00680E0A">
        <w:rPr>
          <w:szCs w:val="22"/>
        </w:rPr>
        <w:t xml:space="preserve"> kraujui skystinti (pvz., varfarin</w:t>
      </w:r>
      <w:r w:rsidRPr="00680E0A">
        <w:rPr>
          <w:szCs w:val="22"/>
        </w:rPr>
        <w:t>o</w:t>
      </w:r>
      <w:r w:rsidR="000061A7" w:rsidRPr="00680E0A">
        <w:rPr>
          <w:szCs w:val="22"/>
        </w:rPr>
        <w:t>)</w:t>
      </w:r>
      <w:r w:rsidRPr="00680E0A">
        <w:rPr>
          <w:szCs w:val="22"/>
        </w:rPr>
        <w:t>;</w:t>
      </w:r>
    </w:p>
    <w:p w14:paraId="500FA0B7" w14:textId="553B1B06" w:rsidR="000061A7" w:rsidRPr="00680E0A" w:rsidRDefault="00044BE1" w:rsidP="002A76DB">
      <w:pPr>
        <w:pStyle w:val="Sraopastraipa"/>
        <w:numPr>
          <w:ilvl w:val="0"/>
          <w:numId w:val="26"/>
        </w:numPr>
        <w:ind w:left="567" w:hanging="567"/>
        <w:rPr>
          <w:szCs w:val="22"/>
        </w:rPr>
      </w:pPr>
      <w:r w:rsidRPr="00680E0A">
        <w:rPr>
          <w:szCs w:val="22"/>
        </w:rPr>
        <w:t>f</w:t>
      </w:r>
      <w:r w:rsidR="000061A7" w:rsidRPr="00680E0A">
        <w:rPr>
          <w:szCs w:val="22"/>
        </w:rPr>
        <w:t>lukloksacilin</w:t>
      </w:r>
      <w:r w:rsidR="00FF4FE8">
        <w:rPr>
          <w:szCs w:val="22"/>
        </w:rPr>
        <w:t>ą</w:t>
      </w:r>
      <w:r w:rsidR="000061A7" w:rsidRPr="00680E0A">
        <w:rPr>
          <w:szCs w:val="22"/>
        </w:rPr>
        <w:t xml:space="preserve"> (antibiotik</w:t>
      </w:r>
      <w:r w:rsidR="00FF4FE8">
        <w:rPr>
          <w:szCs w:val="22"/>
        </w:rPr>
        <w:t>ą</w:t>
      </w:r>
      <w:r w:rsidR="000061A7" w:rsidRPr="00680E0A">
        <w:rPr>
          <w:szCs w:val="22"/>
        </w:rPr>
        <w:t xml:space="preserve">) dėl </w:t>
      </w:r>
      <w:r w:rsidR="000A784E">
        <w:rPr>
          <w:szCs w:val="22"/>
        </w:rPr>
        <w:t>didelės kraujo ir s</w:t>
      </w:r>
      <w:r w:rsidR="0049406E">
        <w:rPr>
          <w:szCs w:val="22"/>
        </w:rPr>
        <w:t xml:space="preserve">kysčių tyrimų nenormalių rodiklių </w:t>
      </w:r>
      <w:r w:rsidR="00CE0A0A">
        <w:rPr>
          <w:szCs w:val="22"/>
        </w:rPr>
        <w:t xml:space="preserve">(vadinamos metabolinės acidozės) </w:t>
      </w:r>
      <w:r w:rsidR="00457789" w:rsidRPr="00680E0A">
        <w:rPr>
          <w:szCs w:val="22"/>
        </w:rPr>
        <w:t>rizikos</w:t>
      </w:r>
      <w:r w:rsidR="00CE0A0A">
        <w:rPr>
          <w:szCs w:val="22"/>
        </w:rPr>
        <w:t xml:space="preserve"> (žr. </w:t>
      </w:r>
      <w:r w:rsidR="00CE0A0A">
        <w:rPr>
          <w:szCs w:val="22"/>
          <w:lang w:val="en-US"/>
        </w:rPr>
        <w:t>2 skyrių)</w:t>
      </w:r>
      <w:r w:rsidR="000061A7" w:rsidRPr="00680E0A">
        <w:rPr>
          <w:szCs w:val="22"/>
        </w:rPr>
        <w:t>, kur</w:t>
      </w:r>
      <w:r w:rsidR="00457789" w:rsidRPr="00680E0A">
        <w:rPr>
          <w:szCs w:val="22"/>
        </w:rPr>
        <w:t>ią</w:t>
      </w:r>
      <w:r w:rsidR="000061A7" w:rsidRPr="00680E0A">
        <w:rPr>
          <w:szCs w:val="22"/>
        </w:rPr>
        <w:t xml:space="preserve"> reikia </w:t>
      </w:r>
      <w:r w:rsidR="00CE0A0A">
        <w:rPr>
          <w:szCs w:val="22"/>
        </w:rPr>
        <w:t>skubiai</w:t>
      </w:r>
      <w:r w:rsidR="000061A7" w:rsidRPr="00680E0A">
        <w:rPr>
          <w:szCs w:val="22"/>
        </w:rPr>
        <w:t xml:space="preserve"> gydyti.</w:t>
      </w:r>
    </w:p>
    <w:p w14:paraId="6E4B17E3" w14:textId="77777777" w:rsidR="000061A7" w:rsidRPr="00680E0A" w:rsidRDefault="000061A7" w:rsidP="002A76DB">
      <w:pPr>
        <w:ind w:left="567" w:hanging="567"/>
        <w:rPr>
          <w:szCs w:val="22"/>
        </w:rPr>
      </w:pPr>
    </w:p>
    <w:p w14:paraId="40E9A9AF" w14:textId="797E5355" w:rsidR="00E21389" w:rsidRPr="00680E0A" w:rsidRDefault="00457789" w:rsidP="00EC2A60">
      <w:pPr>
        <w:rPr>
          <w:szCs w:val="22"/>
        </w:rPr>
      </w:pPr>
      <w:r w:rsidRPr="00680E0A">
        <w:rPr>
          <w:szCs w:val="22"/>
        </w:rPr>
        <w:t>Jeigu nesate tikri, ar kuris nors iš ankščiau išvardytų punktų tinka Jums, prieš pradėdami vartoti šį vaistą pasitarkite su gydytoju arba vaistininku.</w:t>
      </w:r>
    </w:p>
    <w:p w14:paraId="1269B7FF" w14:textId="77777777" w:rsidR="00457789" w:rsidRPr="00680E0A" w:rsidRDefault="00457789" w:rsidP="00EC2A60">
      <w:pPr>
        <w:rPr>
          <w:szCs w:val="22"/>
        </w:rPr>
      </w:pPr>
    </w:p>
    <w:p w14:paraId="5F1F6EAC" w14:textId="12A0AC19" w:rsidR="00E21389" w:rsidRPr="00680E0A" w:rsidRDefault="00457789" w:rsidP="00EC2A60">
      <w:pPr>
        <w:rPr>
          <w:b/>
          <w:szCs w:val="22"/>
        </w:rPr>
      </w:pPr>
      <w:r w:rsidRPr="00680E0A">
        <w:rPr>
          <w:b/>
          <w:szCs w:val="22"/>
        </w:rPr>
        <w:t>Codeine phosphate hemihydrate/Paracetamol Accord</w:t>
      </w:r>
      <w:r w:rsidR="00E21389" w:rsidRPr="00680E0A">
        <w:rPr>
          <w:b/>
          <w:szCs w:val="22"/>
        </w:rPr>
        <w:t xml:space="preserve"> vartojimas su maistu</w:t>
      </w:r>
      <w:r w:rsidRPr="00680E0A">
        <w:rPr>
          <w:b/>
          <w:szCs w:val="22"/>
        </w:rPr>
        <w:t xml:space="preserve"> ir</w:t>
      </w:r>
      <w:r w:rsidR="00E21389" w:rsidRPr="00680E0A">
        <w:rPr>
          <w:b/>
          <w:szCs w:val="22"/>
        </w:rPr>
        <w:t xml:space="preserve"> gėrimais</w:t>
      </w:r>
    </w:p>
    <w:p w14:paraId="527AAB4F" w14:textId="78DDF9A5" w:rsidR="00E21389" w:rsidRPr="00680E0A" w:rsidRDefault="00457789" w:rsidP="00EC2A60">
      <w:pPr>
        <w:rPr>
          <w:szCs w:val="22"/>
        </w:rPr>
      </w:pPr>
      <w:r w:rsidRPr="00680E0A">
        <w:rPr>
          <w:szCs w:val="22"/>
        </w:rPr>
        <w:t xml:space="preserve">Vartojant Codeine phosphate hemihydrate/Paracetamol Accord negalima gerti alkoholio. Taip yra dėl padidėjusios sedacijos, kvėpavimo pasunkėjimo ar net komos rizikos, kai vartojama kartu. </w:t>
      </w:r>
    </w:p>
    <w:p w14:paraId="2B2B2338" w14:textId="77777777" w:rsidR="00457789" w:rsidRPr="00680E0A" w:rsidRDefault="00457789" w:rsidP="00EC2A60">
      <w:pPr>
        <w:rPr>
          <w:szCs w:val="22"/>
        </w:rPr>
      </w:pPr>
    </w:p>
    <w:p w14:paraId="2DEF216F" w14:textId="77777777" w:rsidR="00457789" w:rsidRPr="00680E0A" w:rsidRDefault="00457789" w:rsidP="00457789">
      <w:pPr>
        <w:rPr>
          <w:b/>
          <w:bCs/>
          <w:szCs w:val="22"/>
        </w:rPr>
      </w:pPr>
      <w:r w:rsidRPr="00680E0A">
        <w:rPr>
          <w:b/>
          <w:bCs/>
          <w:szCs w:val="22"/>
        </w:rPr>
        <w:t>Vartojimas vaikams ir paaugliams</w:t>
      </w:r>
    </w:p>
    <w:p w14:paraId="20EE21EA" w14:textId="10BA4D43" w:rsidR="00457789" w:rsidRPr="00457789" w:rsidRDefault="002B31E8" w:rsidP="00457789">
      <w:pPr>
        <w:tabs>
          <w:tab w:val="left" w:pos="567"/>
        </w:tabs>
        <w:snapToGrid w:val="0"/>
        <w:spacing w:line="260" w:lineRule="exact"/>
        <w:rPr>
          <w:rFonts w:eastAsia="Calibri" w:cs="Vrinda"/>
          <w:i/>
          <w:szCs w:val="22"/>
          <w:lang w:eastAsia="en-US"/>
        </w:rPr>
      </w:pPr>
      <w:r w:rsidRPr="00680E0A">
        <w:rPr>
          <w:rFonts w:eastAsia="Calibri" w:cs="Vrinda"/>
          <w:i/>
          <w:szCs w:val="22"/>
          <w:lang w:eastAsia="en-US"/>
        </w:rPr>
        <w:t>Vartojimas v</w:t>
      </w:r>
      <w:r w:rsidR="00457789" w:rsidRPr="00457789">
        <w:rPr>
          <w:rFonts w:eastAsia="Calibri" w:cs="Vrinda"/>
          <w:i/>
          <w:szCs w:val="22"/>
          <w:lang w:eastAsia="en-US"/>
        </w:rPr>
        <w:t>aikams ir paaugliams po chirurginės operacijos</w:t>
      </w:r>
    </w:p>
    <w:p w14:paraId="6A97C71A" w14:textId="1246DCAE" w:rsidR="00457789" w:rsidRPr="00457789" w:rsidRDefault="00457789" w:rsidP="00457789">
      <w:pPr>
        <w:tabs>
          <w:tab w:val="left" w:pos="567"/>
        </w:tabs>
        <w:snapToGrid w:val="0"/>
        <w:spacing w:line="260" w:lineRule="exact"/>
        <w:rPr>
          <w:rFonts w:eastAsia="Calibri" w:cs="Vrinda"/>
          <w:szCs w:val="22"/>
          <w:lang w:eastAsia="en-US"/>
        </w:rPr>
      </w:pPr>
      <w:r w:rsidRPr="00680E0A">
        <w:rPr>
          <w:rFonts w:eastAsia="Calibri" w:cs="Vrinda"/>
          <w:szCs w:val="22"/>
          <w:lang w:eastAsia="en-US"/>
        </w:rPr>
        <w:t xml:space="preserve">Codeine phosphate hemihydrate/Paracetamol Accord neturėtų būti vartojamas skausmui malšinti vaikams </w:t>
      </w:r>
      <w:r w:rsidRPr="00457789">
        <w:rPr>
          <w:rFonts w:eastAsia="Calibri" w:cs="Vrinda"/>
          <w:szCs w:val="22"/>
          <w:lang w:eastAsia="en-US"/>
        </w:rPr>
        <w:t>ir paaugliams po dėl obstrukcinės miego apnėjos sindromo atlikto chirurginio tonzilių arba adenoidų pašalinimo.</w:t>
      </w:r>
    </w:p>
    <w:p w14:paraId="5BBE1A05" w14:textId="77777777" w:rsidR="00457789" w:rsidRPr="00457789" w:rsidRDefault="00457789" w:rsidP="00457789">
      <w:pPr>
        <w:tabs>
          <w:tab w:val="left" w:pos="567"/>
        </w:tabs>
        <w:snapToGrid w:val="0"/>
        <w:spacing w:line="260" w:lineRule="exact"/>
        <w:rPr>
          <w:rFonts w:eastAsia="Calibri" w:cs="Vrinda"/>
          <w:szCs w:val="22"/>
          <w:lang w:eastAsia="en-US"/>
        </w:rPr>
      </w:pPr>
    </w:p>
    <w:p w14:paraId="26F90909" w14:textId="37769B7A" w:rsidR="00457789" w:rsidRPr="00457789" w:rsidRDefault="002B31E8" w:rsidP="00457789">
      <w:pPr>
        <w:tabs>
          <w:tab w:val="left" w:pos="567"/>
        </w:tabs>
        <w:snapToGrid w:val="0"/>
        <w:spacing w:line="260" w:lineRule="exact"/>
        <w:rPr>
          <w:rFonts w:eastAsia="Calibri" w:cs="Vrinda"/>
          <w:i/>
          <w:szCs w:val="22"/>
          <w:lang w:eastAsia="en-US"/>
        </w:rPr>
      </w:pPr>
      <w:r w:rsidRPr="00680E0A">
        <w:rPr>
          <w:rFonts w:eastAsia="Calibri" w:cs="Vrinda"/>
          <w:i/>
          <w:szCs w:val="22"/>
          <w:lang w:eastAsia="en-US"/>
        </w:rPr>
        <w:t>Vartojimas v</w:t>
      </w:r>
      <w:r w:rsidR="00457789" w:rsidRPr="00457789">
        <w:rPr>
          <w:rFonts w:eastAsia="Calibri" w:cs="Vrinda"/>
          <w:i/>
          <w:szCs w:val="22"/>
          <w:lang w:eastAsia="en-US"/>
        </w:rPr>
        <w:t>aikams ir paaugliams, turintiems kvėpavimo sutrikimų</w:t>
      </w:r>
    </w:p>
    <w:p w14:paraId="456FF98E" w14:textId="532D8EA2" w:rsidR="002B31E8" w:rsidRPr="00680E0A" w:rsidRDefault="002B31E8" w:rsidP="002B31E8">
      <w:pPr>
        <w:rPr>
          <w:szCs w:val="22"/>
        </w:rPr>
      </w:pPr>
      <w:r w:rsidRPr="00680E0A">
        <w:rPr>
          <w:szCs w:val="22"/>
        </w:rPr>
        <w:t xml:space="preserve">Codeine phosphate hemihydrate/Paracetamol Accord nerekomenduojamas vaikams, turintiems kvėpavimo sutrikimų, nes tokiems vaikams gali būti sunkesni </w:t>
      </w:r>
      <w:r w:rsidRPr="00457789">
        <w:rPr>
          <w:rFonts w:eastAsia="Calibri" w:cs="Vrinda"/>
          <w:szCs w:val="22"/>
          <w:lang w:eastAsia="en-US"/>
        </w:rPr>
        <w:t xml:space="preserve">morfino toksinio </w:t>
      </w:r>
      <w:r w:rsidRPr="00680E0A">
        <w:rPr>
          <w:szCs w:val="22"/>
        </w:rPr>
        <w:t>simptomai.</w:t>
      </w:r>
    </w:p>
    <w:p w14:paraId="73C59AC5" w14:textId="430AC296" w:rsidR="002B31E8" w:rsidRPr="00680E0A" w:rsidRDefault="002B31E8" w:rsidP="002B31E8">
      <w:pPr>
        <w:rPr>
          <w:szCs w:val="22"/>
        </w:rPr>
      </w:pPr>
      <w:r w:rsidRPr="00680E0A">
        <w:rPr>
          <w:szCs w:val="22"/>
        </w:rPr>
        <w:t>Kvėpavimo sutrikimų turintys vaikai nuo 12 iki 18 metų neturėtų vartoti šio vaisto. Tai apima kvėpavimo sutrikimus miegant ar kitas plaučių problemas.</w:t>
      </w:r>
    </w:p>
    <w:p w14:paraId="66F7C0C6" w14:textId="77777777" w:rsidR="00457789" w:rsidRPr="00680E0A" w:rsidRDefault="00457789" w:rsidP="00457789">
      <w:pPr>
        <w:rPr>
          <w:szCs w:val="22"/>
        </w:rPr>
      </w:pPr>
    </w:p>
    <w:p w14:paraId="080A4D4E" w14:textId="77777777" w:rsidR="00E21389" w:rsidRPr="00680E0A" w:rsidRDefault="00E21389" w:rsidP="00EC2A60">
      <w:pPr>
        <w:rPr>
          <w:b/>
          <w:szCs w:val="22"/>
        </w:rPr>
      </w:pPr>
      <w:r w:rsidRPr="00680E0A">
        <w:rPr>
          <w:b/>
          <w:szCs w:val="22"/>
        </w:rPr>
        <w:t xml:space="preserve">Nėštumas ir žindymo laikotarpis </w:t>
      </w:r>
    </w:p>
    <w:p w14:paraId="0E445685" w14:textId="0AFCE67D" w:rsidR="00190377" w:rsidRPr="00680E0A" w:rsidRDefault="00E21389" w:rsidP="00EC2A60">
      <w:pPr>
        <w:rPr>
          <w:szCs w:val="22"/>
        </w:rPr>
      </w:pPr>
      <w:r w:rsidRPr="00680E0A">
        <w:rPr>
          <w:szCs w:val="22"/>
        </w:rPr>
        <w:t xml:space="preserve">Jeigu esate nėščia, manote, kad galbūt esate nėščia arba planuojate pastoti, </w:t>
      </w:r>
      <w:r w:rsidR="009D3D80" w:rsidRPr="00680E0A">
        <w:rPr>
          <w:szCs w:val="22"/>
        </w:rPr>
        <w:t>nevartokite Codeine phosphate hemihydrate/Paracetamol, prieš tai nepasitarusi su gydytoju arba vaistininku.</w:t>
      </w:r>
    </w:p>
    <w:p w14:paraId="3864A059" w14:textId="77777777" w:rsidR="009D3D80" w:rsidRPr="00680E0A" w:rsidRDefault="009D3D80" w:rsidP="00EC2A60">
      <w:pPr>
        <w:rPr>
          <w:szCs w:val="22"/>
        </w:rPr>
      </w:pPr>
    </w:p>
    <w:p w14:paraId="221C3D5F" w14:textId="24812F36" w:rsidR="00993942" w:rsidRPr="00680E0A" w:rsidRDefault="009D3D80" w:rsidP="00EC2A60">
      <w:pPr>
        <w:rPr>
          <w:szCs w:val="22"/>
        </w:rPr>
      </w:pPr>
      <w:r w:rsidRPr="00680E0A">
        <w:rPr>
          <w:szCs w:val="22"/>
        </w:rPr>
        <w:t>Codeine phosphate hemihydrate/Paracetamol Accord</w:t>
      </w:r>
      <w:r w:rsidR="00E6669A" w:rsidRPr="00680E0A">
        <w:rPr>
          <w:szCs w:val="22"/>
        </w:rPr>
        <w:t xml:space="preserve"> negalima vartoti žindymo laikotarpiu. Kodeinas ir morfinas išsiskiria į motinos pieną</w:t>
      </w:r>
      <w:r w:rsidR="00F30416" w:rsidRPr="00680E0A">
        <w:rPr>
          <w:szCs w:val="22"/>
        </w:rPr>
        <w:t xml:space="preserve"> ir </w:t>
      </w:r>
      <w:r w:rsidRPr="00680E0A">
        <w:rPr>
          <w:szCs w:val="22"/>
        </w:rPr>
        <w:t>kenkia</w:t>
      </w:r>
      <w:r w:rsidR="00F30416" w:rsidRPr="00680E0A">
        <w:rPr>
          <w:szCs w:val="22"/>
        </w:rPr>
        <w:t xml:space="preserve"> kūdiki</w:t>
      </w:r>
      <w:r w:rsidRPr="00680E0A">
        <w:rPr>
          <w:szCs w:val="22"/>
        </w:rPr>
        <w:t>ui</w:t>
      </w:r>
      <w:r w:rsidR="00F30416" w:rsidRPr="00680E0A">
        <w:rPr>
          <w:szCs w:val="22"/>
        </w:rPr>
        <w:t>.</w:t>
      </w:r>
    </w:p>
    <w:p w14:paraId="476EE8B7" w14:textId="77777777" w:rsidR="009D3D80" w:rsidRPr="00680E0A" w:rsidRDefault="009D3D80" w:rsidP="00EC2A60">
      <w:pPr>
        <w:rPr>
          <w:szCs w:val="22"/>
        </w:rPr>
      </w:pPr>
    </w:p>
    <w:p w14:paraId="1CB7F963" w14:textId="77777777" w:rsidR="00E21389" w:rsidRPr="00680E0A" w:rsidRDefault="00E21389" w:rsidP="00EC2A60">
      <w:pPr>
        <w:rPr>
          <w:b/>
          <w:szCs w:val="22"/>
        </w:rPr>
      </w:pPr>
      <w:r w:rsidRPr="00680E0A">
        <w:rPr>
          <w:b/>
          <w:szCs w:val="22"/>
        </w:rPr>
        <w:t>Vairavimas ir mechanizmų valdymas</w:t>
      </w:r>
    </w:p>
    <w:p w14:paraId="0E8449E4" w14:textId="152E6BA6" w:rsidR="009D3D80" w:rsidRPr="00680E0A" w:rsidRDefault="009D3D80" w:rsidP="00EC2A60">
      <w:pPr>
        <w:rPr>
          <w:szCs w:val="22"/>
        </w:rPr>
      </w:pPr>
      <w:r w:rsidRPr="00680E0A">
        <w:rPr>
          <w:szCs w:val="22"/>
        </w:rPr>
        <w:t>Vartodami Codeine phosphate hemihydrate/Paracetamol Accord galite jausti galvos svaigimą arba mieguistumą. Taip pat gali kilti problemų dėl regėjimo. Jei taip atsitiks, nevairuokite ir nevaldykite jokių įrankių ar mechanizmų.</w:t>
      </w:r>
    </w:p>
    <w:p w14:paraId="3BAC144C" w14:textId="77777777" w:rsidR="00E21389" w:rsidRPr="00680E0A" w:rsidRDefault="00E21389" w:rsidP="00EC2A60">
      <w:pPr>
        <w:rPr>
          <w:szCs w:val="22"/>
        </w:rPr>
      </w:pPr>
    </w:p>
    <w:p w14:paraId="53937F20" w14:textId="4A4653AB" w:rsidR="00DC072D" w:rsidRPr="00680E0A" w:rsidRDefault="009D3D80" w:rsidP="00DC072D">
      <w:pPr>
        <w:rPr>
          <w:b/>
          <w:szCs w:val="22"/>
        </w:rPr>
      </w:pPr>
      <w:r w:rsidRPr="00680E0A">
        <w:rPr>
          <w:b/>
          <w:szCs w:val="22"/>
        </w:rPr>
        <w:t>Codeine phosphate hemihydrate/Paracetamol Accord</w:t>
      </w:r>
      <w:r w:rsidR="00DC072D" w:rsidRPr="00680E0A">
        <w:rPr>
          <w:b/>
          <w:szCs w:val="22"/>
        </w:rPr>
        <w:t xml:space="preserve"> sudėtyje yra natrio</w:t>
      </w:r>
    </w:p>
    <w:p w14:paraId="5C80CE75" w14:textId="415C1391" w:rsidR="00DC072D" w:rsidRPr="00680E0A" w:rsidRDefault="00DC072D" w:rsidP="00DC072D">
      <w:pPr>
        <w:rPr>
          <w:szCs w:val="22"/>
        </w:rPr>
      </w:pPr>
      <w:r w:rsidRPr="00680E0A">
        <w:rPr>
          <w:szCs w:val="22"/>
        </w:rPr>
        <w:t xml:space="preserve">Šio vaisto </w:t>
      </w:r>
      <w:r w:rsidR="009D3D80" w:rsidRPr="00680E0A">
        <w:rPr>
          <w:szCs w:val="22"/>
        </w:rPr>
        <w:t>doz</w:t>
      </w:r>
      <w:r w:rsidRPr="00680E0A">
        <w:rPr>
          <w:szCs w:val="22"/>
        </w:rPr>
        <w:t>ėje yra mažiau kaip 1 mmol (23 mg) natrio, t. y. jis beveik neturi reikšmės.</w:t>
      </w:r>
    </w:p>
    <w:p w14:paraId="547D448E" w14:textId="77777777" w:rsidR="00DC072D" w:rsidRPr="00680E0A" w:rsidRDefault="00DC072D" w:rsidP="00EC2A60">
      <w:pPr>
        <w:rPr>
          <w:szCs w:val="22"/>
        </w:rPr>
      </w:pPr>
    </w:p>
    <w:p w14:paraId="64BBE48F" w14:textId="77777777" w:rsidR="00DC072D" w:rsidRPr="00680E0A" w:rsidRDefault="00DC072D" w:rsidP="00EC2A60">
      <w:pPr>
        <w:rPr>
          <w:szCs w:val="22"/>
        </w:rPr>
      </w:pPr>
    </w:p>
    <w:p w14:paraId="173C2E26" w14:textId="00D7111B" w:rsidR="00E21389" w:rsidRPr="00680E0A" w:rsidRDefault="00E21389" w:rsidP="00EC2A60">
      <w:pPr>
        <w:ind w:left="540" w:hanging="540"/>
        <w:rPr>
          <w:b/>
          <w:szCs w:val="22"/>
        </w:rPr>
      </w:pPr>
      <w:bookmarkStart w:id="15" w:name="_Toc129243141"/>
      <w:bookmarkStart w:id="16" w:name="_Toc129243266"/>
      <w:r w:rsidRPr="00680E0A">
        <w:rPr>
          <w:b/>
          <w:szCs w:val="22"/>
        </w:rPr>
        <w:t>3.</w:t>
      </w:r>
      <w:r w:rsidRPr="00680E0A">
        <w:rPr>
          <w:b/>
          <w:szCs w:val="22"/>
        </w:rPr>
        <w:tab/>
        <w:t xml:space="preserve">Kaip vartoti </w:t>
      </w:r>
      <w:bookmarkEnd w:id="15"/>
      <w:bookmarkEnd w:id="16"/>
      <w:r w:rsidR="009D3D80" w:rsidRPr="00680E0A">
        <w:rPr>
          <w:b/>
          <w:szCs w:val="22"/>
        </w:rPr>
        <w:t>Codeine phosphate hemihydrate/Paracetamol Accord</w:t>
      </w:r>
    </w:p>
    <w:p w14:paraId="7AC3265E" w14:textId="77777777" w:rsidR="00E21389" w:rsidRPr="00680E0A" w:rsidRDefault="00E21389" w:rsidP="00EC2A60">
      <w:pPr>
        <w:rPr>
          <w:szCs w:val="22"/>
        </w:rPr>
      </w:pPr>
    </w:p>
    <w:p w14:paraId="2BA3D7B0" w14:textId="0E766D48" w:rsidR="00E21389" w:rsidRPr="00680E0A" w:rsidRDefault="00E21389" w:rsidP="00EC2A60">
      <w:pPr>
        <w:rPr>
          <w:szCs w:val="22"/>
        </w:rPr>
      </w:pPr>
      <w:r w:rsidRPr="00680E0A">
        <w:rPr>
          <w:szCs w:val="22"/>
        </w:rPr>
        <w:lastRenderedPageBreak/>
        <w:t>Visada vartokite šį vaistą tiksliai</w:t>
      </w:r>
      <w:r w:rsidR="009D3D80" w:rsidRPr="00680E0A">
        <w:rPr>
          <w:szCs w:val="22"/>
        </w:rPr>
        <w:t>,</w:t>
      </w:r>
      <w:r w:rsidRPr="00680E0A">
        <w:rPr>
          <w:szCs w:val="22"/>
        </w:rPr>
        <w:t xml:space="preserve"> kaip nurodė gydytojas arba vaistininkas. Jeigu abejojate, kreipkitės į gydytoją arba vaistininką.</w:t>
      </w:r>
      <w:r w:rsidR="009D3D80" w:rsidRPr="00680E0A">
        <w:rPr>
          <w:szCs w:val="22"/>
        </w:rPr>
        <w:t xml:space="preserve"> Gydytojas pasakys, kiek Codeine phosphate hemihydrate/Paracetamol Accord turite vartoti.</w:t>
      </w:r>
    </w:p>
    <w:p w14:paraId="03802EA0" w14:textId="77777777" w:rsidR="00851A8F" w:rsidRPr="00680E0A" w:rsidRDefault="00851A8F" w:rsidP="00851A8F">
      <w:pPr>
        <w:rPr>
          <w:szCs w:val="22"/>
        </w:rPr>
      </w:pPr>
    </w:p>
    <w:p w14:paraId="1D13C20E" w14:textId="0E9487C2" w:rsidR="00851A8F" w:rsidRPr="00680E0A" w:rsidRDefault="00851A8F" w:rsidP="00851A8F">
      <w:pPr>
        <w:rPr>
          <w:szCs w:val="22"/>
          <w:u w:val="single"/>
        </w:rPr>
      </w:pPr>
      <w:r w:rsidRPr="00680E0A">
        <w:rPr>
          <w:szCs w:val="22"/>
          <w:u w:val="single"/>
        </w:rPr>
        <w:t>Suaugusieji (18 metų ir vyresni)</w:t>
      </w:r>
    </w:p>
    <w:p w14:paraId="1A084810" w14:textId="67895D74" w:rsidR="00851A8F" w:rsidRPr="00680E0A" w:rsidRDefault="00851A8F" w:rsidP="00851A8F">
      <w:pPr>
        <w:rPr>
          <w:szCs w:val="22"/>
        </w:rPr>
      </w:pPr>
      <w:r w:rsidRPr="00680E0A">
        <w:rPr>
          <w:szCs w:val="22"/>
        </w:rPr>
        <w:t>Išgerkite vieną ar dvi tabletes kas 6 valandas iki daugiausiai keturių dozių per 24 valandas. Nevartokite daugiau kaip 8 tablečių per 24 valandas. Senyviems pacientams gali būti paskirta mažesnė dozė.</w:t>
      </w:r>
    </w:p>
    <w:p w14:paraId="4AC15166" w14:textId="77777777" w:rsidR="00851A8F" w:rsidRPr="00680E0A" w:rsidRDefault="00851A8F" w:rsidP="00851A8F">
      <w:pPr>
        <w:rPr>
          <w:szCs w:val="22"/>
        </w:rPr>
      </w:pPr>
    </w:p>
    <w:p w14:paraId="755C89BF" w14:textId="1BD32739" w:rsidR="00851A8F" w:rsidRPr="00680E0A" w:rsidRDefault="00851A8F" w:rsidP="00851A8F">
      <w:pPr>
        <w:rPr>
          <w:szCs w:val="22"/>
          <w:u w:val="single"/>
        </w:rPr>
      </w:pPr>
      <w:r w:rsidRPr="00680E0A">
        <w:rPr>
          <w:szCs w:val="22"/>
          <w:u w:val="single"/>
        </w:rPr>
        <w:t>Paaugliai nuo 16 iki 18 metų</w:t>
      </w:r>
    </w:p>
    <w:p w14:paraId="7A1D6077" w14:textId="7F4C992A" w:rsidR="00851A8F" w:rsidRPr="00680E0A" w:rsidRDefault="00851A8F" w:rsidP="00851A8F">
      <w:pPr>
        <w:rPr>
          <w:szCs w:val="22"/>
        </w:rPr>
      </w:pPr>
      <w:r w:rsidRPr="00680E0A">
        <w:rPr>
          <w:szCs w:val="22"/>
        </w:rPr>
        <w:t>Dozė turi būti nustatoma individualiai, atsižvelgiant į kūno svorį. Gydytojas atitinkamai paskirs vaistą.</w:t>
      </w:r>
    </w:p>
    <w:p w14:paraId="540AADA4" w14:textId="389CD453" w:rsidR="00851A8F" w:rsidRPr="00680E0A" w:rsidRDefault="00851A8F" w:rsidP="00851A8F">
      <w:pPr>
        <w:rPr>
          <w:szCs w:val="22"/>
        </w:rPr>
      </w:pPr>
      <w:r w:rsidRPr="00680E0A">
        <w:rPr>
          <w:szCs w:val="22"/>
        </w:rPr>
        <w:t>Nuo vienos iki dviejų tablečių kas 6 valandas iki daugiausiai keturių dozių per 24 valandas. Nevartokite daugiau kaip 8 tablečių per 24 valandas.</w:t>
      </w:r>
    </w:p>
    <w:p w14:paraId="1835C51C" w14:textId="77777777" w:rsidR="00851A8F" w:rsidRPr="00680E0A" w:rsidRDefault="00851A8F" w:rsidP="00851A8F">
      <w:pPr>
        <w:rPr>
          <w:szCs w:val="22"/>
        </w:rPr>
      </w:pPr>
    </w:p>
    <w:p w14:paraId="38B44286" w14:textId="7378D6B6" w:rsidR="00851A8F" w:rsidRPr="00680E0A" w:rsidRDefault="00851A8F" w:rsidP="00851A8F">
      <w:pPr>
        <w:rPr>
          <w:szCs w:val="22"/>
          <w:u w:val="single"/>
        </w:rPr>
      </w:pPr>
      <w:r w:rsidRPr="00680E0A">
        <w:rPr>
          <w:szCs w:val="22"/>
          <w:u w:val="single"/>
        </w:rPr>
        <w:t>Paaugliai nuo 12 iki 15 metų</w:t>
      </w:r>
    </w:p>
    <w:p w14:paraId="7668CF44" w14:textId="21FB0F76" w:rsidR="00851A8F" w:rsidRPr="00680E0A" w:rsidRDefault="00851A8F" w:rsidP="00851A8F">
      <w:pPr>
        <w:rPr>
          <w:szCs w:val="22"/>
        </w:rPr>
      </w:pPr>
      <w:r w:rsidRPr="00680E0A">
        <w:rPr>
          <w:szCs w:val="22"/>
        </w:rPr>
        <w:t>Dozė turi būti nustatoma individualiai, atsižvelgiant į kūno svorį. Gydytojas atitinkamai paskirs vaistą.</w:t>
      </w:r>
    </w:p>
    <w:p w14:paraId="2DE45393" w14:textId="043C53B4" w:rsidR="00851A8F" w:rsidRPr="00680E0A" w:rsidRDefault="00851A8F" w:rsidP="00851A8F">
      <w:pPr>
        <w:rPr>
          <w:szCs w:val="22"/>
        </w:rPr>
      </w:pPr>
      <w:r w:rsidRPr="00680E0A">
        <w:rPr>
          <w:szCs w:val="22"/>
        </w:rPr>
        <w:t>Viena tabletė kas 6 valandas iki daugiausiai keturių dozių per 24 valandas. Nevartokite daugiau kaip 4 tablečių per 24 valandas.</w:t>
      </w:r>
    </w:p>
    <w:p w14:paraId="22D57F14" w14:textId="77777777" w:rsidR="00851A8F" w:rsidRPr="00680E0A" w:rsidRDefault="00851A8F" w:rsidP="00851A8F">
      <w:pPr>
        <w:rPr>
          <w:szCs w:val="22"/>
        </w:rPr>
      </w:pPr>
    </w:p>
    <w:p w14:paraId="2B66E939" w14:textId="7DD20A03" w:rsidR="00851A8F" w:rsidRPr="00680E0A" w:rsidRDefault="00851A8F" w:rsidP="00851A8F">
      <w:pPr>
        <w:rPr>
          <w:szCs w:val="22"/>
          <w:u w:val="single"/>
        </w:rPr>
      </w:pPr>
      <w:r w:rsidRPr="00680E0A">
        <w:rPr>
          <w:szCs w:val="22"/>
          <w:u w:val="single"/>
        </w:rPr>
        <w:t>Vaikai iki 12 metų</w:t>
      </w:r>
    </w:p>
    <w:p w14:paraId="260DF9BD" w14:textId="471C7878" w:rsidR="00851A8F" w:rsidRPr="00680E0A" w:rsidRDefault="00851A8F" w:rsidP="00851A8F">
      <w:pPr>
        <w:rPr>
          <w:szCs w:val="22"/>
        </w:rPr>
      </w:pPr>
      <w:r w:rsidRPr="00680E0A">
        <w:rPr>
          <w:szCs w:val="22"/>
        </w:rPr>
        <w:t>Codeine phosphate hemihydrate/Paracetamol Accord vartoti negalima, nes gali atsirasti sunkių kvėpavimo sutrikimų.</w:t>
      </w:r>
    </w:p>
    <w:p w14:paraId="01328CD3" w14:textId="77777777" w:rsidR="00851A8F" w:rsidRPr="00680E0A" w:rsidRDefault="00851A8F" w:rsidP="00851A8F">
      <w:pPr>
        <w:rPr>
          <w:szCs w:val="22"/>
        </w:rPr>
      </w:pPr>
    </w:p>
    <w:p w14:paraId="0B5120DF" w14:textId="7D3E6BD1" w:rsidR="00851A8F" w:rsidRPr="00680E0A" w:rsidRDefault="00851A8F" w:rsidP="00851A8F">
      <w:pPr>
        <w:rPr>
          <w:i/>
          <w:iCs/>
          <w:szCs w:val="22"/>
        </w:rPr>
      </w:pPr>
      <w:r w:rsidRPr="00680E0A">
        <w:rPr>
          <w:i/>
          <w:iCs/>
          <w:szCs w:val="22"/>
        </w:rPr>
        <w:t>Inkstų sutrikimas</w:t>
      </w:r>
    </w:p>
    <w:p w14:paraId="4266B08D" w14:textId="77777777" w:rsidR="00851A8F" w:rsidRPr="00680E0A" w:rsidRDefault="00851A8F" w:rsidP="00851A8F">
      <w:pPr>
        <w:rPr>
          <w:szCs w:val="22"/>
        </w:rPr>
      </w:pPr>
      <w:r w:rsidRPr="00680E0A">
        <w:rPr>
          <w:szCs w:val="22"/>
        </w:rPr>
        <w:t>Dozavimas ir intervalas tarp kiekvienos dozės gali būti koreguojami. Visada vartokite vaistą taip, kaip nurodė gydytojas.</w:t>
      </w:r>
    </w:p>
    <w:p w14:paraId="788FF6A3" w14:textId="77777777" w:rsidR="00851A8F" w:rsidRPr="00680E0A" w:rsidRDefault="00851A8F" w:rsidP="00851A8F">
      <w:pPr>
        <w:rPr>
          <w:szCs w:val="22"/>
        </w:rPr>
      </w:pPr>
    </w:p>
    <w:p w14:paraId="45F5B277" w14:textId="77777777" w:rsidR="00851A8F" w:rsidRPr="00680E0A" w:rsidRDefault="00851A8F" w:rsidP="00851A8F">
      <w:pPr>
        <w:rPr>
          <w:szCs w:val="22"/>
        </w:rPr>
      </w:pPr>
      <w:r w:rsidRPr="00680E0A">
        <w:rPr>
          <w:szCs w:val="22"/>
        </w:rPr>
        <w:t>Nevartokite daugiau kaip 4 tablečių per 24 valandas, jei:</w:t>
      </w:r>
    </w:p>
    <w:p w14:paraId="7DCC64C1" w14:textId="02388F8E" w:rsidR="00851A8F" w:rsidRPr="00680E0A" w:rsidRDefault="00851A8F" w:rsidP="00851A8F">
      <w:pPr>
        <w:pStyle w:val="Sraopastraipa"/>
        <w:numPr>
          <w:ilvl w:val="0"/>
          <w:numId w:val="32"/>
        </w:numPr>
        <w:ind w:left="567" w:hanging="567"/>
        <w:rPr>
          <w:szCs w:val="22"/>
        </w:rPr>
      </w:pPr>
      <w:r w:rsidRPr="00680E0A">
        <w:rPr>
          <w:szCs w:val="22"/>
        </w:rPr>
        <w:t>sveriate mažiau nei 50 kg;</w:t>
      </w:r>
    </w:p>
    <w:p w14:paraId="2542450A" w14:textId="3B2F60BA" w:rsidR="00851A8F" w:rsidRPr="00680E0A" w:rsidRDefault="00851A8F" w:rsidP="00851A8F">
      <w:pPr>
        <w:pStyle w:val="Sraopastraipa"/>
        <w:numPr>
          <w:ilvl w:val="0"/>
          <w:numId w:val="32"/>
        </w:numPr>
        <w:ind w:left="567" w:hanging="567"/>
        <w:rPr>
          <w:szCs w:val="22"/>
        </w:rPr>
      </w:pPr>
      <w:r w:rsidRPr="00680E0A">
        <w:rPr>
          <w:szCs w:val="22"/>
        </w:rPr>
        <w:t>sergate lengva ar vidutinio sunkumo kepenų arba inkstų liga;</w:t>
      </w:r>
    </w:p>
    <w:p w14:paraId="7A5F4D19" w14:textId="61019EE8" w:rsidR="00851A8F" w:rsidRPr="00680E0A" w:rsidRDefault="00851A8F" w:rsidP="00851A8F">
      <w:pPr>
        <w:pStyle w:val="Sraopastraipa"/>
        <w:numPr>
          <w:ilvl w:val="0"/>
          <w:numId w:val="32"/>
        </w:numPr>
        <w:ind w:left="567" w:hanging="567"/>
        <w:rPr>
          <w:szCs w:val="22"/>
        </w:rPr>
      </w:pPr>
      <w:r w:rsidRPr="00680E0A">
        <w:rPr>
          <w:szCs w:val="22"/>
        </w:rPr>
        <w:t>sergate Gilberto sindromu (lengva būklė, kai kepenys netinkamai apdoroja bilirubiną) (šeiminė nehemolizinė gelta);</w:t>
      </w:r>
    </w:p>
    <w:p w14:paraId="351DA853" w14:textId="4FFB4E8A" w:rsidR="00851A8F" w:rsidRPr="00680E0A" w:rsidRDefault="00851A8F" w:rsidP="00851A8F">
      <w:pPr>
        <w:pStyle w:val="Sraopastraipa"/>
        <w:numPr>
          <w:ilvl w:val="0"/>
          <w:numId w:val="32"/>
        </w:numPr>
        <w:ind w:left="567" w:hanging="567"/>
        <w:rPr>
          <w:szCs w:val="22"/>
        </w:rPr>
      </w:pPr>
      <w:r w:rsidRPr="00680E0A">
        <w:rPr>
          <w:szCs w:val="22"/>
        </w:rPr>
        <w:t>kenčiate nuo lėtinio alkoholizmo, prastos mitybos ar dehidratacijos.</w:t>
      </w:r>
    </w:p>
    <w:p w14:paraId="4DCF55E3" w14:textId="77777777" w:rsidR="00851A8F" w:rsidRPr="00680E0A" w:rsidRDefault="00851A8F" w:rsidP="00851A8F">
      <w:pPr>
        <w:rPr>
          <w:szCs w:val="22"/>
        </w:rPr>
      </w:pPr>
    </w:p>
    <w:p w14:paraId="261EC839" w14:textId="77777777" w:rsidR="00851A8F" w:rsidRPr="00680E0A" w:rsidRDefault="00851A8F" w:rsidP="00851A8F">
      <w:pPr>
        <w:rPr>
          <w:szCs w:val="22"/>
          <w:u w:val="single"/>
        </w:rPr>
      </w:pPr>
      <w:r w:rsidRPr="00680E0A">
        <w:rPr>
          <w:szCs w:val="22"/>
          <w:u w:val="single"/>
        </w:rPr>
        <w:t>Kaip vartoti vaistą</w:t>
      </w:r>
    </w:p>
    <w:p w14:paraId="05F3F59F" w14:textId="77777777" w:rsidR="00851A8F" w:rsidRPr="00680E0A" w:rsidRDefault="00851A8F" w:rsidP="00851A8F">
      <w:pPr>
        <w:rPr>
          <w:szCs w:val="22"/>
        </w:rPr>
      </w:pPr>
      <w:r w:rsidRPr="00680E0A">
        <w:rPr>
          <w:szCs w:val="22"/>
        </w:rPr>
        <w:t>Nurykite tabletę.</w:t>
      </w:r>
    </w:p>
    <w:p w14:paraId="7B22901A" w14:textId="77777777" w:rsidR="00851A8F" w:rsidRPr="00680E0A" w:rsidRDefault="00851A8F" w:rsidP="00851A8F">
      <w:pPr>
        <w:rPr>
          <w:szCs w:val="22"/>
        </w:rPr>
      </w:pPr>
    </w:p>
    <w:p w14:paraId="77FF3040" w14:textId="072CDF15" w:rsidR="00851A8F" w:rsidRPr="00680E0A" w:rsidRDefault="00851A8F" w:rsidP="00851A8F">
      <w:pPr>
        <w:rPr>
          <w:szCs w:val="22"/>
        </w:rPr>
      </w:pPr>
      <w:r w:rsidRPr="00680E0A">
        <w:rPr>
          <w:szCs w:val="22"/>
        </w:rPr>
        <w:t>Šio vaisto negalima vartoti ilgiau kaip 3 dienas. Jei po 3 dienų skausmas nesumažėja, pasitarkite su gydytoju.</w:t>
      </w:r>
    </w:p>
    <w:p w14:paraId="13EAFC5E" w14:textId="77777777" w:rsidR="00851A8F" w:rsidRPr="00680E0A" w:rsidRDefault="00851A8F" w:rsidP="00851A8F">
      <w:pPr>
        <w:rPr>
          <w:szCs w:val="22"/>
        </w:rPr>
      </w:pPr>
    </w:p>
    <w:p w14:paraId="38E05207" w14:textId="42948626" w:rsidR="00851A8F" w:rsidRPr="00680E0A" w:rsidRDefault="00851A8F" w:rsidP="00851A8F">
      <w:pPr>
        <w:rPr>
          <w:szCs w:val="22"/>
        </w:rPr>
      </w:pPr>
      <w:r w:rsidRPr="00680E0A">
        <w:rPr>
          <w:szCs w:val="22"/>
        </w:rPr>
        <w:t>Jei sergate inkstų nepakankamumu, tarp dozių darykite bent 6–8 valandų pertrauką.</w:t>
      </w:r>
    </w:p>
    <w:p w14:paraId="10B7B302" w14:textId="4F2A7146" w:rsidR="00851A8F" w:rsidRPr="00680E0A" w:rsidRDefault="00851A8F" w:rsidP="00851A8F">
      <w:pPr>
        <w:rPr>
          <w:szCs w:val="22"/>
        </w:rPr>
      </w:pPr>
      <w:r w:rsidRPr="00680E0A">
        <w:rPr>
          <w:szCs w:val="22"/>
        </w:rPr>
        <w:t>Vartojant Codeine phosphate hemihydrate/Paracetamol Accord negalima vartoti jokių kitų vaistų, kurių sudėtyje yra paracetamolio.</w:t>
      </w:r>
    </w:p>
    <w:p w14:paraId="725B0CBF" w14:textId="77777777" w:rsidR="00851A8F" w:rsidRPr="00680E0A" w:rsidRDefault="00851A8F" w:rsidP="00851A8F">
      <w:pPr>
        <w:rPr>
          <w:szCs w:val="22"/>
        </w:rPr>
      </w:pPr>
    </w:p>
    <w:p w14:paraId="4796585F" w14:textId="2A04DDFE" w:rsidR="00E21389" w:rsidRPr="00680E0A" w:rsidRDefault="00851A8F" w:rsidP="00851A8F">
      <w:pPr>
        <w:rPr>
          <w:szCs w:val="22"/>
        </w:rPr>
      </w:pPr>
      <w:r w:rsidRPr="00680E0A">
        <w:rPr>
          <w:szCs w:val="22"/>
        </w:rPr>
        <w:t>Neviršykite nurodytos dozės. Nevartokite ilgiau, nei nurodė gydytojas.</w:t>
      </w:r>
    </w:p>
    <w:p w14:paraId="36F37476" w14:textId="77777777" w:rsidR="00851A8F" w:rsidRPr="00680E0A" w:rsidRDefault="00851A8F" w:rsidP="00851A8F">
      <w:pPr>
        <w:rPr>
          <w:szCs w:val="22"/>
        </w:rPr>
      </w:pPr>
    </w:p>
    <w:p w14:paraId="6A4B6918" w14:textId="1A9CF852" w:rsidR="00E21389" w:rsidRPr="00680E0A" w:rsidRDefault="002B60DD" w:rsidP="00EC2A60">
      <w:pPr>
        <w:rPr>
          <w:b/>
          <w:szCs w:val="22"/>
        </w:rPr>
      </w:pPr>
      <w:r w:rsidRPr="00680E0A">
        <w:rPr>
          <w:b/>
          <w:szCs w:val="22"/>
        </w:rPr>
        <w:t>Ką daryti p</w:t>
      </w:r>
      <w:r w:rsidR="00E21389" w:rsidRPr="00680E0A">
        <w:rPr>
          <w:b/>
          <w:szCs w:val="22"/>
        </w:rPr>
        <w:t xml:space="preserve">avartojus per didelę </w:t>
      </w:r>
      <w:r w:rsidR="00851A8F" w:rsidRPr="00680E0A">
        <w:rPr>
          <w:b/>
          <w:szCs w:val="22"/>
        </w:rPr>
        <w:t>Codeine phosphate hemihydrate/Paracetamol Accord</w:t>
      </w:r>
      <w:r w:rsidR="00381221" w:rsidRPr="00680E0A">
        <w:rPr>
          <w:b/>
          <w:szCs w:val="22"/>
        </w:rPr>
        <w:t xml:space="preserve"> </w:t>
      </w:r>
      <w:r w:rsidR="00E21389" w:rsidRPr="00680E0A">
        <w:rPr>
          <w:b/>
          <w:szCs w:val="22"/>
        </w:rPr>
        <w:t>dozę</w:t>
      </w:r>
    </w:p>
    <w:p w14:paraId="1C3DA8D3" w14:textId="287C633A" w:rsidR="00851A8F" w:rsidRPr="00680E0A" w:rsidRDefault="00851A8F" w:rsidP="00EC2A60">
      <w:pPr>
        <w:rPr>
          <w:szCs w:val="22"/>
        </w:rPr>
      </w:pPr>
      <w:r w:rsidRPr="00680E0A">
        <w:rPr>
          <w:szCs w:val="22"/>
        </w:rPr>
        <w:t>Perdozavus, net jei jaučiatės gerai, reikia nedelsiant kreiptis į gydytoją, kadangi yra negrįžtamo kepenų pažeidimo rizika. Kepenų pažeidimo simptomai dažniausiai pasireiškia po kelių dienų. Todėl svarbu nedelsiant kreiptis į gydytoją, jei pavartojote per didelę dozę, net jei jaučiatės gerai.</w:t>
      </w:r>
    </w:p>
    <w:p w14:paraId="1C4921CE" w14:textId="77777777" w:rsidR="00851A8F" w:rsidRPr="00680E0A" w:rsidRDefault="00851A8F" w:rsidP="00EC2A60">
      <w:pPr>
        <w:rPr>
          <w:szCs w:val="22"/>
        </w:rPr>
      </w:pPr>
    </w:p>
    <w:p w14:paraId="52C1CC75" w14:textId="6A6C10CB" w:rsidR="00E21389" w:rsidRPr="00680E0A" w:rsidRDefault="00E21389" w:rsidP="00EC2A60">
      <w:pPr>
        <w:rPr>
          <w:b/>
          <w:szCs w:val="22"/>
        </w:rPr>
      </w:pPr>
      <w:r w:rsidRPr="00680E0A">
        <w:rPr>
          <w:b/>
          <w:szCs w:val="22"/>
        </w:rPr>
        <w:t xml:space="preserve">Pamiršus pavartoti </w:t>
      </w:r>
      <w:r w:rsidR="00851A8F" w:rsidRPr="00680E0A">
        <w:rPr>
          <w:b/>
          <w:szCs w:val="22"/>
        </w:rPr>
        <w:t>Codeine phosphate hemihydrate/Paracetamol Accord dozę</w:t>
      </w:r>
    </w:p>
    <w:p w14:paraId="6FCD9605" w14:textId="0187EF9A" w:rsidR="00E21389" w:rsidRPr="00680E0A" w:rsidRDefault="00E21389" w:rsidP="00EC2A60">
      <w:pPr>
        <w:rPr>
          <w:szCs w:val="22"/>
        </w:rPr>
      </w:pPr>
      <w:r w:rsidRPr="00680E0A">
        <w:rPr>
          <w:szCs w:val="22"/>
        </w:rPr>
        <w:t xml:space="preserve">Reikia išgerti praleistą dozę iš karto, kai tik prisiminsite. </w:t>
      </w:r>
      <w:r w:rsidR="001935B2" w:rsidRPr="00680E0A">
        <w:rPr>
          <w:szCs w:val="22"/>
        </w:rPr>
        <w:t>Tačiau, j</w:t>
      </w:r>
      <w:r w:rsidR="001D0B89" w:rsidRPr="00680E0A">
        <w:rPr>
          <w:szCs w:val="22"/>
        </w:rPr>
        <w:t xml:space="preserve">ei jau beveik laikas gerti kitą dozę, pamirštąją dozę praleiskite. </w:t>
      </w:r>
      <w:r w:rsidR="001935B2" w:rsidRPr="00680E0A">
        <w:rPr>
          <w:szCs w:val="22"/>
        </w:rPr>
        <w:t>Nevartokite dviejų dozių tuo pačiu metu arba beveik tuo pačiu metu. Nepamirškite padaryti mažiausiai 6 valandų pertrauką tarp dozių.</w:t>
      </w:r>
    </w:p>
    <w:p w14:paraId="3D011EC6" w14:textId="77777777" w:rsidR="00E21389" w:rsidRPr="00680E0A" w:rsidRDefault="00E21389" w:rsidP="00EC2A60">
      <w:pPr>
        <w:rPr>
          <w:szCs w:val="22"/>
        </w:rPr>
      </w:pPr>
    </w:p>
    <w:p w14:paraId="6F066D90" w14:textId="39D8CDA0" w:rsidR="00E21389" w:rsidRPr="00680E0A" w:rsidRDefault="00E21389" w:rsidP="00EC2A60">
      <w:pPr>
        <w:rPr>
          <w:b/>
          <w:szCs w:val="22"/>
        </w:rPr>
      </w:pPr>
      <w:r w:rsidRPr="00680E0A">
        <w:rPr>
          <w:b/>
          <w:szCs w:val="22"/>
        </w:rPr>
        <w:t xml:space="preserve">Nustojus vartoti </w:t>
      </w:r>
      <w:r w:rsidR="001935B2" w:rsidRPr="00680E0A">
        <w:rPr>
          <w:b/>
          <w:szCs w:val="22"/>
        </w:rPr>
        <w:t>Codeine phosphate hemihydrate/Paracetamol Accord</w:t>
      </w:r>
    </w:p>
    <w:p w14:paraId="640B830E" w14:textId="51F9FC9E" w:rsidR="00E21389" w:rsidRPr="00680E0A" w:rsidRDefault="001935B2" w:rsidP="001935B2">
      <w:pPr>
        <w:rPr>
          <w:szCs w:val="22"/>
        </w:rPr>
      </w:pPr>
      <w:r w:rsidRPr="00680E0A">
        <w:rPr>
          <w:szCs w:val="22"/>
        </w:rPr>
        <w:lastRenderedPageBreak/>
        <w:t xml:space="preserve">Ilgalaikis Codeine phosphate hemihydrate/Paracetamol Accord vartojimas gali sukelti toleranciją ir priklausomybę. Jeigu ilgą laiką vartojote reguliarias Codeine phosphate hemihydrate/Paracetamol Accord paros dozes, nedidinkite dozės arba staiga nenutraukite gydymo nepasitarę su gydytoju. </w:t>
      </w:r>
    </w:p>
    <w:p w14:paraId="28AF922B" w14:textId="77777777" w:rsidR="00E21389" w:rsidRPr="00680E0A" w:rsidRDefault="00E21389" w:rsidP="00EC2A60">
      <w:pPr>
        <w:rPr>
          <w:szCs w:val="22"/>
        </w:rPr>
      </w:pPr>
    </w:p>
    <w:p w14:paraId="72874C8A" w14:textId="77777777" w:rsidR="00E21389" w:rsidRPr="00680E0A" w:rsidRDefault="00E21389" w:rsidP="00EC2A60">
      <w:pPr>
        <w:rPr>
          <w:szCs w:val="22"/>
        </w:rPr>
      </w:pPr>
    </w:p>
    <w:p w14:paraId="4B9050EE" w14:textId="77777777" w:rsidR="00E21389" w:rsidRPr="00680E0A" w:rsidRDefault="00E21389" w:rsidP="00EC2A60">
      <w:pPr>
        <w:ind w:left="540" w:hanging="540"/>
        <w:rPr>
          <w:b/>
          <w:szCs w:val="22"/>
        </w:rPr>
      </w:pPr>
      <w:bookmarkStart w:id="17" w:name="_Toc129243142"/>
      <w:bookmarkStart w:id="18" w:name="_Toc129243267"/>
      <w:r w:rsidRPr="00680E0A">
        <w:rPr>
          <w:b/>
          <w:szCs w:val="22"/>
        </w:rPr>
        <w:t>4.</w:t>
      </w:r>
      <w:r w:rsidRPr="00680E0A">
        <w:rPr>
          <w:b/>
          <w:szCs w:val="22"/>
        </w:rPr>
        <w:tab/>
        <w:t>Galimas šalutinis poveikis</w:t>
      </w:r>
      <w:bookmarkEnd w:id="17"/>
      <w:bookmarkEnd w:id="18"/>
    </w:p>
    <w:p w14:paraId="7A7D8B9B" w14:textId="77777777" w:rsidR="00E21389" w:rsidRPr="00680E0A" w:rsidRDefault="00E21389" w:rsidP="00EC2A60">
      <w:pPr>
        <w:rPr>
          <w:szCs w:val="22"/>
        </w:rPr>
      </w:pPr>
    </w:p>
    <w:p w14:paraId="3D61AEA6" w14:textId="77777777" w:rsidR="00E21389" w:rsidRPr="00680E0A" w:rsidRDefault="00E21389" w:rsidP="00EC2A60">
      <w:pPr>
        <w:rPr>
          <w:szCs w:val="22"/>
        </w:rPr>
      </w:pPr>
      <w:r w:rsidRPr="00680E0A">
        <w:rPr>
          <w:szCs w:val="22"/>
        </w:rPr>
        <w:t>Šis vaistas, kaip ir visi kiti, gali sukelti šalutinį poveikį, nors jis pasireiškia ne visiems žmonėms.</w:t>
      </w:r>
    </w:p>
    <w:p w14:paraId="6775DB29" w14:textId="77777777" w:rsidR="00E21389" w:rsidRPr="00680E0A" w:rsidRDefault="00E21389" w:rsidP="00EC2A60">
      <w:pPr>
        <w:rPr>
          <w:bCs/>
          <w:szCs w:val="22"/>
        </w:rPr>
      </w:pPr>
    </w:p>
    <w:p w14:paraId="193C569F" w14:textId="3455E9E2" w:rsidR="001935B2" w:rsidRPr="00680E0A" w:rsidRDefault="001935B2" w:rsidP="001935B2">
      <w:pPr>
        <w:rPr>
          <w:bCs/>
          <w:szCs w:val="22"/>
        </w:rPr>
      </w:pPr>
      <w:r w:rsidRPr="00680E0A">
        <w:rPr>
          <w:b/>
          <w:szCs w:val="22"/>
        </w:rPr>
        <w:t>Nutraukite</w:t>
      </w:r>
      <w:r w:rsidRPr="00680E0A">
        <w:rPr>
          <w:bCs/>
          <w:szCs w:val="22"/>
        </w:rPr>
        <w:t xml:space="preserve"> Codeine phosphate hemihydrate/Paracetamol Accord </w:t>
      </w:r>
      <w:r w:rsidRPr="00680E0A">
        <w:rPr>
          <w:b/>
          <w:szCs w:val="22"/>
        </w:rPr>
        <w:t>vartojimą</w:t>
      </w:r>
      <w:r w:rsidRPr="00680E0A">
        <w:rPr>
          <w:bCs/>
        </w:rPr>
        <w:t xml:space="preserve"> </w:t>
      </w:r>
      <w:r w:rsidRPr="00680E0A">
        <w:rPr>
          <w:bCs/>
          <w:szCs w:val="22"/>
        </w:rPr>
        <w:t>ir nedelsdami kreipkitės į gydytoją, jei pasireiškė sunkaus šalutinio poveikio simptomai: angioneurozinė edema, Stivenso-Džonsono (</w:t>
      </w:r>
      <w:r w:rsidRPr="00680E0A">
        <w:rPr>
          <w:bCs/>
          <w:i/>
          <w:iCs/>
          <w:szCs w:val="22"/>
        </w:rPr>
        <w:t>Stevens-Johnson</w:t>
      </w:r>
      <w:r w:rsidRPr="00680E0A">
        <w:rPr>
          <w:bCs/>
          <w:szCs w:val="22"/>
        </w:rPr>
        <w:t>) sindromas arba toksinė epidermio nekrolizė (dažnis nežinomas, negali būti apskaičiuotas pagal turimus duomenis).</w:t>
      </w:r>
    </w:p>
    <w:p w14:paraId="3AD3C84F" w14:textId="77777777" w:rsidR="001935B2" w:rsidRPr="00680E0A" w:rsidRDefault="001935B2" w:rsidP="001935B2">
      <w:pPr>
        <w:rPr>
          <w:b/>
          <w:szCs w:val="22"/>
        </w:rPr>
      </w:pPr>
    </w:p>
    <w:p w14:paraId="69B86187" w14:textId="04E23871" w:rsidR="001935B2" w:rsidRPr="00680E0A" w:rsidRDefault="001935B2" w:rsidP="001935B2">
      <w:pPr>
        <w:rPr>
          <w:bCs/>
          <w:szCs w:val="22"/>
        </w:rPr>
      </w:pPr>
      <w:r w:rsidRPr="00680E0A">
        <w:rPr>
          <w:bCs/>
          <w:szCs w:val="22"/>
        </w:rPr>
        <w:t>An</w:t>
      </w:r>
      <w:r w:rsidR="00064C6D" w:rsidRPr="00680E0A">
        <w:rPr>
          <w:bCs/>
          <w:szCs w:val="22"/>
        </w:rPr>
        <w:t>g</w:t>
      </w:r>
      <w:r w:rsidRPr="00680E0A">
        <w:rPr>
          <w:bCs/>
          <w:szCs w:val="22"/>
        </w:rPr>
        <w:t>i</w:t>
      </w:r>
      <w:r w:rsidR="00064C6D" w:rsidRPr="00680E0A">
        <w:rPr>
          <w:bCs/>
          <w:szCs w:val="22"/>
        </w:rPr>
        <w:t xml:space="preserve">oneurozinė </w:t>
      </w:r>
      <w:r w:rsidRPr="00680E0A">
        <w:rPr>
          <w:bCs/>
          <w:szCs w:val="22"/>
        </w:rPr>
        <w:t>edema</w:t>
      </w:r>
    </w:p>
    <w:p w14:paraId="61826849" w14:textId="7E73ED70" w:rsidR="001935B2" w:rsidRPr="00680E0A" w:rsidRDefault="001935B2" w:rsidP="00064C6D">
      <w:pPr>
        <w:numPr>
          <w:ilvl w:val="0"/>
          <w:numId w:val="9"/>
        </w:numPr>
        <w:ind w:left="709" w:hanging="283"/>
        <w:rPr>
          <w:szCs w:val="22"/>
        </w:rPr>
      </w:pPr>
      <w:r w:rsidRPr="00680E0A">
        <w:rPr>
          <w:szCs w:val="22"/>
        </w:rPr>
        <w:t>Su tokiais simptomais kaip: odos išbėrimas, patinimas ar niežulys, pasunkėjęs kvėpavimas, galvos svaigimas. Šie simptomai gali būti alerginės reakcijos požymiai.</w:t>
      </w:r>
    </w:p>
    <w:p w14:paraId="62E7961A" w14:textId="7EA308E0" w:rsidR="001935B2" w:rsidRPr="00680E0A" w:rsidRDefault="001935B2" w:rsidP="001935B2">
      <w:pPr>
        <w:rPr>
          <w:bCs/>
          <w:szCs w:val="22"/>
        </w:rPr>
      </w:pPr>
      <w:r w:rsidRPr="00680E0A">
        <w:rPr>
          <w:bCs/>
          <w:szCs w:val="22"/>
        </w:rPr>
        <w:t>St</w:t>
      </w:r>
      <w:r w:rsidR="00064C6D" w:rsidRPr="00680E0A">
        <w:rPr>
          <w:bCs/>
          <w:szCs w:val="22"/>
        </w:rPr>
        <w:t>i</w:t>
      </w:r>
      <w:r w:rsidRPr="00680E0A">
        <w:rPr>
          <w:bCs/>
          <w:szCs w:val="22"/>
        </w:rPr>
        <w:t xml:space="preserve">venso-Džonsono </w:t>
      </w:r>
      <w:r w:rsidR="00064C6D" w:rsidRPr="00680E0A">
        <w:rPr>
          <w:bCs/>
          <w:szCs w:val="22"/>
        </w:rPr>
        <w:t>(</w:t>
      </w:r>
      <w:r w:rsidR="00064C6D" w:rsidRPr="00680E0A">
        <w:rPr>
          <w:bCs/>
          <w:i/>
          <w:iCs/>
          <w:szCs w:val="22"/>
        </w:rPr>
        <w:t>Stevens-Johnson</w:t>
      </w:r>
      <w:r w:rsidR="00064C6D" w:rsidRPr="00680E0A">
        <w:rPr>
          <w:bCs/>
          <w:szCs w:val="22"/>
        </w:rPr>
        <w:t xml:space="preserve">) </w:t>
      </w:r>
      <w:r w:rsidRPr="00680E0A">
        <w:rPr>
          <w:bCs/>
          <w:szCs w:val="22"/>
        </w:rPr>
        <w:t>sindromas</w:t>
      </w:r>
    </w:p>
    <w:p w14:paraId="69765EA0" w14:textId="5C0E8ECA" w:rsidR="001935B2" w:rsidRPr="00680E0A" w:rsidRDefault="001935B2" w:rsidP="00064C6D">
      <w:pPr>
        <w:numPr>
          <w:ilvl w:val="0"/>
          <w:numId w:val="9"/>
        </w:numPr>
        <w:ind w:left="709" w:hanging="283"/>
        <w:rPr>
          <w:szCs w:val="22"/>
        </w:rPr>
      </w:pPr>
      <w:r w:rsidRPr="00680E0A">
        <w:rPr>
          <w:szCs w:val="22"/>
        </w:rPr>
        <w:t xml:space="preserve">Su tokiais simptomais kaip: </w:t>
      </w:r>
      <w:r w:rsidR="0075620D" w:rsidRPr="00680E0A">
        <w:rPr>
          <w:szCs w:val="22"/>
        </w:rPr>
        <w:t>o</w:t>
      </w:r>
      <w:r w:rsidRPr="00680E0A">
        <w:rPr>
          <w:szCs w:val="22"/>
        </w:rPr>
        <w:t>dos aplink lūpas, akis, burn</w:t>
      </w:r>
      <w:r w:rsidR="00064C6D" w:rsidRPr="00680E0A">
        <w:rPr>
          <w:szCs w:val="22"/>
        </w:rPr>
        <w:t>ą</w:t>
      </w:r>
      <w:r w:rsidRPr="00680E0A">
        <w:rPr>
          <w:szCs w:val="22"/>
        </w:rPr>
        <w:t>, nos</w:t>
      </w:r>
      <w:r w:rsidR="00064C6D" w:rsidRPr="00680E0A">
        <w:rPr>
          <w:szCs w:val="22"/>
        </w:rPr>
        <w:t>į</w:t>
      </w:r>
      <w:r w:rsidRPr="00680E0A">
        <w:rPr>
          <w:szCs w:val="22"/>
        </w:rPr>
        <w:t xml:space="preserve"> ir lytini</w:t>
      </w:r>
      <w:r w:rsidR="00064C6D" w:rsidRPr="00680E0A">
        <w:rPr>
          <w:szCs w:val="22"/>
        </w:rPr>
        <w:t xml:space="preserve">us </w:t>
      </w:r>
      <w:r w:rsidRPr="00680E0A">
        <w:rPr>
          <w:szCs w:val="22"/>
        </w:rPr>
        <w:t>organ</w:t>
      </w:r>
      <w:r w:rsidR="00064C6D" w:rsidRPr="00680E0A">
        <w:rPr>
          <w:szCs w:val="22"/>
        </w:rPr>
        <w:t>us</w:t>
      </w:r>
      <w:r w:rsidRPr="00680E0A">
        <w:rPr>
          <w:szCs w:val="22"/>
        </w:rPr>
        <w:t xml:space="preserve"> </w:t>
      </w:r>
      <w:r w:rsidR="0075620D" w:rsidRPr="00680E0A">
        <w:rPr>
          <w:szCs w:val="22"/>
        </w:rPr>
        <w:t>pūslės arba kraujavimas</w:t>
      </w:r>
      <w:r w:rsidRPr="00680E0A">
        <w:rPr>
          <w:szCs w:val="22"/>
        </w:rPr>
        <w:t>. Taip pat į gripą panašūs simptomai ir karščiavimas.</w:t>
      </w:r>
    </w:p>
    <w:p w14:paraId="7D1911A3" w14:textId="77777777" w:rsidR="001935B2" w:rsidRPr="00680E0A" w:rsidRDefault="001935B2" w:rsidP="001935B2">
      <w:pPr>
        <w:rPr>
          <w:bCs/>
          <w:szCs w:val="22"/>
        </w:rPr>
      </w:pPr>
      <w:r w:rsidRPr="00680E0A">
        <w:rPr>
          <w:bCs/>
          <w:szCs w:val="22"/>
        </w:rPr>
        <w:t>Toksinė epidermio nekrolizė</w:t>
      </w:r>
    </w:p>
    <w:p w14:paraId="77C0D53D" w14:textId="53FE2400" w:rsidR="001935B2" w:rsidRPr="00680E0A" w:rsidRDefault="001935B2" w:rsidP="00064C6D">
      <w:pPr>
        <w:numPr>
          <w:ilvl w:val="0"/>
          <w:numId w:val="9"/>
        </w:numPr>
        <w:ind w:left="709" w:hanging="283"/>
        <w:rPr>
          <w:szCs w:val="22"/>
        </w:rPr>
      </w:pPr>
      <w:r w:rsidRPr="00680E0A">
        <w:rPr>
          <w:szCs w:val="22"/>
        </w:rPr>
        <w:t>Su tokiais simptomais kaip: stiprus pūslinis išbėrimas, kai odos sluoksniai gali nu</w:t>
      </w:r>
      <w:r w:rsidR="0075620D" w:rsidRPr="00680E0A">
        <w:rPr>
          <w:szCs w:val="22"/>
        </w:rPr>
        <w:t>si</w:t>
      </w:r>
      <w:r w:rsidRPr="00680E0A">
        <w:rPr>
          <w:szCs w:val="22"/>
        </w:rPr>
        <w:t xml:space="preserve">lupti ir </w:t>
      </w:r>
      <w:r w:rsidR="0075620D" w:rsidRPr="00680E0A">
        <w:rPr>
          <w:szCs w:val="22"/>
        </w:rPr>
        <w:t xml:space="preserve">ant kūno </w:t>
      </w:r>
      <w:r w:rsidRPr="00680E0A">
        <w:rPr>
          <w:szCs w:val="22"/>
        </w:rPr>
        <w:t>pali</w:t>
      </w:r>
      <w:r w:rsidR="0075620D" w:rsidRPr="00680E0A">
        <w:rPr>
          <w:szCs w:val="22"/>
        </w:rPr>
        <w:t>ekant</w:t>
      </w:r>
      <w:r w:rsidRPr="00680E0A">
        <w:rPr>
          <w:szCs w:val="22"/>
        </w:rPr>
        <w:t xml:space="preserve"> didelius </w:t>
      </w:r>
      <w:r w:rsidR="00D02936" w:rsidRPr="00680E0A">
        <w:rPr>
          <w:szCs w:val="22"/>
        </w:rPr>
        <w:t xml:space="preserve">atviros pažeistos </w:t>
      </w:r>
      <w:r w:rsidRPr="00680E0A">
        <w:rPr>
          <w:szCs w:val="22"/>
        </w:rPr>
        <w:t>odos plotus. Be to, bendras negalavimas, karščiavimas, šaltkrėtis ir raumenų skausmai.</w:t>
      </w:r>
    </w:p>
    <w:p w14:paraId="06C7B955" w14:textId="77777777" w:rsidR="001935B2" w:rsidRPr="00680E0A" w:rsidRDefault="001935B2" w:rsidP="001935B2">
      <w:pPr>
        <w:rPr>
          <w:bCs/>
          <w:szCs w:val="22"/>
        </w:rPr>
      </w:pPr>
    </w:p>
    <w:p w14:paraId="221328F9" w14:textId="43BA9CF5" w:rsidR="00E21389" w:rsidRPr="00680E0A" w:rsidRDefault="00064C6D" w:rsidP="00EC2A60">
      <w:pPr>
        <w:rPr>
          <w:b/>
          <w:bCs/>
          <w:szCs w:val="22"/>
        </w:rPr>
      </w:pPr>
      <w:r w:rsidRPr="00680E0A">
        <w:rPr>
          <w:b/>
          <w:bCs/>
          <w:szCs w:val="22"/>
        </w:rPr>
        <w:t>Kiti šalutinio poveikio reiškiniai</w:t>
      </w:r>
    </w:p>
    <w:p w14:paraId="2F47703E" w14:textId="77777777" w:rsidR="00064C6D" w:rsidRPr="00680E0A" w:rsidRDefault="00064C6D" w:rsidP="00EC2A60">
      <w:pPr>
        <w:rPr>
          <w:szCs w:val="22"/>
        </w:rPr>
      </w:pPr>
    </w:p>
    <w:p w14:paraId="4C4F48E7" w14:textId="26F846B2" w:rsidR="00E21389" w:rsidRPr="00680E0A" w:rsidRDefault="0064376F" w:rsidP="00EC2A60">
      <w:pPr>
        <w:rPr>
          <w:szCs w:val="22"/>
          <w:u w:val="single"/>
        </w:rPr>
      </w:pPr>
      <w:bookmarkStart w:id="19" w:name="_Hlk98758366"/>
      <w:bookmarkStart w:id="20" w:name="_Hlk98758589"/>
      <w:r w:rsidRPr="00680E0A">
        <w:rPr>
          <w:szCs w:val="22"/>
          <w:u w:val="single"/>
        </w:rPr>
        <w:t>Labai reti šalutinio poveikio reiškiniai (gali pasireikšti rečiau kaip 1 iš 10 000 asmenų</w:t>
      </w:r>
      <w:bookmarkEnd w:id="19"/>
      <w:r w:rsidRPr="00680E0A">
        <w:rPr>
          <w:szCs w:val="22"/>
          <w:u w:val="single"/>
        </w:rPr>
        <w:t>):</w:t>
      </w:r>
      <w:bookmarkEnd w:id="20"/>
    </w:p>
    <w:p w14:paraId="3C3C3D38" w14:textId="3689085C" w:rsidR="00D02936" w:rsidRPr="00680E0A" w:rsidRDefault="00D02936" w:rsidP="00D02936">
      <w:pPr>
        <w:pStyle w:val="Sraopastraipa"/>
        <w:numPr>
          <w:ilvl w:val="0"/>
          <w:numId w:val="10"/>
        </w:numPr>
        <w:ind w:left="567" w:hanging="567"/>
        <w:rPr>
          <w:szCs w:val="22"/>
        </w:rPr>
      </w:pPr>
      <w:r w:rsidRPr="00680E0A">
        <w:rPr>
          <w:szCs w:val="22"/>
        </w:rPr>
        <w:t>Jums lengviau nei įprastai pasireiškia infekcijos arba atsiranda mėlynių. Tai gali būti dėl kraujo sutrikimų (tokių kaip leukopenija, neutropenija ar trombocitopenija);</w:t>
      </w:r>
    </w:p>
    <w:p w14:paraId="1767EC45" w14:textId="19461A46" w:rsidR="00D02936" w:rsidRPr="00680E0A" w:rsidRDefault="00D02936" w:rsidP="00D02936">
      <w:pPr>
        <w:pStyle w:val="Sraopastraipa"/>
        <w:numPr>
          <w:ilvl w:val="0"/>
          <w:numId w:val="10"/>
        </w:numPr>
        <w:ind w:left="567" w:hanging="567"/>
        <w:rPr>
          <w:szCs w:val="22"/>
        </w:rPr>
      </w:pPr>
      <w:r w:rsidRPr="00680E0A">
        <w:rPr>
          <w:szCs w:val="22"/>
        </w:rPr>
        <w:t>Pilvo skausmas, kuris gali siekti nugarą. Tai gali būti kasos uždegimo (pankreatito) požymis.</w:t>
      </w:r>
    </w:p>
    <w:p w14:paraId="528C4835" w14:textId="77777777" w:rsidR="00E21389" w:rsidRPr="00680E0A" w:rsidRDefault="00E21389" w:rsidP="00EC2A60">
      <w:pPr>
        <w:rPr>
          <w:szCs w:val="22"/>
        </w:rPr>
      </w:pPr>
    </w:p>
    <w:p w14:paraId="6ABB0AC5" w14:textId="34F9F345" w:rsidR="00804138" w:rsidRPr="00680E0A" w:rsidRDefault="0064376F" w:rsidP="00804138">
      <w:pPr>
        <w:rPr>
          <w:szCs w:val="22"/>
          <w:u w:val="single"/>
        </w:rPr>
      </w:pPr>
      <w:bookmarkStart w:id="21" w:name="_Hlk98758378"/>
      <w:r w:rsidRPr="00680E0A">
        <w:rPr>
          <w:szCs w:val="22"/>
          <w:u w:val="single"/>
        </w:rPr>
        <w:t>Šalutinio poveikio reiškiniai, kurių dažnis nežinomas (negali būti apskaičiuotas pagal turimus duomenis):</w:t>
      </w:r>
      <w:bookmarkEnd w:id="21"/>
    </w:p>
    <w:p w14:paraId="1CBEDF6F" w14:textId="42127741" w:rsidR="00D02936" w:rsidRPr="00680E0A" w:rsidRDefault="00D02936" w:rsidP="00D02936">
      <w:pPr>
        <w:pStyle w:val="Sraopastraipa"/>
        <w:numPr>
          <w:ilvl w:val="0"/>
          <w:numId w:val="10"/>
        </w:numPr>
        <w:ind w:left="567" w:hanging="567"/>
        <w:rPr>
          <w:szCs w:val="22"/>
        </w:rPr>
      </w:pPr>
      <w:r w:rsidRPr="00680E0A">
        <w:rPr>
          <w:szCs w:val="22"/>
        </w:rPr>
        <w:t>užkietėję viduriai;</w:t>
      </w:r>
    </w:p>
    <w:p w14:paraId="618E69CF" w14:textId="7ABA16A5" w:rsidR="00D02936" w:rsidRPr="00680E0A" w:rsidRDefault="00D02936" w:rsidP="00D02936">
      <w:pPr>
        <w:pStyle w:val="Sraopastraipa"/>
        <w:numPr>
          <w:ilvl w:val="0"/>
          <w:numId w:val="10"/>
        </w:numPr>
        <w:ind w:left="567" w:hanging="567"/>
        <w:rPr>
          <w:szCs w:val="22"/>
        </w:rPr>
      </w:pPr>
      <w:r w:rsidRPr="00680E0A">
        <w:rPr>
          <w:szCs w:val="22"/>
        </w:rPr>
        <w:t>pykina arba pradeda pykinti (vėmimas);</w:t>
      </w:r>
    </w:p>
    <w:p w14:paraId="2F7E04CA" w14:textId="494A050C" w:rsidR="00D02936" w:rsidRPr="00680E0A" w:rsidRDefault="00D02936" w:rsidP="00D02936">
      <w:pPr>
        <w:pStyle w:val="Sraopastraipa"/>
        <w:numPr>
          <w:ilvl w:val="0"/>
          <w:numId w:val="10"/>
        </w:numPr>
        <w:ind w:left="567" w:hanging="567"/>
        <w:rPr>
          <w:szCs w:val="22"/>
        </w:rPr>
      </w:pPr>
      <w:r w:rsidRPr="00680E0A">
        <w:rPr>
          <w:szCs w:val="22"/>
        </w:rPr>
        <w:t>galvos skausmas, svaigulys, galvos svaigimas, mieguistumas ir sumišimas;</w:t>
      </w:r>
    </w:p>
    <w:p w14:paraId="7A8E17A9" w14:textId="77777777" w:rsidR="00D02936" w:rsidRPr="00680E0A" w:rsidRDefault="00D02936" w:rsidP="00D02936">
      <w:pPr>
        <w:pStyle w:val="Sraopastraipa"/>
        <w:numPr>
          <w:ilvl w:val="0"/>
          <w:numId w:val="10"/>
        </w:numPr>
        <w:ind w:left="567" w:hanging="567"/>
        <w:rPr>
          <w:szCs w:val="22"/>
        </w:rPr>
      </w:pPr>
      <w:r w:rsidRPr="00680E0A">
        <w:rPr>
          <w:szCs w:val="22"/>
        </w:rPr>
        <w:t>apsunkintas šlapinimasis;</w:t>
      </w:r>
    </w:p>
    <w:p w14:paraId="2CF73DA2" w14:textId="3C76E40F" w:rsidR="00D02936" w:rsidRPr="00680E0A" w:rsidRDefault="00D02936" w:rsidP="00D02936">
      <w:pPr>
        <w:pStyle w:val="Sraopastraipa"/>
        <w:numPr>
          <w:ilvl w:val="0"/>
          <w:numId w:val="10"/>
        </w:numPr>
        <w:ind w:left="567" w:hanging="567"/>
        <w:rPr>
          <w:szCs w:val="22"/>
        </w:rPr>
      </w:pPr>
      <w:r w:rsidRPr="00680E0A">
        <w:rPr>
          <w:szCs w:val="22"/>
        </w:rPr>
        <w:t>priepuolis;</w:t>
      </w:r>
    </w:p>
    <w:p w14:paraId="240441D3" w14:textId="36A03DFD" w:rsidR="00D02936" w:rsidRPr="00680E0A" w:rsidRDefault="00D02936" w:rsidP="00D02936">
      <w:pPr>
        <w:pStyle w:val="Sraopastraipa"/>
        <w:numPr>
          <w:ilvl w:val="0"/>
          <w:numId w:val="10"/>
        </w:numPr>
        <w:ind w:left="567" w:hanging="567"/>
        <w:rPr>
          <w:szCs w:val="22"/>
        </w:rPr>
      </w:pPr>
      <w:r w:rsidRPr="00680E0A">
        <w:rPr>
          <w:szCs w:val="22"/>
        </w:rPr>
        <w:t>išdžiūvusi burna;</w:t>
      </w:r>
    </w:p>
    <w:p w14:paraId="525E0A8D" w14:textId="4F928043" w:rsidR="00D02936" w:rsidRPr="00680E0A" w:rsidRDefault="00D02936" w:rsidP="00D02936">
      <w:pPr>
        <w:pStyle w:val="Sraopastraipa"/>
        <w:numPr>
          <w:ilvl w:val="0"/>
          <w:numId w:val="10"/>
        </w:numPr>
        <w:ind w:left="567" w:hanging="567"/>
        <w:rPr>
          <w:szCs w:val="22"/>
        </w:rPr>
      </w:pPr>
      <w:r w:rsidRPr="00680E0A">
        <w:rPr>
          <w:szCs w:val="22"/>
        </w:rPr>
        <w:t>niežtintis odos išbėrimas (niežulys);</w:t>
      </w:r>
    </w:p>
    <w:p w14:paraId="7CC7A753" w14:textId="5EE1045E" w:rsidR="00D02936" w:rsidRPr="00680E0A" w:rsidRDefault="00D02936" w:rsidP="00D02936">
      <w:pPr>
        <w:pStyle w:val="Sraopastraipa"/>
        <w:numPr>
          <w:ilvl w:val="0"/>
          <w:numId w:val="10"/>
        </w:numPr>
        <w:ind w:left="567" w:hanging="567"/>
        <w:rPr>
          <w:szCs w:val="22"/>
        </w:rPr>
      </w:pPr>
      <w:r w:rsidRPr="00680E0A">
        <w:rPr>
          <w:szCs w:val="22"/>
        </w:rPr>
        <w:t>spengimas ausyse (</w:t>
      </w:r>
      <w:r w:rsidRPr="00680E0A">
        <w:rPr>
          <w:i/>
          <w:iCs/>
          <w:szCs w:val="22"/>
        </w:rPr>
        <w:t>tinnitus</w:t>
      </w:r>
      <w:r w:rsidRPr="00680E0A">
        <w:rPr>
          <w:szCs w:val="22"/>
        </w:rPr>
        <w:t>);</w:t>
      </w:r>
    </w:p>
    <w:p w14:paraId="126B0EC5" w14:textId="1A7992E6" w:rsidR="00D02936" w:rsidRPr="00680E0A" w:rsidRDefault="00D02936" w:rsidP="00D02936">
      <w:pPr>
        <w:pStyle w:val="Sraopastraipa"/>
        <w:numPr>
          <w:ilvl w:val="0"/>
          <w:numId w:val="10"/>
        </w:numPr>
        <w:ind w:left="567" w:hanging="567"/>
        <w:rPr>
          <w:szCs w:val="22"/>
        </w:rPr>
      </w:pPr>
      <w:r w:rsidRPr="00680E0A">
        <w:rPr>
          <w:szCs w:val="22"/>
        </w:rPr>
        <w:t>pasunkėjęs kvėpavimas, švokštimas ir spaudimas krūtinėje (bronchų spazmas);</w:t>
      </w:r>
    </w:p>
    <w:p w14:paraId="30225989" w14:textId="2354536F" w:rsidR="00D02936" w:rsidRPr="00680E0A" w:rsidRDefault="00D02936" w:rsidP="00D02936">
      <w:pPr>
        <w:pStyle w:val="Sraopastraipa"/>
        <w:numPr>
          <w:ilvl w:val="0"/>
          <w:numId w:val="10"/>
        </w:numPr>
        <w:ind w:left="567" w:hanging="567"/>
        <w:rPr>
          <w:szCs w:val="22"/>
        </w:rPr>
      </w:pPr>
      <w:r w:rsidRPr="00680E0A">
        <w:rPr>
          <w:szCs w:val="22"/>
        </w:rPr>
        <w:t>didžiulis džiaugsmo ir laimės jausmas (euforija) arba didžiulis liūdesio ir depresijos jausmas (disforija);</w:t>
      </w:r>
    </w:p>
    <w:p w14:paraId="30D19890" w14:textId="3D7CF8A9" w:rsidR="00D02936" w:rsidRPr="00680E0A" w:rsidRDefault="00D02936" w:rsidP="00D02936">
      <w:pPr>
        <w:pStyle w:val="Sraopastraipa"/>
        <w:numPr>
          <w:ilvl w:val="0"/>
          <w:numId w:val="10"/>
        </w:numPr>
        <w:ind w:left="567" w:hanging="567"/>
        <w:rPr>
          <w:szCs w:val="22"/>
        </w:rPr>
      </w:pPr>
      <w:r w:rsidRPr="00680E0A">
        <w:rPr>
          <w:szCs w:val="22"/>
        </w:rPr>
        <w:t>neryškus matymas dėl sumažėjusio akies vyzdžio (miozė);</w:t>
      </w:r>
    </w:p>
    <w:p w14:paraId="73D6A433" w14:textId="783B019A" w:rsidR="00D02936" w:rsidRPr="00680E0A" w:rsidRDefault="00D02936" w:rsidP="00D02936">
      <w:pPr>
        <w:pStyle w:val="Sraopastraipa"/>
        <w:numPr>
          <w:ilvl w:val="0"/>
          <w:numId w:val="10"/>
        </w:numPr>
        <w:ind w:left="567" w:hanging="567"/>
        <w:rPr>
          <w:szCs w:val="22"/>
        </w:rPr>
      </w:pPr>
      <w:r w:rsidRPr="00680E0A">
        <w:rPr>
          <w:szCs w:val="22"/>
        </w:rPr>
        <w:t>kvėpuojate greičiau nei įprastai, o oda aplink burną yra mėlynos spalvos. Tai gali būti kvėpavimo slopinimo simptomai;</w:t>
      </w:r>
    </w:p>
    <w:p w14:paraId="0C663B35" w14:textId="32E8F36D" w:rsidR="00D02936" w:rsidRPr="00680E0A" w:rsidRDefault="00D02936" w:rsidP="00D02936">
      <w:pPr>
        <w:pStyle w:val="Sraopastraipa"/>
        <w:numPr>
          <w:ilvl w:val="0"/>
          <w:numId w:val="10"/>
        </w:numPr>
        <w:ind w:left="567" w:hanging="567"/>
        <w:rPr>
          <w:szCs w:val="22"/>
        </w:rPr>
      </w:pPr>
      <w:r w:rsidRPr="00680E0A">
        <w:rPr>
          <w:szCs w:val="22"/>
        </w:rPr>
        <w:t>nuovargis, Jūsų oda ir (arba) akių baltymai yra gelsvos spalvos. Tai gali būti hemolizinės anemijos simptomai;</w:t>
      </w:r>
    </w:p>
    <w:p w14:paraId="4EC0E033" w14:textId="03B3603F" w:rsidR="00D02936" w:rsidRDefault="00D02936" w:rsidP="00D02936">
      <w:pPr>
        <w:pStyle w:val="Sraopastraipa"/>
        <w:numPr>
          <w:ilvl w:val="0"/>
          <w:numId w:val="10"/>
        </w:numPr>
        <w:ind w:left="567" w:hanging="567"/>
        <w:rPr>
          <w:szCs w:val="22"/>
        </w:rPr>
      </w:pPr>
      <w:r w:rsidRPr="00680E0A">
        <w:rPr>
          <w:szCs w:val="22"/>
        </w:rPr>
        <w:t>apetito nebuvimas, pilvo skausmas ir bendra bloga savijauta, o oda ir (arba) akių baltymai yra gelsvos spalvos. Tai gali būti citoli</w:t>
      </w:r>
      <w:r w:rsidR="006847B1">
        <w:rPr>
          <w:szCs w:val="22"/>
        </w:rPr>
        <w:t>z</w:t>
      </w:r>
      <w:r w:rsidRPr="00680E0A">
        <w:rPr>
          <w:szCs w:val="22"/>
        </w:rPr>
        <w:t>inio hepatito, sunkios kepenų ligos, simptomai</w:t>
      </w:r>
      <w:r w:rsidR="005E3546">
        <w:rPr>
          <w:szCs w:val="22"/>
        </w:rPr>
        <w:t>;</w:t>
      </w:r>
    </w:p>
    <w:p w14:paraId="59E47A09" w14:textId="1A76A425" w:rsidR="005E3546" w:rsidRPr="00680E0A" w:rsidRDefault="00B93A9F" w:rsidP="00D02936">
      <w:pPr>
        <w:pStyle w:val="Sraopastraipa"/>
        <w:numPr>
          <w:ilvl w:val="0"/>
          <w:numId w:val="10"/>
        </w:numPr>
        <w:ind w:left="567" w:hanging="567"/>
        <w:rPr>
          <w:szCs w:val="22"/>
        </w:rPr>
      </w:pPr>
      <w:r>
        <w:rPr>
          <w:szCs w:val="22"/>
        </w:rPr>
        <w:t>s</w:t>
      </w:r>
      <w:r w:rsidRPr="00B93A9F">
        <w:rPr>
          <w:szCs w:val="22"/>
        </w:rPr>
        <w:t>unkus sutrikimas, dėl kurio gali padidėti kraujo rūgštingumas (vadinamas metaboline acidoze) sunkia liga sergantiems pacientams, vartojantiems paracetamolį (žr. 2 skyrių).</w:t>
      </w:r>
    </w:p>
    <w:p w14:paraId="56AD7666" w14:textId="77777777" w:rsidR="00E21389" w:rsidRPr="00680E0A" w:rsidRDefault="00E21389" w:rsidP="00EC2A60">
      <w:pPr>
        <w:rPr>
          <w:szCs w:val="22"/>
        </w:rPr>
      </w:pPr>
    </w:p>
    <w:p w14:paraId="57A3FA13" w14:textId="77777777" w:rsidR="00DB738B" w:rsidRPr="00680E0A" w:rsidRDefault="00DB738B" w:rsidP="00EC2A60">
      <w:pPr>
        <w:rPr>
          <w:szCs w:val="22"/>
        </w:rPr>
      </w:pPr>
      <w:r w:rsidRPr="00680E0A">
        <w:rPr>
          <w:b/>
          <w:szCs w:val="22"/>
        </w:rPr>
        <w:t>Pranešimas apie šalutinį poveikį</w:t>
      </w:r>
    </w:p>
    <w:p w14:paraId="48BD8EA2" w14:textId="7C359468" w:rsidR="00E21389" w:rsidRPr="00680E0A" w:rsidRDefault="00E21389" w:rsidP="00EC2A60">
      <w:pPr>
        <w:rPr>
          <w:szCs w:val="22"/>
        </w:rPr>
      </w:pPr>
      <w:r w:rsidRPr="00680E0A">
        <w:rPr>
          <w:szCs w:val="22"/>
        </w:rPr>
        <w:lastRenderedPageBreak/>
        <w:t>Jeigu pasireiškė šalutinis poveikis, įskaitant šiame lapelyje nenurodytą, pasakykite gydytojui arba vaistininkui.</w:t>
      </w:r>
      <w:r w:rsidR="00DB738B" w:rsidRPr="00680E0A">
        <w:rPr>
          <w:szCs w:val="22"/>
          <w:lang w:eastAsia="en-US"/>
        </w:rPr>
        <w:t xml:space="preserve"> </w:t>
      </w:r>
      <w:bookmarkStart w:id="22" w:name="_Hlk98758632"/>
      <w:r w:rsidR="00A1057B" w:rsidRPr="00680E0A">
        <w:t xml:space="preserve">Pranešimą apie šalutinį poveikį galite </w:t>
      </w:r>
      <w:r w:rsidR="009937E5" w:rsidRPr="009937E5">
        <w:t xml:space="preserve">užpildyti ir pateikti Valstybinės vaistų kontrolės tarnybos prie Lietuvos Respublikos sveikatos apsaugos ministerijos tinklalapyje </w:t>
      </w:r>
      <w:r w:rsidR="009937E5" w:rsidRPr="005075C1">
        <w:rPr>
          <w:u w:val="single"/>
        </w:rPr>
        <w:t>https://vvkt.</w:t>
      </w:r>
      <w:r w:rsidR="009937E5" w:rsidRPr="009937E5">
        <w:rPr>
          <w:u w:val="single"/>
        </w:rPr>
        <w:t>lrv.</w:t>
      </w:r>
      <w:r w:rsidR="009937E5" w:rsidRPr="005075C1">
        <w:rPr>
          <w:u w:val="single"/>
        </w:rPr>
        <w:t>lt/</w:t>
      </w:r>
      <w:r w:rsidR="009937E5" w:rsidRPr="009937E5">
        <w:rPr>
          <w:u w:val="single"/>
        </w:rPr>
        <w:t>lt/</w:t>
      </w:r>
      <w:r w:rsidR="009937E5" w:rsidRPr="009937E5">
        <w:t xml:space="preserve"> nurodytais būdais arba paskambinti nemokamu telefonu 8 800 73 568. Pranešdami apie šalutinį poveikį galite mums padėti gauti daugiau informacijos apie šio vaisto saugumą</w:t>
      </w:r>
      <w:bookmarkEnd w:id="22"/>
      <w:r w:rsidR="00233857" w:rsidRPr="00680E0A">
        <w:rPr>
          <w:szCs w:val="22"/>
        </w:rPr>
        <w:t>.</w:t>
      </w:r>
    </w:p>
    <w:p w14:paraId="2B15ADA0" w14:textId="77777777" w:rsidR="00E21389" w:rsidRPr="00680E0A" w:rsidRDefault="00DB738B" w:rsidP="00EC2A60">
      <w:pPr>
        <w:rPr>
          <w:szCs w:val="22"/>
        </w:rPr>
      </w:pPr>
      <w:r w:rsidRPr="00680E0A">
        <w:rPr>
          <w:szCs w:val="22"/>
        </w:rPr>
        <w:t xml:space="preserve"> </w:t>
      </w:r>
    </w:p>
    <w:p w14:paraId="79B2A59E" w14:textId="77777777" w:rsidR="00E21389" w:rsidRPr="00680E0A" w:rsidRDefault="00E21389" w:rsidP="00EC2A60">
      <w:pPr>
        <w:rPr>
          <w:szCs w:val="22"/>
        </w:rPr>
      </w:pPr>
    </w:p>
    <w:p w14:paraId="55889E13" w14:textId="190D9FDE" w:rsidR="00E21389" w:rsidRPr="00680E0A" w:rsidRDefault="00E21389" w:rsidP="00EC2A60">
      <w:pPr>
        <w:ind w:left="540" w:hanging="540"/>
        <w:rPr>
          <w:b/>
          <w:szCs w:val="22"/>
        </w:rPr>
      </w:pPr>
      <w:bookmarkStart w:id="23" w:name="_Toc129243143"/>
      <w:bookmarkStart w:id="24" w:name="_Toc129243268"/>
      <w:r w:rsidRPr="00680E0A">
        <w:rPr>
          <w:b/>
          <w:szCs w:val="22"/>
        </w:rPr>
        <w:t>5.</w:t>
      </w:r>
      <w:r w:rsidRPr="00680E0A">
        <w:rPr>
          <w:b/>
          <w:szCs w:val="22"/>
        </w:rPr>
        <w:tab/>
        <w:t xml:space="preserve">Kaip laikyti </w:t>
      </w:r>
      <w:bookmarkEnd w:id="23"/>
      <w:bookmarkEnd w:id="24"/>
      <w:r w:rsidR="00F3298F" w:rsidRPr="00680E0A">
        <w:rPr>
          <w:b/>
          <w:szCs w:val="22"/>
        </w:rPr>
        <w:t>Codeine phosphate hemihydrate/Paracetamol Accord</w:t>
      </w:r>
    </w:p>
    <w:p w14:paraId="75252C85" w14:textId="77777777" w:rsidR="00E21389" w:rsidRPr="00680E0A" w:rsidRDefault="00E21389" w:rsidP="00EC2A60">
      <w:pPr>
        <w:rPr>
          <w:szCs w:val="22"/>
        </w:rPr>
      </w:pPr>
    </w:p>
    <w:p w14:paraId="2E29E08E" w14:textId="77777777" w:rsidR="00E21389" w:rsidRPr="00680E0A" w:rsidRDefault="002B60DD" w:rsidP="00EC2A60">
      <w:pPr>
        <w:rPr>
          <w:szCs w:val="22"/>
        </w:rPr>
      </w:pPr>
      <w:r w:rsidRPr="00680E0A">
        <w:rPr>
          <w:szCs w:val="22"/>
        </w:rPr>
        <w:t xml:space="preserve">Šį vaistą laikykite vaikams </w:t>
      </w:r>
      <w:r w:rsidR="00E21389" w:rsidRPr="00680E0A">
        <w:rPr>
          <w:szCs w:val="22"/>
        </w:rPr>
        <w:t>nepastebimoje ir nepasiekiamoje vietoje.</w:t>
      </w:r>
    </w:p>
    <w:p w14:paraId="1EC7FE6D" w14:textId="77777777" w:rsidR="00F3298F" w:rsidRPr="00680E0A" w:rsidRDefault="00F3298F" w:rsidP="00EC2A60">
      <w:pPr>
        <w:rPr>
          <w:szCs w:val="22"/>
        </w:rPr>
      </w:pPr>
    </w:p>
    <w:p w14:paraId="17987357" w14:textId="691326E5" w:rsidR="00E21389" w:rsidRPr="00680E0A" w:rsidRDefault="00E21389" w:rsidP="00EC2A60">
      <w:pPr>
        <w:rPr>
          <w:szCs w:val="22"/>
        </w:rPr>
      </w:pPr>
      <w:r w:rsidRPr="00680E0A">
        <w:rPr>
          <w:szCs w:val="22"/>
        </w:rPr>
        <w:t xml:space="preserve">Ant </w:t>
      </w:r>
      <w:r w:rsidRPr="00680E0A">
        <w:rPr>
          <w:iCs/>
          <w:szCs w:val="22"/>
        </w:rPr>
        <w:t>dėžutės</w:t>
      </w:r>
      <w:r w:rsidRPr="00680E0A">
        <w:rPr>
          <w:szCs w:val="22"/>
        </w:rPr>
        <w:t xml:space="preserve"> ir lizdinės plokštelės </w:t>
      </w:r>
      <w:r w:rsidR="00CA0BEC" w:rsidRPr="00680E0A">
        <w:rPr>
          <w:szCs w:val="22"/>
        </w:rPr>
        <w:t xml:space="preserve">po „EXP“ </w:t>
      </w:r>
      <w:r w:rsidRPr="00680E0A">
        <w:rPr>
          <w:szCs w:val="22"/>
        </w:rPr>
        <w:t>nurodytam tinkamumo laikui pasibaigus, šio vaisto vartoti negalima. Vaistas tinkamas vartoti iki paskutinės nurodyto mėnesio dienos.</w:t>
      </w:r>
    </w:p>
    <w:p w14:paraId="1C77C449" w14:textId="77777777" w:rsidR="00F3298F" w:rsidRPr="00680E0A" w:rsidRDefault="00F3298F" w:rsidP="00EC2A60">
      <w:pPr>
        <w:rPr>
          <w:szCs w:val="22"/>
        </w:rPr>
      </w:pPr>
    </w:p>
    <w:p w14:paraId="4E8D9C95" w14:textId="77777777" w:rsidR="00E21389" w:rsidRPr="00680E0A" w:rsidRDefault="00E21389" w:rsidP="00EC2A60">
      <w:pPr>
        <w:rPr>
          <w:szCs w:val="22"/>
        </w:rPr>
      </w:pPr>
      <w:r w:rsidRPr="00680E0A">
        <w:rPr>
          <w:szCs w:val="22"/>
        </w:rPr>
        <w:t xml:space="preserve">Šiam </w:t>
      </w:r>
      <w:r w:rsidR="008D307D" w:rsidRPr="00680E0A">
        <w:rPr>
          <w:szCs w:val="22"/>
        </w:rPr>
        <w:t>vaistui</w:t>
      </w:r>
      <w:r w:rsidRPr="00680E0A">
        <w:rPr>
          <w:szCs w:val="22"/>
        </w:rPr>
        <w:t xml:space="preserve"> specialių laikymo sąlygų nereikia.</w:t>
      </w:r>
    </w:p>
    <w:p w14:paraId="790848AA" w14:textId="77777777" w:rsidR="00F3298F" w:rsidRPr="00680E0A" w:rsidRDefault="00F3298F" w:rsidP="00EC2A60">
      <w:pPr>
        <w:rPr>
          <w:szCs w:val="22"/>
        </w:rPr>
      </w:pPr>
    </w:p>
    <w:p w14:paraId="29BCE103" w14:textId="39B1E76E" w:rsidR="00E21389" w:rsidRPr="00680E0A" w:rsidRDefault="00E21389" w:rsidP="00EC2A60">
      <w:pPr>
        <w:rPr>
          <w:szCs w:val="22"/>
        </w:rPr>
      </w:pPr>
      <w:r w:rsidRPr="00680E0A">
        <w:rPr>
          <w:szCs w:val="22"/>
        </w:rPr>
        <w:t>Vaistų negalima išmesti į kanalizaciją arba su buitinėmis atliekomis. Kaip išmesti nereikalingus vaistus, klauskite vaistininko. Šios priemonės padės apsaugoti aplinką.</w:t>
      </w:r>
    </w:p>
    <w:p w14:paraId="4E11049C" w14:textId="77777777" w:rsidR="00E21389" w:rsidRPr="00680E0A" w:rsidRDefault="00E21389" w:rsidP="00EC2A60">
      <w:pPr>
        <w:rPr>
          <w:szCs w:val="22"/>
        </w:rPr>
      </w:pPr>
    </w:p>
    <w:p w14:paraId="7DEAAA50" w14:textId="77777777" w:rsidR="00E21389" w:rsidRPr="00680E0A" w:rsidRDefault="00E21389" w:rsidP="00EC2A60">
      <w:pPr>
        <w:rPr>
          <w:szCs w:val="22"/>
        </w:rPr>
      </w:pPr>
    </w:p>
    <w:p w14:paraId="2E94B081" w14:textId="77777777" w:rsidR="00E21389" w:rsidRPr="00680E0A" w:rsidRDefault="00E21389" w:rsidP="00EC2A60">
      <w:pPr>
        <w:ind w:left="540" w:hanging="540"/>
        <w:rPr>
          <w:b/>
          <w:szCs w:val="22"/>
        </w:rPr>
      </w:pPr>
      <w:bookmarkStart w:id="25" w:name="_Toc129243144"/>
      <w:bookmarkStart w:id="26" w:name="_Toc129243269"/>
      <w:r w:rsidRPr="00680E0A">
        <w:rPr>
          <w:b/>
          <w:szCs w:val="22"/>
        </w:rPr>
        <w:t>6.</w:t>
      </w:r>
      <w:r w:rsidRPr="00680E0A">
        <w:rPr>
          <w:b/>
          <w:szCs w:val="22"/>
        </w:rPr>
        <w:tab/>
        <w:t>Pakuotės turinys ir kita informacija</w:t>
      </w:r>
      <w:bookmarkEnd w:id="25"/>
      <w:bookmarkEnd w:id="26"/>
    </w:p>
    <w:p w14:paraId="19441F01" w14:textId="77777777" w:rsidR="00E21389" w:rsidRPr="00680E0A" w:rsidRDefault="00E21389" w:rsidP="00EC2A60">
      <w:pPr>
        <w:rPr>
          <w:szCs w:val="22"/>
        </w:rPr>
      </w:pPr>
    </w:p>
    <w:p w14:paraId="6566308B" w14:textId="7E317FC6" w:rsidR="00E21389" w:rsidRPr="00680E0A" w:rsidRDefault="00F3298F" w:rsidP="00EC2A60">
      <w:pPr>
        <w:rPr>
          <w:b/>
          <w:szCs w:val="22"/>
        </w:rPr>
      </w:pPr>
      <w:r w:rsidRPr="00680E0A">
        <w:rPr>
          <w:b/>
          <w:szCs w:val="22"/>
        </w:rPr>
        <w:t>Codeine phosphate hemihydrate/Paracetamol Accord</w:t>
      </w:r>
      <w:r w:rsidR="00A67BFC" w:rsidRPr="00680E0A">
        <w:rPr>
          <w:b/>
          <w:szCs w:val="22"/>
        </w:rPr>
        <w:t xml:space="preserve"> </w:t>
      </w:r>
      <w:r w:rsidR="00E21389" w:rsidRPr="00680E0A">
        <w:rPr>
          <w:b/>
          <w:szCs w:val="22"/>
        </w:rPr>
        <w:t>sudėtis</w:t>
      </w:r>
    </w:p>
    <w:p w14:paraId="389C52FA" w14:textId="3CE28DF3" w:rsidR="008C03C3" w:rsidRPr="003D4C2F" w:rsidRDefault="008C03C3" w:rsidP="00A66784">
      <w:pPr>
        <w:pStyle w:val="Sraopastraipa"/>
        <w:numPr>
          <w:ilvl w:val="0"/>
          <w:numId w:val="31"/>
        </w:numPr>
        <w:tabs>
          <w:tab w:val="left" w:pos="567"/>
        </w:tabs>
        <w:ind w:left="567" w:hanging="567"/>
        <w:rPr>
          <w:szCs w:val="22"/>
        </w:rPr>
      </w:pPr>
      <w:r w:rsidRPr="003D4C2F">
        <w:rPr>
          <w:szCs w:val="22"/>
        </w:rPr>
        <w:t>Veikliosios medžiagos yra kodeino fosfatas hemihidratas</w:t>
      </w:r>
      <w:r w:rsidR="009556DF" w:rsidRPr="009556DF">
        <w:rPr>
          <w:szCs w:val="22"/>
        </w:rPr>
        <w:t xml:space="preserve"> </w:t>
      </w:r>
      <w:r w:rsidR="009556DF" w:rsidRPr="003D4C2F">
        <w:rPr>
          <w:szCs w:val="22"/>
        </w:rPr>
        <w:t>ir paracetamolis</w:t>
      </w:r>
      <w:r w:rsidRPr="003D4C2F">
        <w:rPr>
          <w:szCs w:val="22"/>
        </w:rPr>
        <w:t>. Kiekvienoje tabletėje yra 30 mg kodeino fosfato hemihidrato</w:t>
      </w:r>
      <w:r w:rsidR="006B45A2">
        <w:rPr>
          <w:szCs w:val="22"/>
        </w:rPr>
        <w:t xml:space="preserve"> ir</w:t>
      </w:r>
      <w:r w:rsidR="006B45A2" w:rsidRPr="006B45A2">
        <w:rPr>
          <w:szCs w:val="22"/>
        </w:rPr>
        <w:t xml:space="preserve"> </w:t>
      </w:r>
      <w:r w:rsidR="006B45A2" w:rsidRPr="003D4C2F">
        <w:rPr>
          <w:szCs w:val="22"/>
        </w:rPr>
        <w:t>500 mg paracetamolio</w:t>
      </w:r>
      <w:r w:rsidR="006B45A2">
        <w:rPr>
          <w:szCs w:val="22"/>
        </w:rPr>
        <w:t>.</w:t>
      </w:r>
    </w:p>
    <w:p w14:paraId="3C0DF183" w14:textId="66E6CB86" w:rsidR="008C03C3" w:rsidRPr="003D4C2F" w:rsidRDefault="008C03C3" w:rsidP="00A66784">
      <w:pPr>
        <w:pStyle w:val="Sraopastraipa"/>
        <w:numPr>
          <w:ilvl w:val="0"/>
          <w:numId w:val="31"/>
        </w:numPr>
        <w:tabs>
          <w:tab w:val="left" w:pos="567"/>
        </w:tabs>
        <w:ind w:left="567" w:hanging="567"/>
        <w:rPr>
          <w:szCs w:val="22"/>
        </w:rPr>
      </w:pPr>
      <w:r w:rsidRPr="003D4C2F">
        <w:rPr>
          <w:szCs w:val="22"/>
        </w:rPr>
        <w:t>Pagalbinės medžiagos yra bevandenis koloidinis silicio dioksidas (E551), kroskarmeliozės natrio druska (E468), kopovidonas, mikrokristalinė celiuliozė (E460), talkas (E553b), magnio stearatas (E570) ir povidonas.</w:t>
      </w:r>
    </w:p>
    <w:p w14:paraId="544F2920" w14:textId="77777777" w:rsidR="00E21389" w:rsidRPr="00680E0A" w:rsidRDefault="00E21389" w:rsidP="00EC2A60">
      <w:pPr>
        <w:rPr>
          <w:szCs w:val="22"/>
        </w:rPr>
      </w:pPr>
    </w:p>
    <w:p w14:paraId="7BE99D45" w14:textId="2E896ACF" w:rsidR="00E21389" w:rsidRPr="00680E0A" w:rsidRDefault="00F3298F" w:rsidP="00EC2A60">
      <w:pPr>
        <w:rPr>
          <w:b/>
          <w:szCs w:val="22"/>
        </w:rPr>
      </w:pPr>
      <w:r w:rsidRPr="00680E0A">
        <w:rPr>
          <w:b/>
          <w:szCs w:val="22"/>
        </w:rPr>
        <w:t>Codeine phosphate hemihydrate/Paracetamol Accord</w:t>
      </w:r>
      <w:r w:rsidR="00A67BFC" w:rsidRPr="00680E0A">
        <w:rPr>
          <w:b/>
          <w:szCs w:val="22"/>
        </w:rPr>
        <w:t xml:space="preserve"> </w:t>
      </w:r>
      <w:r w:rsidR="00E21389" w:rsidRPr="00680E0A">
        <w:rPr>
          <w:b/>
          <w:szCs w:val="22"/>
        </w:rPr>
        <w:t>išvaizda ir kiekis pakuotėje</w:t>
      </w:r>
    </w:p>
    <w:p w14:paraId="6F1A71C7" w14:textId="656D54C8" w:rsidR="008C03C3" w:rsidRPr="00680E0A" w:rsidRDefault="008C03C3" w:rsidP="008C03C3">
      <w:pPr>
        <w:rPr>
          <w:szCs w:val="22"/>
        </w:rPr>
      </w:pPr>
      <w:r w:rsidRPr="00680E0A">
        <w:rPr>
          <w:szCs w:val="22"/>
        </w:rPr>
        <w:t>Codeine phosphate hemihydrate/Paracetamol Accord yra baltos, ovalios (17 mm x 8,5 mm) abipus išgaubtos tabletės, kurių vienoje pusėje pažymėta „LK“.</w:t>
      </w:r>
    </w:p>
    <w:p w14:paraId="648BDA66" w14:textId="77777777" w:rsidR="008C03C3" w:rsidRPr="00680E0A" w:rsidRDefault="008C03C3" w:rsidP="008C03C3">
      <w:pPr>
        <w:rPr>
          <w:szCs w:val="22"/>
        </w:rPr>
      </w:pPr>
    </w:p>
    <w:p w14:paraId="4B31ED2F" w14:textId="06B3752C" w:rsidR="008C03C3" w:rsidRPr="00680E0A" w:rsidRDefault="008C03C3" w:rsidP="008C03C3">
      <w:pPr>
        <w:rPr>
          <w:szCs w:val="22"/>
        </w:rPr>
      </w:pPr>
      <w:r w:rsidRPr="00680E0A">
        <w:rPr>
          <w:szCs w:val="22"/>
        </w:rPr>
        <w:t>Codeine phosphate hemihydrate/Paracetamol Accord tiekiamas PVC//Alu/popieriaus lizdinėse plokštelėse, kuriose yra 10, 16, 20, 30, 50, 90 arba 100 tablečių.</w:t>
      </w:r>
    </w:p>
    <w:p w14:paraId="25D46AB1" w14:textId="77777777" w:rsidR="00E21389" w:rsidRPr="00680E0A" w:rsidRDefault="00E21389" w:rsidP="00EC2A60">
      <w:pPr>
        <w:rPr>
          <w:szCs w:val="22"/>
        </w:rPr>
      </w:pPr>
    </w:p>
    <w:p w14:paraId="610DCE5B" w14:textId="77777777" w:rsidR="00E21389" w:rsidRPr="00680E0A" w:rsidRDefault="00E21389" w:rsidP="00EC2A60">
      <w:pPr>
        <w:rPr>
          <w:szCs w:val="22"/>
        </w:rPr>
      </w:pPr>
      <w:r w:rsidRPr="00680E0A">
        <w:rPr>
          <w:szCs w:val="22"/>
        </w:rPr>
        <w:t>Gali būti tiekiamos ne visų dydžių pakuotės.</w:t>
      </w:r>
    </w:p>
    <w:p w14:paraId="69B272E4" w14:textId="77777777" w:rsidR="00E21389" w:rsidRPr="00680E0A" w:rsidRDefault="00E21389" w:rsidP="00EC2A60">
      <w:pPr>
        <w:rPr>
          <w:szCs w:val="22"/>
        </w:rPr>
      </w:pPr>
    </w:p>
    <w:p w14:paraId="534850AC" w14:textId="77777777" w:rsidR="00E21389" w:rsidRPr="00680E0A" w:rsidRDefault="00150DD6" w:rsidP="005D34AE">
      <w:pPr>
        <w:rPr>
          <w:b/>
          <w:bCs/>
          <w:iCs/>
          <w:szCs w:val="22"/>
        </w:rPr>
      </w:pPr>
      <w:r w:rsidRPr="00680E0A">
        <w:rPr>
          <w:b/>
          <w:bCs/>
          <w:iCs/>
          <w:szCs w:val="22"/>
        </w:rPr>
        <w:t>Registruotojas</w:t>
      </w:r>
    </w:p>
    <w:p w14:paraId="2A1E814B" w14:textId="77777777" w:rsidR="00F3298F" w:rsidRPr="00680E0A" w:rsidRDefault="00F3298F" w:rsidP="00F3298F">
      <w:pPr>
        <w:numPr>
          <w:ilvl w:val="12"/>
          <w:numId w:val="0"/>
        </w:numPr>
        <w:rPr>
          <w:snapToGrid w:val="0"/>
          <w:color w:val="000000"/>
          <w:szCs w:val="22"/>
        </w:rPr>
      </w:pPr>
      <w:r w:rsidRPr="00680E0A">
        <w:rPr>
          <w:snapToGrid w:val="0"/>
          <w:color w:val="000000"/>
          <w:szCs w:val="22"/>
        </w:rPr>
        <w:t xml:space="preserve">Accord Healthcare B.V. </w:t>
      </w:r>
    </w:p>
    <w:p w14:paraId="6F52E4A6" w14:textId="77777777" w:rsidR="00F3298F" w:rsidRPr="00680E0A" w:rsidRDefault="00F3298F" w:rsidP="00F3298F">
      <w:pPr>
        <w:numPr>
          <w:ilvl w:val="12"/>
          <w:numId w:val="0"/>
        </w:numPr>
        <w:rPr>
          <w:snapToGrid w:val="0"/>
          <w:color w:val="000000"/>
          <w:szCs w:val="22"/>
        </w:rPr>
      </w:pPr>
      <w:r w:rsidRPr="00680E0A">
        <w:rPr>
          <w:snapToGrid w:val="0"/>
          <w:color w:val="000000"/>
          <w:szCs w:val="22"/>
        </w:rPr>
        <w:t>Winthontlaan 200</w:t>
      </w:r>
    </w:p>
    <w:p w14:paraId="5A1A9C4E" w14:textId="77777777" w:rsidR="00F3298F" w:rsidRPr="00680E0A" w:rsidRDefault="00F3298F" w:rsidP="00F3298F">
      <w:pPr>
        <w:numPr>
          <w:ilvl w:val="12"/>
          <w:numId w:val="0"/>
        </w:numPr>
        <w:rPr>
          <w:snapToGrid w:val="0"/>
          <w:color w:val="000000"/>
          <w:szCs w:val="22"/>
        </w:rPr>
      </w:pPr>
      <w:r w:rsidRPr="00680E0A">
        <w:rPr>
          <w:snapToGrid w:val="0"/>
          <w:color w:val="000000"/>
          <w:szCs w:val="22"/>
        </w:rPr>
        <w:t>3526 KV Utrecht</w:t>
      </w:r>
    </w:p>
    <w:p w14:paraId="49EB3AAC" w14:textId="77777777" w:rsidR="00F3298F" w:rsidRPr="00680E0A" w:rsidRDefault="00F3298F" w:rsidP="00F3298F">
      <w:pPr>
        <w:numPr>
          <w:ilvl w:val="12"/>
          <w:numId w:val="0"/>
        </w:numPr>
        <w:rPr>
          <w:snapToGrid w:val="0"/>
          <w:color w:val="000000"/>
          <w:szCs w:val="22"/>
        </w:rPr>
      </w:pPr>
      <w:r w:rsidRPr="00680E0A">
        <w:rPr>
          <w:snapToGrid w:val="0"/>
          <w:color w:val="000000"/>
          <w:szCs w:val="22"/>
        </w:rPr>
        <w:t>Nyderlandai</w:t>
      </w:r>
    </w:p>
    <w:p w14:paraId="6D696DFA" w14:textId="77777777" w:rsidR="00E21389" w:rsidRPr="00680E0A" w:rsidRDefault="00E21389" w:rsidP="00EC2A60">
      <w:pPr>
        <w:rPr>
          <w:szCs w:val="22"/>
        </w:rPr>
      </w:pPr>
    </w:p>
    <w:p w14:paraId="00AD12CD" w14:textId="77777777" w:rsidR="00E21389" w:rsidRPr="00680E0A" w:rsidRDefault="00E55443" w:rsidP="00EC2A60">
      <w:pPr>
        <w:rPr>
          <w:b/>
          <w:bCs/>
          <w:iCs/>
          <w:szCs w:val="22"/>
        </w:rPr>
      </w:pPr>
      <w:r w:rsidRPr="00680E0A">
        <w:rPr>
          <w:b/>
          <w:bCs/>
          <w:iCs/>
          <w:szCs w:val="22"/>
        </w:rPr>
        <w:t>Gamintojas</w:t>
      </w:r>
    </w:p>
    <w:p w14:paraId="7911C719" w14:textId="77777777" w:rsidR="00B925E9" w:rsidRPr="00680E0A" w:rsidRDefault="00B925E9" w:rsidP="00B925E9">
      <w:pPr>
        <w:numPr>
          <w:ilvl w:val="12"/>
          <w:numId w:val="0"/>
        </w:numPr>
        <w:rPr>
          <w:snapToGrid w:val="0"/>
          <w:color w:val="000000"/>
          <w:szCs w:val="22"/>
        </w:rPr>
      </w:pPr>
      <w:r w:rsidRPr="00680E0A">
        <w:rPr>
          <w:snapToGrid w:val="0"/>
          <w:color w:val="000000"/>
          <w:szCs w:val="22"/>
        </w:rPr>
        <w:t>Accord Healthcare Polska Sp.z.o.o.</w:t>
      </w:r>
    </w:p>
    <w:p w14:paraId="3A0FF8FA" w14:textId="77777777" w:rsidR="00B925E9" w:rsidRPr="00680E0A" w:rsidRDefault="00B925E9" w:rsidP="00B925E9">
      <w:pPr>
        <w:numPr>
          <w:ilvl w:val="12"/>
          <w:numId w:val="0"/>
        </w:numPr>
        <w:rPr>
          <w:snapToGrid w:val="0"/>
          <w:color w:val="000000"/>
          <w:szCs w:val="22"/>
        </w:rPr>
      </w:pPr>
      <w:r w:rsidRPr="00680E0A">
        <w:rPr>
          <w:snapToGrid w:val="0"/>
          <w:color w:val="000000"/>
          <w:szCs w:val="22"/>
        </w:rPr>
        <w:t>ul. Lutomierska 50</w:t>
      </w:r>
    </w:p>
    <w:p w14:paraId="11CF6212" w14:textId="77777777" w:rsidR="00B925E9" w:rsidRPr="00680E0A" w:rsidRDefault="00B925E9" w:rsidP="00B925E9">
      <w:pPr>
        <w:numPr>
          <w:ilvl w:val="12"/>
          <w:numId w:val="0"/>
        </w:numPr>
        <w:rPr>
          <w:snapToGrid w:val="0"/>
          <w:color w:val="000000"/>
          <w:szCs w:val="22"/>
        </w:rPr>
      </w:pPr>
      <w:r w:rsidRPr="00680E0A">
        <w:rPr>
          <w:snapToGrid w:val="0"/>
          <w:color w:val="000000"/>
          <w:szCs w:val="22"/>
        </w:rPr>
        <w:t>95-200, Pabianice</w:t>
      </w:r>
    </w:p>
    <w:p w14:paraId="5BF1F872" w14:textId="77777777" w:rsidR="00B925E9" w:rsidRPr="00680E0A" w:rsidRDefault="00B925E9" w:rsidP="00B925E9">
      <w:pPr>
        <w:numPr>
          <w:ilvl w:val="12"/>
          <w:numId w:val="0"/>
        </w:numPr>
        <w:rPr>
          <w:snapToGrid w:val="0"/>
          <w:color w:val="000000"/>
          <w:szCs w:val="22"/>
        </w:rPr>
      </w:pPr>
      <w:r w:rsidRPr="00680E0A">
        <w:rPr>
          <w:snapToGrid w:val="0"/>
          <w:color w:val="000000"/>
          <w:szCs w:val="22"/>
        </w:rPr>
        <w:t>Lenkija</w:t>
      </w:r>
    </w:p>
    <w:p w14:paraId="6CD5182F" w14:textId="77777777" w:rsidR="00B925E9" w:rsidRPr="00680E0A" w:rsidRDefault="00B925E9" w:rsidP="00B925E9">
      <w:pPr>
        <w:numPr>
          <w:ilvl w:val="12"/>
          <w:numId w:val="0"/>
        </w:numPr>
        <w:rPr>
          <w:snapToGrid w:val="0"/>
          <w:color w:val="000000"/>
          <w:szCs w:val="22"/>
        </w:rPr>
      </w:pPr>
    </w:p>
    <w:p w14:paraId="460DBD0F" w14:textId="77777777" w:rsidR="00B925E9" w:rsidRPr="00680E0A" w:rsidRDefault="00B925E9" w:rsidP="00B925E9">
      <w:pPr>
        <w:numPr>
          <w:ilvl w:val="12"/>
          <w:numId w:val="0"/>
        </w:numPr>
        <w:rPr>
          <w:snapToGrid w:val="0"/>
          <w:color w:val="000000"/>
          <w:szCs w:val="22"/>
        </w:rPr>
      </w:pPr>
      <w:r w:rsidRPr="00680E0A">
        <w:rPr>
          <w:snapToGrid w:val="0"/>
          <w:color w:val="000000"/>
          <w:szCs w:val="22"/>
        </w:rPr>
        <w:t>arba</w:t>
      </w:r>
    </w:p>
    <w:p w14:paraId="181AB734" w14:textId="77777777" w:rsidR="00B925E9" w:rsidRPr="00680E0A" w:rsidRDefault="00B925E9" w:rsidP="00B925E9">
      <w:pPr>
        <w:numPr>
          <w:ilvl w:val="12"/>
          <w:numId w:val="0"/>
        </w:numPr>
        <w:rPr>
          <w:snapToGrid w:val="0"/>
          <w:color w:val="000000"/>
          <w:szCs w:val="22"/>
        </w:rPr>
      </w:pPr>
    </w:p>
    <w:p w14:paraId="53F2F5B2" w14:textId="77777777" w:rsidR="00B925E9" w:rsidRPr="00680E0A" w:rsidRDefault="00B925E9" w:rsidP="00B925E9">
      <w:pPr>
        <w:numPr>
          <w:ilvl w:val="12"/>
          <w:numId w:val="0"/>
        </w:numPr>
        <w:rPr>
          <w:snapToGrid w:val="0"/>
          <w:color w:val="000000"/>
          <w:szCs w:val="22"/>
        </w:rPr>
      </w:pPr>
      <w:r w:rsidRPr="00680E0A">
        <w:rPr>
          <w:snapToGrid w:val="0"/>
          <w:color w:val="000000"/>
          <w:szCs w:val="22"/>
        </w:rPr>
        <w:t xml:space="preserve">Accord Healthcare B.V. </w:t>
      </w:r>
    </w:p>
    <w:p w14:paraId="2AC88329" w14:textId="77777777" w:rsidR="00B925E9" w:rsidRPr="00680E0A" w:rsidRDefault="00B925E9" w:rsidP="00B925E9">
      <w:pPr>
        <w:numPr>
          <w:ilvl w:val="12"/>
          <w:numId w:val="0"/>
        </w:numPr>
        <w:rPr>
          <w:snapToGrid w:val="0"/>
          <w:color w:val="000000"/>
          <w:szCs w:val="22"/>
        </w:rPr>
      </w:pPr>
      <w:r w:rsidRPr="00680E0A">
        <w:rPr>
          <w:snapToGrid w:val="0"/>
          <w:color w:val="000000"/>
          <w:szCs w:val="22"/>
        </w:rPr>
        <w:t>Winthontlaan 200</w:t>
      </w:r>
    </w:p>
    <w:p w14:paraId="695C7909" w14:textId="77777777" w:rsidR="00B925E9" w:rsidRPr="00680E0A" w:rsidRDefault="00B925E9" w:rsidP="00B925E9">
      <w:pPr>
        <w:numPr>
          <w:ilvl w:val="12"/>
          <w:numId w:val="0"/>
        </w:numPr>
        <w:rPr>
          <w:snapToGrid w:val="0"/>
          <w:color w:val="000000"/>
          <w:szCs w:val="22"/>
        </w:rPr>
      </w:pPr>
      <w:r w:rsidRPr="00680E0A">
        <w:rPr>
          <w:snapToGrid w:val="0"/>
          <w:color w:val="000000"/>
          <w:szCs w:val="22"/>
        </w:rPr>
        <w:t>3526 KV Utrecht</w:t>
      </w:r>
    </w:p>
    <w:p w14:paraId="1B9C3081" w14:textId="77777777" w:rsidR="00B925E9" w:rsidRPr="00680E0A" w:rsidRDefault="00B925E9" w:rsidP="00B925E9">
      <w:pPr>
        <w:numPr>
          <w:ilvl w:val="12"/>
          <w:numId w:val="0"/>
        </w:numPr>
        <w:rPr>
          <w:snapToGrid w:val="0"/>
          <w:color w:val="000000"/>
          <w:szCs w:val="22"/>
        </w:rPr>
      </w:pPr>
      <w:r w:rsidRPr="00680E0A">
        <w:rPr>
          <w:snapToGrid w:val="0"/>
          <w:color w:val="000000"/>
          <w:szCs w:val="22"/>
        </w:rPr>
        <w:t>Nyderlandai</w:t>
      </w:r>
    </w:p>
    <w:p w14:paraId="51FD7D5C" w14:textId="77777777" w:rsidR="00B925E9" w:rsidRPr="00680E0A" w:rsidRDefault="00B925E9" w:rsidP="00B925E9">
      <w:pPr>
        <w:numPr>
          <w:ilvl w:val="12"/>
          <w:numId w:val="0"/>
        </w:numPr>
        <w:rPr>
          <w:snapToGrid w:val="0"/>
          <w:color w:val="000000"/>
          <w:szCs w:val="22"/>
        </w:rPr>
      </w:pPr>
    </w:p>
    <w:p w14:paraId="04BF0A9E" w14:textId="77777777" w:rsidR="00B925E9" w:rsidRPr="00680E0A" w:rsidRDefault="00B925E9" w:rsidP="00B925E9">
      <w:pPr>
        <w:numPr>
          <w:ilvl w:val="12"/>
          <w:numId w:val="0"/>
        </w:numPr>
        <w:rPr>
          <w:snapToGrid w:val="0"/>
          <w:color w:val="000000"/>
          <w:szCs w:val="22"/>
        </w:rPr>
      </w:pPr>
      <w:r w:rsidRPr="00680E0A">
        <w:rPr>
          <w:snapToGrid w:val="0"/>
          <w:color w:val="000000"/>
          <w:szCs w:val="22"/>
        </w:rPr>
        <w:lastRenderedPageBreak/>
        <w:t>arba</w:t>
      </w:r>
    </w:p>
    <w:p w14:paraId="3006FADC" w14:textId="77777777" w:rsidR="00B925E9" w:rsidRPr="00680E0A" w:rsidRDefault="00B925E9" w:rsidP="00B925E9">
      <w:pPr>
        <w:numPr>
          <w:ilvl w:val="12"/>
          <w:numId w:val="0"/>
        </w:numPr>
        <w:rPr>
          <w:snapToGrid w:val="0"/>
          <w:color w:val="000000"/>
          <w:szCs w:val="22"/>
        </w:rPr>
      </w:pPr>
    </w:p>
    <w:p w14:paraId="16D28AE3" w14:textId="77777777" w:rsidR="00B925E9" w:rsidRPr="00680E0A" w:rsidRDefault="00B925E9" w:rsidP="00B925E9">
      <w:pPr>
        <w:numPr>
          <w:ilvl w:val="12"/>
          <w:numId w:val="0"/>
        </w:numPr>
        <w:rPr>
          <w:snapToGrid w:val="0"/>
          <w:color w:val="000000"/>
          <w:szCs w:val="22"/>
        </w:rPr>
      </w:pPr>
      <w:r w:rsidRPr="00680E0A">
        <w:rPr>
          <w:snapToGrid w:val="0"/>
          <w:color w:val="000000"/>
          <w:szCs w:val="22"/>
        </w:rPr>
        <w:t>Laboratori Fundació Dau</w:t>
      </w:r>
    </w:p>
    <w:p w14:paraId="2626EC73" w14:textId="77777777" w:rsidR="00B925E9" w:rsidRPr="00680E0A" w:rsidRDefault="00B925E9" w:rsidP="00B925E9">
      <w:pPr>
        <w:numPr>
          <w:ilvl w:val="12"/>
          <w:numId w:val="0"/>
        </w:numPr>
        <w:rPr>
          <w:snapToGrid w:val="0"/>
          <w:color w:val="000000"/>
          <w:szCs w:val="22"/>
        </w:rPr>
      </w:pPr>
      <w:r w:rsidRPr="00680E0A">
        <w:rPr>
          <w:snapToGrid w:val="0"/>
          <w:color w:val="000000"/>
          <w:szCs w:val="22"/>
        </w:rPr>
        <w:t>C/ C, 12-14 Pol. Ind. Zona Franca</w:t>
      </w:r>
    </w:p>
    <w:p w14:paraId="3E49C448" w14:textId="77777777" w:rsidR="00B925E9" w:rsidRPr="00680E0A" w:rsidRDefault="00B925E9" w:rsidP="00B925E9">
      <w:pPr>
        <w:numPr>
          <w:ilvl w:val="12"/>
          <w:numId w:val="0"/>
        </w:numPr>
        <w:rPr>
          <w:snapToGrid w:val="0"/>
          <w:color w:val="000000"/>
          <w:szCs w:val="22"/>
        </w:rPr>
      </w:pPr>
      <w:r w:rsidRPr="00680E0A">
        <w:rPr>
          <w:snapToGrid w:val="0"/>
          <w:color w:val="000000"/>
          <w:szCs w:val="22"/>
        </w:rPr>
        <w:t>08040 Barselona</w:t>
      </w:r>
    </w:p>
    <w:p w14:paraId="2EFBC317" w14:textId="77777777" w:rsidR="00B925E9" w:rsidRPr="00680E0A" w:rsidRDefault="00B925E9" w:rsidP="00B925E9">
      <w:pPr>
        <w:numPr>
          <w:ilvl w:val="12"/>
          <w:numId w:val="0"/>
        </w:numPr>
        <w:rPr>
          <w:snapToGrid w:val="0"/>
          <w:color w:val="000000"/>
          <w:szCs w:val="22"/>
        </w:rPr>
      </w:pPr>
      <w:r w:rsidRPr="00680E0A">
        <w:rPr>
          <w:snapToGrid w:val="0"/>
          <w:color w:val="000000"/>
          <w:szCs w:val="22"/>
        </w:rPr>
        <w:t>Ispanija</w:t>
      </w:r>
    </w:p>
    <w:p w14:paraId="268D09E7" w14:textId="77777777" w:rsidR="00E21389" w:rsidRPr="00680E0A" w:rsidRDefault="00E21389" w:rsidP="005B4699">
      <w:pPr>
        <w:rPr>
          <w:szCs w:val="22"/>
        </w:rPr>
      </w:pPr>
    </w:p>
    <w:p w14:paraId="0BC1A203" w14:textId="77777777" w:rsidR="003E3708" w:rsidRPr="00680E0A" w:rsidRDefault="003E3708" w:rsidP="00486EE3">
      <w:pPr>
        <w:rPr>
          <w:szCs w:val="22"/>
        </w:rPr>
      </w:pPr>
    </w:p>
    <w:p w14:paraId="1E70FE52" w14:textId="4E20B151" w:rsidR="00FE5D26" w:rsidRPr="00680E0A" w:rsidRDefault="00233857" w:rsidP="00486EE3">
      <w:pPr>
        <w:rPr>
          <w:b/>
          <w:szCs w:val="22"/>
        </w:rPr>
      </w:pPr>
      <w:r w:rsidRPr="00680E0A">
        <w:rPr>
          <w:b/>
          <w:szCs w:val="22"/>
        </w:rPr>
        <w:t>Šis vaistas E</w:t>
      </w:r>
      <w:r w:rsidR="00A1057B" w:rsidRPr="00680E0A">
        <w:rPr>
          <w:b/>
          <w:szCs w:val="22"/>
        </w:rPr>
        <w:t>uropos ekonominės erdvės</w:t>
      </w:r>
      <w:r w:rsidRPr="00680E0A">
        <w:rPr>
          <w:b/>
          <w:szCs w:val="22"/>
        </w:rPr>
        <w:t xml:space="preserve"> valstybėse narėse registruotas tokiais pavadinimais</w:t>
      </w:r>
      <w:r w:rsidR="00E21389" w:rsidRPr="00680E0A">
        <w:rPr>
          <w:b/>
          <w:szCs w:val="22"/>
        </w:rPr>
        <w:t>:</w:t>
      </w:r>
    </w:p>
    <w:p w14:paraId="5C8AA570" w14:textId="77777777" w:rsidR="00F3298F" w:rsidRPr="00680E0A" w:rsidRDefault="00F3298F" w:rsidP="00486EE3">
      <w:pPr>
        <w:rPr>
          <w:b/>
          <w:szCs w:val="22"/>
        </w:rPr>
      </w:pPr>
    </w:p>
    <w:tbl>
      <w:tblPr>
        <w:tblStyle w:val="Lentelstinklelis"/>
        <w:tblW w:w="0" w:type="auto"/>
        <w:tblLook w:val="04A0" w:firstRow="1" w:lastRow="0" w:firstColumn="1" w:lastColumn="0" w:noHBand="0" w:noVBand="1"/>
      </w:tblPr>
      <w:tblGrid>
        <w:gridCol w:w="1145"/>
        <w:gridCol w:w="7915"/>
      </w:tblGrid>
      <w:tr w:rsidR="008C03C3" w:rsidRPr="00680E0A" w14:paraId="67105026" w14:textId="77777777" w:rsidTr="008C03C3">
        <w:tc>
          <w:tcPr>
            <w:tcW w:w="817" w:type="dxa"/>
            <w:vAlign w:val="center"/>
          </w:tcPr>
          <w:p w14:paraId="1388AB22" w14:textId="5E418E51" w:rsidR="008C03C3" w:rsidRPr="00680E0A" w:rsidRDefault="008C03C3" w:rsidP="008C03C3">
            <w:r w:rsidRPr="00680E0A">
              <w:t>Lietuva</w:t>
            </w:r>
          </w:p>
        </w:tc>
        <w:tc>
          <w:tcPr>
            <w:tcW w:w="8243" w:type="dxa"/>
            <w:vAlign w:val="center"/>
          </w:tcPr>
          <w:p w14:paraId="7D19EFC5" w14:textId="6BA3D9F6" w:rsidR="008C03C3" w:rsidRPr="00680E0A" w:rsidRDefault="008C03C3" w:rsidP="00A62B63">
            <w:r w:rsidRPr="00680E0A">
              <w:t>Codeine phosphate hemihydrate/Paracetamol Accord 30 mg/500 mg tabletės</w:t>
            </w:r>
          </w:p>
        </w:tc>
      </w:tr>
      <w:tr w:rsidR="008C03C3" w:rsidRPr="00680E0A" w14:paraId="51490AD6" w14:textId="77777777" w:rsidTr="006B47C5">
        <w:tc>
          <w:tcPr>
            <w:tcW w:w="817" w:type="dxa"/>
            <w:vAlign w:val="center"/>
          </w:tcPr>
          <w:p w14:paraId="5D8D1F1F" w14:textId="22EF1631" w:rsidR="008C03C3" w:rsidRPr="00680E0A" w:rsidRDefault="008C03C3" w:rsidP="008C03C3">
            <w:r w:rsidRPr="00680E0A">
              <w:t>Estija</w:t>
            </w:r>
          </w:p>
        </w:tc>
        <w:tc>
          <w:tcPr>
            <w:tcW w:w="8243" w:type="dxa"/>
            <w:vAlign w:val="center"/>
          </w:tcPr>
          <w:p w14:paraId="09EFD848" w14:textId="77777777" w:rsidR="008C03C3" w:rsidRPr="00680E0A" w:rsidRDefault="008C03C3" w:rsidP="00A62B63">
            <w:r w:rsidRPr="00680E0A">
              <w:t>Paracetamol/codeine Accord</w:t>
            </w:r>
          </w:p>
        </w:tc>
      </w:tr>
      <w:tr w:rsidR="008C03C3" w:rsidRPr="00680E0A" w14:paraId="60C71B61" w14:textId="77777777" w:rsidTr="00342D07">
        <w:tc>
          <w:tcPr>
            <w:tcW w:w="817" w:type="dxa"/>
            <w:vAlign w:val="center"/>
          </w:tcPr>
          <w:p w14:paraId="5B2B1220" w14:textId="21FB18DE" w:rsidR="008C03C3" w:rsidRPr="00680E0A" w:rsidRDefault="008C03C3" w:rsidP="008C03C3">
            <w:r w:rsidRPr="00680E0A">
              <w:t>Latvija</w:t>
            </w:r>
          </w:p>
        </w:tc>
        <w:tc>
          <w:tcPr>
            <w:tcW w:w="8243" w:type="dxa"/>
            <w:vAlign w:val="center"/>
          </w:tcPr>
          <w:p w14:paraId="1E634126" w14:textId="77777777" w:rsidR="008C03C3" w:rsidRPr="00680E0A" w:rsidRDefault="008C03C3" w:rsidP="00A62B63">
            <w:r w:rsidRPr="00680E0A">
              <w:t>Paracetamol/codeine Accord</w:t>
            </w:r>
          </w:p>
        </w:tc>
      </w:tr>
      <w:tr w:rsidR="008C03C3" w:rsidRPr="00680E0A" w14:paraId="0E31F819" w14:textId="77777777" w:rsidTr="00F0709C">
        <w:tc>
          <w:tcPr>
            <w:tcW w:w="817" w:type="dxa"/>
            <w:vAlign w:val="center"/>
          </w:tcPr>
          <w:p w14:paraId="28A110C7" w14:textId="5537D5B0" w:rsidR="008C03C3" w:rsidRPr="00680E0A" w:rsidRDefault="008C03C3" w:rsidP="008C03C3">
            <w:r w:rsidRPr="00680E0A">
              <w:t>Norvegija</w:t>
            </w:r>
          </w:p>
        </w:tc>
        <w:tc>
          <w:tcPr>
            <w:tcW w:w="8243" w:type="dxa"/>
            <w:vAlign w:val="center"/>
          </w:tcPr>
          <w:p w14:paraId="460D7AEF" w14:textId="0F528DE1" w:rsidR="008C03C3" w:rsidRPr="00680E0A" w:rsidRDefault="008C03C3" w:rsidP="00A62B63">
            <w:r w:rsidRPr="00680E0A">
              <w:t>Paracetamol/Codeine Accord</w:t>
            </w:r>
          </w:p>
        </w:tc>
      </w:tr>
      <w:tr w:rsidR="008C03C3" w:rsidRPr="00680E0A" w14:paraId="19B8AA0E" w14:textId="77777777" w:rsidTr="007B3CF0">
        <w:tc>
          <w:tcPr>
            <w:tcW w:w="817" w:type="dxa"/>
            <w:vAlign w:val="center"/>
          </w:tcPr>
          <w:p w14:paraId="70AC3504" w14:textId="0EF8C0BA" w:rsidR="008C03C3" w:rsidRPr="00680E0A" w:rsidRDefault="008C03C3" w:rsidP="008C03C3">
            <w:r w:rsidRPr="00680E0A">
              <w:t>Švedija</w:t>
            </w:r>
          </w:p>
        </w:tc>
        <w:tc>
          <w:tcPr>
            <w:tcW w:w="8243" w:type="dxa"/>
            <w:vAlign w:val="center"/>
          </w:tcPr>
          <w:p w14:paraId="197ADE8E" w14:textId="77777777" w:rsidR="008C03C3" w:rsidRPr="00680E0A" w:rsidRDefault="008C03C3" w:rsidP="00A62B63">
            <w:r w:rsidRPr="00680E0A">
              <w:t>Paracetamol/Codeine Accord</w:t>
            </w:r>
          </w:p>
        </w:tc>
      </w:tr>
      <w:tr w:rsidR="008C03C3" w:rsidRPr="00680E0A" w14:paraId="2E42310B" w14:textId="77777777" w:rsidTr="00FD5350">
        <w:tc>
          <w:tcPr>
            <w:tcW w:w="817" w:type="dxa"/>
            <w:vAlign w:val="center"/>
          </w:tcPr>
          <w:p w14:paraId="02A57552" w14:textId="4F2AD6B1" w:rsidR="008C03C3" w:rsidRPr="00680E0A" w:rsidRDefault="008C03C3" w:rsidP="008C03C3">
            <w:r w:rsidRPr="00680E0A">
              <w:t>Prancūzija</w:t>
            </w:r>
          </w:p>
        </w:tc>
        <w:tc>
          <w:tcPr>
            <w:tcW w:w="8243" w:type="dxa"/>
            <w:vAlign w:val="center"/>
          </w:tcPr>
          <w:p w14:paraId="2092793F" w14:textId="77777777" w:rsidR="008C03C3" w:rsidRPr="00680E0A" w:rsidRDefault="008C03C3" w:rsidP="00A62B63">
            <w:r w:rsidRPr="00680E0A">
              <w:t>PARACETAMOL/CODEINE ACCORD 500 mg/30 mg, comprimé</w:t>
            </w:r>
          </w:p>
        </w:tc>
      </w:tr>
      <w:tr w:rsidR="008C03C3" w:rsidRPr="00680E0A" w14:paraId="31AD757A" w14:textId="77777777" w:rsidTr="002D253C">
        <w:tc>
          <w:tcPr>
            <w:tcW w:w="817" w:type="dxa"/>
            <w:vAlign w:val="center"/>
          </w:tcPr>
          <w:p w14:paraId="54344DA4" w14:textId="6F033B9D" w:rsidR="008C03C3" w:rsidRPr="00680E0A" w:rsidRDefault="008C03C3" w:rsidP="008C03C3">
            <w:r w:rsidRPr="00680E0A">
              <w:t>Italija</w:t>
            </w:r>
          </w:p>
        </w:tc>
        <w:tc>
          <w:tcPr>
            <w:tcW w:w="8243" w:type="dxa"/>
            <w:vAlign w:val="center"/>
          </w:tcPr>
          <w:p w14:paraId="75935EEC" w14:textId="77777777" w:rsidR="008C03C3" w:rsidRPr="00680E0A" w:rsidRDefault="008C03C3" w:rsidP="00A62B63">
            <w:r w:rsidRPr="00680E0A">
              <w:t>Paracetamolo e Codeina Accord</w:t>
            </w:r>
          </w:p>
        </w:tc>
      </w:tr>
      <w:tr w:rsidR="008C03C3" w:rsidRPr="00680E0A" w14:paraId="7C68D7E5" w14:textId="77777777" w:rsidTr="00DE69F8">
        <w:tc>
          <w:tcPr>
            <w:tcW w:w="817" w:type="dxa"/>
            <w:vAlign w:val="center"/>
          </w:tcPr>
          <w:p w14:paraId="6E793F27" w14:textId="4A7A3B60" w:rsidR="008C03C3" w:rsidRPr="00680E0A" w:rsidRDefault="008C03C3" w:rsidP="008C03C3">
            <w:r w:rsidRPr="00680E0A">
              <w:t>Airija</w:t>
            </w:r>
          </w:p>
        </w:tc>
        <w:tc>
          <w:tcPr>
            <w:tcW w:w="8243" w:type="dxa"/>
            <w:vAlign w:val="center"/>
          </w:tcPr>
          <w:p w14:paraId="3C78ABF0" w14:textId="77777777" w:rsidR="008C03C3" w:rsidRPr="00680E0A" w:rsidRDefault="008C03C3" w:rsidP="00A62B63">
            <w:r w:rsidRPr="00680E0A">
              <w:t>Paracetamol/Codeine phosphate hemihydrate Accord 500 mg/30 mg tablets</w:t>
            </w:r>
          </w:p>
        </w:tc>
      </w:tr>
    </w:tbl>
    <w:p w14:paraId="7AE2709C" w14:textId="77777777" w:rsidR="00F3298F" w:rsidRPr="00680E0A" w:rsidRDefault="00F3298F" w:rsidP="00486EE3">
      <w:pPr>
        <w:rPr>
          <w:b/>
          <w:szCs w:val="22"/>
        </w:rPr>
      </w:pPr>
    </w:p>
    <w:p w14:paraId="1D99BEF4" w14:textId="19FB86D4" w:rsidR="00E21389" w:rsidRDefault="00E21389" w:rsidP="00486EE3">
      <w:pPr>
        <w:rPr>
          <w:b/>
          <w:szCs w:val="22"/>
        </w:rPr>
      </w:pPr>
      <w:r w:rsidRPr="00680E0A">
        <w:rPr>
          <w:b/>
          <w:szCs w:val="22"/>
        </w:rPr>
        <w:t>Šis pakuotės lapelis paskutinį kartą peržiūrėtas</w:t>
      </w:r>
      <w:r w:rsidR="005B4699" w:rsidRPr="00680E0A">
        <w:rPr>
          <w:b/>
          <w:szCs w:val="22"/>
        </w:rPr>
        <w:t xml:space="preserve"> </w:t>
      </w:r>
      <w:r w:rsidR="00964710">
        <w:rPr>
          <w:b/>
          <w:szCs w:val="22"/>
        </w:rPr>
        <w:t>202</w:t>
      </w:r>
      <w:r w:rsidR="005075C1">
        <w:rPr>
          <w:b/>
          <w:szCs w:val="22"/>
        </w:rPr>
        <w:t>5-04-25.</w:t>
      </w:r>
    </w:p>
    <w:p w14:paraId="59CB4E53" w14:textId="77777777" w:rsidR="00964710" w:rsidRPr="00680E0A" w:rsidRDefault="00964710" w:rsidP="00486EE3">
      <w:pPr>
        <w:rPr>
          <w:szCs w:val="22"/>
        </w:rPr>
      </w:pPr>
    </w:p>
    <w:p w14:paraId="2E3F69D0" w14:textId="77777777" w:rsidR="003E3708" w:rsidRPr="00680E0A" w:rsidRDefault="003E3708" w:rsidP="00486EE3">
      <w:pPr>
        <w:rPr>
          <w:szCs w:val="22"/>
        </w:rPr>
      </w:pPr>
    </w:p>
    <w:p w14:paraId="51CB1BDD" w14:textId="1BF76265" w:rsidR="00E21389" w:rsidRPr="00680E0A" w:rsidRDefault="004706F2" w:rsidP="00486EE3">
      <w:pPr>
        <w:rPr>
          <w:rStyle w:val="Hipersaitas"/>
          <w:szCs w:val="22"/>
        </w:rPr>
      </w:pPr>
      <w:r w:rsidRPr="00680E0A">
        <w:rPr>
          <w:szCs w:val="22"/>
        </w:rPr>
        <w:t>Išsami informacija apie šį vaistą pateikiama Valstybinės vaistų kontrolės tarnybos prie Lietuvos Respublikos sveikatos apsaugos ministerijos tinklalapyje</w:t>
      </w:r>
      <w:r w:rsidR="00E21389" w:rsidRPr="00680E0A">
        <w:rPr>
          <w:szCs w:val="22"/>
        </w:rPr>
        <w:t xml:space="preserve"> </w:t>
      </w:r>
      <w:r w:rsidR="00752D3C" w:rsidRPr="00752D3C">
        <w:rPr>
          <w:color w:val="0000EE"/>
          <w:szCs w:val="22"/>
          <w:u w:val="single"/>
        </w:rPr>
        <w:t>https://vvkt.lrv.lt/lt/</w:t>
      </w:r>
      <w:r w:rsidR="00752D3C">
        <w:rPr>
          <w:color w:val="0000EE"/>
          <w:szCs w:val="22"/>
          <w:u w:val="single"/>
        </w:rPr>
        <w:t>.</w:t>
      </w:r>
    </w:p>
    <w:p w14:paraId="77F8DC2D" w14:textId="77777777" w:rsidR="003E3708" w:rsidRPr="00680E0A" w:rsidRDefault="003E3708" w:rsidP="00486EE3">
      <w:pPr>
        <w:rPr>
          <w:szCs w:val="22"/>
        </w:rPr>
      </w:pPr>
    </w:p>
    <w:sectPr w:rsidR="003E3708" w:rsidRPr="00680E0A" w:rsidSect="00432322">
      <w:headerReference w:type="default" r:id="rId1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B1BA" w14:textId="77777777" w:rsidR="00AD309A" w:rsidRDefault="00AD309A">
      <w:r>
        <w:separator/>
      </w:r>
    </w:p>
  </w:endnote>
  <w:endnote w:type="continuationSeparator" w:id="0">
    <w:p w14:paraId="07A9E746" w14:textId="77777777" w:rsidR="00AD309A" w:rsidRDefault="00AD309A">
      <w:r>
        <w:continuationSeparator/>
      </w:r>
    </w:p>
  </w:endnote>
  <w:endnote w:type="continuationNotice" w:id="1">
    <w:p w14:paraId="31261F86" w14:textId="77777777" w:rsidR="00AD309A" w:rsidRDefault="00AD3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tarSymbol">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DokChampa">
    <w:altName w:val="Leelawadee UI"/>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A3F5" w14:textId="77777777" w:rsidR="00A1057B" w:rsidRDefault="00A105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55C059" w14:textId="77777777" w:rsidR="00A1057B" w:rsidRDefault="00A105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531962"/>
      <w:docPartObj>
        <w:docPartGallery w:val="Page Numbers (Bottom of Page)"/>
        <w:docPartUnique/>
      </w:docPartObj>
    </w:sdtPr>
    <w:sdtEndPr>
      <w:rPr>
        <w:noProof/>
      </w:rPr>
    </w:sdtEndPr>
    <w:sdtContent>
      <w:p w14:paraId="55B48873" w14:textId="4D65298C" w:rsidR="00E97A26" w:rsidRDefault="00E97A26">
        <w:pPr>
          <w:pStyle w:val="Porat"/>
          <w:jc w:val="center"/>
        </w:pPr>
        <w:r>
          <w:fldChar w:fldCharType="begin"/>
        </w:r>
        <w:r>
          <w:instrText xml:space="preserve"> PAGE   \* MERGEFORMAT </w:instrText>
        </w:r>
        <w:r>
          <w:fldChar w:fldCharType="separate"/>
        </w:r>
        <w:r w:rsidR="00F820B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F7F3" w14:textId="77777777" w:rsidR="00AD309A" w:rsidRDefault="00AD309A">
      <w:r>
        <w:separator/>
      </w:r>
    </w:p>
  </w:footnote>
  <w:footnote w:type="continuationSeparator" w:id="0">
    <w:p w14:paraId="0922201E" w14:textId="77777777" w:rsidR="00AD309A" w:rsidRDefault="00AD309A">
      <w:r>
        <w:continuationSeparator/>
      </w:r>
    </w:p>
  </w:footnote>
  <w:footnote w:type="continuationNotice" w:id="1">
    <w:p w14:paraId="3D8A4385" w14:textId="77777777" w:rsidR="00AD309A" w:rsidRDefault="00AD30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17951" w14:textId="77777777" w:rsidR="00A66784" w:rsidRDefault="00A667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828B7"/>
    <w:multiLevelType w:val="hybridMultilevel"/>
    <w:tmpl w:val="6720C81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95777"/>
    <w:multiLevelType w:val="hybridMultilevel"/>
    <w:tmpl w:val="3E26B8FA"/>
    <w:lvl w:ilvl="0" w:tplc="04270001">
      <w:start w:val="1"/>
      <w:numFmt w:val="bullet"/>
      <w:lvlText w:val=""/>
      <w:lvlJc w:val="left"/>
      <w:pPr>
        <w:ind w:left="720" w:hanging="360"/>
      </w:pPr>
      <w:rPr>
        <w:rFonts w:ascii="Symbol" w:hAnsi="Symbol" w:hint="default"/>
      </w:rPr>
    </w:lvl>
    <w:lvl w:ilvl="1" w:tplc="D588555E">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A0108"/>
    <w:multiLevelType w:val="hybridMultilevel"/>
    <w:tmpl w:val="57585A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D33438"/>
    <w:multiLevelType w:val="hybridMultilevel"/>
    <w:tmpl w:val="002E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552DD8"/>
    <w:multiLevelType w:val="hybridMultilevel"/>
    <w:tmpl w:val="C7C21A5A"/>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32FAA"/>
    <w:multiLevelType w:val="hybridMultilevel"/>
    <w:tmpl w:val="CEE48926"/>
    <w:lvl w:ilvl="0" w:tplc="A364CE9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E50960"/>
    <w:multiLevelType w:val="hybridMultilevel"/>
    <w:tmpl w:val="70968CC0"/>
    <w:lvl w:ilvl="0" w:tplc="B4581B7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63650"/>
    <w:multiLevelType w:val="hybridMultilevel"/>
    <w:tmpl w:val="C48A601E"/>
    <w:lvl w:ilvl="0" w:tplc="0D42F8F6">
      <w:numFmt w:val="bullet"/>
      <w:lvlText w:val="-"/>
      <w:lvlJc w:val="left"/>
      <w:pPr>
        <w:ind w:left="720" w:hanging="360"/>
      </w:pPr>
      <w:rPr>
        <w:rFonts w:ascii="Times New Roman" w:eastAsia="Times New Roman"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B6724"/>
    <w:multiLevelType w:val="hybridMultilevel"/>
    <w:tmpl w:val="25CEA9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1F4836"/>
    <w:multiLevelType w:val="hybridMultilevel"/>
    <w:tmpl w:val="14DA4640"/>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D397A"/>
    <w:multiLevelType w:val="hybridMultilevel"/>
    <w:tmpl w:val="926840EE"/>
    <w:lvl w:ilvl="0" w:tplc="3C9457BE">
      <w:start w:val="2"/>
      <w:numFmt w:val="bullet"/>
      <w:lvlText w:val=""/>
      <w:lvlJc w:val="left"/>
      <w:pPr>
        <w:tabs>
          <w:tab w:val="num" w:pos="540"/>
        </w:tabs>
        <w:ind w:left="1260" w:hanging="360"/>
      </w:pPr>
      <w:rPr>
        <w:rFonts w:ascii="Symbol" w:eastAsia="Times New Roman"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C305992"/>
    <w:multiLevelType w:val="hybridMultilevel"/>
    <w:tmpl w:val="14A66E60"/>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9654F"/>
    <w:multiLevelType w:val="hybridMultilevel"/>
    <w:tmpl w:val="BC1E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522A6"/>
    <w:multiLevelType w:val="hybridMultilevel"/>
    <w:tmpl w:val="F0C44A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4DF12E8"/>
    <w:multiLevelType w:val="hybridMultilevel"/>
    <w:tmpl w:val="BC5ED282"/>
    <w:lvl w:ilvl="0" w:tplc="A87C2382">
      <w:start w:val="5"/>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227988"/>
    <w:multiLevelType w:val="hybridMultilevel"/>
    <w:tmpl w:val="B78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D1106"/>
    <w:multiLevelType w:val="hybridMultilevel"/>
    <w:tmpl w:val="16EC9E82"/>
    <w:lvl w:ilvl="0" w:tplc="A364CE9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A20DAA"/>
    <w:multiLevelType w:val="hybridMultilevel"/>
    <w:tmpl w:val="B406C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CE1113"/>
    <w:multiLevelType w:val="hybridMultilevel"/>
    <w:tmpl w:val="FB7A2B10"/>
    <w:lvl w:ilvl="0" w:tplc="E96C5708">
      <w:numFmt w:val="bullet"/>
      <w:lvlText w:val=""/>
      <w:lvlJc w:val="left"/>
      <w:pPr>
        <w:ind w:left="720" w:hanging="360"/>
      </w:pPr>
      <w:rPr>
        <w:rFonts w:ascii="Symbol" w:eastAsia="StarSymbol" w:hAnsi="Symbol" w:hint="default"/>
        <w:snapToGrid w:val="0"/>
        <w:ker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CC5F92"/>
    <w:multiLevelType w:val="hybridMultilevel"/>
    <w:tmpl w:val="699CF3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E324A6"/>
    <w:multiLevelType w:val="hybridMultilevel"/>
    <w:tmpl w:val="5E068A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AC4D61"/>
    <w:multiLevelType w:val="hybridMultilevel"/>
    <w:tmpl w:val="719251C4"/>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94B20"/>
    <w:multiLevelType w:val="hybridMultilevel"/>
    <w:tmpl w:val="8188A2D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284168"/>
    <w:multiLevelType w:val="hybridMultilevel"/>
    <w:tmpl w:val="6584F73C"/>
    <w:lvl w:ilvl="0" w:tplc="A364CE94">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A003A3"/>
    <w:multiLevelType w:val="hybridMultilevel"/>
    <w:tmpl w:val="92B22D60"/>
    <w:lvl w:ilvl="0" w:tplc="8A92A73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7242E0"/>
    <w:multiLevelType w:val="hybridMultilevel"/>
    <w:tmpl w:val="914ED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C9106B"/>
    <w:multiLevelType w:val="hybridMultilevel"/>
    <w:tmpl w:val="23C239C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8368C5"/>
    <w:multiLevelType w:val="hybridMultilevel"/>
    <w:tmpl w:val="366ADAA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31C6"/>
    <w:multiLevelType w:val="hybridMultilevel"/>
    <w:tmpl w:val="6FC2D0A4"/>
    <w:lvl w:ilvl="0" w:tplc="E90651DA">
      <w:start w:val="1"/>
      <w:numFmt w:val="upperLetter"/>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CA6B45"/>
    <w:multiLevelType w:val="hybridMultilevel"/>
    <w:tmpl w:val="F2344CA2"/>
    <w:lvl w:ilvl="0" w:tplc="579C7BD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B497D"/>
    <w:multiLevelType w:val="hybridMultilevel"/>
    <w:tmpl w:val="F9FAAC62"/>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16"/>
  </w:num>
  <w:num w:numId="5">
    <w:abstractNumId w:val="25"/>
  </w:num>
  <w:num w:numId="6">
    <w:abstractNumId w:val="14"/>
  </w:num>
  <w:num w:numId="7">
    <w:abstractNumId w:val="11"/>
  </w:num>
  <w:num w:numId="8">
    <w:abstractNumId w:val="30"/>
  </w:num>
  <w:num w:numId="9">
    <w:abstractNumId w:val="20"/>
  </w:num>
  <w:num w:numId="10">
    <w:abstractNumId w:val="17"/>
  </w:num>
  <w:num w:numId="11">
    <w:abstractNumId w:val="19"/>
  </w:num>
  <w:num w:numId="12">
    <w:abstractNumId w:val="7"/>
  </w:num>
  <w:num w:numId="13">
    <w:abstractNumId w:val="2"/>
  </w:num>
  <w:num w:numId="14">
    <w:abstractNumId w:val="26"/>
  </w:num>
  <w:num w:numId="15">
    <w:abstractNumId w:val="22"/>
  </w:num>
  <w:num w:numId="16">
    <w:abstractNumId w:val="1"/>
  </w:num>
  <w:num w:numId="17">
    <w:abstractNumId w:val="3"/>
  </w:num>
  <w:num w:numId="18">
    <w:abstractNumId w:val="15"/>
  </w:num>
  <w:num w:numId="19">
    <w:abstractNumId w:val="13"/>
  </w:num>
  <w:num w:numId="20">
    <w:abstractNumId w:val="24"/>
  </w:num>
  <w:num w:numId="21">
    <w:abstractNumId w:val="27"/>
  </w:num>
  <w:num w:numId="22">
    <w:abstractNumId w:val="9"/>
  </w:num>
  <w:num w:numId="23">
    <w:abstractNumId w:val="28"/>
  </w:num>
  <w:num w:numId="24">
    <w:abstractNumId w:val="4"/>
  </w:num>
  <w:num w:numId="25">
    <w:abstractNumId w:val="32"/>
  </w:num>
  <w:num w:numId="26">
    <w:abstractNumId w:val="5"/>
  </w:num>
  <w:num w:numId="27">
    <w:abstractNumId w:val="12"/>
  </w:num>
  <w:num w:numId="28">
    <w:abstractNumId w:val="6"/>
  </w:num>
  <w:num w:numId="29">
    <w:abstractNumId w:val="23"/>
  </w:num>
  <w:num w:numId="30">
    <w:abstractNumId w:val="18"/>
  </w:num>
  <w:num w:numId="31">
    <w:abstractNumId w:val="8"/>
  </w:num>
  <w:num w:numId="32">
    <w:abstractNumId w:val="10"/>
  </w:num>
  <w:num w:numId="33">
    <w:abstractNumId w:val="3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78"/>
    <w:rsid w:val="000040CF"/>
    <w:rsid w:val="00005291"/>
    <w:rsid w:val="000061A7"/>
    <w:rsid w:val="000201E0"/>
    <w:rsid w:val="00021D56"/>
    <w:rsid w:val="00023140"/>
    <w:rsid w:val="00023D4E"/>
    <w:rsid w:val="00031783"/>
    <w:rsid w:val="0003376E"/>
    <w:rsid w:val="0003555E"/>
    <w:rsid w:val="00037665"/>
    <w:rsid w:val="00044BE1"/>
    <w:rsid w:val="00046D47"/>
    <w:rsid w:val="00047F88"/>
    <w:rsid w:val="000528AF"/>
    <w:rsid w:val="00053BBD"/>
    <w:rsid w:val="00056C8C"/>
    <w:rsid w:val="00061769"/>
    <w:rsid w:val="00062A70"/>
    <w:rsid w:val="0006333D"/>
    <w:rsid w:val="00064C6D"/>
    <w:rsid w:val="00074180"/>
    <w:rsid w:val="00074DFA"/>
    <w:rsid w:val="000759A3"/>
    <w:rsid w:val="0009142D"/>
    <w:rsid w:val="00092369"/>
    <w:rsid w:val="000A4D0B"/>
    <w:rsid w:val="000A651E"/>
    <w:rsid w:val="000A6BFF"/>
    <w:rsid w:val="000A784E"/>
    <w:rsid w:val="000B7E15"/>
    <w:rsid w:val="000D05DB"/>
    <w:rsid w:val="000D1824"/>
    <w:rsid w:val="000D7464"/>
    <w:rsid w:val="000D7A1B"/>
    <w:rsid w:val="000E1D50"/>
    <w:rsid w:val="000E2CE0"/>
    <w:rsid w:val="000E3B65"/>
    <w:rsid w:val="000E6089"/>
    <w:rsid w:val="000F3178"/>
    <w:rsid w:val="000F5254"/>
    <w:rsid w:val="000F5DD7"/>
    <w:rsid w:val="000F7372"/>
    <w:rsid w:val="000F7887"/>
    <w:rsid w:val="00102E32"/>
    <w:rsid w:val="001078FC"/>
    <w:rsid w:val="00111D00"/>
    <w:rsid w:val="00113903"/>
    <w:rsid w:val="00114D94"/>
    <w:rsid w:val="00120F43"/>
    <w:rsid w:val="00121918"/>
    <w:rsid w:val="001241B5"/>
    <w:rsid w:val="00124512"/>
    <w:rsid w:val="00124696"/>
    <w:rsid w:val="00137969"/>
    <w:rsid w:val="00140DAE"/>
    <w:rsid w:val="00142BB1"/>
    <w:rsid w:val="0014497F"/>
    <w:rsid w:val="00145AD0"/>
    <w:rsid w:val="00147504"/>
    <w:rsid w:val="001503E6"/>
    <w:rsid w:val="00150A0F"/>
    <w:rsid w:val="00150DD6"/>
    <w:rsid w:val="00154ACF"/>
    <w:rsid w:val="00155014"/>
    <w:rsid w:val="001616E1"/>
    <w:rsid w:val="00161AC3"/>
    <w:rsid w:val="00166286"/>
    <w:rsid w:val="0017048F"/>
    <w:rsid w:val="00172957"/>
    <w:rsid w:val="001732AC"/>
    <w:rsid w:val="00173503"/>
    <w:rsid w:val="001738C4"/>
    <w:rsid w:val="0018100C"/>
    <w:rsid w:val="00181247"/>
    <w:rsid w:val="00183CE9"/>
    <w:rsid w:val="001866AD"/>
    <w:rsid w:val="00187665"/>
    <w:rsid w:val="00187C6F"/>
    <w:rsid w:val="00190377"/>
    <w:rsid w:val="0019243F"/>
    <w:rsid w:val="00192CE4"/>
    <w:rsid w:val="001935B2"/>
    <w:rsid w:val="00194706"/>
    <w:rsid w:val="0019472F"/>
    <w:rsid w:val="001A0AEB"/>
    <w:rsid w:val="001A301F"/>
    <w:rsid w:val="001A47FF"/>
    <w:rsid w:val="001A4C77"/>
    <w:rsid w:val="001A674E"/>
    <w:rsid w:val="001A6A8A"/>
    <w:rsid w:val="001A6FD8"/>
    <w:rsid w:val="001B0335"/>
    <w:rsid w:val="001B0A8D"/>
    <w:rsid w:val="001B1753"/>
    <w:rsid w:val="001B3349"/>
    <w:rsid w:val="001B5B2D"/>
    <w:rsid w:val="001B7652"/>
    <w:rsid w:val="001C0114"/>
    <w:rsid w:val="001C40F6"/>
    <w:rsid w:val="001C51DD"/>
    <w:rsid w:val="001C64C4"/>
    <w:rsid w:val="001D0020"/>
    <w:rsid w:val="001D070B"/>
    <w:rsid w:val="001D0B89"/>
    <w:rsid w:val="001D22A0"/>
    <w:rsid w:val="001D2FAC"/>
    <w:rsid w:val="001D6CEA"/>
    <w:rsid w:val="001D74B6"/>
    <w:rsid w:val="001E22A9"/>
    <w:rsid w:val="001E3AD6"/>
    <w:rsid w:val="001E7BD8"/>
    <w:rsid w:val="001F26F7"/>
    <w:rsid w:val="001F6597"/>
    <w:rsid w:val="001F76B7"/>
    <w:rsid w:val="00200814"/>
    <w:rsid w:val="00201435"/>
    <w:rsid w:val="00207CC3"/>
    <w:rsid w:val="00207CDE"/>
    <w:rsid w:val="00214B5F"/>
    <w:rsid w:val="00220DFD"/>
    <w:rsid w:val="00222388"/>
    <w:rsid w:val="00223507"/>
    <w:rsid w:val="002242B3"/>
    <w:rsid w:val="0022579F"/>
    <w:rsid w:val="00227ADB"/>
    <w:rsid w:val="00227D34"/>
    <w:rsid w:val="00230C7D"/>
    <w:rsid w:val="00231F51"/>
    <w:rsid w:val="002334A4"/>
    <w:rsid w:val="00233857"/>
    <w:rsid w:val="00235956"/>
    <w:rsid w:val="002379A6"/>
    <w:rsid w:val="00243C93"/>
    <w:rsid w:val="00247295"/>
    <w:rsid w:val="00247437"/>
    <w:rsid w:val="00250063"/>
    <w:rsid w:val="00252846"/>
    <w:rsid w:val="002529F4"/>
    <w:rsid w:val="00252FE0"/>
    <w:rsid w:val="00253531"/>
    <w:rsid w:val="002602C2"/>
    <w:rsid w:val="0026152A"/>
    <w:rsid w:val="00270AA1"/>
    <w:rsid w:val="002737D6"/>
    <w:rsid w:val="00274006"/>
    <w:rsid w:val="00275576"/>
    <w:rsid w:val="00277C8D"/>
    <w:rsid w:val="00281D71"/>
    <w:rsid w:val="0028420E"/>
    <w:rsid w:val="00284468"/>
    <w:rsid w:val="00286FEF"/>
    <w:rsid w:val="00291522"/>
    <w:rsid w:val="002915DB"/>
    <w:rsid w:val="00293FBB"/>
    <w:rsid w:val="00297106"/>
    <w:rsid w:val="002A166F"/>
    <w:rsid w:val="002A76DB"/>
    <w:rsid w:val="002B31E8"/>
    <w:rsid w:val="002B60DD"/>
    <w:rsid w:val="002C2CC9"/>
    <w:rsid w:val="002C4385"/>
    <w:rsid w:val="002C67F2"/>
    <w:rsid w:val="002D2113"/>
    <w:rsid w:val="002D2EAF"/>
    <w:rsid w:val="002D5A74"/>
    <w:rsid w:val="002D6728"/>
    <w:rsid w:val="002E2CC3"/>
    <w:rsid w:val="002E37E2"/>
    <w:rsid w:val="002E685F"/>
    <w:rsid w:val="002F0F6B"/>
    <w:rsid w:val="002F4342"/>
    <w:rsid w:val="00301CE7"/>
    <w:rsid w:val="00303C5A"/>
    <w:rsid w:val="00304486"/>
    <w:rsid w:val="003046D3"/>
    <w:rsid w:val="00306C8B"/>
    <w:rsid w:val="00310C7B"/>
    <w:rsid w:val="003178F5"/>
    <w:rsid w:val="00317CE7"/>
    <w:rsid w:val="00322801"/>
    <w:rsid w:val="00325325"/>
    <w:rsid w:val="00337889"/>
    <w:rsid w:val="00343AC9"/>
    <w:rsid w:val="00345812"/>
    <w:rsid w:val="003479C8"/>
    <w:rsid w:val="00352911"/>
    <w:rsid w:val="0035589A"/>
    <w:rsid w:val="00360E0B"/>
    <w:rsid w:val="00367444"/>
    <w:rsid w:val="00375665"/>
    <w:rsid w:val="00377978"/>
    <w:rsid w:val="00380D8A"/>
    <w:rsid w:val="00381221"/>
    <w:rsid w:val="00382464"/>
    <w:rsid w:val="00382A31"/>
    <w:rsid w:val="00384252"/>
    <w:rsid w:val="00392686"/>
    <w:rsid w:val="0039325A"/>
    <w:rsid w:val="00394F66"/>
    <w:rsid w:val="00395643"/>
    <w:rsid w:val="003965A1"/>
    <w:rsid w:val="003A1149"/>
    <w:rsid w:val="003A3F9A"/>
    <w:rsid w:val="003A435C"/>
    <w:rsid w:val="003A54DD"/>
    <w:rsid w:val="003A7BA0"/>
    <w:rsid w:val="003B031E"/>
    <w:rsid w:val="003B2C03"/>
    <w:rsid w:val="003B3525"/>
    <w:rsid w:val="003B51D7"/>
    <w:rsid w:val="003C5B90"/>
    <w:rsid w:val="003D3F59"/>
    <w:rsid w:val="003D4C2F"/>
    <w:rsid w:val="003E0B6C"/>
    <w:rsid w:val="003E3708"/>
    <w:rsid w:val="003E6BE7"/>
    <w:rsid w:val="003E771A"/>
    <w:rsid w:val="003F1137"/>
    <w:rsid w:val="003F2B71"/>
    <w:rsid w:val="003F4709"/>
    <w:rsid w:val="00407E30"/>
    <w:rsid w:val="00411630"/>
    <w:rsid w:val="00412F8D"/>
    <w:rsid w:val="0041738E"/>
    <w:rsid w:val="00423FA0"/>
    <w:rsid w:val="00424389"/>
    <w:rsid w:val="00425CF7"/>
    <w:rsid w:val="004265F6"/>
    <w:rsid w:val="004308C4"/>
    <w:rsid w:val="00432322"/>
    <w:rsid w:val="00435C5C"/>
    <w:rsid w:val="004406B3"/>
    <w:rsid w:val="00443D94"/>
    <w:rsid w:val="00443F55"/>
    <w:rsid w:val="004456D0"/>
    <w:rsid w:val="00447E37"/>
    <w:rsid w:val="00450004"/>
    <w:rsid w:val="0045110E"/>
    <w:rsid w:val="0045134A"/>
    <w:rsid w:val="00457789"/>
    <w:rsid w:val="00464700"/>
    <w:rsid w:val="00464DAB"/>
    <w:rsid w:val="00465834"/>
    <w:rsid w:val="004706F2"/>
    <w:rsid w:val="00472E78"/>
    <w:rsid w:val="004747A5"/>
    <w:rsid w:val="00477108"/>
    <w:rsid w:val="00480BF1"/>
    <w:rsid w:val="004840C6"/>
    <w:rsid w:val="004865A3"/>
    <w:rsid w:val="00486EE3"/>
    <w:rsid w:val="0048754E"/>
    <w:rsid w:val="00490953"/>
    <w:rsid w:val="0049109B"/>
    <w:rsid w:val="004930FE"/>
    <w:rsid w:val="0049365E"/>
    <w:rsid w:val="00493715"/>
    <w:rsid w:val="0049406E"/>
    <w:rsid w:val="004A310A"/>
    <w:rsid w:val="004B3DF1"/>
    <w:rsid w:val="004B522D"/>
    <w:rsid w:val="004B7A8A"/>
    <w:rsid w:val="004B7E2D"/>
    <w:rsid w:val="004D2108"/>
    <w:rsid w:val="004D24F0"/>
    <w:rsid w:val="004D68A7"/>
    <w:rsid w:val="004D7253"/>
    <w:rsid w:val="004E3F7B"/>
    <w:rsid w:val="004E7B6D"/>
    <w:rsid w:val="004F1A9B"/>
    <w:rsid w:val="004F59F6"/>
    <w:rsid w:val="004F6C31"/>
    <w:rsid w:val="0050327C"/>
    <w:rsid w:val="005075C1"/>
    <w:rsid w:val="00512FFC"/>
    <w:rsid w:val="0051392B"/>
    <w:rsid w:val="005163D4"/>
    <w:rsid w:val="00523CC7"/>
    <w:rsid w:val="00531FAC"/>
    <w:rsid w:val="00533B4B"/>
    <w:rsid w:val="00536A28"/>
    <w:rsid w:val="00536A90"/>
    <w:rsid w:val="005414D2"/>
    <w:rsid w:val="00543720"/>
    <w:rsid w:val="0054552F"/>
    <w:rsid w:val="005473DE"/>
    <w:rsid w:val="00547654"/>
    <w:rsid w:val="00551A69"/>
    <w:rsid w:val="00561483"/>
    <w:rsid w:val="00561BC8"/>
    <w:rsid w:val="005624A8"/>
    <w:rsid w:val="00566362"/>
    <w:rsid w:val="00571A93"/>
    <w:rsid w:val="00574197"/>
    <w:rsid w:val="005750B7"/>
    <w:rsid w:val="005820BA"/>
    <w:rsid w:val="005821B3"/>
    <w:rsid w:val="00587E5B"/>
    <w:rsid w:val="00593598"/>
    <w:rsid w:val="00594925"/>
    <w:rsid w:val="00595C3D"/>
    <w:rsid w:val="005A48B6"/>
    <w:rsid w:val="005A4B8F"/>
    <w:rsid w:val="005B2E92"/>
    <w:rsid w:val="005B4699"/>
    <w:rsid w:val="005B5054"/>
    <w:rsid w:val="005B6929"/>
    <w:rsid w:val="005C28FE"/>
    <w:rsid w:val="005C50F1"/>
    <w:rsid w:val="005C5384"/>
    <w:rsid w:val="005C5811"/>
    <w:rsid w:val="005D34AE"/>
    <w:rsid w:val="005D50A7"/>
    <w:rsid w:val="005E01BB"/>
    <w:rsid w:val="005E2B36"/>
    <w:rsid w:val="005E3546"/>
    <w:rsid w:val="005E387A"/>
    <w:rsid w:val="005E432F"/>
    <w:rsid w:val="005E5902"/>
    <w:rsid w:val="005F14AE"/>
    <w:rsid w:val="005F476D"/>
    <w:rsid w:val="005F6345"/>
    <w:rsid w:val="00600768"/>
    <w:rsid w:val="006009E4"/>
    <w:rsid w:val="00605020"/>
    <w:rsid w:val="006074D3"/>
    <w:rsid w:val="00607516"/>
    <w:rsid w:val="00607CAD"/>
    <w:rsid w:val="0061079C"/>
    <w:rsid w:val="00611BA5"/>
    <w:rsid w:val="006123E2"/>
    <w:rsid w:val="006164EA"/>
    <w:rsid w:val="0061674F"/>
    <w:rsid w:val="00620319"/>
    <w:rsid w:val="0062633C"/>
    <w:rsid w:val="00627F42"/>
    <w:rsid w:val="00632085"/>
    <w:rsid w:val="006365BD"/>
    <w:rsid w:val="00636741"/>
    <w:rsid w:val="00637F52"/>
    <w:rsid w:val="00640309"/>
    <w:rsid w:val="00640BFA"/>
    <w:rsid w:val="00641533"/>
    <w:rsid w:val="006415DB"/>
    <w:rsid w:val="0064376F"/>
    <w:rsid w:val="00643E81"/>
    <w:rsid w:val="00644FAA"/>
    <w:rsid w:val="0064792F"/>
    <w:rsid w:val="00651AC8"/>
    <w:rsid w:val="006626F8"/>
    <w:rsid w:val="00665C06"/>
    <w:rsid w:val="00667AE0"/>
    <w:rsid w:val="00670103"/>
    <w:rsid w:val="00674B8E"/>
    <w:rsid w:val="00676E05"/>
    <w:rsid w:val="00680E0A"/>
    <w:rsid w:val="00681C6B"/>
    <w:rsid w:val="00683BF8"/>
    <w:rsid w:val="006847B1"/>
    <w:rsid w:val="00685994"/>
    <w:rsid w:val="00687CA6"/>
    <w:rsid w:val="006901D3"/>
    <w:rsid w:val="00695735"/>
    <w:rsid w:val="006A03D5"/>
    <w:rsid w:val="006A223C"/>
    <w:rsid w:val="006A287D"/>
    <w:rsid w:val="006A7D7F"/>
    <w:rsid w:val="006B00B6"/>
    <w:rsid w:val="006B1CA9"/>
    <w:rsid w:val="006B45A2"/>
    <w:rsid w:val="006B52C7"/>
    <w:rsid w:val="006B5AEB"/>
    <w:rsid w:val="006C0624"/>
    <w:rsid w:val="006C06A3"/>
    <w:rsid w:val="006C38C4"/>
    <w:rsid w:val="006C542D"/>
    <w:rsid w:val="006C642F"/>
    <w:rsid w:val="006C7970"/>
    <w:rsid w:val="006D0C41"/>
    <w:rsid w:val="006D4E3D"/>
    <w:rsid w:val="006D53D1"/>
    <w:rsid w:val="006E1E1F"/>
    <w:rsid w:val="006E4F93"/>
    <w:rsid w:val="006E732D"/>
    <w:rsid w:val="006F2008"/>
    <w:rsid w:val="006F2210"/>
    <w:rsid w:val="006F442E"/>
    <w:rsid w:val="006F46B3"/>
    <w:rsid w:val="00703424"/>
    <w:rsid w:val="0070423C"/>
    <w:rsid w:val="007102BE"/>
    <w:rsid w:val="0071073F"/>
    <w:rsid w:val="007133FF"/>
    <w:rsid w:val="00713E67"/>
    <w:rsid w:val="007144CE"/>
    <w:rsid w:val="00715A60"/>
    <w:rsid w:val="007201EB"/>
    <w:rsid w:val="007217B7"/>
    <w:rsid w:val="00724643"/>
    <w:rsid w:val="007339DE"/>
    <w:rsid w:val="00737BE9"/>
    <w:rsid w:val="00740189"/>
    <w:rsid w:val="007411FF"/>
    <w:rsid w:val="00741645"/>
    <w:rsid w:val="00741DD6"/>
    <w:rsid w:val="0074595A"/>
    <w:rsid w:val="007473C4"/>
    <w:rsid w:val="00751D8A"/>
    <w:rsid w:val="00752D3C"/>
    <w:rsid w:val="00754D98"/>
    <w:rsid w:val="0075620D"/>
    <w:rsid w:val="00765BC6"/>
    <w:rsid w:val="00766D6F"/>
    <w:rsid w:val="0077310F"/>
    <w:rsid w:val="00773128"/>
    <w:rsid w:val="007747B5"/>
    <w:rsid w:val="00775FCC"/>
    <w:rsid w:val="00780EDF"/>
    <w:rsid w:val="00782507"/>
    <w:rsid w:val="00782B5F"/>
    <w:rsid w:val="00783671"/>
    <w:rsid w:val="00787FCF"/>
    <w:rsid w:val="00792DCA"/>
    <w:rsid w:val="007A16BC"/>
    <w:rsid w:val="007A2015"/>
    <w:rsid w:val="007A287D"/>
    <w:rsid w:val="007B15A4"/>
    <w:rsid w:val="007B30FD"/>
    <w:rsid w:val="007B40F4"/>
    <w:rsid w:val="007B42B4"/>
    <w:rsid w:val="007C352D"/>
    <w:rsid w:val="007C3A7D"/>
    <w:rsid w:val="007C4B25"/>
    <w:rsid w:val="007C570D"/>
    <w:rsid w:val="007C7DB2"/>
    <w:rsid w:val="007D2156"/>
    <w:rsid w:val="007D405F"/>
    <w:rsid w:val="007D78A1"/>
    <w:rsid w:val="007E2AF9"/>
    <w:rsid w:val="007E3BC6"/>
    <w:rsid w:val="007F206B"/>
    <w:rsid w:val="007F4885"/>
    <w:rsid w:val="00804138"/>
    <w:rsid w:val="00804261"/>
    <w:rsid w:val="0080655D"/>
    <w:rsid w:val="00812ABA"/>
    <w:rsid w:val="00814876"/>
    <w:rsid w:val="00815312"/>
    <w:rsid w:val="0082270A"/>
    <w:rsid w:val="00824804"/>
    <w:rsid w:val="00831563"/>
    <w:rsid w:val="00835089"/>
    <w:rsid w:val="0083650F"/>
    <w:rsid w:val="00836DF4"/>
    <w:rsid w:val="00845532"/>
    <w:rsid w:val="00850E2D"/>
    <w:rsid w:val="008519C3"/>
    <w:rsid w:val="00851A09"/>
    <w:rsid w:val="00851A8F"/>
    <w:rsid w:val="00851B3F"/>
    <w:rsid w:val="00855548"/>
    <w:rsid w:val="00855D5B"/>
    <w:rsid w:val="00862930"/>
    <w:rsid w:val="00863A3E"/>
    <w:rsid w:val="00865328"/>
    <w:rsid w:val="00865878"/>
    <w:rsid w:val="00872DB2"/>
    <w:rsid w:val="008740E9"/>
    <w:rsid w:val="00874BA5"/>
    <w:rsid w:val="008845FE"/>
    <w:rsid w:val="00886C9E"/>
    <w:rsid w:val="00887019"/>
    <w:rsid w:val="008873C4"/>
    <w:rsid w:val="008920B2"/>
    <w:rsid w:val="00893025"/>
    <w:rsid w:val="00896041"/>
    <w:rsid w:val="00897A24"/>
    <w:rsid w:val="008A2928"/>
    <w:rsid w:val="008A32AF"/>
    <w:rsid w:val="008A711A"/>
    <w:rsid w:val="008B0B71"/>
    <w:rsid w:val="008B3A7E"/>
    <w:rsid w:val="008C03C3"/>
    <w:rsid w:val="008C3132"/>
    <w:rsid w:val="008D307D"/>
    <w:rsid w:val="008D46D5"/>
    <w:rsid w:val="008D53FE"/>
    <w:rsid w:val="008D63F2"/>
    <w:rsid w:val="008D6B28"/>
    <w:rsid w:val="008E3C68"/>
    <w:rsid w:val="008E5761"/>
    <w:rsid w:val="008F176E"/>
    <w:rsid w:val="008F1CCE"/>
    <w:rsid w:val="008F24EC"/>
    <w:rsid w:val="00903B8D"/>
    <w:rsid w:val="00905709"/>
    <w:rsid w:val="00910568"/>
    <w:rsid w:val="00913E71"/>
    <w:rsid w:val="00916D9F"/>
    <w:rsid w:val="00923FC3"/>
    <w:rsid w:val="0092594E"/>
    <w:rsid w:val="009403FF"/>
    <w:rsid w:val="00940862"/>
    <w:rsid w:val="0094357F"/>
    <w:rsid w:val="0094427F"/>
    <w:rsid w:val="00946F3E"/>
    <w:rsid w:val="00950AC2"/>
    <w:rsid w:val="00950B66"/>
    <w:rsid w:val="009533D3"/>
    <w:rsid w:val="009556DF"/>
    <w:rsid w:val="00962175"/>
    <w:rsid w:val="0096219E"/>
    <w:rsid w:val="00964710"/>
    <w:rsid w:val="0096710E"/>
    <w:rsid w:val="00971F30"/>
    <w:rsid w:val="00973976"/>
    <w:rsid w:val="00974440"/>
    <w:rsid w:val="00976013"/>
    <w:rsid w:val="009934D6"/>
    <w:rsid w:val="009937E5"/>
    <w:rsid w:val="00993942"/>
    <w:rsid w:val="009A21A4"/>
    <w:rsid w:val="009A5226"/>
    <w:rsid w:val="009B1AAE"/>
    <w:rsid w:val="009B2693"/>
    <w:rsid w:val="009B3BC0"/>
    <w:rsid w:val="009B6B0A"/>
    <w:rsid w:val="009C0C62"/>
    <w:rsid w:val="009C1068"/>
    <w:rsid w:val="009C2958"/>
    <w:rsid w:val="009C2C35"/>
    <w:rsid w:val="009C4C6D"/>
    <w:rsid w:val="009C5D93"/>
    <w:rsid w:val="009C763C"/>
    <w:rsid w:val="009D366B"/>
    <w:rsid w:val="009D3D80"/>
    <w:rsid w:val="009D56B4"/>
    <w:rsid w:val="009D5DFA"/>
    <w:rsid w:val="009E2274"/>
    <w:rsid w:val="009E4371"/>
    <w:rsid w:val="009E4BC2"/>
    <w:rsid w:val="009E696E"/>
    <w:rsid w:val="009E75F6"/>
    <w:rsid w:val="009F08A4"/>
    <w:rsid w:val="009F1FF3"/>
    <w:rsid w:val="00A02F08"/>
    <w:rsid w:val="00A1057B"/>
    <w:rsid w:val="00A10A56"/>
    <w:rsid w:val="00A12C02"/>
    <w:rsid w:val="00A16597"/>
    <w:rsid w:val="00A1717D"/>
    <w:rsid w:val="00A20890"/>
    <w:rsid w:val="00A2102C"/>
    <w:rsid w:val="00A214F5"/>
    <w:rsid w:val="00A24D5B"/>
    <w:rsid w:val="00A2559C"/>
    <w:rsid w:val="00A27C05"/>
    <w:rsid w:val="00A36752"/>
    <w:rsid w:val="00A401D6"/>
    <w:rsid w:val="00A46936"/>
    <w:rsid w:val="00A4705C"/>
    <w:rsid w:val="00A533DC"/>
    <w:rsid w:val="00A53FB5"/>
    <w:rsid w:val="00A56183"/>
    <w:rsid w:val="00A56AA2"/>
    <w:rsid w:val="00A57864"/>
    <w:rsid w:val="00A57B50"/>
    <w:rsid w:val="00A615AB"/>
    <w:rsid w:val="00A633EA"/>
    <w:rsid w:val="00A66784"/>
    <w:rsid w:val="00A67BFC"/>
    <w:rsid w:val="00A72639"/>
    <w:rsid w:val="00A73ECD"/>
    <w:rsid w:val="00A74127"/>
    <w:rsid w:val="00A75CCD"/>
    <w:rsid w:val="00A76135"/>
    <w:rsid w:val="00A80A96"/>
    <w:rsid w:val="00A80FEB"/>
    <w:rsid w:val="00A82E66"/>
    <w:rsid w:val="00A87B4B"/>
    <w:rsid w:val="00A95255"/>
    <w:rsid w:val="00A9614C"/>
    <w:rsid w:val="00A97DE3"/>
    <w:rsid w:val="00AA51FA"/>
    <w:rsid w:val="00AB4776"/>
    <w:rsid w:val="00AB5298"/>
    <w:rsid w:val="00AC2742"/>
    <w:rsid w:val="00AC7517"/>
    <w:rsid w:val="00AD149D"/>
    <w:rsid w:val="00AD1775"/>
    <w:rsid w:val="00AD309A"/>
    <w:rsid w:val="00AE10CC"/>
    <w:rsid w:val="00AE1BBA"/>
    <w:rsid w:val="00AE1DE6"/>
    <w:rsid w:val="00AE25BF"/>
    <w:rsid w:val="00AE3F9E"/>
    <w:rsid w:val="00AE7105"/>
    <w:rsid w:val="00AF05BA"/>
    <w:rsid w:val="00AF4DDF"/>
    <w:rsid w:val="00B016DD"/>
    <w:rsid w:val="00B03AB1"/>
    <w:rsid w:val="00B12DDF"/>
    <w:rsid w:val="00B142C4"/>
    <w:rsid w:val="00B15B5B"/>
    <w:rsid w:val="00B16B1A"/>
    <w:rsid w:val="00B226E2"/>
    <w:rsid w:val="00B24F26"/>
    <w:rsid w:val="00B40E3E"/>
    <w:rsid w:val="00B436C6"/>
    <w:rsid w:val="00B544EE"/>
    <w:rsid w:val="00B5791B"/>
    <w:rsid w:val="00B62AEC"/>
    <w:rsid w:val="00B706DC"/>
    <w:rsid w:val="00B75333"/>
    <w:rsid w:val="00B77617"/>
    <w:rsid w:val="00B86E0A"/>
    <w:rsid w:val="00B908C7"/>
    <w:rsid w:val="00B92411"/>
    <w:rsid w:val="00B925E9"/>
    <w:rsid w:val="00B93A9F"/>
    <w:rsid w:val="00B96820"/>
    <w:rsid w:val="00B96FB7"/>
    <w:rsid w:val="00B974EE"/>
    <w:rsid w:val="00BA1100"/>
    <w:rsid w:val="00BA5752"/>
    <w:rsid w:val="00BA7756"/>
    <w:rsid w:val="00BB55CC"/>
    <w:rsid w:val="00BB768F"/>
    <w:rsid w:val="00BC644E"/>
    <w:rsid w:val="00BC680D"/>
    <w:rsid w:val="00BD4B0A"/>
    <w:rsid w:val="00BD6D1D"/>
    <w:rsid w:val="00BE06A6"/>
    <w:rsid w:val="00BE0826"/>
    <w:rsid w:val="00BF1544"/>
    <w:rsid w:val="00C10604"/>
    <w:rsid w:val="00C11C5A"/>
    <w:rsid w:val="00C122FB"/>
    <w:rsid w:val="00C21BD9"/>
    <w:rsid w:val="00C22202"/>
    <w:rsid w:val="00C24AFA"/>
    <w:rsid w:val="00C24F95"/>
    <w:rsid w:val="00C27583"/>
    <w:rsid w:val="00C27D8C"/>
    <w:rsid w:val="00C324EF"/>
    <w:rsid w:val="00C327AA"/>
    <w:rsid w:val="00C36E82"/>
    <w:rsid w:val="00C375ED"/>
    <w:rsid w:val="00C37B01"/>
    <w:rsid w:val="00C37F64"/>
    <w:rsid w:val="00C42A9B"/>
    <w:rsid w:val="00C446A5"/>
    <w:rsid w:val="00C45621"/>
    <w:rsid w:val="00C469D8"/>
    <w:rsid w:val="00C54F0A"/>
    <w:rsid w:val="00C563D5"/>
    <w:rsid w:val="00C56C66"/>
    <w:rsid w:val="00C63042"/>
    <w:rsid w:val="00C63237"/>
    <w:rsid w:val="00C63703"/>
    <w:rsid w:val="00C6438E"/>
    <w:rsid w:val="00C653D3"/>
    <w:rsid w:val="00C6685F"/>
    <w:rsid w:val="00C73834"/>
    <w:rsid w:val="00C73A65"/>
    <w:rsid w:val="00C743DC"/>
    <w:rsid w:val="00C77CAA"/>
    <w:rsid w:val="00C80B59"/>
    <w:rsid w:val="00C86647"/>
    <w:rsid w:val="00C91E0D"/>
    <w:rsid w:val="00CA0BEC"/>
    <w:rsid w:val="00CA4EC5"/>
    <w:rsid w:val="00CA6003"/>
    <w:rsid w:val="00CB10BD"/>
    <w:rsid w:val="00CB3D05"/>
    <w:rsid w:val="00CB4AFA"/>
    <w:rsid w:val="00CC7CE9"/>
    <w:rsid w:val="00CD01D7"/>
    <w:rsid w:val="00CD032C"/>
    <w:rsid w:val="00CD4D18"/>
    <w:rsid w:val="00CD6157"/>
    <w:rsid w:val="00CD6503"/>
    <w:rsid w:val="00CD6E7C"/>
    <w:rsid w:val="00CD7795"/>
    <w:rsid w:val="00CE0A0A"/>
    <w:rsid w:val="00CE0FD5"/>
    <w:rsid w:val="00CE2FA7"/>
    <w:rsid w:val="00CE332E"/>
    <w:rsid w:val="00CE43C6"/>
    <w:rsid w:val="00CE4840"/>
    <w:rsid w:val="00CE5556"/>
    <w:rsid w:val="00CE7A0C"/>
    <w:rsid w:val="00CF1028"/>
    <w:rsid w:val="00CF724E"/>
    <w:rsid w:val="00D02936"/>
    <w:rsid w:val="00D04FFA"/>
    <w:rsid w:val="00D06745"/>
    <w:rsid w:val="00D07287"/>
    <w:rsid w:val="00D077D6"/>
    <w:rsid w:val="00D10C2E"/>
    <w:rsid w:val="00D11010"/>
    <w:rsid w:val="00D11715"/>
    <w:rsid w:val="00D1320F"/>
    <w:rsid w:val="00D20791"/>
    <w:rsid w:val="00D27206"/>
    <w:rsid w:val="00D34ABE"/>
    <w:rsid w:val="00D34EE2"/>
    <w:rsid w:val="00D41D5B"/>
    <w:rsid w:val="00D42B35"/>
    <w:rsid w:val="00D42E60"/>
    <w:rsid w:val="00D57DC4"/>
    <w:rsid w:val="00D624BC"/>
    <w:rsid w:val="00D63B22"/>
    <w:rsid w:val="00D71123"/>
    <w:rsid w:val="00D7137D"/>
    <w:rsid w:val="00D8126F"/>
    <w:rsid w:val="00D81FF5"/>
    <w:rsid w:val="00D84F99"/>
    <w:rsid w:val="00D90ABF"/>
    <w:rsid w:val="00D918EF"/>
    <w:rsid w:val="00D95E90"/>
    <w:rsid w:val="00D97B0A"/>
    <w:rsid w:val="00DA4EAA"/>
    <w:rsid w:val="00DB06B6"/>
    <w:rsid w:val="00DB117D"/>
    <w:rsid w:val="00DB49D1"/>
    <w:rsid w:val="00DB6A3E"/>
    <w:rsid w:val="00DB71D2"/>
    <w:rsid w:val="00DB738B"/>
    <w:rsid w:val="00DB7FE9"/>
    <w:rsid w:val="00DC072D"/>
    <w:rsid w:val="00DC33FB"/>
    <w:rsid w:val="00DC5BB5"/>
    <w:rsid w:val="00DC713B"/>
    <w:rsid w:val="00DC7F01"/>
    <w:rsid w:val="00DD078A"/>
    <w:rsid w:val="00DD4B37"/>
    <w:rsid w:val="00DE1BEC"/>
    <w:rsid w:val="00DE34F0"/>
    <w:rsid w:val="00DE73E8"/>
    <w:rsid w:val="00DF4C06"/>
    <w:rsid w:val="00DF78B4"/>
    <w:rsid w:val="00E02774"/>
    <w:rsid w:val="00E02DC5"/>
    <w:rsid w:val="00E06251"/>
    <w:rsid w:val="00E110A3"/>
    <w:rsid w:val="00E11AA3"/>
    <w:rsid w:val="00E124F2"/>
    <w:rsid w:val="00E15731"/>
    <w:rsid w:val="00E21389"/>
    <w:rsid w:val="00E23ED8"/>
    <w:rsid w:val="00E24877"/>
    <w:rsid w:val="00E25B5F"/>
    <w:rsid w:val="00E26685"/>
    <w:rsid w:val="00E30535"/>
    <w:rsid w:val="00E34622"/>
    <w:rsid w:val="00E4047B"/>
    <w:rsid w:val="00E51F58"/>
    <w:rsid w:val="00E534F5"/>
    <w:rsid w:val="00E54BBA"/>
    <w:rsid w:val="00E5518E"/>
    <w:rsid w:val="00E55443"/>
    <w:rsid w:val="00E600E9"/>
    <w:rsid w:val="00E60AD7"/>
    <w:rsid w:val="00E6561A"/>
    <w:rsid w:val="00E65F31"/>
    <w:rsid w:val="00E66487"/>
    <w:rsid w:val="00E6669A"/>
    <w:rsid w:val="00E7617B"/>
    <w:rsid w:val="00E76B7B"/>
    <w:rsid w:val="00E77AC5"/>
    <w:rsid w:val="00E8023C"/>
    <w:rsid w:val="00E80822"/>
    <w:rsid w:val="00E82292"/>
    <w:rsid w:val="00E92110"/>
    <w:rsid w:val="00E9774B"/>
    <w:rsid w:val="00E97A26"/>
    <w:rsid w:val="00E97D27"/>
    <w:rsid w:val="00EA00C2"/>
    <w:rsid w:val="00EA1554"/>
    <w:rsid w:val="00EA3D0F"/>
    <w:rsid w:val="00EA536C"/>
    <w:rsid w:val="00EA5A24"/>
    <w:rsid w:val="00EA6B92"/>
    <w:rsid w:val="00EA7F9A"/>
    <w:rsid w:val="00EB03F0"/>
    <w:rsid w:val="00EB042F"/>
    <w:rsid w:val="00EB1EAF"/>
    <w:rsid w:val="00EB2491"/>
    <w:rsid w:val="00EB3654"/>
    <w:rsid w:val="00EB4E2A"/>
    <w:rsid w:val="00EC2A60"/>
    <w:rsid w:val="00EC432F"/>
    <w:rsid w:val="00EC4DA7"/>
    <w:rsid w:val="00EC5418"/>
    <w:rsid w:val="00ED0CAD"/>
    <w:rsid w:val="00ED131A"/>
    <w:rsid w:val="00ED1FB7"/>
    <w:rsid w:val="00ED3FBA"/>
    <w:rsid w:val="00ED4909"/>
    <w:rsid w:val="00ED5DBB"/>
    <w:rsid w:val="00ED7EBD"/>
    <w:rsid w:val="00EE07FC"/>
    <w:rsid w:val="00EE09F8"/>
    <w:rsid w:val="00EE3859"/>
    <w:rsid w:val="00EE750C"/>
    <w:rsid w:val="00EF1B43"/>
    <w:rsid w:val="00EF2A74"/>
    <w:rsid w:val="00EF4BF5"/>
    <w:rsid w:val="00EF4FD6"/>
    <w:rsid w:val="00EF5654"/>
    <w:rsid w:val="00F02724"/>
    <w:rsid w:val="00F11440"/>
    <w:rsid w:val="00F1169A"/>
    <w:rsid w:val="00F11A96"/>
    <w:rsid w:val="00F168FD"/>
    <w:rsid w:val="00F20044"/>
    <w:rsid w:val="00F21649"/>
    <w:rsid w:val="00F219E3"/>
    <w:rsid w:val="00F230B2"/>
    <w:rsid w:val="00F30416"/>
    <w:rsid w:val="00F312E4"/>
    <w:rsid w:val="00F3298F"/>
    <w:rsid w:val="00F33422"/>
    <w:rsid w:val="00F34402"/>
    <w:rsid w:val="00F361A3"/>
    <w:rsid w:val="00F42DBC"/>
    <w:rsid w:val="00F45250"/>
    <w:rsid w:val="00F47797"/>
    <w:rsid w:val="00F512C9"/>
    <w:rsid w:val="00F51FCE"/>
    <w:rsid w:val="00F520CC"/>
    <w:rsid w:val="00F5642D"/>
    <w:rsid w:val="00F566B4"/>
    <w:rsid w:val="00F5673F"/>
    <w:rsid w:val="00F6058E"/>
    <w:rsid w:val="00F6606F"/>
    <w:rsid w:val="00F70867"/>
    <w:rsid w:val="00F7127F"/>
    <w:rsid w:val="00F7145D"/>
    <w:rsid w:val="00F7223D"/>
    <w:rsid w:val="00F73E65"/>
    <w:rsid w:val="00F76B8C"/>
    <w:rsid w:val="00F77A7E"/>
    <w:rsid w:val="00F8014B"/>
    <w:rsid w:val="00F820B7"/>
    <w:rsid w:val="00F8275C"/>
    <w:rsid w:val="00F90E09"/>
    <w:rsid w:val="00F91909"/>
    <w:rsid w:val="00F93841"/>
    <w:rsid w:val="00F979C2"/>
    <w:rsid w:val="00FA1162"/>
    <w:rsid w:val="00FA4185"/>
    <w:rsid w:val="00FA4758"/>
    <w:rsid w:val="00FA4F20"/>
    <w:rsid w:val="00FA6A3A"/>
    <w:rsid w:val="00FA6DAD"/>
    <w:rsid w:val="00FA78B6"/>
    <w:rsid w:val="00FA7CC5"/>
    <w:rsid w:val="00FB0941"/>
    <w:rsid w:val="00FB1ABF"/>
    <w:rsid w:val="00FB2C67"/>
    <w:rsid w:val="00FB41A5"/>
    <w:rsid w:val="00FB4996"/>
    <w:rsid w:val="00FB49A1"/>
    <w:rsid w:val="00FB49E3"/>
    <w:rsid w:val="00FB55FD"/>
    <w:rsid w:val="00FC12B9"/>
    <w:rsid w:val="00FC1D36"/>
    <w:rsid w:val="00FC4774"/>
    <w:rsid w:val="00FC54C6"/>
    <w:rsid w:val="00FC5CAA"/>
    <w:rsid w:val="00FC7D28"/>
    <w:rsid w:val="00FD0983"/>
    <w:rsid w:val="00FD0F79"/>
    <w:rsid w:val="00FD6DF1"/>
    <w:rsid w:val="00FD7FA2"/>
    <w:rsid w:val="00FD7FE7"/>
    <w:rsid w:val="00FE3430"/>
    <w:rsid w:val="00FE5D26"/>
    <w:rsid w:val="00FE7160"/>
    <w:rsid w:val="00FF4479"/>
    <w:rsid w:val="00FF4FE8"/>
    <w:rsid w:val="00FF7F62"/>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18BA8"/>
  <w15:docId w15:val="{2FCDB206-5F7E-4141-8964-9FFB828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298F"/>
    <w:rPr>
      <w:szCs w:val="20"/>
    </w:rPr>
  </w:style>
  <w:style w:type="paragraph" w:styleId="Antrat1">
    <w:name w:val="heading 1"/>
    <w:basedOn w:val="prastasis"/>
    <w:next w:val="prastasis"/>
    <w:link w:val="Antrat1Diagrama"/>
    <w:uiPriority w:val="99"/>
    <w:qFormat/>
    <w:rsid w:val="00C6685F"/>
    <w:pPr>
      <w:keepNext/>
      <w:spacing w:before="240" w:after="60"/>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autoRedefine/>
    <w:uiPriority w:val="99"/>
    <w:qFormat/>
    <w:rsid w:val="00D7137D"/>
    <w:pPr>
      <w:keepNext/>
      <w:outlineLvl w:val="1"/>
    </w:pPr>
    <w:rPr>
      <w:b/>
    </w:rPr>
  </w:style>
  <w:style w:type="paragraph" w:styleId="Antrat3">
    <w:name w:val="heading 3"/>
    <w:basedOn w:val="prastasis"/>
    <w:next w:val="prastasis"/>
    <w:link w:val="Antrat3Diagrama"/>
    <w:autoRedefine/>
    <w:uiPriority w:val="99"/>
    <w:qFormat/>
    <w:rsid w:val="00B12DDF"/>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7DB2"/>
    <w:rPr>
      <w:rFonts w:ascii="Arial" w:hAnsi="Arial" w:cs="Arial"/>
      <w:b/>
      <w:bCs/>
      <w:kern w:val="32"/>
      <w:sz w:val="32"/>
      <w:szCs w:val="32"/>
      <w:lang w:val="en-GB" w:eastAsia="en-US" w:bidi="ar-SA"/>
    </w:rPr>
  </w:style>
  <w:style w:type="character" w:customStyle="1" w:styleId="Antrat2Diagrama">
    <w:name w:val="Antraštė 2 Diagrama"/>
    <w:basedOn w:val="Numatytasispastraiposriftas"/>
    <w:link w:val="Antrat2"/>
    <w:uiPriority w:val="99"/>
    <w:locked/>
    <w:rsid w:val="003B031E"/>
    <w:rPr>
      <w:rFonts w:cs="Times New Roman"/>
      <w:b/>
      <w:sz w:val="22"/>
      <w:lang w:val="lt-LT" w:eastAsia="lt-LT" w:bidi="ar-SA"/>
    </w:rPr>
  </w:style>
  <w:style w:type="character" w:customStyle="1" w:styleId="Antrat3Diagrama">
    <w:name w:val="Antraštė 3 Diagrama"/>
    <w:basedOn w:val="Numatytasispastraiposriftas"/>
    <w:link w:val="Antrat3"/>
    <w:uiPriority w:val="99"/>
    <w:locked/>
    <w:rsid w:val="00F312E4"/>
    <w:rPr>
      <w:rFonts w:ascii="Cambria" w:eastAsia="MS Gothic" w:hAnsi="Cambria" w:cs="Times New Roman"/>
      <w:b/>
      <w:bCs/>
      <w:sz w:val="26"/>
      <w:szCs w:val="26"/>
      <w:lang w:val="lt-LT" w:eastAsia="lt-LT"/>
    </w:rPr>
  </w:style>
  <w:style w:type="paragraph" w:styleId="Pagrindinistekstas">
    <w:name w:val="Body Text"/>
    <w:basedOn w:val="prastasis"/>
    <w:link w:val="PagrindinistekstasDiagrama"/>
    <w:uiPriority w:val="99"/>
    <w:rsid w:val="00B12DDF"/>
    <w:pPr>
      <w:spacing w:after="120"/>
    </w:pPr>
  </w:style>
  <w:style w:type="character" w:customStyle="1" w:styleId="PagrindinistekstasDiagrama">
    <w:name w:val="Pagrindinis tekstas Diagrama"/>
    <w:basedOn w:val="Numatytasispastraiposriftas"/>
    <w:link w:val="Pagrindinistekstas"/>
    <w:uiPriority w:val="99"/>
    <w:locked/>
    <w:rsid w:val="00F312E4"/>
    <w:rPr>
      <w:rFonts w:cs="Times New Roman"/>
      <w:sz w:val="20"/>
      <w:szCs w:val="20"/>
      <w:lang w:val="lt-LT" w:eastAsia="lt-LT"/>
    </w:rPr>
  </w:style>
  <w:style w:type="paragraph" w:styleId="Porat">
    <w:name w:val="footer"/>
    <w:basedOn w:val="prastasis"/>
    <w:link w:val="PoratDiagrama"/>
    <w:uiPriority w:val="99"/>
    <w:rsid w:val="00B12DDF"/>
    <w:pPr>
      <w:tabs>
        <w:tab w:val="center" w:pos="4153"/>
        <w:tab w:val="right" w:pos="8306"/>
      </w:tabs>
    </w:pPr>
  </w:style>
  <w:style w:type="character" w:customStyle="1" w:styleId="PoratDiagrama">
    <w:name w:val="Poraštė Diagrama"/>
    <w:basedOn w:val="Numatytasispastraiposriftas"/>
    <w:link w:val="Porat"/>
    <w:uiPriority w:val="99"/>
    <w:locked/>
    <w:rsid w:val="00F312E4"/>
    <w:rPr>
      <w:rFonts w:cs="Times New Roman"/>
      <w:sz w:val="20"/>
      <w:szCs w:val="20"/>
      <w:lang w:val="lt-LT" w:eastAsia="lt-LT"/>
    </w:rPr>
  </w:style>
  <w:style w:type="character" w:styleId="Puslapionumeris">
    <w:name w:val="page number"/>
    <w:basedOn w:val="Numatytasispastraiposriftas"/>
    <w:uiPriority w:val="99"/>
    <w:rsid w:val="00A57B50"/>
    <w:rPr>
      <w:rFonts w:cs="Times New Roman"/>
    </w:rPr>
  </w:style>
  <w:style w:type="paragraph" w:styleId="Pavadinimas">
    <w:name w:val="Title"/>
    <w:basedOn w:val="prastasis"/>
    <w:link w:val="PavadinimasDiagrama"/>
    <w:autoRedefine/>
    <w:uiPriority w:val="99"/>
    <w:qFormat/>
    <w:rsid w:val="00B12DDF"/>
    <w:pPr>
      <w:jc w:val="center"/>
      <w:outlineLvl w:val="0"/>
    </w:pPr>
    <w:rPr>
      <w:b/>
      <w:kern w:val="28"/>
    </w:rPr>
  </w:style>
  <w:style w:type="character" w:customStyle="1" w:styleId="PavadinimasDiagrama">
    <w:name w:val="Pavadinimas Diagrama"/>
    <w:basedOn w:val="Numatytasispastraiposriftas"/>
    <w:link w:val="Pavadinimas"/>
    <w:uiPriority w:val="99"/>
    <w:locked/>
    <w:rsid w:val="00F312E4"/>
    <w:rPr>
      <w:rFonts w:ascii="Cambria" w:eastAsia="MS Gothic" w:hAnsi="Cambria" w:cs="Times New Roman"/>
      <w:b/>
      <w:bCs/>
      <w:kern w:val="28"/>
      <w:sz w:val="32"/>
      <w:szCs w:val="32"/>
      <w:lang w:val="lt-LT" w:eastAsia="lt-LT"/>
    </w:rPr>
  </w:style>
  <w:style w:type="character" w:styleId="Hipersaitas">
    <w:name w:val="Hyperlink"/>
    <w:basedOn w:val="Numatytasispastraiposriftas"/>
    <w:uiPriority w:val="99"/>
    <w:rsid w:val="00A57B50"/>
    <w:rPr>
      <w:rFonts w:cs="Times New Roman"/>
      <w:color w:val="0000FF"/>
      <w:u w:val="single"/>
    </w:rPr>
  </w:style>
  <w:style w:type="paragraph" w:styleId="Debesliotekstas">
    <w:name w:val="Balloon Text"/>
    <w:basedOn w:val="prastasis"/>
    <w:link w:val="DebesliotekstasDiagrama"/>
    <w:uiPriority w:val="99"/>
    <w:semiHidden/>
    <w:rsid w:val="001C51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12E4"/>
    <w:rPr>
      <w:rFonts w:cs="Times New Roman"/>
      <w:sz w:val="2"/>
      <w:lang w:val="lt-LT" w:eastAsia="lt-LT"/>
    </w:rPr>
  </w:style>
  <w:style w:type="paragraph" w:styleId="Pagrindinistekstas2">
    <w:name w:val="Body Text 2"/>
    <w:basedOn w:val="prastasis"/>
    <w:link w:val="Pagrindinistekstas2Diagrama"/>
    <w:uiPriority w:val="99"/>
    <w:rsid w:val="00B12DDF"/>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F312E4"/>
    <w:rPr>
      <w:rFonts w:cs="Times New Roman"/>
      <w:sz w:val="20"/>
      <w:szCs w:val="20"/>
      <w:lang w:val="lt-LT" w:eastAsia="lt-LT"/>
    </w:rPr>
  </w:style>
  <w:style w:type="paragraph" w:customStyle="1" w:styleId="BTEMEASMCA">
    <w:name w:val="BT EMEA_SMCA"/>
    <w:basedOn w:val="prastasis"/>
    <w:autoRedefine/>
    <w:uiPriority w:val="99"/>
    <w:rsid w:val="003D4C2F"/>
    <w:rPr>
      <w:szCs w:val="22"/>
      <w:lang w:eastAsia="en-US"/>
    </w:rPr>
  </w:style>
  <w:style w:type="paragraph" w:customStyle="1" w:styleId="PI-1EMEASMCA">
    <w:name w:val="PI-1 EMEA_SMCA"/>
    <w:basedOn w:val="Antrat2"/>
    <w:autoRedefine/>
    <w:uiPriority w:val="99"/>
    <w:rsid w:val="00C6685F"/>
    <w:pPr>
      <w:tabs>
        <w:tab w:val="left" w:pos="567"/>
      </w:tabs>
      <w:ind w:left="567" w:hanging="567"/>
    </w:pPr>
    <w:rPr>
      <w:szCs w:val="22"/>
      <w:lang w:eastAsia="en-US"/>
    </w:rPr>
  </w:style>
  <w:style w:type="paragraph" w:customStyle="1" w:styleId="TTEMEASMCA">
    <w:name w:val="TT EMEA_SMCA"/>
    <w:basedOn w:val="Antrat1"/>
    <w:autoRedefine/>
    <w:uiPriority w:val="99"/>
    <w:rsid w:val="00C6685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1labEMEASMCA">
    <w:name w:val="PI-1_lab EMEA_SMCA"/>
    <w:basedOn w:val="prastasis"/>
    <w:autoRedefine/>
    <w:uiPriority w:val="99"/>
    <w:rsid w:val="00A10A56"/>
    <w:pPr>
      <w:pBdr>
        <w:top w:val="single" w:sz="4" w:space="1" w:color="auto"/>
        <w:left w:val="single" w:sz="4" w:space="4" w:color="auto"/>
        <w:bottom w:val="single" w:sz="4" w:space="1" w:color="auto"/>
        <w:right w:val="single" w:sz="4" w:space="4" w:color="auto"/>
      </w:pBdr>
      <w:tabs>
        <w:tab w:val="left" w:pos="0"/>
      </w:tabs>
      <w:ind w:left="540" w:hanging="540"/>
    </w:pPr>
    <w:rPr>
      <w:rFonts w:ascii="Times New Roman Bold" w:hAnsi="Times New Roman Bold"/>
      <w:b/>
      <w:caps/>
      <w:szCs w:val="22"/>
      <w:lang w:eastAsia="en-US"/>
    </w:rPr>
  </w:style>
  <w:style w:type="paragraph" w:customStyle="1" w:styleId="PI-2EMEASMCA">
    <w:name w:val="PI-2 EMEA_SMCA"/>
    <w:basedOn w:val="Antrat3"/>
    <w:autoRedefine/>
    <w:uiPriority w:val="99"/>
    <w:rsid w:val="003B031E"/>
    <w:pPr>
      <w:keepLines/>
      <w:tabs>
        <w:tab w:val="left" w:pos="567"/>
      </w:tabs>
    </w:pPr>
    <w:rPr>
      <w:kern w:val="28"/>
      <w:szCs w:val="22"/>
      <w:lang w:eastAsia="en-US"/>
    </w:rPr>
  </w:style>
  <w:style w:type="paragraph" w:customStyle="1" w:styleId="BTAnIIEMEASMCA">
    <w:name w:val="BT(AnII) EMEA_SMCA"/>
    <w:basedOn w:val="prastasis"/>
    <w:autoRedefine/>
    <w:uiPriority w:val="99"/>
    <w:rsid w:val="00B12DDF"/>
    <w:pPr>
      <w:tabs>
        <w:tab w:val="left" w:pos="1701"/>
      </w:tabs>
      <w:ind w:left="1701" w:hanging="567"/>
    </w:pPr>
    <w:rPr>
      <w:rFonts w:cs="Tahoma"/>
      <w:b/>
      <w:szCs w:val="22"/>
      <w:lang w:val="en-GB" w:eastAsia="en-US"/>
    </w:rPr>
  </w:style>
  <w:style w:type="paragraph" w:customStyle="1" w:styleId="BTuEMEASMCA">
    <w:name w:val="BT(u) EMEA_SMCA"/>
    <w:basedOn w:val="BTEMEASMCA"/>
    <w:autoRedefine/>
    <w:uiPriority w:val="99"/>
    <w:rsid w:val="00B12DDF"/>
    <w:rPr>
      <w:b/>
      <w:caps/>
      <w:noProof/>
      <w:u w:val="single"/>
    </w:rPr>
  </w:style>
  <w:style w:type="paragraph" w:styleId="Pagrindiniotekstotrauka2">
    <w:name w:val="Body Text Indent 2"/>
    <w:basedOn w:val="prastasis"/>
    <w:link w:val="Pagrindiniotekstotrauka2Diagrama"/>
    <w:uiPriority w:val="99"/>
    <w:semiHidden/>
    <w:rsid w:val="00B12DDF"/>
    <w:pPr>
      <w:ind w:left="540" w:hanging="540"/>
      <w:jc w:val="both"/>
    </w:pPr>
    <w:rPr>
      <w:szCs w:val="24"/>
      <w:lang w:val="en-GB" w:eastAsia="en-US"/>
    </w:rPr>
  </w:style>
  <w:style w:type="character" w:customStyle="1" w:styleId="Pagrindiniotekstotrauka2Diagrama">
    <w:name w:val="Pagrindinio teksto įtrauka 2 Diagrama"/>
    <w:basedOn w:val="Numatytasispastraiposriftas"/>
    <w:link w:val="Pagrindiniotekstotrauka2"/>
    <w:uiPriority w:val="99"/>
    <w:semiHidden/>
    <w:locked/>
    <w:rsid w:val="00F312E4"/>
    <w:rPr>
      <w:rFonts w:cs="Times New Roman"/>
      <w:sz w:val="20"/>
      <w:szCs w:val="20"/>
      <w:lang w:val="lt-LT" w:eastAsia="lt-LT"/>
    </w:rPr>
  </w:style>
  <w:style w:type="paragraph" w:styleId="Pagrindiniotekstotrauka">
    <w:name w:val="Body Text Indent"/>
    <w:basedOn w:val="prastasis"/>
    <w:link w:val="PagrindiniotekstotraukaDiagrama"/>
    <w:uiPriority w:val="99"/>
    <w:semiHidden/>
    <w:rsid w:val="00B12DDF"/>
    <w:pPr>
      <w:ind w:left="540" w:hanging="540"/>
      <w:jc w:val="both"/>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F312E4"/>
    <w:rPr>
      <w:rFonts w:cs="Times New Roman"/>
      <w:sz w:val="20"/>
      <w:szCs w:val="20"/>
      <w:lang w:val="lt-LT" w:eastAsia="lt-LT"/>
    </w:rPr>
  </w:style>
  <w:style w:type="character" w:customStyle="1" w:styleId="TTEMEASMCAChar">
    <w:name w:val="TT EMEA_SMCA Char"/>
    <w:basedOn w:val="Numatytasispastraiposriftas"/>
    <w:uiPriority w:val="99"/>
    <w:rsid w:val="00B12DDF"/>
    <w:rPr>
      <w:rFonts w:cs="Times New Roman"/>
      <w:b/>
      <w:caps/>
      <w:sz w:val="22"/>
      <w:szCs w:val="22"/>
      <w:lang w:val="en-US" w:eastAsia="en-US" w:bidi="ar-SA"/>
    </w:rPr>
  </w:style>
  <w:style w:type="character" w:customStyle="1" w:styleId="BTEMEASMCAChar">
    <w:name w:val="BT EMEA_SMCA Char"/>
    <w:basedOn w:val="Numatytasispastraiposriftas"/>
    <w:uiPriority w:val="99"/>
    <w:rsid w:val="00B12DDF"/>
    <w:rPr>
      <w:rFonts w:cs="Times New Roman"/>
      <w:sz w:val="22"/>
      <w:szCs w:val="22"/>
      <w:lang w:eastAsia="en-US"/>
    </w:rPr>
  </w:style>
  <w:style w:type="paragraph" w:customStyle="1" w:styleId="BTbEMEASMCA">
    <w:name w:val="BT(b) EMEA_SMCA"/>
    <w:basedOn w:val="BTEMEASMCA"/>
    <w:autoRedefine/>
    <w:uiPriority w:val="99"/>
    <w:rsid w:val="00B12DDF"/>
    <w:rPr>
      <w:caps/>
      <w:noProof/>
    </w:rPr>
  </w:style>
  <w:style w:type="character" w:customStyle="1" w:styleId="PI-1labEMEASMCAChar">
    <w:name w:val="PI-1_lab EMEA_SMCA Char"/>
    <w:basedOn w:val="Numatytasispastraiposriftas"/>
    <w:uiPriority w:val="99"/>
    <w:rsid w:val="00B12DDF"/>
    <w:rPr>
      <w:rFonts w:ascii="Times New Roman Bold" w:hAnsi="Times New Roman Bold" w:cs="Times New Roman"/>
      <w:b/>
      <w:caps/>
      <w:sz w:val="22"/>
      <w:szCs w:val="22"/>
      <w:lang w:val="lt-LT" w:eastAsia="en-US" w:bidi="ar-SA"/>
    </w:rPr>
  </w:style>
  <w:style w:type="paragraph" w:styleId="Antrats">
    <w:name w:val="header"/>
    <w:basedOn w:val="prastasis"/>
    <w:link w:val="AntratsDiagrama"/>
    <w:uiPriority w:val="99"/>
    <w:semiHidden/>
    <w:rsid w:val="00B12DDF"/>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locked/>
    <w:rsid w:val="00F312E4"/>
    <w:rPr>
      <w:rFonts w:cs="Times New Roman"/>
      <w:sz w:val="20"/>
      <w:szCs w:val="20"/>
      <w:lang w:val="lt-LT" w:eastAsia="lt-LT"/>
    </w:rPr>
  </w:style>
  <w:style w:type="character" w:customStyle="1" w:styleId="CharChar">
    <w:name w:val="Char Char"/>
    <w:basedOn w:val="Numatytasispastraiposriftas"/>
    <w:uiPriority w:val="99"/>
    <w:rsid w:val="00B12DDF"/>
    <w:rPr>
      <w:rFonts w:cs="Times New Roman"/>
      <w:b/>
      <w:sz w:val="22"/>
      <w:lang w:val="en-GB" w:eastAsia="en-US"/>
    </w:rPr>
  </w:style>
  <w:style w:type="paragraph" w:styleId="Pagrindinistekstas3">
    <w:name w:val="Body Text 3"/>
    <w:basedOn w:val="prastasis"/>
    <w:link w:val="Pagrindinistekstas3Diagrama"/>
    <w:uiPriority w:val="99"/>
    <w:semiHidden/>
    <w:rsid w:val="00B12DDF"/>
    <w:pPr>
      <w:shd w:val="clear" w:color="auto" w:fill="FFFF00"/>
    </w:pPr>
    <w:rPr>
      <w:szCs w:val="24"/>
      <w:lang w:eastAsia="en-US"/>
    </w:rPr>
  </w:style>
  <w:style w:type="character" w:customStyle="1" w:styleId="Pagrindinistekstas3Diagrama">
    <w:name w:val="Pagrindinis tekstas 3 Diagrama"/>
    <w:basedOn w:val="Numatytasispastraiposriftas"/>
    <w:link w:val="Pagrindinistekstas3"/>
    <w:uiPriority w:val="99"/>
    <w:semiHidden/>
    <w:locked/>
    <w:rsid w:val="00F312E4"/>
    <w:rPr>
      <w:rFonts w:cs="Times New Roman"/>
      <w:sz w:val="16"/>
      <w:szCs w:val="16"/>
      <w:lang w:val="lt-LT" w:eastAsia="lt-LT"/>
    </w:rPr>
  </w:style>
  <w:style w:type="character" w:styleId="Komentaronuoroda">
    <w:name w:val="annotation reference"/>
    <w:basedOn w:val="Numatytasispastraiposriftas"/>
    <w:uiPriority w:val="99"/>
    <w:semiHidden/>
    <w:rsid w:val="00B12DDF"/>
    <w:rPr>
      <w:rFonts w:cs="Times New Roman"/>
      <w:sz w:val="16"/>
      <w:szCs w:val="16"/>
    </w:rPr>
  </w:style>
  <w:style w:type="paragraph" w:styleId="Komentarotekstas">
    <w:name w:val="annotation text"/>
    <w:basedOn w:val="prastasis"/>
    <w:link w:val="KomentarotekstasDiagrama"/>
    <w:uiPriority w:val="99"/>
    <w:semiHidden/>
    <w:rsid w:val="00B12DDF"/>
    <w:rPr>
      <w:sz w:val="20"/>
      <w:lang w:val="en-GB" w:eastAsia="en-US"/>
    </w:rPr>
  </w:style>
  <w:style w:type="character" w:customStyle="1" w:styleId="KomentarotekstasDiagrama">
    <w:name w:val="Komentaro tekstas Diagrama"/>
    <w:basedOn w:val="Numatytasispastraiposriftas"/>
    <w:link w:val="Komentarotekstas"/>
    <w:uiPriority w:val="99"/>
    <w:semiHidden/>
    <w:locked/>
    <w:rsid w:val="00F312E4"/>
    <w:rPr>
      <w:rFonts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B12DDF"/>
    <w:rPr>
      <w:b/>
      <w:bCs/>
    </w:rPr>
  </w:style>
  <w:style w:type="character" w:customStyle="1" w:styleId="KomentarotemaDiagrama">
    <w:name w:val="Komentaro tema Diagrama"/>
    <w:basedOn w:val="KomentarotekstasDiagrama"/>
    <w:link w:val="Komentarotema"/>
    <w:uiPriority w:val="99"/>
    <w:semiHidden/>
    <w:locked/>
    <w:rsid w:val="00F312E4"/>
    <w:rPr>
      <w:rFonts w:cs="Times New Roman"/>
      <w:b/>
      <w:bCs/>
      <w:sz w:val="20"/>
      <w:szCs w:val="20"/>
      <w:lang w:val="lt-LT" w:eastAsia="lt-LT"/>
    </w:rPr>
  </w:style>
  <w:style w:type="character" w:customStyle="1" w:styleId="st1">
    <w:name w:val="st1"/>
    <w:basedOn w:val="Numatytasispastraiposriftas"/>
    <w:uiPriority w:val="99"/>
    <w:rsid w:val="006A7D7F"/>
    <w:rPr>
      <w:rFonts w:cs="Times New Roman"/>
    </w:rPr>
  </w:style>
  <w:style w:type="paragraph" w:customStyle="1" w:styleId="Default">
    <w:name w:val="Default"/>
    <w:rsid w:val="006C06A3"/>
    <w:pPr>
      <w:autoSpaceDE w:val="0"/>
      <w:autoSpaceDN w:val="0"/>
      <w:adjustRightInd w:val="0"/>
    </w:pPr>
    <w:rPr>
      <w:rFonts w:ascii="Arial" w:hAnsi="Arial" w:cs="Arial"/>
      <w:color w:val="000000"/>
      <w:sz w:val="24"/>
      <w:szCs w:val="24"/>
    </w:rPr>
  </w:style>
  <w:style w:type="paragraph" w:styleId="Sraopastraipa">
    <w:name w:val="List Paragraph"/>
    <w:basedOn w:val="prastasis"/>
    <w:uiPriority w:val="34"/>
    <w:qFormat/>
    <w:rsid w:val="002B60DD"/>
    <w:pPr>
      <w:ind w:left="720"/>
      <w:contextualSpacing/>
    </w:pPr>
  </w:style>
  <w:style w:type="paragraph" w:styleId="Pataisymai">
    <w:name w:val="Revision"/>
    <w:hidden/>
    <w:uiPriority w:val="99"/>
    <w:semiHidden/>
    <w:rsid w:val="006C06A3"/>
    <w:rPr>
      <w:szCs w:val="20"/>
    </w:rPr>
  </w:style>
  <w:style w:type="table" w:styleId="Lentelstinklelis">
    <w:name w:val="Table Grid"/>
    <w:basedOn w:val="prastojilentel"/>
    <w:rsid w:val="00FA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76553">
      <w:bodyDiv w:val="1"/>
      <w:marLeft w:val="0"/>
      <w:marRight w:val="0"/>
      <w:marTop w:val="0"/>
      <w:marBottom w:val="0"/>
      <w:divBdr>
        <w:top w:val="none" w:sz="0" w:space="0" w:color="auto"/>
        <w:left w:val="none" w:sz="0" w:space="0" w:color="auto"/>
        <w:bottom w:val="none" w:sz="0" w:space="0" w:color="auto"/>
        <w:right w:val="none" w:sz="0" w:space="0" w:color="auto"/>
      </w:divBdr>
    </w:div>
    <w:div w:id="462383410">
      <w:bodyDiv w:val="1"/>
      <w:marLeft w:val="0"/>
      <w:marRight w:val="0"/>
      <w:marTop w:val="0"/>
      <w:marBottom w:val="0"/>
      <w:divBdr>
        <w:top w:val="none" w:sz="0" w:space="0" w:color="auto"/>
        <w:left w:val="none" w:sz="0" w:space="0" w:color="auto"/>
        <w:bottom w:val="none" w:sz="0" w:space="0" w:color="auto"/>
        <w:right w:val="none" w:sz="0" w:space="0" w:color="auto"/>
      </w:divBdr>
      <w:divsChild>
        <w:div w:id="1182478407">
          <w:marLeft w:val="0"/>
          <w:marRight w:val="0"/>
          <w:marTop w:val="0"/>
          <w:marBottom w:val="0"/>
          <w:divBdr>
            <w:top w:val="none" w:sz="0" w:space="0" w:color="auto"/>
            <w:left w:val="none" w:sz="0" w:space="0" w:color="auto"/>
            <w:bottom w:val="none" w:sz="0" w:space="0" w:color="auto"/>
            <w:right w:val="none" w:sz="0" w:space="0" w:color="auto"/>
          </w:divBdr>
          <w:divsChild>
            <w:div w:id="9247">
              <w:marLeft w:val="0"/>
              <w:marRight w:val="0"/>
              <w:marTop w:val="0"/>
              <w:marBottom w:val="0"/>
              <w:divBdr>
                <w:top w:val="none" w:sz="0" w:space="0" w:color="auto"/>
                <w:left w:val="none" w:sz="0" w:space="0" w:color="auto"/>
                <w:bottom w:val="none" w:sz="0" w:space="0" w:color="auto"/>
                <w:right w:val="none" w:sz="0" w:space="0" w:color="auto"/>
              </w:divBdr>
              <w:divsChild>
                <w:div w:id="1669097723">
                  <w:marLeft w:val="0"/>
                  <w:marRight w:val="0"/>
                  <w:marTop w:val="0"/>
                  <w:marBottom w:val="0"/>
                  <w:divBdr>
                    <w:top w:val="none" w:sz="0" w:space="0" w:color="auto"/>
                    <w:left w:val="none" w:sz="0" w:space="0" w:color="auto"/>
                    <w:bottom w:val="none" w:sz="0" w:space="0" w:color="auto"/>
                    <w:right w:val="none" w:sz="0" w:space="0" w:color="auto"/>
                  </w:divBdr>
                  <w:divsChild>
                    <w:div w:id="1659111090">
                      <w:marLeft w:val="0"/>
                      <w:marRight w:val="0"/>
                      <w:marTop w:val="0"/>
                      <w:marBottom w:val="0"/>
                      <w:divBdr>
                        <w:top w:val="none" w:sz="0" w:space="0" w:color="auto"/>
                        <w:left w:val="none" w:sz="0" w:space="0" w:color="auto"/>
                        <w:bottom w:val="none" w:sz="0" w:space="0" w:color="auto"/>
                        <w:right w:val="none" w:sz="0" w:space="0" w:color="auto"/>
                      </w:divBdr>
                      <w:divsChild>
                        <w:div w:id="627472718">
                          <w:marLeft w:val="0"/>
                          <w:marRight w:val="0"/>
                          <w:marTop w:val="0"/>
                          <w:marBottom w:val="0"/>
                          <w:divBdr>
                            <w:top w:val="none" w:sz="0" w:space="0" w:color="auto"/>
                            <w:left w:val="none" w:sz="0" w:space="0" w:color="auto"/>
                            <w:bottom w:val="none" w:sz="0" w:space="0" w:color="auto"/>
                            <w:right w:val="none" w:sz="0" w:space="0" w:color="auto"/>
                          </w:divBdr>
                          <w:divsChild>
                            <w:div w:id="1400177732">
                              <w:marLeft w:val="0"/>
                              <w:marRight w:val="0"/>
                              <w:marTop w:val="0"/>
                              <w:marBottom w:val="0"/>
                              <w:divBdr>
                                <w:top w:val="none" w:sz="0" w:space="0" w:color="auto"/>
                                <w:left w:val="none" w:sz="0" w:space="0" w:color="auto"/>
                                <w:bottom w:val="none" w:sz="0" w:space="0" w:color="auto"/>
                                <w:right w:val="none" w:sz="0" w:space="0" w:color="auto"/>
                              </w:divBdr>
                              <w:divsChild>
                                <w:div w:id="197351372">
                                  <w:marLeft w:val="0"/>
                                  <w:marRight w:val="0"/>
                                  <w:marTop w:val="0"/>
                                  <w:marBottom w:val="0"/>
                                  <w:divBdr>
                                    <w:top w:val="none" w:sz="0" w:space="0" w:color="auto"/>
                                    <w:left w:val="none" w:sz="0" w:space="0" w:color="auto"/>
                                    <w:bottom w:val="none" w:sz="0" w:space="0" w:color="auto"/>
                                    <w:right w:val="none" w:sz="0" w:space="0" w:color="auto"/>
                                  </w:divBdr>
                                  <w:divsChild>
                                    <w:div w:id="1686979632">
                                      <w:marLeft w:val="0"/>
                                      <w:marRight w:val="0"/>
                                      <w:marTop w:val="0"/>
                                      <w:marBottom w:val="0"/>
                                      <w:divBdr>
                                        <w:top w:val="none" w:sz="0" w:space="0" w:color="auto"/>
                                        <w:left w:val="none" w:sz="0" w:space="0" w:color="auto"/>
                                        <w:bottom w:val="none" w:sz="0" w:space="0" w:color="auto"/>
                                        <w:right w:val="none" w:sz="0" w:space="0" w:color="auto"/>
                                      </w:divBdr>
                                      <w:divsChild>
                                        <w:div w:id="1396273316">
                                          <w:marLeft w:val="0"/>
                                          <w:marRight w:val="0"/>
                                          <w:marTop w:val="0"/>
                                          <w:marBottom w:val="0"/>
                                          <w:divBdr>
                                            <w:top w:val="none" w:sz="0" w:space="0" w:color="auto"/>
                                            <w:left w:val="none" w:sz="0" w:space="0" w:color="auto"/>
                                            <w:bottom w:val="none" w:sz="0" w:space="0" w:color="auto"/>
                                            <w:right w:val="none" w:sz="0" w:space="0" w:color="auto"/>
                                          </w:divBdr>
                                          <w:divsChild>
                                            <w:div w:id="1877964857">
                                              <w:marLeft w:val="0"/>
                                              <w:marRight w:val="0"/>
                                              <w:marTop w:val="0"/>
                                              <w:marBottom w:val="495"/>
                                              <w:divBdr>
                                                <w:top w:val="none" w:sz="0" w:space="0" w:color="auto"/>
                                                <w:left w:val="none" w:sz="0" w:space="0" w:color="auto"/>
                                                <w:bottom w:val="none" w:sz="0" w:space="0" w:color="auto"/>
                                                <w:right w:val="none" w:sz="0" w:space="0" w:color="auto"/>
                                              </w:divBdr>
                                              <w:divsChild>
                                                <w:div w:id="2386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91558">
      <w:bodyDiv w:val="1"/>
      <w:marLeft w:val="0"/>
      <w:marRight w:val="0"/>
      <w:marTop w:val="0"/>
      <w:marBottom w:val="0"/>
      <w:divBdr>
        <w:top w:val="none" w:sz="0" w:space="0" w:color="auto"/>
        <w:left w:val="none" w:sz="0" w:space="0" w:color="auto"/>
        <w:bottom w:val="none" w:sz="0" w:space="0" w:color="auto"/>
        <w:right w:val="none" w:sz="0" w:space="0" w:color="auto"/>
      </w:divBdr>
    </w:div>
    <w:div w:id="585849337">
      <w:bodyDiv w:val="1"/>
      <w:marLeft w:val="0"/>
      <w:marRight w:val="0"/>
      <w:marTop w:val="0"/>
      <w:marBottom w:val="0"/>
      <w:divBdr>
        <w:top w:val="none" w:sz="0" w:space="0" w:color="auto"/>
        <w:left w:val="none" w:sz="0" w:space="0" w:color="auto"/>
        <w:bottom w:val="none" w:sz="0" w:space="0" w:color="auto"/>
        <w:right w:val="none" w:sz="0" w:space="0" w:color="auto"/>
      </w:divBdr>
      <w:divsChild>
        <w:div w:id="1235972207">
          <w:marLeft w:val="0"/>
          <w:marRight w:val="0"/>
          <w:marTop w:val="0"/>
          <w:marBottom w:val="0"/>
          <w:divBdr>
            <w:top w:val="none" w:sz="0" w:space="0" w:color="auto"/>
            <w:left w:val="none" w:sz="0" w:space="0" w:color="auto"/>
            <w:bottom w:val="none" w:sz="0" w:space="0" w:color="auto"/>
            <w:right w:val="none" w:sz="0" w:space="0" w:color="auto"/>
          </w:divBdr>
        </w:div>
        <w:div w:id="1903173138">
          <w:marLeft w:val="0"/>
          <w:marRight w:val="0"/>
          <w:marTop w:val="0"/>
          <w:marBottom w:val="0"/>
          <w:divBdr>
            <w:top w:val="none" w:sz="0" w:space="0" w:color="auto"/>
            <w:left w:val="none" w:sz="0" w:space="0" w:color="auto"/>
            <w:bottom w:val="none" w:sz="0" w:space="0" w:color="auto"/>
            <w:right w:val="none" w:sz="0" w:space="0" w:color="auto"/>
          </w:divBdr>
          <w:divsChild>
            <w:div w:id="261841204">
              <w:marLeft w:val="0"/>
              <w:marRight w:val="0"/>
              <w:marTop w:val="0"/>
              <w:marBottom w:val="0"/>
              <w:divBdr>
                <w:top w:val="none" w:sz="0" w:space="0" w:color="auto"/>
                <w:left w:val="none" w:sz="0" w:space="0" w:color="auto"/>
                <w:bottom w:val="none" w:sz="0" w:space="0" w:color="auto"/>
                <w:right w:val="none" w:sz="0" w:space="0" w:color="auto"/>
              </w:divBdr>
              <w:divsChild>
                <w:div w:id="942300884">
                  <w:marLeft w:val="0"/>
                  <w:marRight w:val="0"/>
                  <w:marTop w:val="0"/>
                  <w:marBottom w:val="0"/>
                  <w:divBdr>
                    <w:top w:val="none" w:sz="0" w:space="0" w:color="auto"/>
                    <w:left w:val="none" w:sz="0" w:space="0" w:color="auto"/>
                    <w:bottom w:val="none" w:sz="0" w:space="0" w:color="auto"/>
                    <w:right w:val="none" w:sz="0" w:space="0" w:color="auto"/>
                  </w:divBdr>
                  <w:divsChild>
                    <w:div w:id="1829129616">
                      <w:marLeft w:val="0"/>
                      <w:marRight w:val="0"/>
                      <w:marTop w:val="0"/>
                      <w:marBottom w:val="0"/>
                      <w:divBdr>
                        <w:top w:val="none" w:sz="0" w:space="0" w:color="auto"/>
                        <w:left w:val="none" w:sz="0" w:space="0" w:color="auto"/>
                        <w:bottom w:val="none" w:sz="0" w:space="0" w:color="auto"/>
                        <w:right w:val="none" w:sz="0" w:space="0" w:color="auto"/>
                      </w:divBdr>
                      <w:divsChild>
                        <w:div w:id="2513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40067">
              <w:marLeft w:val="0"/>
              <w:marRight w:val="0"/>
              <w:marTop w:val="0"/>
              <w:marBottom w:val="0"/>
              <w:divBdr>
                <w:top w:val="none" w:sz="0" w:space="0" w:color="auto"/>
                <w:left w:val="none" w:sz="0" w:space="0" w:color="auto"/>
                <w:bottom w:val="none" w:sz="0" w:space="0" w:color="auto"/>
                <w:right w:val="none" w:sz="0" w:space="0" w:color="auto"/>
              </w:divBdr>
              <w:divsChild>
                <w:div w:id="889418223">
                  <w:marLeft w:val="0"/>
                  <w:marRight w:val="0"/>
                  <w:marTop w:val="0"/>
                  <w:marBottom w:val="0"/>
                  <w:divBdr>
                    <w:top w:val="none" w:sz="0" w:space="0" w:color="auto"/>
                    <w:left w:val="none" w:sz="0" w:space="0" w:color="auto"/>
                    <w:bottom w:val="none" w:sz="0" w:space="0" w:color="auto"/>
                    <w:right w:val="none" w:sz="0" w:space="0" w:color="auto"/>
                  </w:divBdr>
                  <w:divsChild>
                    <w:div w:id="6598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170354">
      <w:bodyDiv w:val="1"/>
      <w:marLeft w:val="0"/>
      <w:marRight w:val="0"/>
      <w:marTop w:val="0"/>
      <w:marBottom w:val="0"/>
      <w:divBdr>
        <w:top w:val="none" w:sz="0" w:space="0" w:color="auto"/>
        <w:left w:val="none" w:sz="0" w:space="0" w:color="auto"/>
        <w:bottom w:val="none" w:sz="0" w:space="0" w:color="auto"/>
        <w:right w:val="none" w:sz="0" w:space="0" w:color="auto"/>
      </w:divBdr>
    </w:div>
    <w:div w:id="2007048972">
      <w:bodyDiv w:val="1"/>
      <w:marLeft w:val="0"/>
      <w:marRight w:val="0"/>
      <w:marTop w:val="0"/>
      <w:marBottom w:val="0"/>
      <w:divBdr>
        <w:top w:val="none" w:sz="0" w:space="0" w:color="auto"/>
        <w:left w:val="none" w:sz="0" w:space="0" w:color="auto"/>
        <w:bottom w:val="none" w:sz="0" w:space="0" w:color="auto"/>
        <w:right w:val="none" w:sz="0" w:space="0" w:color="auto"/>
      </w:divBdr>
      <w:divsChild>
        <w:div w:id="1566454731">
          <w:marLeft w:val="0"/>
          <w:marRight w:val="0"/>
          <w:marTop w:val="0"/>
          <w:marBottom w:val="0"/>
          <w:divBdr>
            <w:top w:val="none" w:sz="0" w:space="0" w:color="auto"/>
            <w:left w:val="none" w:sz="0" w:space="0" w:color="auto"/>
            <w:bottom w:val="none" w:sz="0" w:space="0" w:color="auto"/>
            <w:right w:val="none" w:sz="0" w:space="0" w:color="auto"/>
          </w:divBdr>
          <w:divsChild>
            <w:div w:id="751515234">
              <w:marLeft w:val="0"/>
              <w:marRight w:val="0"/>
              <w:marTop w:val="0"/>
              <w:marBottom w:val="0"/>
              <w:divBdr>
                <w:top w:val="none" w:sz="0" w:space="0" w:color="auto"/>
                <w:left w:val="none" w:sz="0" w:space="0" w:color="auto"/>
                <w:bottom w:val="none" w:sz="0" w:space="0" w:color="auto"/>
                <w:right w:val="none" w:sz="0" w:space="0" w:color="auto"/>
              </w:divBdr>
              <w:divsChild>
                <w:div w:id="1184516913">
                  <w:marLeft w:val="0"/>
                  <w:marRight w:val="0"/>
                  <w:marTop w:val="0"/>
                  <w:marBottom w:val="0"/>
                  <w:divBdr>
                    <w:top w:val="none" w:sz="0" w:space="0" w:color="auto"/>
                    <w:left w:val="none" w:sz="0" w:space="0" w:color="auto"/>
                    <w:bottom w:val="none" w:sz="0" w:space="0" w:color="auto"/>
                    <w:right w:val="none" w:sz="0" w:space="0" w:color="auto"/>
                  </w:divBdr>
                  <w:divsChild>
                    <w:div w:id="11450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911">
      <w:marLeft w:val="0"/>
      <w:marRight w:val="0"/>
      <w:marTop w:val="0"/>
      <w:marBottom w:val="0"/>
      <w:divBdr>
        <w:top w:val="none" w:sz="0" w:space="0" w:color="auto"/>
        <w:left w:val="none" w:sz="0" w:space="0" w:color="auto"/>
        <w:bottom w:val="none" w:sz="0" w:space="0" w:color="auto"/>
        <w:right w:val="none" w:sz="0" w:space="0" w:color="auto"/>
      </w:divBdr>
    </w:div>
    <w:div w:id="2130851912">
      <w:marLeft w:val="0"/>
      <w:marRight w:val="0"/>
      <w:marTop w:val="0"/>
      <w:marBottom w:val="0"/>
      <w:divBdr>
        <w:top w:val="none" w:sz="0" w:space="0" w:color="auto"/>
        <w:left w:val="none" w:sz="0" w:space="0" w:color="auto"/>
        <w:bottom w:val="none" w:sz="0" w:space="0" w:color="auto"/>
        <w:right w:val="none" w:sz="0" w:space="0" w:color="auto"/>
      </w:divBdr>
    </w:div>
    <w:div w:id="2130851913">
      <w:marLeft w:val="0"/>
      <w:marRight w:val="0"/>
      <w:marTop w:val="0"/>
      <w:marBottom w:val="0"/>
      <w:divBdr>
        <w:top w:val="none" w:sz="0" w:space="0" w:color="auto"/>
        <w:left w:val="none" w:sz="0" w:space="0" w:color="auto"/>
        <w:bottom w:val="none" w:sz="0" w:space="0" w:color="auto"/>
        <w:right w:val="none" w:sz="0" w:space="0" w:color="auto"/>
      </w:divBdr>
    </w:div>
    <w:div w:id="2130851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7C87-2895-4E9F-9EA6-943B1177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4FCF4-B83D-4874-9443-CBD67995F0F5}">
  <ds:schemaRefs>
    <ds:schemaRef ds:uri="http://schemas.microsoft.com/sharepoint/v3/contenttype/forms"/>
  </ds:schemaRefs>
</ds:datastoreItem>
</file>

<file path=customXml/itemProps3.xml><?xml version="1.0" encoding="utf-8"?>
<ds:datastoreItem xmlns:ds="http://schemas.openxmlformats.org/officeDocument/2006/customXml" ds:itemID="{B6145B77-51FC-4C4E-8386-C7FA3579407F}">
  <ds:schemaRefs>
    <ds:schemaRef ds:uri="http://purl.org/dc/terms/"/>
    <ds:schemaRef ds:uri="http://schemas.microsoft.com/office/2006/documentManagement/types"/>
    <ds:schemaRef ds:uri="http://www.w3.org/XML/1998/namespace"/>
    <ds:schemaRef ds:uri="http://purl.org/dc/elements/1.1/"/>
    <ds:schemaRef ds:uri="dbf2eccc-375d-4251-95f3-c31d8c476153"/>
    <ds:schemaRef ds:uri="http://purl.org/dc/dcmitype/"/>
    <ds:schemaRef ds:uri="http://schemas.microsoft.com/office/infopath/2007/PartnerControls"/>
    <ds:schemaRef ds:uri="http://schemas.openxmlformats.org/package/2006/metadata/core-properties"/>
    <ds:schemaRef ds:uri="525029b5-868e-4932-a2f1-2267ab1d00cd"/>
    <ds:schemaRef ds:uri="http://schemas.microsoft.com/office/2006/metadata/properties"/>
  </ds:schemaRefs>
</ds:datastoreItem>
</file>

<file path=customXml/itemProps4.xml><?xml version="1.0" encoding="utf-8"?>
<ds:datastoreItem xmlns:ds="http://schemas.openxmlformats.org/officeDocument/2006/customXml" ds:itemID="{0A4B1288-24C6-4FBD-8ED2-8EBC3BAF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6286</Words>
  <Characters>45674</Characters>
  <Application>Microsoft Office Word</Application>
  <DocSecurity>4</DocSecurity>
  <Lines>380</Lines>
  <Paragraphs>103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vt:i4>
      </vt:variant>
    </vt:vector>
  </HeadingPairs>
  <TitlesOfParts>
    <vt:vector size="12" baseType="lpstr">
      <vt:lpstr>B</vt:lpstr>
      <vt:lpstr>B</vt:lpstr>
      <vt:lpstr/>
      <vt:lpstr>II PRIEDAS</vt:lpstr>
      <vt:lpstr/>
      <vt:lpstr>REGISTRACIJOS SĄLYGOS</vt:lpstr>
      <vt:lpstr/>
      <vt:lpstr>    B.	TIEKIMO IR VARTOJIMO SĄLYGOS AR APRIBOJIMAI</vt:lpstr>
      <vt:lpstr/>
      <vt:lpstr>III PRIEDAS</vt:lpstr>
      <vt:lpstr>17.	UNIKALUS IDENTIFIKATORIUS – 2D BRŪKŠNINIS KODAS</vt:lpstr>
      <vt:lpstr>18.	UNIKALUS IDENTIFIKATORIUS – ŽMONĖMS SUPRANTAMI DUOMENYS</vt:lpstr>
    </vt:vector>
  </TitlesOfParts>
  <Company>ZNT</Company>
  <LinksUpToDate>false</LinksUpToDate>
  <CharactersWithSpaces>51857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LAIMA</dc:creator>
  <cp:keywords/>
  <dc:description/>
  <cp:lastModifiedBy>Albina Burkauskaitė</cp:lastModifiedBy>
  <cp:revision>2</cp:revision>
  <cp:lastPrinted>2014-05-21T09:55:00Z</cp:lastPrinted>
  <dcterms:created xsi:type="dcterms:W3CDTF">2025-05-05T07:38:00Z</dcterms:created>
  <dcterms:modified xsi:type="dcterms:W3CDTF">2025-05-05T07:38:00Z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2022-05-04T11:23:00Z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f85262b1-25aa-4293-b60d-ef3bf3f0f967</vt:lpwstr>
  </property>
  <property fmtid="{D5CDD505-2E9C-101B-9397-08002B2CF9AE}" pid="9" name="MSIP_Label_c63a0701-319b-41bf-8431-58956e491e60_ContentBits">
    <vt:lpwstr>0</vt:lpwstr>
  </property>
  <property fmtid="{D5CDD505-2E9C-101B-9397-08002B2CF9AE}" pid="10" name="ContentTypeId">
    <vt:lpwstr>0x01010024448ADDA094B941BF150AA70B0E97EF</vt:lpwstr>
  </property>
  <property fmtid="{D5CDD505-2E9C-101B-9397-08002B2CF9AE}" pid="11" name="MediaServiceImageTags">
    <vt:lpwstr/>
  </property>
</Properties>
</file>