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bookmarkStart w:id="0" w:name="_GoBack"/>
      <w:bookmarkEnd w:id="0"/>
      <w:r w:rsidRPr="00F5669A">
        <w:rPr>
          <w:b/>
          <w:bCs/>
          <w:snapToGrid/>
          <w:szCs w:val="22"/>
          <w:lang w:val="lt-LT"/>
        </w:rPr>
        <w:t>Pakuotės lapelis: informacija pacientui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Cs/>
          <w:snapToGrid/>
          <w:szCs w:val="22"/>
          <w:lang w:val="lt-LT"/>
        </w:rPr>
      </w:pPr>
    </w:p>
    <w:p w:rsidR="008B4774" w:rsidRPr="00F5669A" w:rsidRDefault="008B4774" w:rsidP="007C1970">
      <w:pPr>
        <w:spacing w:line="240" w:lineRule="auto"/>
        <w:jc w:val="center"/>
        <w:rPr>
          <w:rStyle w:val="Grietas"/>
          <w:szCs w:val="22"/>
          <w:lang w:val="lt-LT"/>
        </w:rPr>
      </w:pPr>
      <w:r w:rsidRPr="00F5669A">
        <w:rPr>
          <w:rStyle w:val="Grietas"/>
          <w:szCs w:val="22"/>
          <w:lang w:val="lt-LT"/>
        </w:rPr>
        <w:t>Torasemide STADA 2</w:t>
      </w:r>
      <w:r w:rsidR="00DD4E03" w:rsidRPr="00F5669A">
        <w:rPr>
          <w:rStyle w:val="Grietas"/>
          <w:szCs w:val="22"/>
          <w:lang w:val="lt-LT"/>
        </w:rPr>
        <w:t>,</w:t>
      </w:r>
      <w:r w:rsidRPr="00F5669A">
        <w:rPr>
          <w:rStyle w:val="Grietas"/>
          <w:szCs w:val="22"/>
          <w:lang w:val="lt-LT"/>
        </w:rPr>
        <w:t>5</w:t>
      </w:r>
      <w:r w:rsidR="00DD112F" w:rsidRPr="00F5669A">
        <w:rPr>
          <w:rStyle w:val="Grietas"/>
          <w:szCs w:val="22"/>
          <w:lang w:val="lt-LT"/>
        </w:rPr>
        <w:t> mg</w:t>
      </w:r>
      <w:r w:rsidRPr="00F5669A">
        <w:rPr>
          <w:rStyle w:val="Grietas"/>
          <w:szCs w:val="22"/>
          <w:lang w:val="lt-LT"/>
        </w:rPr>
        <w:t xml:space="preserve"> tabletės</w:t>
      </w:r>
    </w:p>
    <w:p w:rsidR="008B4774" w:rsidRPr="00F5669A" w:rsidRDefault="008B4774" w:rsidP="007C1970">
      <w:pPr>
        <w:spacing w:line="240" w:lineRule="auto"/>
        <w:jc w:val="center"/>
        <w:rPr>
          <w:rStyle w:val="Grietas"/>
          <w:szCs w:val="22"/>
          <w:lang w:val="lt-LT"/>
        </w:rPr>
      </w:pPr>
      <w:r w:rsidRPr="00F5669A">
        <w:rPr>
          <w:rStyle w:val="Grietas"/>
          <w:szCs w:val="22"/>
          <w:lang w:val="lt-LT"/>
        </w:rPr>
        <w:t>Torasemide STADA 5</w:t>
      </w:r>
      <w:r w:rsidR="00DD112F" w:rsidRPr="00F5669A">
        <w:rPr>
          <w:rStyle w:val="Grietas"/>
          <w:szCs w:val="22"/>
          <w:lang w:val="lt-LT"/>
        </w:rPr>
        <w:t> mg</w:t>
      </w:r>
      <w:r w:rsidRPr="00F5669A">
        <w:rPr>
          <w:rStyle w:val="Grietas"/>
          <w:szCs w:val="22"/>
          <w:lang w:val="lt-LT"/>
        </w:rPr>
        <w:t xml:space="preserve"> tabletės</w:t>
      </w:r>
    </w:p>
    <w:p w:rsidR="008B4774" w:rsidRPr="00F5669A" w:rsidRDefault="008B4774" w:rsidP="007C1970">
      <w:pPr>
        <w:spacing w:line="240" w:lineRule="auto"/>
        <w:jc w:val="center"/>
        <w:rPr>
          <w:rStyle w:val="Grietas"/>
          <w:szCs w:val="22"/>
          <w:lang w:val="lt-LT"/>
        </w:rPr>
      </w:pPr>
      <w:r w:rsidRPr="00F5669A">
        <w:rPr>
          <w:rStyle w:val="Grietas"/>
          <w:szCs w:val="22"/>
          <w:lang w:val="lt-LT"/>
        </w:rPr>
        <w:t>Torasemide STADA 10</w:t>
      </w:r>
      <w:r w:rsidR="00DD112F" w:rsidRPr="00F5669A">
        <w:rPr>
          <w:rStyle w:val="Grietas"/>
          <w:szCs w:val="22"/>
          <w:lang w:val="lt-LT"/>
        </w:rPr>
        <w:t> mg</w:t>
      </w:r>
      <w:r w:rsidRPr="00F5669A">
        <w:rPr>
          <w:rStyle w:val="Grietas"/>
          <w:szCs w:val="22"/>
          <w:lang w:val="lt-LT"/>
        </w:rPr>
        <w:t xml:space="preserve"> tabletės</w:t>
      </w:r>
    </w:p>
    <w:p w:rsidR="008B4774" w:rsidRPr="00F5669A" w:rsidRDefault="008B4774" w:rsidP="007C1970">
      <w:pPr>
        <w:spacing w:line="240" w:lineRule="auto"/>
        <w:jc w:val="center"/>
        <w:rPr>
          <w:rStyle w:val="Grietas"/>
          <w:szCs w:val="22"/>
          <w:lang w:val="lt-LT"/>
        </w:rPr>
      </w:pPr>
      <w:r w:rsidRPr="00F5669A">
        <w:rPr>
          <w:rStyle w:val="Grietas"/>
          <w:szCs w:val="22"/>
          <w:lang w:val="lt-LT"/>
        </w:rPr>
        <w:t>Torasemide STADA 20</w:t>
      </w:r>
      <w:r w:rsidR="00DD112F" w:rsidRPr="00F5669A">
        <w:rPr>
          <w:rStyle w:val="Grietas"/>
          <w:szCs w:val="22"/>
          <w:lang w:val="lt-LT"/>
        </w:rPr>
        <w:t> mg</w:t>
      </w:r>
      <w:r w:rsidRPr="00F5669A">
        <w:rPr>
          <w:rStyle w:val="Grietas"/>
          <w:szCs w:val="22"/>
          <w:lang w:val="lt-LT"/>
        </w:rPr>
        <w:t xml:space="preserve"> tabletės</w:t>
      </w:r>
    </w:p>
    <w:p w:rsidR="006D7F75" w:rsidRPr="00F5669A" w:rsidRDefault="008B4774" w:rsidP="007C1970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r w:rsidRPr="00F5669A">
        <w:rPr>
          <w:snapToGrid/>
          <w:szCs w:val="22"/>
          <w:lang w:val="lt-LT"/>
        </w:rPr>
        <w:t>torazemidas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jc w:val="center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F5669A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:rsidR="006D7F75" w:rsidRPr="00F5669A" w:rsidRDefault="006D7F75" w:rsidP="007C1970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F5669A">
        <w:rPr>
          <w:rFonts w:eastAsia="TimesNewRoman,Bold"/>
          <w:snapToGrid/>
          <w:szCs w:val="22"/>
          <w:lang w:val="lt-LT"/>
        </w:rPr>
        <w:t>-</w:t>
      </w:r>
      <w:r w:rsidRPr="00F5669A"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:rsidR="006D7F75" w:rsidRPr="00F5669A" w:rsidRDefault="006D7F75" w:rsidP="007C1970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F5669A">
        <w:rPr>
          <w:rFonts w:eastAsia="TimesNewRoman,Bold"/>
          <w:snapToGrid/>
          <w:szCs w:val="22"/>
          <w:lang w:val="lt-LT"/>
        </w:rPr>
        <w:t>-</w:t>
      </w:r>
      <w:r w:rsidRPr="00F5669A">
        <w:rPr>
          <w:rFonts w:eastAsia="TimesNewRoman,Bold"/>
          <w:snapToGrid/>
          <w:szCs w:val="22"/>
          <w:lang w:val="lt-LT"/>
        </w:rPr>
        <w:tab/>
        <w:t>Jeigu kiltų daugiau klausimų, kreipkitės į gydytoją arba vaistininką.</w:t>
      </w:r>
    </w:p>
    <w:p w:rsidR="006D7F75" w:rsidRPr="00F5669A" w:rsidRDefault="006D7F75" w:rsidP="007C1970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F5669A">
        <w:rPr>
          <w:rFonts w:eastAsia="TimesNewRoman,Bold"/>
          <w:snapToGrid/>
          <w:szCs w:val="22"/>
          <w:lang w:val="lt-LT"/>
        </w:rPr>
        <w:t>-</w:t>
      </w:r>
      <w:r w:rsidRPr="00F5669A">
        <w:rPr>
          <w:rFonts w:eastAsia="TimesNewRoman,Bold"/>
          <w:snapToGrid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6D7F75" w:rsidRPr="00F5669A" w:rsidRDefault="006D7F75" w:rsidP="007C1970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F5669A">
        <w:rPr>
          <w:rFonts w:eastAsia="TimesNewRoman,Bold"/>
          <w:snapToGrid/>
          <w:szCs w:val="22"/>
          <w:lang w:val="lt-LT"/>
        </w:rPr>
        <w:t>-</w:t>
      </w:r>
      <w:r w:rsidRPr="00F5669A"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vaistininką. Žr. 4 skyrių.</w:t>
      </w:r>
    </w:p>
    <w:p w:rsidR="006D7F75" w:rsidRPr="00F5669A" w:rsidRDefault="006D7F75" w:rsidP="007C1970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:rsidR="006D7F75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F5669A">
        <w:rPr>
          <w:b/>
          <w:snapToGrid/>
          <w:szCs w:val="22"/>
          <w:lang w:val="lt-LT"/>
        </w:rPr>
        <w:t>Apie ką rašoma šiame lapelyje?</w:t>
      </w:r>
    </w:p>
    <w:p w:rsidR="002F1B14" w:rsidRPr="00F5669A" w:rsidRDefault="002F1B14" w:rsidP="007C1970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669A">
        <w:rPr>
          <w:snapToGrid/>
          <w:szCs w:val="22"/>
          <w:lang w:val="lt-LT"/>
        </w:rPr>
        <w:t>1.</w:t>
      </w:r>
      <w:r w:rsidRPr="00F5669A">
        <w:rPr>
          <w:snapToGrid/>
          <w:szCs w:val="22"/>
          <w:lang w:val="lt-LT"/>
        </w:rPr>
        <w:tab/>
        <w:t xml:space="preserve">Kas yra </w:t>
      </w:r>
      <w:r w:rsidR="00BB6325" w:rsidRPr="00F5669A">
        <w:rPr>
          <w:snapToGrid/>
          <w:szCs w:val="22"/>
          <w:lang w:val="lt-LT"/>
        </w:rPr>
        <w:t>Torasemide STADA</w:t>
      </w:r>
      <w:r w:rsidRPr="00F5669A">
        <w:rPr>
          <w:snapToGrid/>
          <w:szCs w:val="22"/>
          <w:lang w:val="lt-LT"/>
        </w:rPr>
        <w:t xml:space="preserve"> ir kam jis vartojamas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669A">
        <w:rPr>
          <w:snapToGrid/>
          <w:szCs w:val="22"/>
          <w:lang w:val="lt-LT"/>
        </w:rPr>
        <w:t>2.</w:t>
      </w:r>
      <w:r w:rsidRPr="00F5669A">
        <w:rPr>
          <w:snapToGrid/>
          <w:szCs w:val="22"/>
          <w:lang w:val="lt-LT"/>
        </w:rPr>
        <w:tab/>
        <w:t xml:space="preserve">Kas žinotina prieš vartojant </w:t>
      </w:r>
      <w:r w:rsidR="00BB6325" w:rsidRPr="00F5669A">
        <w:rPr>
          <w:snapToGrid/>
          <w:szCs w:val="22"/>
          <w:lang w:val="lt-LT"/>
        </w:rPr>
        <w:t>Torasemide STADA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669A">
        <w:rPr>
          <w:snapToGrid/>
          <w:szCs w:val="22"/>
          <w:lang w:val="lt-LT"/>
        </w:rPr>
        <w:t>3.</w:t>
      </w:r>
      <w:r w:rsidRPr="00F5669A">
        <w:rPr>
          <w:snapToGrid/>
          <w:szCs w:val="22"/>
          <w:lang w:val="lt-LT"/>
        </w:rPr>
        <w:tab/>
        <w:t xml:space="preserve">Kaip vartoti </w:t>
      </w:r>
      <w:r w:rsidR="00BB6325" w:rsidRPr="00F5669A">
        <w:rPr>
          <w:snapToGrid/>
          <w:szCs w:val="22"/>
          <w:lang w:val="lt-LT"/>
        </w:rPr>
        <w:t>Torasemide STADA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669A">
        <w:rPr>
          <w:snapToGrid/>
          <w:szCs w:val="22"/>
          <w:lang w:val="lt-LT"/>
        </w:rPr>
        <w:t>4.</w:t>
      </w:r>
      <w:r w:rsidRPr="00F5669A">
        <w:rPr>
          <w:snapToGrid/>
          <w:szCs w:val="22"/>
          <w:lang w:val="lt-LT"/>
        </w:rPr>
        <w:tab/>
        <w:t>Galimas šalutinis poveikis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669A">
        <w:rPr>
          <w:snapToGrid/>
          <w:szCs w:val="22"/>
          <w:lang w:val="lt-LT"/>
        </w:rPr>
        <w:t>5.</w:t>
      </w:r>
      <w:r w:rsidRPr="00F5669A">
        <w:rPr>
          <w:snapToGrid/>
          <w:szCs w:val="22"/>
          <w:lang w:val="lt-LT"/>
        </w:rPr>
        <w:tab/>
        <w:t xml:space="preserve">Kaip laikyti </w:t>
      </w:r>
      <w:r w:rsidR="00BB6325" w:rsidRPr="00F5669A">
        <w:rPr>
          <w:snapToGrid/>
          <w:szCs w:val="22"/>
          <w:lang w:val="lt-LT"/>
        </w:rPr>
        <w:t>Torasemide STADA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669A">
        <w:rPr>
          <w:snapToGrid/>
          <w:szCs w:val="22"/>
          <w:lang w:val="lt-LT"/>
        </w:rPr>
        <w:t>6.</w:t>
      </w:r>
      <w:r w:rsidRPr="00F5669A">
        <w:rPr>
          <w:snapToGrid/>
          <w:szCs w:val="22"/>
          <w:lang w:val="lt-LT"/>
        </w:rPr>
        <w:tab/>
        <w:t>Pakuotės turinys ir kita informacija</w:t>
      </w: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F5669A">
        <w:rPr>
          <w:b/>
          <w:snapToGrid/>
          <w:szCs w:val="22"/>
          <w:lang w:val="lt-LT"/>
        </w:rPr>
        <w:t>1.</w:t>
      </w:r>
      <w:r w:rsidRPr="00F5669A">
        <w:rPr>
          <w:b/>
          <w:snapToGrid/>
          <w:szCs w:val="22"/>
          <w:lang w:val="lt-LT"/>
        </w:rPr>
        <w:tab/>
        <w:t xml:space="preserve">Kas yra </w:t>
      </w:r>
      <w:r w:rsidR="00BB6325" w:rsidRPr="00F5669A">
        <w:rPr>
          <w:b/>
          <w:bCs/>
          <w:snapToGrid/>
          <w:szCs w:val="22"/>
          <w:lang w:val="lt-LT"/>
        </w:rPr>
        <w:t>Torasemide STADA</w:t>
      </w:r>
      <w:r w:rsidRPr="00F5669A">
        <w:rPr>
          <w:b/>
          <w:bCs/>
          <w:snapToGrid/>
          <w:szCs w:val="22"/>
          <w:lang w:val="lt-LT"/>
        </w:rPr>
        <w:t xml:space="preserve"> </w:t>
      </w:r>
      <w:r w:rsidRPr="00F5669A">
        <w:rPr>
          <w:b/>
          <w:snapToGrid/>
          <w:szCs w:val="22"/>
          <w:lang w:val="lt-LT"/>
        </w:rPr>
        <w:t>ir kam jis vartojamas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64578A" w:rsidRPr="00F5669A" w:rsidRDefault="00647239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Torasemide STADA </w:t>
      </w:r>
      <w:r w:rsidR="0064578A" w:rsidRPr="00F5669A">
        <w:rPr>
          <w:rFonts w:eastAsia="Arial Unicode MS"/>
          <w:snapToGrid/>
          <w:color w:val="000000"/>
          <w:szCs w:val="22"/>
          <w:lang w:val="lt-LT" w:bidi="en-US"/>
        </w:rPr>
        <w:t>yra šlapimo išsiskyrimą skatinantis vaistas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. </w:t>
      </w:r>
      <w:r w:rsidR="0064578A" w:rsidRPr="00F5669A">
        <w:rPr>
          <w:rFonts w:eastAsia="Arial Unicode MS"/>
          <w:snapToGrid/>
          <w:color w:val="000000"/>
          <w:szCs w:val="22"/>
          <w:lang w:val="lt-LT" w:bidi="en-US"/>
        </w:rPr>
        <w:t>Be to, jis mažina kraujospūdį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. </w:t>
      </w:r>
      <w:r w:rsidR="0064578A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Šis vaistas priklauso vaistų, vadinamų </w:t>
      </w:r>
      <w:r w:rsidR="00DE047B">
        <w:rPr>
          <w:rFonts w:eastAsia="Arial Unicode MS"/>
          <w:snapToGrid/>
          <w:color w:val="000000"/>
          <w:szCs w:val="22"/>
          <w:lang w:val="lt-LT" w:bidi="en-US"/>
        </w:rPr>
        <w:t>kilpiniais</w:t>
      </w:r>
      <w:r w:rsidR="0064578A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diuretikais, grupei.</w:t>
      </w:r>
    </w:p>
    <w:p w:rsidR="00647239" w:rsidRPr="00F5669A" w:rsidRDefault="00647239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647239" w:rsidRPr="00F5669A" w:rsidRDefault="00647239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Torasemide STADA 2,5</w:t>
      </w:r>
      <w:r w:rsidR="00DD112F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 mg</w:t>
      </w:r>
    </w:p>
    <w:p w:rsidR="00647239" w:rsidRPr="00F5669A" w:rsidRDefault="00647239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</w:t>
      </w:r>
      <w:r w:rsidR="0064578A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vartojamas </w:t>
      </w:r>
      <w:r w:rsidR="00DE047B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suaugusiesiems </w:t>
      </w:r>
      <w:r w:rsidR="0064578A" w:rsidRPr="00F5669A">
        <w:rPr>
          <w:rFonts w:eastAsia="Arial Unicode MS"/>
          <w:snapToGrid/>
          <w:color w:val="000000"/>
          <w:szCs w:val="22"/>
          <w:lang w:val="lt-LT" w:bidi="en-US"/>
        </w:rPr>
        <w:t>didelio kraujospūdžio ligai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(</w:t>
      </w:r>
      <w:r w:rsidR="0064578A" w:rsidRPr="00F5669A">
        <w:rPr>
          <w:rFonts w:eastAsia="Arial Unicode MS"/>
          <w:snapToGrid/>
          <w:color w:val="000000"/>
          <w:szCs w:val="22"/>
          <w:lang w:val="lt-LT" w:bidi="en-US"/>
        </w:rPr>
        <w:t>pirminei hipertenzijai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)</w:t>
      </w:r>
      <w:r w:rsidR="0064578A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gydyti.</w:t>
      </w:r>
    </w:p>
    <w:p w:rsidR="00647239" w:rsidRPr="00F5669A" w:rsidRDefault="00647239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647239" w:rsidRPr="00F5669A" w:rsidRDefault="00647239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Torasemide STADA 5</w:t>
      </w:r>
      <w:r w:rsidR="00DE047B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mg;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10</w:t>
      </w:r>
      <w:r w:rsidR="00DE047B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mg;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20</w:t>
      </w:r>
      <w:r w:rsidR="00DD112F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 mg</w:t>
      </w:r>
    </w:p>
    <w:p w:rsidR="00647239" w:rsidRPr="00F5669A" w:rsidRDefault="00647239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Torasemide STADA </w:t>
      </w:r>
      <w:r w:rsidR="0064578A" w:rsidRPr="00F5669A">
        <w:rPr>
          <w:rFonts w:eastAsia="Arial Unicode MS"/>
          <w:snapToGrid/>
          <w:color w:val="000000"/>
          <w:szCs w:val="22"/>
          <w:lang w:val="lt-LT" w:bidi="en-US"/>
        </w:rPr>
        <w:t>vartojamas</w:t>
      </w:r>
      <w:bookmarkStart w:id="1" w:name="_Hlk98331292"/>
      <w:r w:rsidR="00C14079">
        <w:rPr>
          <w:rFonts w:eastAsia="Arial Unicode MS"/>
          <w:snapToGrid/>
          <w:color w:val="000000"/>
          <w:szCs w:val="22"/>
          <w:lang w:val="lt-LT" w:bidi="en-US"/>
        </w:rPr>
        <w:t xml:space="preserve"> suaugusiesiems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:</w:t>
      </w:r>
    </w:p>
    <w:p w:rsidR="00647239" w:rsidRPr="00F5669A" w:rsidRDefault="00386107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skysčio susikaupimo audiniuose</w:t>
      </w:r>
      <w:r w:rsidR="00647239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(</w:t>
      </w:r>
      <w:r w:rsidR="00037305">
        <w:rPr>
          <w:rFonts w:eastAsia="Arial Unicode MS"/>
          <w:snapToGrid/>
          <w:color w:val="000000"/>
          <w:szCs w:val="22"/>
          <w:lang w:val="lt-LT" w:bidi="en-US"/>
        </w:rPr>
        <w:t>širdies ligos sukeltos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edem</w:t>
      </w:r>
      <w:r w:rsidR="00DD4E03" w:rsidRPr="00F5669A">
        <w:rPr>
          <w:rFonts w:eastAsia="Arial Unicode MS"/>
          <w:snapToGrid/>
          <w:color w:val="000000"/>
          <w:szCs w:val="22"/>
          <w:lang w:val="lt-LT" w:bidi="en-US"/>
        </w:rPr>
        <w:t>os</w:t>
      </w:r>
      <w:r w:rsidR="00647239" w:rsidRPr="00F5669A">
        <w:rPr>
          <w:rFonts w:eastAsia="Arial Unicode MS"/>
          <w:snapToGrid/>
          <w:color w:val="000000"/>
          <w:szCs w:val="22"/>
          <w:lang w:val="lt-LT" w:bidi="en-US"/>
        </w:rPr>
        <w:t>)</w:t>
      </w:r>
      <w:r w:rsidR="00A51462">
        <w:rPr>
          <w:rFonts w:eastAsia="Arial Unicode MS"/>
          <w:snapToGrid/>
          <w:color w:val="000000"/>
          <w:szCs w:val="22"/>
          <w:lang w:val="lt-LT" w:bidi="en-US"/>
        </w:rPr>
        <w:t>,</w:t>
      </w:r>
    </w:p>
    <w:p w:rsidR="00647239" w:rsidRPr="00F5669A" w:rsidRDefault="00386107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skysčio susikaupimo kūno ertmėse</w:t>
      </w:r>
      <w:r w:rsidR="00647239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(</w:t>
      </w:r>
      <w:r w:rsidR="008B1CD7" w:rsidRPr="00F5669A">
        <w:rPr>
          <w:rFonts w:eastAsia="Arial Unicode MS"/>
          <w:snapToGrid/>
          <w:color w:val="000000"/>
          <w:szCs w:val="22"/>
          <w:lang w:val="lt-LT" w:bidi="en-US"/>
        </w:rPr>
        <w:t>efuzijos</w:t>
      </w:r>
      <w:r w:rsidR="00647239" w:rsidRPr="00F5669A">
        <w:rPr>
          <w:rFonts w:eastAsia="Arial Unicode MS"/>
          <w:snapToGrid/>
          <w:color w:val="000000"/>
          <w:szCs w:val="22"/>
          <w:lang w:val="lt-LT" w:bidi="en-US"/>
        </w:rPr>
        <w:t>)</w:t>
      </w:r>
      <w:r w:rsidR="00D1434B">
        <w:rPr>
          <w:rFonts w:eastAsia="Arial Unicode MS"/>
          <w:snapToGrid/>
          <w:color w:val="000000"/>
          <w:szCs w:val="22"/>
          <w:lang w:val="lt-LT" w:bidi="en-US"/>
        </w:rPr>
        <w:t>,</w:t>
      </w:r>
    </w:p>
    <w:p w:rsidR="00647239" w:rsidRPr="00F5669A" w:rsidRDefault="00386107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kuriuos sukelia širdies funkciniai sutrikimai (širdies nepakankamumas)</w:t>
      </w:r>
      <w:r w:rsidR="00084F11" w:rsidRPr="00F5669A">
        <w:rPr>
          <w:rFonts w:eastAsia="Arial Unicode MS"/>
          <w:snapToGrid/>
          <w:color w:val="000000"/>
          <w:szCs w:val="22"/>
          <w:lang w:val="lt-LT" w:bidi="en-US"/>
        </w:rPr>
        <w:t>,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gydymui ir pasikartojimo profilaktikai</w:t>
      </w:r>
      <w:r w:rsidR="00647239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bookmarkEnd w:id="1"/>
    <w:p w:rsidR="006D7F75" w:rsidRPr="00F5669A" w:rsidRDefault="006D7F75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F5669A">
        <w:rPr>
          <w:b/>
          <w:snapToGrid/>
          <w:szCs w:val="22"/>
          <w:lang w:val="lt-LT"/>
        </w:rPr>
        <w:t>2.</w:t>
      </w:r>
      <w:r w:rsidRPr="00F5669A">
        <w:rPr>
          <w:b/>
          <w:snapToGrid/>
          <w:szCs w:val="22"/>
          <w:lang w:val="lt-LT"/>
        </w:rPr>
        <w:tab/>
        <w:t xml:space="preserve">Kas žinotina prieš vartojant </w:t>
      </w:r>
      <w:r w:rsidR="00BB6325" w:rsidRPr="00F5669A">
        <w:rPr>
          <w:b/>
          <w:bCs/>
          <w:snapToGrid/>
          <w:szCs w:val="22"/>
          <w:lang w:val="lt-LT"/>
        </w:rPr>
        <w:t>Torasemide STADA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6D7F75" w:rsidRPr="00F5669A" w:rsidRDefault="00BB632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r w:rsidRPr="00F5669A">
        <w:rPr>
          <w:b/>
          <w:bCs/>
          <w:snapToGrid/>
          <w:szCs w:val="22"/>
          <w:lang w:val="lt-LT"/>
        </w:rPr>
        <w:t>Torasemide STADA</w:t>
      </w:r>
      <w:r w:rsidR="006D7F75" w:rsidRPr="00F5669A">
        <w:rPr>
          <w:b/>
          <w:bCs/>
          <w:snapToGrid/>
          <w:szCs w:val="22"/>
          <w:lang w:val="lt-LT"/>
        </w:rPr>
        <w:t xml:space="preserve"> vartoti draudžiama:</w:t>
      </w:r>
    </w:p>
    <w:p w:rsidR="009532CB" w:rsidRPr="00F5669A" w:rsidRDefault="0032386A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jeigu yra alergija </w:t>
      </w:r>
      <w:r w:rsidR="009532CB" w:rsidRPr="00F5669A">
        <w:rPr>
          <w:rFonts w:eastAsia="Arial Unicode MS"/>
          <w:snapToGrid/>
          <w:color w:val="000000"/>
          <w:szCs w:val="22"/>
          <w:lang w:val="lt-LT" w:bidi="en-US"/>
        </w:rPr>
        <w:t>torazemidui, į torazemidą chemine struktūra panašiems dariniams (sulfanilkarbamidams) arba bet kuriai pagalbinei šio vaisto medžiagai (jos išvardytos 6</w:t>
      </w:r>
      <w:r w:rsidR="008B1CD7" w:rsidRPr="00F5669A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="009532CB" w:rsidRPr="00F5669A">
        <w:rPr>
          <w:rFonts w:eastAsia="Arial Unicode MS"/>
          <w:snapToGrid/>
          <w:color w:val="000000"/>
          <w:szCs w:val="22"/>
          <w:lang w:val="lt-LT" w:bidi="en-US"/>
        </w:rPr>
        <w:t>skyriuje);</w:t>
      </w:r>
    </w:p>
    <w:p w:rsidR="009532CB" w:rsidRPr="00F5669A" w:rsidRDefault="009532C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jeigu yra inkstų nepakankamumas ir neišsiskiria šlapimas (anurija);</w:t>
      </w:r>
    </w:p>
    <w:p w:rsidR="009532CB" w:rsidRPr="00F5669A" w:rsidRDefault="009532C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jeigu yra sunkus kepenų sutrikimas su sąmonės pritemimu (hepatinė koma arba prekoma);</w:t>
      </w:r>
    </w:p>
    <w:p w:rsidR="009532CB" w:rsidRPr="00F5669A" w:rsidRDefault="009532C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jeigu yra žemas kraujospūdis (hipotenzija);</w:t>
      </w:r>
    </w:p>
    <w:p w:rsidR="009532CB" w:rsidRPr="00F5669A" w:rsidRDefault="009532C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jeigu yra sumažėjęs kraujo tūris (hipovolemija);</w:t>
      </w:r>
    </w:p>
    <w:p w:rsidR="009532CB" w:rsidRPr="00F5669A" w:rsidRDefault="009532C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jeigu kraujyje trūksta natrio (hiponatremija) ar kalio (hipokalemija);</w:t>
      </w:r>
    </w:p>
    <w:p w:rsidR="009532CB" w:rsidRPr="00F5669A" w:rsidRDefault="009532C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jeigu yra reikšmingų šlapinimosi sutrikimų (</w:t>
      </w:r>
      <w:r w:rsidR="00E45C3E" w:rsidRPr="00F5669A">
        <w:rPr>
          <w:rFonts w:eastAsia="Arial Unicode MS"/>
          <w:snapToGrid/>
          <w:color w:val="000000"/>
          <w:szCs w:val="22"/>
          <w:lang w:val="lt-LT" w:bidi="en-US"/>
        </w:rPr>
        <w:t>pavyzdžiui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, dėl nenormalaus prostatos padidėjimo);</w:t>
      </w:r>
    </w:p>
    <w:p w:rsidR="006D7F75" w:rsidRPr="00F5669A" w:rsidRDefault="009532C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žindymo laikotarpiu.</w:t>
      </w:r>
    </w:p>
    <w:p w:rsidR="006D7F75" w:rsidRPr="00F5669A" w:rsidRDefault="006D7F75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F5669A">
        <w:rPr>
          <w:b/>
          <w:snapToGrid/>
          <w:szCs w:val="22"/>
          <w:lang w:val="lt-LT"/>
        </w:rPr>
        <w:t>Įspėjimai ir atsargumo priemonės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F5669A">
        <w:rPr>
          <w:snapToGrid/>
          <w:szCs w:val="22"/>
          <w:lang w:val="lt-LT" w:eastAsia="sl-SI"/>
        </w:rPr>
        <w:t xml:space="preserve">Pasitarkite su gydytoju arba vaistininku, prieš pradėdami vartoti </w:t>
      </w:r>
      <w:r w:rsidR="00BB6325" w:rsidRPr="00F5669A">
        <w:rPr>
          <w:snapToGrid/>
          <w:szCs w:val="22"/>
          <w:lang w:val="lt-LT" w:eastAsia="sl-SI"/>
        </w:rPr>
        <w:t>Torasemide STADA</w:t>
      </w:r>
      <w:r w:rsidR="00B2114C" w:rsidRPr="00F5669A">
        <w:rPr>
          <w:snapToGrid/>
          <w:szCs w:val="22"/>
          <w:lang w:val="lt-LT" w:eastAsia="sl-SI"/>
        </w:rPr>
        <w:t>.</w:t>
      </w:r>
    </w:p>
    <w:p w:rsidR="000539D7" w:rsidRPr="00F5669A" w:rsidRDefault="000539D7" w:rsidP="007C1970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:rsidR="000539D7" w:rsidRPr="00F5669A" w:rsidRDefault="00C8436B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  <w:r w:rsidRPr="00F5669A">
        <w:rPr>
          <w:snapToGrid/>
          <w:szCs w:val="22"/>
          <w:lang w:val="lt-LT" w:eastAsia="sl-SI"/>
        </w:rPr>
        <w:t>Torasemide STADA</w:t>
      </w:r>
      <w:r w:rsidRPr="00F5669A">
        <w:rPr>
          <w:rFonts w:eastAsia="Calibri"/>
          <w:snapToGrid/>
          <w:lang w:val="lt-LT"/>
        </w:rPr>
        <w:t xml:space="preserve"> neskirtas</w:t>
      </w:r>
      <w:r w:rsidR="000539D7" w:rsidRPr="00F5669A">
        <w:rPr>
          <w:rFonts w:eastAsia="Calibri"/>
          <w:snapToGrid/>
          <w:lang w:val="lt-LT"/>
        </w:rPr>
        <w:t xml:space="preserve"> vartoti esant </w:t>
      </w:r>
      <w:r w:rsidRPr="00F5669A">
        <w:rPr>
          <w:rFonts w:eastAsia="Calibri"/>
          <w:snapToGrid/>
          <w:lang w:val="lt-LT"/>
        </w:rPr>
        <w:t>toliau išvardytoms</w:t>
      </w:r>
      <w:r w:rsidR="000539D7" w:rsidRPr="00F5669A">
        <w:rPr>
          <w:rFonts w:eastAsia="Calibri"/>
          <w:snapToGrid/>
          <w:lang w:val="lt-LT"/>
        </w:rPr>
        <w:t xml:space="preserve"> būklėms</w:t>
      </w:r>
      <w:r w:rsidRPr="00F5669A">
        <w:rPr>
          <w:rFonts w:eastAsia="Calibri"/>
          <w:snapToGrid/>
          <w:lang w:val="lt-LT"/>
        </w:rPr>
        <w:t>.</w:t>
      </w:r>
    </w:p>
    <w:p w:rsidR="000539D7" w:rsidRPr="00F5669A" w:rsidRDefault="00C8436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P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>odagra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0539D7" w:rsidRPr="00F5669A" w:rsidRDefault="00C8436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S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>unk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u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>s širdies ritmo sutrikima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s (širdies aritmija)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>, ypač jei širdis plak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a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nenormaliai reta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i (didesnio laipsnio širdies sužadinimo ir laidumo sutrikimai, pavyzdžiui, sinoatrialinė blokada, </w:t>
      </w:r>
      <w:r w:rsidR="00C14079" w:rsidRPr="00F5669A">
        <w:rPr>
          <w:rFonts w:eastAsia="Arial Unicode MS"/>
          <w:snapToGrid/>
          <w:color w:val="000000"/>
          <w:szCs w:val="22"/>
          <w:lang w:val="lt-LT" w:bidi="en-US"/>
        </w:rPr>
        <w:t>2</w:t>
      </w:r>
      <w:r w:rsidR="00C14079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ar 3 laipsnio atrioventrikulinė blokada).</w:t>
      </w:r>
    </w:p>
    <w:p w:rsidR="00C8436B" w:rsidRPr="00F5669A" w:rsidRDefault="00C8436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Nenormalus pH pusiausvyros pokytis organizme.</w:t>
      </w:r>
    </w:p>
    <w:p w:rsidR="000539D7" w:rsidRPr="00F5669A" w:rsidRDefault="00C8436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Tuo pat metu gydoma ličiu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(vaist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u, vartojamu nuo 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>nuotaikos svyravim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ų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ir kai kuri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ų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depresijos form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ų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>)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0539D7" w:rsidRPr="00F5669A" w:rsidRDefault="00C8436B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Tuo pat metu gydoma tam tikrais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antibiotika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is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(aminoglikozidai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s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>, cefalosporinai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s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>)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, kurie vartojami nuo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infekcin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ių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lig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ų.</w:t>
      </w:r>
    </w:p>
    <w:p w:rsidR="000539D7" w:rsidRPr="00F5669A" w:rsidRDefault="00B724D4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Nenormalūs 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kraujo ląstelių sudėties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pokyčiai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(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pavyzdžiui,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trūksta krešėjimą skatinančių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trombocitų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arba raudonųjų kraujo </w:t>
      </w:r>
      <w:r w:rsidR="00691EB4" w:rsidRPr="00F5669A">
        <w:rPr>
          <w:rFonts w:eastAsia="Arial Unicode MS"/>
          <w:snapToGrid/>
          <w:color w:val="000000"/>
          <w:szCs w:val="22"/>
          <w:lang w:val="lt-LT" w:bidi="en-US"/>
        </w:rPr>
        <w:t>ląstelių pacientams, kurių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inkstų veikla nėra sutrikusi)</w:t>
      </w:r>
      <w:r w:rsidR="00691EB4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691EB4" w:rsidRPr="00F5669A" w:rsidRDefault="00691EB4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Calibri"/>
          <w:snapToGrid/>
          <w:lang w:val="lt-LT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I</w:t>
      </w:r>
      <w:r w:rsidR="000539D7" w:rsidRPr="00F5669A">
        <w:rPr>
          <w:rFonts w:eastAsia="Arial Unicode MS"/>
          <w:snapToGrid/>
          <w:color w:val="000000"/>
          <w:szCs w:val="22"/>
          <w:lang w:val="lt-LT" w:bidi="en-US"/>
        </w:rPr>
        <w:t>nkstų funkcij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os sutrikimas, kurį sukėlė inkstams žalingų medžiagų poveikis.</w:t>
      </w:r>
    </w:p>
    <w:p w:rsidR="000539D7" w:rsidRPr="00F5669A" w:rsidRDefault="000539D7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</w:p>
    <w:p w:rsidR="000539D7" w:rsidRPr="00F5669A" w:rsidRDefault="00D343CE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  <w:r w:rsidRPr="00F5669A">
        <w:rPr>
          <w:rFonts w:eastAsia="Calibri"/>
          <w:snapToGrid/>
          <w:lang w:val="lt-LT"/>
        </w:rPr>
        <w:t>Jeigu Jums yra diagnozuotas cukrinis diabetas ar yra dar n</w:t>
      </w:r>
      <w:r w:rsidR="008B1CD7" w:rsidRPr="00F5669A">
        <w:rPr>
          <w:rFonts w:eastAsia="Calibri"/>
          <w:snapToGrid/>
          <w:lang w:val="lt-LT"/>
        </w:rPr>
        <w:t>e</w:t>
      </w:r>
      <w:r w:rsidRPr="00F5669A">
        <w:rPr>
          <w:rFonts w:eastAsia="Calibri"/>
          <w:snapToGrid/>
          <w:lang w:val="lt-LT"/>
        </w:rPr>
        <w:t xml:space="preserve">pasireiškusi jo forma (pasireiškęs ar latentinis cukrinis diabetas), pasitarkite su gydytoju. Būtina reguliariai tirti </w:t>
      </w:r>
      <w:r w:rsidR="00A670C2" w:rsidRPr="00F5669A">
        <w:rPr>
          <w:rFonts w:eastAsia="Calibri"/>
          <w:snapToGrid/>
          <w:lang w:val="lt-LT"/>
        </w:rPr>
        <w:t>cukraus</w:t>
      </w:r>
      <w:r w:rsidRPr="00F5669A">
        <w:rPr>
          <w:rFonts w:eastAsia="Calibri"/>
          <w:snapToGrid/>
          <w:lang w:val="lt-LT"/>
        </w:rPr>
        <w:t xml:space="preserve"> kiekį kraujyje.</w:t>
      </w:r>
    </w:p>
    <w:p w:rsidR="00D343CE" w:rsidRPr="00F5669A" w:rsidRDefault="00D343CE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</w:p>
    <w:p w:rsidR="00D343CE" w:rsidRPr="00F5669A" w:rsidRDefault="00D343CE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  <w:r w:rsidRPr="00F5669A">
        <w:rPr>
          <w:rFonts w:eastAsia="Calibri"/>
          <w:snapToGrid/>
          <w:lang w:val="lt-LT"/>
        </w:rPr>
        <w:t>Jeigu šio vaisto vartojate nuolat, gydytojas reguliariai tirs ląstelių ir kai kurių medžiagų kiekį kraujyje, ypač jei</w:t>
      </w:r>
      <w:r w:rsidR="008B1CD7" w:rsidRPr="00F5669A">
        <w:rPr>
          <w:rFonts w:eastAsia="Calibri"/>
          <w:snapToGrid/>
          <w:lang w:val="lt-LT"/>
        </w:rPr>
        <w:t>gu</w:t>
      </w:r>
      <w:r w:rsidRPr="00F5669A">
        <w:rPr>
          <w:rFonts w:eastAsia="Calibri"/>
          <w:snapToGrid/>
          <w:lang w:val="lt-LT"/>
        </w:rPr>
        <w:t xml:space="preserve"> esate senyvas arba vartojate kitų vaistų.</w:t>
      </w:r>
    </w:p>
    <w:p w:rsidR="00AE5989" w:rsidRPr="00F5669A" w:rsidRDefault="00AE5989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E5989" w:rsidRPr="00F5669A" w:rsidRDefault="00AE5989" w:rsidP="007C1970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 w:rsidRPr="00F5669A">
        <w:rPr>
          <w:b/>
          <w:bCs/>
          <w:szCs w:val="22"/>
          <w:lang w:val="lt-LT" w:eastAsia="x-none"/>
        </w:rPr>
        <w:t>Vaikams ir paaugliams</w:t>
      </w:r>
    </w:p>
    <w:p w:rsidR="00D343CE" w:rsidRPr="00F5669A" w:rsidRDefault="00D343CE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F5669A">
        <w:rPr>
          <w:color w:val="000000"/>
          <w:szCs w:val="22"/>
          <w:lang w:val="lt-LT"/>
        </w:rPr>
        <w:t>Torasemide STADA vaikams ir paaugliams iki 18 metų vartoti nerekomenduojama, nes tokio amžiaus grupės pacientų gydymo patirties nėra.</w:t>
      </w:r>
    </w:p>
    <w:p w:rsidR="00206803" w:rsidRPr="00F5669A" w:rsidRDefault="00206803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:rsidR="00206803" w:rsidRPr="00F5669A" w:rsidRDefault="00206803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b/>
          <w:bCs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b/>
          <w:bCs/>
          <w:snapToGrid/>
          <w:color w:val="000000"/>
          <w:szCs w:val="22"/>
          <w:lang w:val="lt-LT" w:bidi="en-US"/>
        </w:rPr>
        <w:t>Netinkamo vartojimo dopingo tikslais poveikis</w:t>
      </w:r>
    </w:p>
    <w:p w:rsidR="00206803" w:rsidRPr="00F5669A" w:rsidRDefault="00206803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color w:val="000000"/>
          <w:szCs w:val="22"/>
          <w:lang w:val="lt-LT"/>
        </w:rPr>
        <w:t>Torasemide STADA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vartojimas gali lemti teigiamus dopingo testų rezultatus.</w:t>
      </w:r>
    </w:p>
    <w:p w:rsidR="00206803" w:rsidRPr="00F5669A" w:rsidRDefault="00206803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Dopingo tikslais vartojamo </w:t>
      </w:r>
      <w:r w:rsidRPr="00F5669A">
        <w:rPr>
          <w:color w:val="000000"/>
          <w:szCs w:val="22"/>
          <w:lang w:val="lt-LT"/>
        </w:rPr>
        <w:t>Torasemide STADA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poveikio sveikatai negalima numatyti, todėl negalima paneigti didelės rizikos sveikatai.</w:t>
      </w:r>
    </w:p>
    <w:p w:rsidR="00206803" w:rsidRPr="00F5669A" w:rsidRDefault="00206803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5669A">
        <w:rPr>
          <w:b/>
          <w:snapToGrid/>
          <w:szCs w:val="22"/>
          <w:lang w:val="lt-LT"/>
        </w:rPr>
        <w:t xml:space="preserve">Kiti vaistai ir </w:t>
      </w:r>
      <w:r w:rsidR="00BB6325" w:rsidRPr="00F5669A">
        <w:rPr>
          <w:b/>
          <w:snapToGrid/>
          <w:szCs w:val="22"/>
          <w:lang w:val="lt-LT"/>
        </w:rPr>
        <w:t>Torasemide STADA</w:t>
      </w:r>
    </w:p>
    <w:p w:rsidR="006D7F75" w:rsidRPr="00F5669A" w:rsidRDefault="006D7F75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t-LT"/>
        </w:rPr>
      </w:pPr>
      <w:r w:rsidRPr="00F5669A">
        <w:rPr>
          <w:snapToGrid/>
          <w:szCs w:val="22"/>
          <w:lang w:val="lt-LT"/>
        </w:rPr>
        <w:t>Jeigu vartojate ar neseniai vartojote kitų vaistų</w:t>
      </w:r>
      <w:r w:rsidR="008306FF" w:rsidRPr="00F5669A">
        <w:rPr>
          <w:snapToGrid/>
          <w:szCs w:val="22"/>
          <w:lang w:val="lt-LT"/>
        </w:rPr>
        <w:t xml:space="preserve"> </w:t>
      </w:r>
      <w:r w:rsidRPr="00F5669A">
        <w:rPr>
          <w:snapToGrid/>
          <w:szCs w:val="22"/>
          <w:lang w:val="lt-LT"/>
        </w:rPr>
        <w:t>arba nesate dėl to tikri, apie tai pasakykite gydytojui arba vaistininkui.</w:t>
      </w:r>
    </w:p>
    <w:p w:rsidR="002F737E" w:rsidRPr="00F5669A" w:rsidRDefault="002F737E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t-LT"/>
        </w:rPr>
      </w:pPr>
    </w:p>
    <w:p w:rsidR="00E45C3E" w:rsidRPr="00F5669A" w:rsidRDefault="00E45C3E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  <w:r w:rsidRPr="00F5669A">
        <w:rPr>
          <w:rFonts w:eastAsia="Calibri"/>
          <w:snapToGrid/>
          <w:lang w:val="lt-LT"/>
        </w:rPr>
        <w:t xml:space="preserve">Torasemide STADA </w:t>
      </w:r>
      <w:r w:rsidR="008B1CD7" w:rsidRPr="00F5669A">
        <w:rPr>
          <w:rFonts w:eastAsia="Calibri"/>
          <w:snapToGrid/>
          <w:lang w:val="lt-LT"/>
        </w:rPr>
        <w:t>neturi būti vartojamas</w:t>
      </w:r>
      <w:r w:rsidRPr="00F5669A">
        <w:rPr>
          <w:rFonts w:eastAsia="Calibri"/>
          <w:snapToGrid/>
          <w:lang w:val="lt-LT"/>
        </w:rPr>
        <w:t xml:space="preserve"> su toliau išvardytais vaistais (gali sustiprėti jų poveikis, ypač gydant didelėmis dozėmis).</w:t>
      </w:r>
    </w:p>
    <w:p w:rsidR="00E45C3E" w:rsidRPr="00F5669A" w:rsidRDefault="00E45C3E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Aminoglikozidų grupės antibiotikai (pavyzdžiui, kanamicinas, gentamicinas, tobramicinas), vartojami infekcinėms ligoms gydyti </w:t>
      </w:r>
      <w:r w:rsidRPr="00F5669A">
        <w:rPr>
          <w:snapToGrid/>
          <w:szCs w:val="22"/>
          <w:lang w:val="lt-LT"/>
        </w:rPr>
        <w:t>–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galimi klausos ir inkstų pažeidimai.</w:t>
      </w:r>
    </w:p>
    <w:p w:rsidR="00E45C3E" w:rsidRPr="00F5669A" w:rsidRDefault="00E45C3E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Vaistai, kurių sudėtyje yra cisplatinos (veikliosios medžiagos vėžiui gydyti) </w:t>
      </w:r>
      <w:r w:rsidRPr="00F5669A">
        <w:rPr>
          <w:snapToGrid/>
          <w:szCs w:val="22"/>
          <w:lang w:val="lt-LT"/>
        </w:rPr>
        <w:t>–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galimi klausos ir inkstų pažeidimai.</w:t>
      </w:r>
    </w:p>
    <w:p w:rsidR="00E45C3E" w:rsidRPr="00F5669A" w:rsidRDefault="00E45C3E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Cefalosporinai (antibiotikų grupės veiklioji medžiaga), vartojami infekcinėms ligoms gydyti </w:t>
      </w:r>
      <w:r w:rsidRPr="00F5669A">
        <w:rPr>
          <w:snapToGrid/>
          <w:szCs w:val="22"/>
          <w:lang w:val="lt-LT"/>
        </w:rPr>
        <w:t>–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galimi inkstų pažeidimai.</w:t>
      </w:r>
    </w:p>
    <w:p w:rsidR="00E45C3E" w:rsidRPr="00F5669A" w:rsidRDefault="00E45C3E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Calibri"/>
          <w:snapToGrid/>
          <w:lang w:val="lt-LT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Litis (vaistas, vartojamas nuo nuotaikos svyravimų ir kai kurių depresijos formų) </w:t>
      </w:r>
      <w:r w:rsidRPr="00F5669A">
        <w:rPr>
          <w:snapToGrid/>
          <w:szCs w:val="22"/>
          <w:lang w:val="lt-LT"/>
        </w:rPr>
        <w:t>–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vartojant Torasemide STADA kartu su ličio </w:t>
      </w:r>
      <w:r w:rsidR="00651D61">
        <w:rPr>
          <w:rFonts w:eastAsia="Arial Unicode MS"/>
          <w:snapToGrid/>
          <w:color w:val="000000"/>
          <w:szCs w:val="22"/>
          <w:lang w:val="lt-LT" w:bidi="en-US"/>
        </w:rPr>
        <w:t>vaist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ais, gali padidėti ličio koncentracija kraujyje ir padidėti širdies ir inkstų pažeidimo rizika.</w:t>
      </w:r>
    </w:p>
    <w:p w:rsidR="00E45C3E" w:rsidRPr="00F5669A" w:rsidRDefault="00E45C3E" w:rsidP="007C1970">
      <w:pPr>
        <w:widowControl w:val="0"/>
        <w:tabs>
          <w:tab w:val="clear" w:pos="567"/>
        </w:tabs>
        <w:spacing w:line="240" w:lineRule="auto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</w:p>
    <w:p w:rsidR="0076634A" w:rsidRPr="00F5669A" w:rsidRDefault="0076634A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  <w:r w:rsidRPr="00F5669A">
        <w:rPr>
          <w:rFonts w:eastAsia="Calibri"/>
          <w:snapToGrid/>
          <w:lang w:val="lt-LT"/>
        </w:rPr>
        <w:t>Torasemide STADA gali daryti įtaką toliau išvardytų vaistų poveikiui.</w:t>
      </w:r>
    </w:p>
    <w:p w:rsidR="0076634A" w:rsidRPr="00F5669A" w:rsidRDefault="0076634A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Kraujospūdį mažinantys vaistai, ypač angiotenziną konvertuojančio fermento (AKF) inhibitoriai </w:t>
      </w:r>
      <w:r w:rsidRPr="00F5669A">
        <w:rPr>
          <w:snapToGrid/>
          <w:szCs w:val="22"/>
          <w:lang w:val="lt-LT"/>
        </w:rPr>
        <w:t>–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jeigu AKF inhibitorių vartojama kartu su Torasemide STADA arba tuoj pat po jo vartojimo nutraukimo, gali per daug sumažėti kraujospūdis. Jei</w:t>
      </w:r>
      <w:r w:rsidR="00C878B2">
        <w:rPr>
          <w:rFonts w:eastAsia="Arial Unicode MS"/>
          <w:snapToGrid/>
          <w:color w:val="000000"/>
          <w:szCs w:val="22"/>
          <w:lang w:val="lt-LT" w:bidi="en-US"/>
        </w:rPr>
        <w:t>gu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nesate įsitikinę, ar vartojate arba anksčiau vartojote AKF inhibitorių, pasitarkite su gydytoju arba vaistininku.</w:t>
      </w:r>
    </w:p>
    <w:p w:rsidR="0076634A" w:rsidRPr="00F5669A" w:rsidRDefault="0076634A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Teofilinas (vaistas astmai gydyti)</w:t>
      </w:r>
      <w:r w:rsidR="00392AE1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392AE1" w:rsidRPr="00F5669A">
        <w:rPr>
          <w:snapToGrid/>
          <w:szCs w:val="22"/>
          <w:lang w:val="lt-LT"/>
        </w:rPr>
        <w:t>–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Torasemide STADA gali sustiprinti šio vaisto poveikį.</w:t>
      </w:r>
    </w:p>
    <w:p w:rsidR="0076634A" w:rsidRPr="00F5669A" w:rsidRDefault="00461629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Kai kurie raumenis atpalaiduojantys vaistai,</w:t>
      </w:r>
      <w:r w:rsidR="0076634A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kurių cheminė struktūra panaši į kurare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Pr="00F5669A">
        <w:rPr>
          <w:snapToGrid/>
          <w:szCs w:val="22"/>
          <w:lang w:val="lt-LT"/>
        </w:rPr>
        <w:t xml:space="preserve">– </w:t>
      </w:r>
      <w:r w:rsidR="0076634A" w:rsidRPr="00F5669A">
        <w:rPr>
          <w:rFonts w:eastAsia="Arial Unicode MS"/>
          <w:snapToGrid/>
          <w:color w:val="000000"/>
          <w:szCs w:val="22"/>
          <w:lang w:val="lt-LT" w:bidi="en-US"/>
        </w:rPr>
        <w:t>gali sustiprėti raumenis atpalaiduojantis poveikis.</w:t>
      </w:r>
    </w:p>
    <w:p w:rsidR="0076634A" w:rsidRPr="00F5669A" w:rsidRDefault="0076634A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Antidiabetiniai vaistai (vaistai </w:t>
      </w:r>
      <w:r w:rsidR="00A670C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dideliam cukraus kiekiui kraujyje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gydyti)</w:t>
      </w:r>
      <w:r w:rsidR="00461629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461629" w:rsidRPr="00F5669A">
        <w:rPr>
          <w:snapToGrid/>
          <w:szCs w:val="22"/>
          <w:lang w:val="lt-LT"/>
        </w:rPr>
        <w:t>–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Torasemide STADA gali susilpninti šių vaistų poveikį.</w:t>
      </w:r>
    </w:p>
    <w:p w:rsidR="0076634A" w:rsidRPr="00F5669A" w:rsidRDefault="004C239C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Salicilatų grupės v</w:t>
      </w:r>
      <w:r w:rsidR="0076634A" w:rsidRPr="00F5669A">
        <w:rPr>
          <w:rFonts w:eastAsia="Arial Unicode MS"/>
          <w:snapToGrid/>
          <w:color w:val="000000"/>
          <w:szCs w:val="22"/>
          <w:lang w:val="lt-LT" w:bidi="en-US"/>
        </w:rPr>
        <w:t>aistai nuo skausmo ir reumatinių ligų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Pr="00F5669A">
        <w:rPr>
          <w:snapToGrid/>
          <w:szCs w:val="22"/>
          <w:lang w:val="lt-LT"/>
        </w:rPr>
        <w:t xml:space="preserve">– gydymas didelėmis dozėmis gali stiprinti </w:t>
      </w:r>
      <w:r w:rsidR="00A670C2" w:rsidRPr="00F5669A">
        <w:rPr>
          <w:snapToGrid/>
          <w:szCs w:val="22"/>
          <w:lang w:val="lt-LT"/>
        </w:rPr>
        <w:t xml:space="preserve">jų </w:t>
      </w:r>
      <w:r w:rsidRPr="00F5669A">
        <w:rPr>
          <w:snapToGrid/>
          <w:szCs w:val="22"/>
          <w:lang w:val="lt-LT"/>
        </w:rPr>
        <w:t xml:space="preserve">poveikį </w:t>
      </w:r>
      <w:r w:rsidR="0076634A" w:rsidRPr="00F5669A">
        <w:rPr>
          <w:rFonts w:eastAsia="Arial Unicode MS"/>
          <w:snapToGrid/>
          <w:color w:val="000000"/>
          <w:szCs w:val="22"/>
          <w:lang w:val="lt-LT" w:bidi="en-US"/>
        </w:rPr>
        <w:t>centrinei nervų sistemai.</w:t>
      </w:r>
    </w:p>
    <w:p w:rsidR="00E45C3E" w:rsidRPr="00F5669A" w:rsidRDefault="0076634A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Vaistai kraujotakos sutrikimams, įskaitant šoką, gydyti (pavyzdžiui, adrenalinas, noradrenalinas)</w:t>
      </w:r>
      <w:r w:rsidR="004C239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4C239C" w:rsidRPr="00F5669A">
        <w:rPr>
          <w:snapToGrid/>
          <w:szCs w:val="22"/>
          <w:lang w:val="lt-LT"/>
        </w:rPr>
        <w:t xml:space="preserve">–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Torasemide STADA gali susilpninti </w:t>
      </w:r>
      <w:r w:rsidR="004C239C" w:rsidRPr="00F5669A">
        <w:rPr>
          <w:rFonts w:eastAsia="Arial Unicode MS"/>
          <w:snapToGrid/>
          <w:color w:val="000000"/>
          <w:szCs w:val="22"/>
          <w:lang w:val="lt-LT" w:bidi="en-US"/>
        </w:rPr>
        <w:t>tokių vaistų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poveikį.</w:t>
      </w:r>
    </w:p>
    <w:p w:rsidR="00E45C3E" w:rsidRPr="00F5669A" w:rsidRDefault="00E45C3E" w:rsidP="007C1970">
      <w:pPr>
        <w:widowControl w:val="0"/>
        <w:tabs>
          <w:tab w:val="clear" w:pos="567"/>
        </w:tabs>
        <w:spacing w:line="240" w:lineRule="auto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</w:p>
    <w:p w:rsidR="00460B58" w:rsidRPr="00F5669A" w:rsidRDefault="00460B58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  <w:r w:rsidRPr="00F5669A">
        <w:rPr>
          <w:rFonts w:eastAsia="Calibri"/>
          <w:snapToGrid/>
          <w:lang w:val="lt-LT"/>
        </w:rPr>
        <w:t>Toliau išvardyti vaistai gali daryti poveikį Torasemide STADA.</w:t>
      </w:r>
    </w:p>
    <w:p w:rsidR="00460B58" w:rsidRPr="00F5669A" w:rsidRDefault="00460B58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Probenecidas (vaistas, vartojamas podagrai gydyti) </w:t>
      </w:r>
      <w:r w:rsidRPr="00F5669A">
        <w:rPr>
          <w:snapToGrid/>
          <w:szCs w:val="22"/>
          <w:lang w:val="lt-LT"/>
        </w:rPr>
        <w:t>–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probenecidas gali susilpninti Torasemide STADA šlapimo išsiskyrimą skatinantį ir kraujospūdį mažinantį poveikį.</w:t>
      </w:r>
    </w:p>
    <w:p w:rsidR="00460B58" w:rsidRPr="00F5669A" w:rsidRDefault="00460B58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Kai kurie vaistai nuo uždegimo (pavyzdžiui, indometacinas, acetilsalicilo rūgštis) </w:t>
      </w:r>
      <w:r w:rsidRPr="00F5669A">
        <w:rPr>
          <w:snapToGrid/>
          <w:szCs w:val="22"/>
          <w:lang w:val="lt-LT"/>
        </w:rPr>
        <w:t xml:space="preserve">–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šie vaistai gali susilpninti Torasemide STADA šlapimo išsiskyrimą skatinantį ir kraujospūdį mažinantį poveikį.</w:t>
      </w:r>
    </w:p>
    <w:p w:rsidR="00460B58" w:rsidRPr="00F5669A" w:rsidRDefault="00460B58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Calibri"/>
          <w:snapToGrid/>
          <w:lang w:val="lt-LT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Kolestiraminas (vaistas, skirtas padidėjusiam riebalų kiekiui kraujyje mažinti)</w:t>
      </w:r>
      <w:r w:rsidRPr="00F5669A">
        <w:rPr>
          <w:snapToGrid/>
          <w:szCs w:val="22"/>
          <w:lang w:val="lt-LT"/>
        </w:rPr>
        <w:t xml:space="preserve"> –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šis vaistas gali slopinti tuo pat metu vartojamo Torasemide STADA pasisavinimą (absorbciją) virškinimo trakte. Dėl to gali susilpnėti Torasemide STADA poveikis.</w:t>
      </w:r>
    </w:p>
    <w:p w:rsidR="00460B58" w:rsidRPr="00F5669A" w:rsidRDefault="00460B58" w:rsidP="007C1970">
      <w:pPr>
        <w:widowControl w:val="0"/>
        <w:tabs>
          <w:tab w:val="clear" w:pos="567"/>
        </w:tabs>
        <w:spacing w:line="240" w:lineRule="auto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</w:p>
    <w:p w:rsidR="00E45C3E" w:rsidRPr="00F5669A" w:rsidRDefault="002C69D7" w:rsidP="007C1970">
      <w:pPr>
        <w:widowControl w:val="0"/>
        <w:tabs>
          <w:tab w:val="clear" w:pos="567"/>
        </w:tabs>
        <w:spacing w:line="240" w:lineRule="auto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Kitokia s</w:t>
      </w:r>
      <w:r w:rsidR="00460B58" w:rsidRPr="00F5669A">
        <w:rPr>
          <w:rFonts w:eastAsia="Arial Unicode MS"/>
          <w:snapToGrid/>
          <w:color w:val="000000"/>
          <w:szCs w:val="22"/>
          <w:lang w:val="lt-LT" w:bidi="en-US"/>
        </w:rPr>
        <w:t>ąveika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,</w:t>
      </w:r>
      <w:r w:rsidR="00460B58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pasireiškianti</w:t>
      </w:r>
      <w:r w:rsidR="00460B58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E45C3E" w:rsidRPr="00F5669A">
        <w:rPr>
          <w:rFonts w:eastAsia="Arial Unicode MS"/>
          <w:snapToGrid/>
          <w:color w:val="000000"/>
          <w:szCs w:val="22"/>
          <w:lang w:val="lt-LT" w:bidi="en-US"/>
        </w:rPr>
        <w:t>Torasemide STADA vartoja</w:t>
      </w:r>
      <w:r w:rsidR="00460B58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nt </w:t>
      </w:r>
      <w:r w:rsidR="00E45C3E" w:rsidRPr="00F5669A">
        <w:rPr>
          <w:rFonts w:eastAsia="Arial Unicode MS"/>
          <w:snapToGrid/>
          <w:color w:val="000000"/>
          <w:szCs w:val="22"/>
          <w:lang w:val="lt-LT" w:bidi="en-US"/>
        </w:rPr>
        <w:t>kartu su kitais</w:t>
      </w:r>
      <w:r w:rsidR="00B45126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E45C3E" w:rsidRPr="00F5669A">
        <w:rPr>
          <w:rFonts w:eastAsia="Arial Unicode MS"/>
          <w:snapToGrid/>
          <w:color w:val="000000"/>
          <w:szCs w:val="22"/>
          <w:lang w:val="lt-LT" w:bidi="en-US"/>
        </w:rPr>
        <w:t>vaistais</w:t>
      </w:r>
      <w:r w:rsidR="00B45126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E45C3E" w:rsidRPr="00F5669A" w:rsidRDefault="00E45C3E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Torasemide STADA </w:t>
      </w:r>
      <w:r w:rsidR="00B45126" w:rsidRPr="00F5669A">
        <w:rPr>
          <w:rFonts w:eastAsia="Arial Unicode MS"/>
          <w:snapToGrid/>
          <w:color w:val="000000"/>
          <w:szCs w:val="22"/>
          <w:lang w:val="lt-LT" w:bidi="en-US"/>
        </w:rPr>
        <w:t>sukelta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kalio stoka gali </w:t>
      </w:r>
      <w:r w:rsidR="002C69D7" w:rsidRPr="00F5669A">
        <w:rPr>
          <w:rFonts w:eastAsia="Arial Unicode MS"/>
          <w:snapToGrid/>
          <w:color w:val="000000"/>
          <w:szCs w:val="22"/>
          <w:lang w:val="lt-LT" w:bidi="en-US"/>
        </w:rPr>
        <w:t>padažninti ir sustiprinti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2C69D7" w:rsidRPr="00F5669A">
        <w:rPr>
          <w:rFonts w:eastAsia="Arial Unicode MS"/>
          <w:snapToGrid/>
          <w:color w:val="000000"/>
          <w:szCs w:val="22"/>
          <w:lang w:val="lt-LT" w:bidi="en-US"/>
        </w:rPr>
        <w:t>tuo pat metu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vartojamų rusmenės preparatų (vaist</w:t>
      </w:r>
      <w:r w:rsidR="002C69D7" w:rsidRPr="00F5669A">
        <w:rPr>
          <w:rFonts w:eastAsia="Arial Unicode MS"/>
          <w:snapToGrid/>
          <w:color w:val="000000"/>
          <w:szCs w:val="22"/>
          <w:lang w:val="lt-LT" w:bidi="en-US"/>
        </w:rPr>
        <w:t>ų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širdies </w:t>
      </w:r>
      <w:r w:rsidR="002C69D7" w:rsidRPr="00F5669A">
        <w:rPr>
          <w:rFonts w:eastAsia="Arial Unicode MS"/>
          <w:snapToGrid/>
          <w:color w:val="000000"/>
          <w:szCs w:val="22"/>
          <w:lang w:val="lt-LT" w:bidi="en-US"/>
        </w:rPr>
        <w:t>nepakankamumui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gydyti) </w:t>
      </w:r>
      <w:r w:rsidR="002C69D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šalutinį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poveik</w:t>
      </w:r>
      <w:r w:rsidR="002C69D7" w:rsidRPr="00F5669A">
        <w:rPr>
          <w:rFonts w:eastAsia="Arial Unicode MS"/>
          <w:snapToGrid/>
          <w:color w:val="000000"/>
          <w:szCs w:val="22"/>
          <w:lang w:val="lt-LT" w:bidi="en-US"/>
        </w:rPr>
        <w:t>į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E45C3E" w:rsidRPr="00F5669A" w:rsidRDefault="00E45C3E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Vartojant kartu su viduri</w:t>
      </w:r>
      <w:r w:rsidR="00A670C2" w:rsidRPr="00F5669A">
        <w:rPr>
          <w:rFonts w:eastAsia="Arial Unicode MS"/>
          <w:snapToGrid/>
          <w:color w:val="000000"/>
          <w:szCs w:val="22"/>
          <w:lang w:val="lt-LT" w:bidi="en-US"/>
        </w:rPr>
        <w:t>ų laisvinamaisiais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vaistais, </w:t>
      </w:r>
      <w:r w:rsidR="002C69D7" w:rsidRPr="00F5669A">
        <w:rPr>
          <w:rFonts w:eastAsia="Arial Unicode MS"/>
          <w:snapToGrid/>
          <w:color w:val="000000"/>
          <w:szCs w:val="22"/>
          <w:lang w:val="lt-LT" w:bidi="en-US"/>
        </w:rPr>
        <w:t>gali padidėti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kalio stok</w:t>
      </w:r>
      <w:r w:rsidR="002C69D7" w:rsidRPr="00F5669A">
        <w:rPr>
          <w:rFonts w:eastAsia="Arial Unicode MS"/>
          <w:snapToGrid/>
          <w:color w:val="000000"/>
          <w:szCs w:val="22"/>
          <w:lang w:val="lt-LT" w:bidi="en-US"/>
        </w:rPr>
        <w:t>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2C69D7" w:rsidRPr="00F5669A" w:rsidRDefault="00E45C3E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Vartojant kartu su antinksčių žievės hormonais (vadinamaisiais mineralkortikoidais ir gliukokortikoidais, pavyzdžiui, kortizonu), </w:t>
      </w:r>
      <w:r w:rsidR="002C69D7" w:rsidRPr="00F5669A">
        <w:rPr>
          <w:rFonts w:eastAsia="Arial Unicode MS"/>
          <w:snapToGrid/>
          <w:color w:val="000000"/>
          <w:szCs w:val="22"/>
          <w:lang w:val="lt-LT" w:bidi="en-US"/>
        </w:rPr>
        <w:t>gali padidėti kalio stoka.</w:t>
      </w:r>
    </w:p>
    <w:p w:rsidR="006D7F75" w:rsidRPr="00F5669A" w:rsidRDefault="006D7F75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sl-SI"/>
        </w:rPr>
      </w:pPr>
    </w:p>
    <w:p w:rsidR="006D7F75" w:rsidRPr="00F5669A" w:rsidRDefault="006D7F75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F5669A">
        <w:rPr>
          <w:rFonts w:eastAsia="TimesNewRoman,Bold"/>
          <w:b/>
          <w:bCs/>
          <w:snapToGrid/>
          <w:szCs w:val="22"/>
          <w:lang w:val="lt-LT"/>
        </w:rPr>
        <w:t>Nėštumas ir žindymo laikotarpis</w:t>
      </w:r>
    </w:p>
    <w:p w:rsidR="006026A9" w:rsidRPr="00F5669A" w:rsidRDefault="006026A9" w:rsidP="007C1970">
      <w:pPr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F5669A">
        <w:rPr>
          <w:snapToGrid/>
          <w:szCs w:val="24"/>
          <w:lang w:val="lt-LT"/>
        </w:rPr>
        <w:t>Jeigu esate nėščia, žindote kūdikį, manote, kad galbūt esate nėščia arba planuojate pastoti, tai prieš vartodama šį vaistą pasitarkite su gydytoju</w:t>
      </w:r>
      <w:r w:rsidR="0056357F">
        <w:rPr>
          <w:snapToGrid/>
          <w:szCs w:val="24"/>
          <w:lang w:val="lt-LT"/>
        </w:rPr>
        <w:t xml:space="preserve"> arba vaistininku</w:t>
      </w:r>
      <w:r w:rsidRPr="00F5669A">
        <w:rPr>
          <w:snapToGrid/>
          <w:szCs w:val="24"/>
          <w:lang w:val="lt-LT"/>
        </w:rPr>
        <w:t>.</w:t>
      </w:r>
    </w:p>
    <w:p w:rsidR="006026A9" w:rsidRPr="00F5669A" w:rsidRDefault="006026A9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</w:p>
    <w:p w:rsidR="006026A9" w:rsidRPr="00F5669A" w:rsidRDefault="006026A9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u w:val="single"/>
          <w:lang w:val="lt-LT"/>
        </w:rPr>
      </w:pPr>
      <w:r w:rsidRPr="00F5669A">
        <w:rPr>
          <w:rFonts w:eastAsia="Calibri"/>
          <w:snapToGrid/>
          <w:u w:val="single"/>
          <w:lang w:val="lt-LT"/>
        </w:rPr>
        <w:t>Nėštumas</w:t>
      </w:r>
    </w:p>
    <w:p w:rsidR="006026A9" w:rsidRPr="00F5669A" w:rsidRDefault="006026A9" w:rsidP="007C1970">
      <w:pPr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F5669A">
        <w:rPr>
          <w:snapToGrid/>
          <w:szCs w:val="24"/>
          <w:lang w:val="lt-LT"/>
        </w:rPr>
        <w:t>Pasakykite gydytojui, jeigu esate nėščia arba manote, kad galbūt esate nėščia (galėjote pastoti).</w:t>
      </w:r>
    </w:p>
    <w:p w:rsidR="006026A9" w:rsidRPr="00F5669A" w:rsidRDefault="006026A9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  <w:r w:rsidRPr="00F5669A">
        <w:rPr>
          <w:rFonts w:eastAsia="Calibri"/>
          <w:snapToGrid/>
          <w:lang w:val="lt-LT"/>
        </w:rPr>
        <w:t>Gydytojas paprastai patars nutraukti šio vaisto vartojimą prieš pastojant arba kai tik sužinosite, kad esate nėščia, ir rekomenduos vartoti kitą vaistą.</w:t>
      </w:r>
    </w:p>
    <w:p w:rsidR="006026A9" w:rsidRPr="00F5669A" w:rsidRDefault="006026A9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  <w:r w:rsidRPr="00F5669A">
        <w:rPr>
          <w:rFonts w:eastAsia="Calibri"/>
          <w:snapToGrid/>
          <w:lang w:val="lt-LT"/>
        </w:rPr>
        <w:t>Torasemide STADA nėštumo metu galima vartoti tik pasitarus su gydytoju.</w:t>
      </w:r>
    </w:p>
    <w:p w:rsidR="006026A9" w:rsidRPr="00F5669A" w:rsidRDefault="006026A9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  <w:r w:rsidRPr="00F5669A">
        <w:rPr>
          <w:rFonts w:eastAsia="Calibri"/>
          <w:snapToGrid/>
          <w:lang w:val="lt-LT"/>
        </w:rPr>
        <w:t>Reikia vartoti tik mažiausią dozę. Nežinoma, kokį poveikį Torasemide STADA sukelia dar negimusiam vaikui.</w:t>
      </w:r>
    </w:p>
    <w:p w:rsidR="006026A9" w:rsidRPr="00F5669A" w:rsidRDefault="006026A9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lang w:val="lt-LT"/>
        </w:rPr>
      </w:pPr>
    </w:p>
    <w:p w:rsidR="006026A9" w:rsidRPr="00F5669A" w:rsidRDefault="006026A9" w:rsidP="007C1970">
      <w:pPr>
        <w:tabs>
          <w:tab w:val="clear" w:pos="567"/>
          <w:tab w:val="left" w:pos="540"/>
        </w:tabs>
        <w:spacing w:line="240" w:lineRule="auto"/>
        <w:rPr>
          <w:rFonts w:eastAsia="Calibri"/>
          <w:snapToGrid/>
          <w:u w:val="single"/>
          <w:lang w:val="lt-LT"/>
        </w:rPr>
      </w:pPr>
      <w:r w:rsidRPr="00F5669A">
        <w:rPr>
          <w:rFonts w:eastAsia="Calibri"/>
          <w:snapToGrid/>
          <w:u w:val="single"/>
          <w:lang w:val="lt-LT"/>
        </w:rPr>
        <w:t>Žindymo laikotarpis</w:t>
      </w:r>
    </w:p>
    <w:p w:rsidR="006026A9" w:rsidRPr="00F5669A" w:rsidRDefault="006026A9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Nežinoma, ar veikliosios </w:t>
      </w:r>
      <w:r w:rsidRPr="00F5669A">
        <w:rPr>
          <w:rFonts w:eastAsia="Calibri"/>
          <w:snapToGrid/>
          <w:lang w:val="lt-LT"/>
        </w:rPr>
        <w:t>Torasemide STADA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medžiagos išsiskiria į motinos pieną. Pavojaus žindomiems naujagimiams ar kūdikiams negalima atmesti. Dėl to Torasemide STADA </w:t>
      </w:r>
      <w:r w:rsidRPr="00F5669A">
        <w:rPr>
          <w:rFonts w:eastAsia="Arial Unicode MS"/>
          <w:b/>
          <w:bCs/>
          <w:snapToGrid/>
          <w:color w:val="000000"/>
          <w:szCs w:val="22"/>
          <w:lang w:val="lt-LT" w:bidi="en-US"/>
        </w:rPr>
        <w:t>draudžiama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vartoti žindymo metu.</w:t>
      </w:r>
    </w:p>
    <w:p w:rsidR="006026A9" w:rsidRPr="00F5669A" w:rsidRDefault="00E835AA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R</w:t>
      </w:r>
      <w:r w:rsidR="006026A9" w:rsidRPr="00F5669A">
        <w:rPr>
          <w:rFonts w:eastAsia="Arial Unicode MS"/>
          <w:snapToGrid/>
          <w:color w:val="000000"/>
          <w:szCs w:val="22"/>
          <w:lang w:val="lt-LT" w:bidi="en-US"/>
        </w:rPr>
        <w:t>eikia nuspręsti, ar nutraukti žindymą</w:t>
      </w:r>
      <w:r w:rsidR="00A40C11">
        <w:rPr>
          <w:rFonts w:eastAsia="Arial Unicode MS"/>
          <w:snapToGrid/>
          <w:color w:val="000000"/>
          <w:szCs w:val="22"/>
          <w:lang w:val="lt-LT" w:bidi="en-US"/>
        </w:rPr>
        <w:t>,</w:t>
      </w:r>
      <w:r w:rsidR="006026A9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ar nutraukti ar susilaikyti nuo gydymo Torasemide STADA.</w:t>
      </w:r>
    </w:p>
    <w:p w:rsidR="00E835AA" w:rsidRPr="00F5669A" w:rsidRDefault="00E835AA" w:rsidP="00E835AA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Būtina atsižvelgti į žindymo naudą kūdikiui ir gydymo naudą motinai.</w:t>
      </w:r>
    </w:p>
    <w:p w:rsidR="006026A9" w:rsidRPr="00F5669A" w:rsidRDefault="006026A9" w:rsidP="007C1970">
      <w:pPr>
        <w:widowControl w:val="0"/>
        <w:tabs>
          <w:tab w:val="clear" w:pos="567"/>
        </w:tabs>
        <w:spacing w:line="240" w:lineRule="auto"/>
        <w:jc w:val="both"/>
        <w:rPr>
          <w:rFonts w:eastAsia="Arial Unicode MS"/>
          <w:snapToGrid/>
          <w:color w:val="000000"/>
          <w:szCs w:val="22"/>
          <w:lang w:val="lt-LT" w:bidi="en-US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  <w:tab w:val="left" w:pos="8505"/>
        </w:tabs>
        <w:spacing w:line="240" w:lineRule="auto"/>
        <w:ind w:right="-2"/>
        <w:rPr>
          <w:rFonts w:eastAsia="TimesNewRoman,Bold"/>
          <w:b/>
          <w:bCs/>
          <w:snapToGrid/>
          <w:szCs w:val="22"/>
          <w:lang w:val="lt-LT"/>
        </w:rPr>
      </w:pPr>
      <w:r w:rsidRPr="00F5669A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:rsidR="006026A9" w:rsidRPr="00F5669A" w:rsidRDefault="006026A9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</w:t>
      </w:r>
      <w:r w:rsidRPr="00F5669A">
        <w:rPr>
          <w:snapToGrid/>
          <w:szCs w:val="22"/>
          <w:lang w:val="lt-LT" w:eastAsia="sl-SI"/>
        </w:rPr>
        <w:t xml:space="preserve"> gali keisti Jūsų gebėjimą reaguoti.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</w:t>
      </w:r>
      <w:r w:rsidRPr="00F5669A">
        <w:rPr>
          <w:snapToGrid/>
          <w:szCs w:val="22"/>
          <w:lang w:val="lt-LT" w:eastAsia="sl-SI"/>
        </w:rPr>
        <w:t xml:space="preserve"> gali turėti įtakos gebėjimui vairuoti ir valdyti mechanizmus arba </w:t>
      </w:r>
      <w:r w:rsidR="007F6AD2" w:rsidRPr="00F5669A">
        <w:rPr>
          <w:snapToGrid/>
          <w:szCs w:val="22"/>
          <w:lang w:val="lt-LT" w:eastAsia="sl-SI"/>
        </w:rPr>
        <w:t>dirbti darbus, kai nėra tvirtos atramos</w:t>
      </w:r>
      <w:r w:rsidRPr="00F5669A">
        <w:rPr>
          <w:snapToGrid/>
          <w:szCs w:val="22"/>
          <w:lang w:val="lt-LT" w:eastAsia="sl-SI"/>
        </w:rPr>
        <w:t>.</w:t>
      </w:r>
    </w:p>
    <w:p w:rsidR="006026A9" w:rsidRPr="00F5669A" w:rsidRDefault="006026A9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  <w:r w:rsidRPr="00F5669A">
        <w:rPr>
          <w:snapToGrid/>
          <w:szCs w:val="22"/>
          <w:lang w:val="lt-LT" w:eastAsia="sl-SI"/>
        </w:rPr>
        <w:t xml:space="preserve">Toks poveikis </w:t>
      </w:r>
      <w:r w:rsidR="007F6AD2" w:rsidRPr="00F5669A">
        <w:rPr>
          <w:snapToGrid/>
          <w:szCs w:val="22"/>
          <w:lang w:val="lt-LT" w:eastAsia="sl-SI"/>
        </w:rPr>
        <w:t>ypač aktualus</w:t>
      </w:r>
      <w:r w:rsidRPr="00F5669A">
        <w:rPr>
          <w:snapToGrid/>
          <w:szCs w:val="22"/>
          <w:lang w:val="lt-LT" w:eastAsia="sl-SI"/>
        </w:rPr>
        <w:t>:</w:t>
      </w:r>
    </w:p>
    <w:p w:rsidR="006026A9" w:rsidRPr="00F5669A" w:rsidRDefault="006026A9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gydymo pradžioje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6026A9" w:rsidRPr="00F5669A" w:rsidRDefault="006026A9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didinant dozę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6026A9" w:rsidRPr="00F5669A" w:rsidRDefault="006026A9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keičiant vaistą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6026A9" w:rsidRPr="00F5669A" w:rsidRDefault="007F6AD2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snapToGrid/>
          <w:szCs w:val="22"/>
          <w:lang w:val="lt-LT" w:eastAsia="sl-SI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pradedant papildomą gydymą kitu vaistu</w:t>
      </w:r>
      <w:r w:rsidR="006026A9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7F6AD2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</w:p>
    <w:p w:rsidR="006026A9" w:rsidRPr="00F5669A" w:rsidRDefault="006026A9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  <w:r w:rsidRPr="00F5669A">
        <w:rPr>
          <w:snapToGrid/>
          <w:szCs w:val="22"/>
          <w:lang w:val="lt-LT" w:eastAsia="sl-SI"/>
        </w:rPr>
        <w:t xml:space="preserve">Alkoholis gali sustiprinti </w:t>
      </w:r>
      <w:r w:rsidR="007F6AD2" w:rsidRPr="00F5669A">
        <w:rPr>
          <w:snapToGrid/>
          <w:szCs w:val="22"/>
          <w:lang w:val="lt-LT" w:eastAsia="sl-SI"/>
        </w:rPr>
        <w:t>tokį</w:t>
      </w:r>
      <w:r w:rsidRPr="00F5669A">
        <w:rPr>
          <w:snapToGrid/>
          <w:szCs w:val="22"/>
          <w:lang w:val="lt-LT" w:eastAsia="sl-SI"/>
        </w:rPr>
        <w:t xml:space="preserve"> poveikį</w:t>
      </w:r>
      <w:r w:rsidR="007F6AD2" w:rsidRPr="00F5669A">
        <w:rPr>
          <w:snapToGrid/>
          <w:szCs w:val="22"/>
          <w:lang w:val="lt-LT" w:eastAsia="sl-SI"/>
        </w:rPr>
        <w:t>. Dėl to</w:t>
      </w:r>
      <w:r w:rsidRPr="00F5669A">
        <w:rPr>
          <w:snapToGrid/>
          <w:szCs w:val="22"/>
          <w:lang w:val="lt-LT" w:eastAsia="sl-SI"/>
        </w:rPr>
        <w:t xml:space="preserve">, vartojant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</w:t>
      </w:r>
      <w:r w:rsidRPr="00F5669A">
        <w:rPr>
          <w:snapToGrid/>
          <w:szCs w:val="22"/>
          <w:lang w:val="lt-LT" w:eastAsia="sl-SI"/>
        </w:rPr>
        <w:t>, alkoholio gerti negalima.</w:t>
      </w:r>
    </w:p>
    <w:p w:rsidR="006026A9" w:rsidRPr="00F5669A" w:rsidRDefault="006026A9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</w:p>
    <w:p w:rsidR="006D7F75" w:rsidRPr="00F5669A" w:rsidRDefault="00BB632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5669A">
        <w:rPr>
          <w:b/>
          <w:snapToGrid/>
          <w:szCs w:val="22"/>
          <w:lang w:val="lt-LT"/>
        </w:rPr>
        <w:t>Torasemide STADA</w:t>
      </w:r>
      <w:r w:rsidR="006D7F75" w:rsidRPr="00F5669A">
        <w:rPr>
          <w:b/>
          <w:snapToGrid/>
          <w:szCs w:val="22"/>
          <w:lang w:val="lt-LT"/>
        </w:rPr>
        <w:t xml:space="preserve"> sudėtyje yra laktozės</w:t>
      </w:r>
    </w:p>
    <w:p w:rsidR="006D7F75" w:rsidRPr="00F5669A" w:rsidRDefault="007F6AD2" w:rsidP="007C1970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5669A">
        <w:rPr>
          <w:snapToGrid/>
          <w:szCs w:val="22"/>
          <w:lang w:val="lt-LT"/>
        </w:rPr>
        <w:t xml:space="preserve">Šio vaisto sudėtyje yra laktozės (tam tikro tipo cukraus). </w:t>
      </w:r>
      <w:r w:rsidR="006D7F75" w:rsidRPr="00F5669A">
        <w:rPr>
          <w:snapToGrid/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F5669A">
        <w:rPr>
          <w:b/>
          <w:snapToGrid/>
          <w:szCs w:val="22"/>
          <w:lang w:val="lt-LT"/>
        </w:rPr>
        <w:t>3.</w:t>
      </w:r>
      <w:r w:rsidRPr="00F5669A">
        <w:rPr>
          <w:b/>
          <w:snapToGrid/>
          <w:szCs w:val="22"/>
          <w:lang w:val="lt-LT"/>
        </w:rPr>
        <w:tab/>
        <w:t xml:space="preserve">Kaip vartoti </w:t>
      </w:r>
      <w:r w:rsidR="00BB6325" w:rsidRPr="00F5669A">
        <w:rPr>
          <w:b/>
          <w:snapToGrid/>
          <w:szCs w:val="22"/>
          <w:lang w:val="lt-LT"/>
        </w:rPr>
        <w:t>Torasemide STADA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5D1A0C" w:rsidRPr="00F5669A" w:rsidRDefault="005D1A0C" w:rsidP="007C1970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F5669A">
        <w:rPr>
          <w:snapToGrid/>
          <w:szCs w:val="22"/>
          <w:lang w:val="lt-LT" w:eastAsia="sl-SI"/>
        </w:rPr>
        <w:t>Visada vartokite šį vaistą tiksliai, kaip nurodė gydytojas. Jeigu abejojate, kreipkitės į gydytoją arba vaistininką.</w:t>
      </w:r>
    </w:p>
    <w:p w:rsidR="007F6AD2" w:rsidRPr="00F5669A" w:rsidRDefault="008E5670" w:rsidP="007C1970">
      <w:pPr>
        <w:widowControl w:val="0"/>
        <w:tabs>
          <w:tab w:val="clear" w:pos="567"/>
        </w:tabs>
        <w:spacing w:line="240" w:lineRule="auto"/>
        <w:jc w:val="both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Laikykitės vartojimo nurodymų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,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nes kitu atveju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081407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Torasemide 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STADA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neveiks tinkamai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7F6AD2" w:rsidP="007C1970">
      <w:pPr>
        <w:widowControl w:val="0"/>
        <w:tabs>
          <w:tab w:val="clear" w:pos="567"/>
        </w:tabs>
        <w:spacing w:line="240" w:lineRule="auto"/>
        <w:jc w:val="both"/>
        <w:rPr>
          <w:rFonts w:eastAsia="Arial Unicode MS"/>
          <w:snapToGrid/>
          <w:color w:val="000000"/>
          <w:szCs w:val="22"/>
          <w:lang w:val="lt-LT" w:bidi="en-US"/>
        </w:rPr>
      </w:pPr>
    </w:p>
    <w:p w:rsidR="007F6AD2" w:rsidRPr="00F5669A" w:rsidRDefault="008E5670" w:rsidP="007C1970">
      <w:pPr>
        <w:widowControl w:val="0"/>
        <w:tabs>
          <w:tab w:val="clear" w:pos="567"/>
        </w:tabs>
        <w:spacing w:line="240" w:lineRule="auto"/>
        <w:jc w:val="both"/>
        <w:rPr>
          <w:rFonts w:eastAsia="Arial Unicode MS"/>
          <w:b/>
          <w:bCs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b/>
          <w:bCs/>
          <w:snapToGrid/>
          <w:color w:val="000000"/>
          <w:szCs w:val="22"/>
          <w:lang w:val="lt-LT" w:bidi="en-US"/>
        </w:rPr>
        <w:t>Dozavimas</w:t>
      </w:r>
    </w:p>
    <w:p w:rsidR="007F6AD2" w:rsidRPr="00F5669A" w:rsidRDefault="007F6AD2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7F6AD2" w:rsidRPr="00F5669A" w:rsidRDefault="007F6AD2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Torasemide STADA 2</w:t>
      </w:r>
      <w:r w:rsidR="00953E28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,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5</w:t>
      </w:r>
      <w:r w:rsidR="00DD112F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</w:t>
      </w:r>
      <w:r w:rsidR="00D95491" w:rsidRPr="00F5669A">
        <w:rPr>
          <w:snapToGrid/>
          <w:szCs w:val="22"/>
          <w:u w:val="single"/>
          <w:lang w:val="lt-LT"/>
        </w:rPr>
        <w:t>–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</w:t>
      </w:r>
      <w:r w:rsidR="00D95491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didelio kraujospūdžio ligos gydymas</w:t>
      </w:r>
    </w:p>
    <w:p w:rsidR="007F6AD2" w:rsidRPr="00F5669A" w:rsidRDefault="007C1970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Jeigu gydytojas nepaskyrė kitaip, gydymas pradedamas 1 tablete Torasemide STADA per parą (atitinka 2,5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torazemido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).</w:t>
      </w:r>
    </w:p>
    <w:p w:rsidR="007F6AD2" w:rsidRPr="00F5669A" w:rsidRDefault="007C1970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Torasemide STADA kraujospūdį mažinantis poveikis pirmąją savaitę prasideda lėtai, o stipriausias 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poveikis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pasireiškia maždaug po 12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savaičių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C1970" w:rsidRPr="00F5669A" w:rsidRDefault="007C1970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</w:t>
      </w:r>
      <w:r w:rsidR="00B069A1">
        <w:rPr>
          <w:rFonts w:eastAsia="Arial Unicode MS"/>
          <w:snapToGrid/>
          <w:color w:val="000000"/>
          <w:szCs w:val="22"/>
          <w:lang w:val="lt-LT" w:bidi="en-US"/>
        </w:rPr>
        <w:t>gu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po 12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savaičių gydymo 1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tablete Torasemide STADA per parą (atitinka 2,5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torazemido) kraujospūdis netampa normalus, gydytojas gali padidinti dozę iki 2</w:t>
      </w:r>
      <w:r w:rsidR="00735885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tablečių per parą (atitinka 5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torazemido).</w:t>
      </w:r>
    </w:p>
    <w:p w:rsidR="007C1970" w:rsidRPr="00F5669A" w:rsidRDefault="007C1970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Didinant dozę, galima tikėtis papildomo kraujospūdį mažinančio poveikio, ypač jei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gu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kraujospūdis iš pradžių buvo labai aukštas ir yra inkstų funkcijos sutrikimas.</w:t>
      </w:r>
    </w:p>
    <w:p w:rsidR="007F6AD2" w:rsidRPr="00F5669A" w:rsidRDefault="007C1970" w:rsidP="00F64CCA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Toliau didinti dozę ir vartoti daugiau kaip 2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tabletes per parą (atitinka 5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torazemido) negalima, nes tolesnis kraujospūdžio mažėjimas nėra tikėtinas.</w:t>
      </w: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7F6AD2" w:rsidRPr="00F5669A" w:rsidRDefault="007F6AD2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Torasemide STADA 5</w:t>
      </w:r>
      <w:r w:rsidR="00C14079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mg;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10</w:t>
      </w:r>
      <w:r w:rsidR="00C14079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mg;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20</w:t>
      </w:r>
      <w:r w:rsidR="00DD112F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</w:t>
      </w:r>
      <w:r w:rsidR="00DD4179" w:rsidRPr="00F5669A">
        <w:rPr>
          <w:snapToGrid/>
          <w:szCs w:val="22"/>
          <w:u w:val="single"/>
          <w:lang w:val="lt-LT"/>
        </w:rPr>
        <w:t>–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</w:t>
      </w:r>
      <w:r w:rsidR="00DD4179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skysči</w:t>
      </w:r>
      <w:r w:rsidR="00765781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o susilaikymo ir kaupimosi gydymas bei pasikartojimo profilaktika</w:t>
      </w:r>
    </w:p>
    <w:p w:rsidR="007F6AD2" w:rsidRPr="00F5669A" w:rsidRDefault="007C1970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Jeigu gydytojas nepaskyrė kitaip, gydymas pradedamas 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5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tora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z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emid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o paros doze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2C72A5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Tokia dozė paprastai palaikoma visu gydymo laikotarpiu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2C72A5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</w:t>
      </w:r>
      <w:r w:rsidR="002652BE">
        <w:rPr>
          <w:rFonts w:eastAsia="Arial Unicode MS"/>
          <w:snapToGrid/>
          <w:color w:val="000000"/>
          <w:szCs w:val="22"/>
          <w:lang w:val="lt-LT" w:bidi="en-US"/>
        </w:rPr>
        <w:t>gu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5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tora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z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emid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o dozė nesukelia pakankamo poveikio, gydytojas paros dozę gali didinti iki 10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torazemido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.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Gydytojas atsižvelgs į Jūsų ligos sunkumą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7C1970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Jeigu reikia, paros dozę galima didinti iki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20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tora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z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emid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o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b/>
          <w:bCs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Tabletės dalijimas</w:t>
      </w: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i/>
          <w:iCs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i/>
          <w:iCs/>
          <w:snapToGrid/>
          <w:color w:val="000000"/>
          <w:szCs w:val="22"/>
          <w:u w:val="single"/>
          <w:lang w:val="lt-LT" w:bidi="en-US"/>
        </w:rPr>
        <w:t>Torasemide STADA 5</w:t>
      </w:r>
      <w:r w:rsidR="00DD112F" w:rsidRPr="00F5669A">
        <w:rPr>
          <w:rFonts w:eastAsia="Arial Unicode MS"/>
          <w:i/>
          <w:iCs/>
          <w:snapToGrid/>
          <w:color w:val="000000"/>
          <w:szCs w:val="22"/>
          <w:u w:val="single"/>
          <w:lang w:val="lt-LT" w:bidi="en-US"/>
        </w:rPr>
        <w:t> mg</w:t>
      </w: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szCs w:val="24"/>
          <w:lang w:val="lt-LT"/>
        </w:rPr>
        <w:t>Šią tabletę galima padalyti į lygias doze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s.</w:t>
      </w:r>
    </w:p>
    <w:p w:rsidR="007F6AD2" w:rsidRPr="00F5669A" w:rsidRDefault="0093550F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Padėkite tabletę ant kieto, lygaus paviršiaus laužimo vagele į viršų. Paspauskite pirštu tabletės vidurį ir tabletė skils į dvi lygias dalis.</w:t>
      </w: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i/>
          <w:iCs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i/>
          <w:iCs/>
          <w:snapToGrid/>
          <w:color w:val="000000"/>
          <w:szCs w:val="22"/>
          <w:u w:val="single"/>
          <w:lang w:val="lt-LT" w:bidi="en-US"/>
        </w:rPr>
        <w:t>Torasemide STADA 10</w:t>
      </w:r>
      <w:r w:rsidR="00DD112F" w:rsidRPr="00F5669A">
        <w:rPr>
          <w:rFonts w:eastAsia="Arial Unicode MS"/>
          <w:i/>
          <w:iCs/>
          <w:snapToGrid/>
          <w:color w:val="000000"/>
          <w:szCs w:val="22"/>
          <w:u w:val="single"/>
          <w:lang w:val="lt-LT" w:bidi="en-US"/>
        </w:rPr>
        <w:t> mg</w:t>
      </w: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szCs w:val="24"/>
          <w:lang w:val="lt-LT"/>
        </w:rPr>
        <w:t>Šią tabletę galima padalyti į lygias doze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s.</w:t>
      </w:r>
    </w:p>
    <w:p w:rsidR="007F6AD2" w:rsidRPr="00F5669A" w:rsidRDefault="0093550F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Padėkite tabletę ant kieto, lygaus paviršiaus laužimo vagele į viršų.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604FA0" w:rsidRPr="00F5669A">
        <w:rPr>
          <w:rFonts w:eastAsia="Arial Unicode MS"/>
          <w:snapToGrid/>
          <w:color w:val="000000"/>
          <w:szCs w:val="22"/>
          <w:lang w:val="lt-LT" w:bidi="en-US"/>
        </w:rPr>
        <w:t>Paspauskite vienu pirštu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laužimo vagelės </w:t>
      </w:r>
      <w:r w:rsidR="00604FA0" w:rsidRPr="00F5669A">
        <w:rPr>
          <w:rFonts w:eastAsia="Arial Unicode MS"/>
          <w:snapToGrid/>
          <w:color w:val="000000"/>
          <w:szCs w:val="22"/>
          <w:lang w:val="lt-LT" w:bidi="en-US"/>
        </w:rPr>
        <w:t>kair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ėje pusėje </w:t>
      </w:r>
      <w:r w:rsidR="00604FA0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ir kitu pirštu laužimo vagelės 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dešinėje pusėje,</w:t>
      </w:r>
      <w:r w:rsidR="00604FA0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ir tabletė skils į dvi lygias dalis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i/>
          <w:iCs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i/>
          <w:iCs/>
          <w:snapToGrid/>
          <w:color w:val="000000"/>
          <w:szCs w:val="22"/>
          <w:u w:val="single"/>
          <w:lang w:val="lt-LT" w:bidi="en-US"/>
        </w:rPr>
        <w:t>Torasemide STADA 20</w:t>
      </w:r>
      <w:r w:rsidR="00DD112F" w:rsidRPr="00F5669A">
        <w:rPr>
          <w:rFonts w:eastAsia="Arial Unicode MS"/>
          <w:i/>
          <w:iCs/>
          <w:snapToGrid/>
          <w:color w:val="000000"/>
          <w:szCs w:val="22"/>
          <w:u w:val="single"/>
          <w:lang w:val="lt-LT" w:bidi="en-US"/>
        </w:rPr>
        <w:t> mg</w:t>
      </w: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szCs w:val="24"/>
          <w:lang w:val="lt-LT"/>
        </w:rPr>
        <w:t>Šią tabletę galima padalyti į lygias doze</w:t>
      </w:r>
      <w:r w:rsidR="00EB574A">
        <w:rPr>
          <w:szCs w:val="24"/>
          <w:lang w:val="lt-LT"/>
        </w:rPr>
        <w:t>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93550F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Padėkite tabletę ant kieto, lygaus paviršiaus laužimo vagele į viršų. Paspauskite nykščiu tabletės vidurį ir tabletė skils į keturias lygias dalis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7F6AD2" w:rsidRPr="00F5669A" w:rsidRDefault="007F6AD2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Pa</w:t>
      </w:r>
      <w:r w:rsidR="0093550F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cientai, kurių kepenų </w:t>
      </w:r>
      <w:r w:rsidR="001065FD">
        <w:rPr>
          <w:rFonts w:eastAsia="Arial Unicode MS"/>
          <w:snapToGrid/>
          <w:color w:val="000000"/>
          <w:szCs w:val="22"/>
          <w:u w:val="single"/>
          <w:lang w:val="lt-LT" w:bidi="en-US"/>
        </w:rPr>
        <w:t>funkcija</w:t>
      </w:r>
      <w:r w:rsidR="0093550F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sutrikusi</w:t>
      </w:r>
    </w:p>
    <w:p w:rsidR="007F6AD2" w:rsidRPr="00F5669A" w:rsidRDefault="00604FA0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</w:t>
      </w:r>
      <w:r w:rsidR="007A080C">
        <w:rPr>
          <w:rFonts w:eastAsia="Arial Unicode MS"/>
          <w:snapToGrid/>
          <w:color w:val="000000"/>
          <w:szCs w:val="22"/>
          <w:lang w:val="lt-LT" w:bidi="en-US"/>
        </w:rPr>
        <w:t>gu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Jūsų kepenų </w:t>
      </w:r>
      <w:r w:rsidR="001065FD">
        <w:rPr>
          <w:rFonts w:eastAsia="Arial Unicode MS"/>
          <w:snapToGrid/>
          <w:color w:val="000000"/>
          <w:szCs w:val="22"/>
          <w:lang w:val="lt-LT" w:bidi="en-US"/>
        </w:rPr>
        <w:t>funkcija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sutrikusi, </w:t>
      </w:r>
      <w:r w:rsidR="009A3DAE">
        <w:rPr>
          <w:rFonts w:eastAsia="Arial Unicode MS"/>
          <w:snapToGrid/>
          <w:color w:val="000000"/>
          <w:szCs w:val="22"/>
          <w:lang w:val="lt-LT" w:bidi="en-US"/>
        </w:rPr>
        <w:t>vaistą reikia vartoti atsargiai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. Torazemido kiekis kraujyje gali padidėti. Jeigu Jums yra sunkus kepenų </w:t>
      </w:r>
      <w:r w:rsidR="001065FD">
        <w:rPr>
          <w:rFonts w:eastAsia="Arial Unicode MS"/>
          <w:snapToGrid/>
          <w:color w:val="000000"/>
          <w:szCs w:val="22"/>
          <w:lang w:val="lt-LT" w:bidi="en-US"/>
        </w:rPr>
        <w:t>funkcijos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sutrikimas su sutrikusiu suvokimu, Torasemide STADA vartoti </w:t>
      </w:r>
      <w:r w:rsidR="009A3DAE">
        <w:rPr>
          <w:rFonts w:eastAsia="Arial Unicode MS"/>
          <w:snapToGrid/>
          <w:color w:val="000000"/>
          <w:szCs w:val="22"/>
          <w:lang w:val="lt-LT" w:bidi="en-US"/>
        </w:rPr>
        <w:t>draudžiama</w:t>
      </w:r>
      <w:r w:rsidR="009A3DAE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(žr. 2 skyrių).</w:t>
      </w:r>
    </w:p>
    <w:p w:rsidR="00604FA0" w:rsidRPr="00F5669A" w:rsidRDefault="00604FA0" w:rsidP="007C1970">
      <w:pPr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7F6AD2" w:rsidRPr="00F5669A" w:rsidRDefault="00604FA0" w:rsidP="00F5669A">
      <w:pPr>
        <w:keepNext/>
        <w:keepLines/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Senyvi pacientai</w:t>
      </w:r>
    </w:p>
    <w:p w:rsidR="007F6AD2" w:rsidRPr="00F5669A" w:rsidRDefault="007F6AD2" w:rsidP="00F5669A">
      <w:pPr>
        <w:keepNext/>
        <w:keepLines/>
        <w:widowControl w:val="0"/>
        <w:shd w:val="clear" w:color="auto" w:fill="FFFFFF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Do</w:t>
      </w:r>
      <w:r w:rsidR="00604FA0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zavimo rekomendacijos senyviems </w:t>
      </w:r>
      <w:r w:rsidR="00151429">
        <w:rPr>
          <w:rFonts w:eastAsia="Arial Unicode MS"/>
          <w:snapToGrid/>
          <w:color w:val="000000"/>
          <w:szCs w:val="22"/>
          <w:lang w:val="lt-LT" w:bidi="en-US"/>
        </w:rPr>
        <w:t>pacientams</w:t>
      </w:r>
      <w:r w:rsidR="00604FA0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yra tokios pačios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7F6AD2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7F6AD2" w:rsidRPr="00F5669A" w:rsidRDefault="007F6AD2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b/>
          <w:bCs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b/>
          <w:bCs/>
          <w:snapToGrid/>
          <w:color w:val="000000"/>
          <w:szCs w:val="22"/>
          <w:lang w:val="lt-LT" w:bidi="en-US"/>
        </w:rPr>
        <w:t>Vartojimo metodas</w:t>
      </w:r>
    </w:p>
    <w:p w:rsidR="007F6AD2" w:rsidRPr="00F5669A" w:rsidRDefault="00604FA0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Vartoti per burną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604FA0" w:rsidRPr="00F5669A" w:rsidRDefault="007F6AD2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</w:t>
      </w:r>
      <w:r w:rsidR="00604FA0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abletes gerkite kiekvieną rytą, </w:t>
      </w:r>
      <w:r w:rsidR="0063188D">
        <w:rPr>
          <w:rFonts w:eastAsia="Arial Unicode MS"/>
          <w:snapToGrid/>
          <w:color w:val="000000"/>
          <w:szCs w:val="22"/>
          <w:lang w:val="lt-LT" w:bidi="en-US"/>
        </w:rPr>
        <w:t>po valgio arba nevalgius</w:t>
      </w:r>
      <w:r w:rsidR="00604FA0" w:rsidRPr="00F5669A">
        <w:rPr>
          <w:rFonts w:eastAsia="Arial Unicode MS"/>
          <w:snapToGrid/>
          <w:color w:val="000000"/>
          <w:szCs w:val="22"/>
          <w:lang w:val="lt-LT" w:bidi="en-US"/>
        </w:rPr>
        <w:t>, tablečių nekramtydami, užgerdami maždaug 100 ml vandens (atitinka pusę stiklinės).</w:t>
      </w:r>
    </w:p>
    <w:p w:rsidR="007F6AD2" w:rsidRPr="00F5669A" w:rsidRDefault="00604FA0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Gydytojas nuspręs, kiek turi trukti gydymas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7F6AD2" w:rsidRPr="00F5669A" w:rsidRDefault="00604FA0" w:rsidP="007C1970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</w:t>
      </w:r>
      <w:r w:rsidR="00241B01">
        <w:rPr>
          <w:rFonts w:eastAsia="Arial Unicode MS"/>
          <w:snapToGrid/>
          <w:color w:val="000000"/>
          <w:szCs w:val="22"/>
          <w:lang w:val="lt-LT" w:bidi="en-US"/>
        </w:rPr>
        <w:t>gu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manote, kad 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Torasemide STADA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veikia per stipriai arba per silpnai, pasitarkite su gydytoju arba vaistininku</w:t>
      </w:r>
      <w:r w:rsidR="007F6AD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6D7F75" w:rsidRPr="00F5669A" w:rsidRDefault="006D7F75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F5669A">
        <w:rPr>
          <w:rFonts w:eastAsia="TimesNewRoman,Bold"/>
          <w:b/>
          <w:bCs/>
          <w:snapToGrid/>
          <w:szCs w:val="22"/>
          <w:lang w:val="lt-LT"/>
        </w:rPr>
        <w:t xml:space="preserve">Ką daryti pavartojus per didelę </w:t>
      </w:r>
      <w:r w:rsidR="00BB6325" w:rsidRPr="00F5669A">
        <w:rPr>
          <w:rFonts w:eastAsia="TimesNewRoman,Bold"/>
          <w:b/>
          <w:bCs/>
          <w:snapToGrid/>
          <w:szCs w:val="22"/>
          <w:lang w:val="lt-LT"/>
        </w:rPr>
        <w:t>Torasemide STADA</w:t>
      </w:r>
      <w:r w:rsidRPr="00F5669A">
        <w:rPr>
          <w:rFonts w:eastAsia="TimesNewRoman,Bold"/>
          <w:b/>
          <w:bCs/>
          <w:snapToGrid/>
          <w:szCs w:val="22"/>
          <w:lang w:val="lt-LT"/>
        </w:rPr>
        <w:t xml:space="preserve"> dozę</w:t>
      </w:r>
    </w:p>
    <w:p w:rsidR="0053628F" w:rsidRPr="00F5669A" w:rsidRDefault="0053628F" w:rsidP="0053628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sl-SI"/>
        </w:rPr>
      </w:pPr>
      <w:r w:rsidRPr="00F5669A">
        <w:rPr>
          <w:snapToGrid/>
          <w:szCs w:val="22"/>
          <w:lang w:val="lt-LT" w:eastAsia="sl-SI"/>
        </w:rPr>
        <w:t xml:space="preserve">Pavartojus per didelę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</w:t>
      </w:r>
      <w:r w:rsidRPr="00F5669A">
        <w:rPr>
          <w:snapToGrid/>
          <w:szCs w:val="22"/>
          <w:lang w:val="lt-LT" w:eastAsia="sl-SI"/>
        </w:rPr>
        <w:t xml:space="preserve"> dozę</w:t>
      </w:r>
      <w:r w:rsidR="002B26E8" w:rsidRPr="00F5669A">
        <w:rPr>
          <w:snapToGrid/>
          <w:szCs w:val="22"/>
          <w:lang w:val="lt-LT" w:eastAsia="sl-SI"/>
        </w:rPr>
        <w:t>,</w:t>
      </w:r>
      <w:r w:rsidRPr="00F5669A">
        <w:rPr>
          <w:snapToGrid/>
          <w:szCs w:val="22"/>
          <w:lang w:val="lt-LT" w:eastAsia="sl-SI"/>
        </w:rPr>
        <w:t xml:space="preserve"> gali pasireikšti šie simptomai:</w:t>
      </w:r>
    </w:p>
    <w:p w:rsidR="0053628F" w:rsidRPr="00F5669A" w:rsidRDefault="0053628F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smarkiai ir galimai pavojingai padidėti druskų ir vandens išsiskyrimas iš organizmo; </w:t>
      </w:r>
    </w:p>
    <w:p w:rsidR="0053628F" w:rsidRPr="00F5669A" w:rsidRDefault="0053628F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pritemti sąmonė;</w:t>
      </w:r>
    </w:p>
    <w:p w:rsidR="0053628F" w:rsidRPr="00F5669A" w:rsidRDefault="0063188D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sumišimas</w:t>
      </w:r>
      <w:r w:rsidR="007444E0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3D08A7">
        <w:rPr>
          <w:rFonts w:eastAsia="Arial Unicode MS"/>
          <w:snapToGrid/>
          <w:color w:val="000000"/>
          <w:szCs w:val="22"/>
          <w:lang w:val="lt-LT" w:bidi="en-US"/>
        </w:rPr>
        <w:t>(</w:t>
      </w:r>
      <w:r w:rsidR="0053628F" w:rsidRPr="00F5669A">
        <w:rPr>
          <w:rFonts w:eastAsia="Arial Unicode MS"/>
          <w:snapToGrid/>
          <w:color w:val="000000"/>
          <w:szCs w:val="22"/>
          <w:lang w:val="lt-LT" w:bidi="en-US"/>
        </w:rPr>
        <w:t>minčių susipainiojimas</w:t>
      </w:r>
      <w:r w:rsidR="003D08A7">
        <w:rPr>
          <w:rFonts w:eastAsia="Arial Unicode MS"/>
          <w:snapToGrid/>
          <w:color w:val="000000"/>
          <w:szCs w:val="22"/>
          <w:lang w:val="lt-LT" w:bidi="en-US"/>
        </w:rPr>
        <w:t>)</w:t>
      </w:r>
      <w:r w:rsidR="0053628F" w:rsidRPr="00F5669A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53628F" w:rsidRPr="00F5669A" w:rsidRDefault="0053628F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sumažėti kraujospūdis;</w:t>
      </w:r>
    </w:p>
    <w:p w:rsidR="0053628F" w:rsidRPr="00F5669A" w:rsidRDefault="0053628F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atsirasti kraujotakos nepakankamumas (kolapsas);</w:t>
      </w:r>
    </w:p>
    <w:p w:rsidR="0053628F" w:rsidRPr="00F5669A" w:rsidRDefault="0053628F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snapToGrid/>
          <w:szCs w:val="22"/>
          <w:lang w:val="lt-LT" w:eastAsia="sl-SI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atsirasti virškinimo sutrikimų.</w:t>
      </w:r>
    </w:p>
    <w:p w:rsidR="0053628F" w:rsidRPr="00F5669A" w:rsidRDefault="0053628F" w:rsidP="0053628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sl-SI"/>
        </w:rPr>
      </w:pPr>
    </w:p>
    <w:p w:rsidR="0053628F" w:rsidRPr="00F5669A" w:rsidRDefault="0053628F" w:rsidP="0053628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sl-SI"/>
        </w:rPr>
      </w:pPr>
      <w:r w:rsidRPr="00F5669A">
        <w:rPr>
          <w:snapToGrid/>
          <w:szCs w:val="22"/>
          <w:lang w:val="lt-LT" w:eastAsia="sl-SI"/>
        </w:rPr>
        <w:t>Toki</w:t>
      </w:r>
      <w:r w:rsidR="00DD112F" w:rsidRPr="00F5669A">
        <w:rPr>
          <w:snapToGrid/>
          <w:szCs w:val="22"/>
          <w:lang w:val="lt-LT" w:eastAsia="sl-SI"/>
        </w:rPr>
        <w:t>u</w:t>
      </w:r>
      <w:r w:rsidRPr="00F5669A">
        <w:rPr>
          <w:snapToGrid/>
          <w:szCs w:val="22"/>
          <w:lang w:val="lt-LT" w:eastAsia="sl-SI"/>
        </w:rPr>
        <w:t xml:space="preserve"> atvej</w:t>
      </w:r>
      <w:r w:rsidR="00DD112F" w:rsidRPr="00F5669A">
        <w:rPr>
          <w:snapToGrid/>
          <w:szCs w:val="22"/>
          <w:lang w:val="lt-LT" w:eastAsia="sl-SI"/>
        </w:rPr>
        <w:t>u</w:t>
      </w:r>
      <w:r w:rsidRPr="00F5669A">
        <w:rPr>
          <w:snapToGrid/>
          <w:szCs w:val="22"/>
          <w:lang w:val="lt-LT" w:eastAsia="sl-SI"/>
        </w:rPr>
        <w:t xml:space="preserve"> </w:t>
      </w:r>
      <w:r w:rsidRPr="00F5669A">
        <w:rPr>
          <w:b/>
          <w:bCs/>
          <w:snapToGrid/>
          <w:szCs w:val="22"/>
          <w:lang w:val="lt-LT" w:eastAsia="sl-SI"/>
        </w:rPr>
        <w:t>nedelsdami</w:t>
      </w:r>
      <w:r w:rsidRPr="00F5669A">
        <w:rPr>
          <w:snapToGrid/>
          <w:szCs w:val="22"/>
          <w:lang w:val="lt-LT" w:eastAsia="sl-SI"/>
        </w:rPr>
        <w:t xml:space="preserve"> apie tai praneškite gydytojui. Jis imsis visų reikiamų priemonių.</w:t>
      </w:r>
    </w:p>
    <w:p w:rsidR="006D7F75" w:rsidRPr="00F5669A" w:rsidRDefault="006D7F75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F5669A">
        <w:rPr>
          <w:rFonts w:eastAsia="TimesNewRoman,Bold"/>
          <w:b/>
          <w:bCs/>
          <w:snapToGrid/>
          <w:szCs w:val="22"/>
          <w:lang w:val="lt-LT"/>
        </w:rPr>
        <w:t xml:space="preserve">Pamiršus pavartoti </w:t>
      </w:r>
      <w:r w:rsidR="00BB6325" w:rsidRPr="00F5669A">
        <w:rPr>
          <w:rFonts w:eastAsia="TimesNewRoman,Bold"/>
          <w:b/>
          <w:bCs/>
          <w:snapToGrid/>
          <w:szCs w:val="22"/>
          <w:lang w:val="lt-LT"/>
        </w:rPr>
        <w:t>Torasemide STADA</w:t>
      </w:r>
    </w:p>
    <w:p w:rsidR="00DD61CA" w:rsidRPr="00F5669A" w:rsidRDefault="0053628F" w:rsidP="0053628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 w:rsidRPr="00F5669A">
        <w:rPr>
          <w:rFonts w:eastAsia="TimesNewRoman,Bold"/>
          <w:snapToGrid/>
          <w:szCs w:val="22"/>
          <w:lang w:val="lt-LT"/>
        </w:rPr>
        <w:t>Jei</w:t>
      </w:r>
      <w:r w:rsidR="00F655F5">
        <w:rPr>
          <w:rFonts w:eastAsia="TimesNewRoman,Bold"/>
          <w:snapToGrid/>
          <w:szCs w:val="22"/>
          <w:lang w:val="lt-LT"/>
        </w:rPr>
        <w:t>gu</w:t>
      </w:r>
      <w:r w:rsidRPr="00F5669A">
        <w:rPr>
          <w:rFonts w:eastAsia="TimesNewRoman,Bold"/>
          <w:snapToGrid/>
          <w:szCs w:val="22"/>
          <w:lang w:val="lt-LT"/>
        </w:rPr>
        <w:t xml:space="preserve"> išgėrėte maž</w:t>
      </w:r>
      <w:r w:rsidR="00DD61CA" w:rsidRPr="00F5669A">
        <w:rPr>
          <w:rFonts w:eastAsia="TimesNewRoman,Bold"/>
          <w:snapToGrid/>
          <w:szCs w:val="22"/>
          <w:lang w:val="lt-LT"/>
        </w:rPr>
        <w:t>esnę dozę nei reikia</w:t>
      </w:r>
      <w:r w:rsidRPr="00F5669A">
        <w:rPr>
          <w:rFonts w:eastAsia="TimesNewRoman,Bold"/>
          <w:snapToGrid/>
          <w:szCs w:val="22"/>
          <w:lang w:val="lt-LT"/>
        </w:rPr>
        <w:t xml:space="preserve">, </w:t>
      </w:r>
      <w:r w:rsidR="00DD61CA" w:rsidRPr="00F5669A">
        <w:rPr>
          <w:rFonts w:eastAsia="TimesNewRoman,Bold"/>
          <w:snapToGrid/>
          <w:szCs w:val="22"/>
          <w:lang w:val="lt-LT"/>
        </w:rPr>
        <w:t>vaisto</w:t>
      </w:r>
      <w:r w:rsidRPr="00F5669A">
        <w:rPr>
          <w:rFonts w:eastAsia="TimesNewRoman,Bold"/>
          <w:snapToGrid/>
          <w:szCs w:val="22"/>
          <w:lang w:val="lt-LT"/>
        </w:rPr>
        <w:t xml:space="preserve"> poveikis </w:t>
      </w:r>
      <w:r w:rsidR="00DD61CA" w:rsidRPr="00F5669A">
        <w:rPr>
          <w:rFonts w:eastAsia="TimesNewRoman,Bold"/>
          <w:snapToGrid/>
          <w:szCs w:val="22"/>
          <w:lang w:val="lt-LT"/>
        </w:rPr>
        <w:t>su</w:t>
      </w:r>
      <w:r w:rsidRPr="00F5669A">
        <w:rPr>
          <w:rFonts w:eastAsia="TimesNewRoman,Bold"/>
          <w:snapToGrid/>
          <w:szCs w:val="22"/>
          <w:lang w:val="lt-LT"/>
        </w:rPr>
        <w:t>silpn</w:t>
      </w:r>
      <w:r w:rsidR="00DD61CA" w:rsidRPr="00F5669A">
        <w:rPr>
          <w:rFonts w:eastAsia="TimesNewRoman,Bold"/>
          <w:snapToGrid/>
          <w:szCs w:val="22"/>
          <w:lang w:val="lt-LT"/>
        </w:rPr>
        <w:t>ės</w:t>
      </w:r>
      <w:r w:rsidRPr="00F5669A">
        <w:rPr>
          <w:rFonts w:eastAsia="TimesNewRoman,Bold"/>
          <w:snapToGrid/>
          <w:szCs w:val="22"/>
          <w:lang w:val="lt-LT"/>
        </w:rPr>
        <w:t>. Jei</w:t>
      </w:r>
      <w:r w:rsidR="0021534E">
        <w:rPr>
          <w:rFonts w:eastAsia="TimesNewRoman,Bold"/>
          <w:snapToGrid/>
          <w:szCs w:val="22"/>
          <w:lang w:val="lt-LT"/>
        </w:rPr>
        <w:t>gu</w:t>
      </w:r>
      <w:r w:rsidRPr="00F5669A">
        <w:rPr>
          <w:rFonts w:eastAsia="TimesNewRoman,Bold"/>
          <w:snapToGrid/>
          <w:szCs w:val="22"/>
          <w:lang w:val="lt-LT"/>
        </w:rPr>
        <w:t xml:space="preserve"> </w:t>
      </w:r>
      <w:r w:rsidR="00DD61CA" w:rsidRPr="00F5669A">
        <w:rPr>
          <w:rFonts w:eastAsia="TimesNewRoman,Bold"/>
          <w:snapToGrid/>
          <w:szCs w:val="22"/>
          <w:lang w:val="lt-LT"/>
        </w:rPr>
        <w:t xml:space="preserve">Torasemide STADA </w:t>
      </w:r>
      <w:r w:rsidRPr="00F5669A">
        <w:rPr>
          <w:rFonts w:eastAsia="TimesNewRoman,Bold"/>
          <w:snapToGrid/>
          <w:szCs w:val="22"/>
          <w:lang w:val="lt-LT"/>
        </w:rPr>
        <w:t xml:space="preserve">pamiršote išgerti, </w:t>
      </w:r>
      <w:r w:rsidR="00B3628F" w:rsidRPr="00F5669A">
        <w:rPr>
          <w:rFonts w:eastAsia="TimesNewRoman,Bold"/>
          <w:snapToGrid/>
          <w:szCs w:val="22"/>
          <w:lang w:val="lt-LT"/>
        </w:rPr>
        <w:t>p</w:t>
      </w:r>
      <w:r w:rsidRPr="00F5669A">
        <w:rPr>
          <w:rFonts w:eastAsia="TimesNewRoman,Bold"/>
          <w:snapToGrid/>
          <w:szCs w:val="22"/>
          <w:lang w:val="lt-LT"/>
        </w:rPr>
        <w:t xml:space="preserve">oveikis taip pat </w:t>
      </w:r>
      <w:r w:rsidR="00DD61CA" w:rsidRPr="00F5669A">
        <w:rPr>
          <w:rFonts w:eastAsia="TimesNewRoman,Bold"/>
          <w:snapToGrid/>
          <w:szCs w:val="22"/>
          <w:lang w:val="lt-LT"/>
        </w:rPr>
        <w:t>susilpnės</w:t>
      </w:r>
      <w:r w:rsidR="00D27EFB" w:rsidRPr="00F5669A">
        <w:rPr>
          <w:rFonts w:eastAsia="TimesNewRoman,Bold"/>
          <w:snapToGrid/>
          <w:szCs w:val="22"/>
          <w:lang w:val="lt-LT"/>
        </w:rPr>
        <w:t>.</w:t>
      </w:r>
    </w:p>
    <w:p w:rsidR="0053628F" w:rsidRPr="00F5669A" w:rsidRDefault="0053628F" w:rsidP="0053628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 w:rsidRPr="00F5669A">
        <w:rPr>
          <w:rFonts w:eastAsia="TimesNewRoman,Bold"/>
          <w:snapToGrid/>
          <w:szCs w:val="22"/>
          <w:lang w:val="lt-LT"/>
        </w:rPr>
        <w:t xml:space="preserve">Tai gali </w:t>
      </w:r>
      <w:r w:rsidR="00DD61CA" w:rsidRPr="00F5669A">
        <w:rPr>
          <w:rFonts w:eastAsia="TimesNewRoman,Bold"/>
          <w:snapToGrid/>
          <w:szCs w:val="22"/>
          <w:lang w:val="lt-LT"/>
        </w:rPr>
        <w:t>sukelti tokius simptomus</w:t>
      </w:r>
      <w:r w:rsidRPr="00F5669A">
        <w:rPr>
          <w:rFonts w:eastAsia="TimesNewRoman,Bold"/>
          <w:snapToGrid/>
          <w:szCs w:val="22"/>
          <w:lang w:val="lt-LT"/>
        </w:rPr>
        <w:t>:</w:t>
      </w:r>
    </w:p>
    <w:p w:rsidR="0053628F" w:rsidRPr="00F5669A" w:rsidRDefault="00DD61CA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kūno svorio padidėjimą;</w:t>
      </w:r>
    </w:p>
    <w:p w:rsidR="00DD61CA" w:rsidRPr="00F5669A" w:rsidRDefault="00DD61CA" w:rsidP="00F64CCA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NewRoman,Bold"/>
          <w:snapToGrid/>
          <w:szCs w:val="22"/>
          <w:lang w:val="lt-LT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padidėjusį skysčių kaupimąsi audiniuose (edemą).</w:t>
      </w:r>
    </w:p>
    <w:p w:rsidR="00395420" w:rsidRPr="00F5669A" w:rsidRDefault="00395420" w:rsidP="0053628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</w:p>
    <w:p w:rsidR="00082EC8" w:rsidRPr="00F5669A" w:rsidRDefault="00082EC8" w:rsidP="0053628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 w:rsidRPr="00F5669A">
        <w:rPr>
          <w:rFonts w:eastAsia="TimesNewRoman,Bold"/>
          <w:snapToGrid/>
          <w:szCs w:val="22"/>
          <w:lang w:val="lt-LT"/>
        </w:rPr>
        <w:t>Turite</w:t>
      </w:r>
      <w:r w:rsidR="0053628F" w:rsidRPr="00F5669A">
        <w:rPr>
          <w:rFonts w:eastAsia="TimesNewRoman,Bold"/>
          <w:snapToGrid/>
          <w:szCs w:val="22"/>
          <w:lang w:val="lt-LT"/>
        </w:rPr>
        <w:t xml:space="preserve"> kuo greičiau išgerti </w:t>
      </w:r>
      <w:r w:rsidRPr="00F5669A">
        <w:rPr>
          <w:rFonts w:eastAsia="TimesNewRoman,Bold"/>
          <w:snapToGrid/>
          <w:szCs w:val="22"/>
          <w:lang w:val="lt-LT"/>
        </w:rPr>
        <w:t>pamirštą</w:t>
      </w:r>
      <w:r w:rsidR="0053628F" w:rsidRPr="00F5669A">
        <w:rPr>
          <w:rFonts w:eastAsia="TimesNewRoman,Bold"/>
          <w:snapToGrid/>
          <w:szCs w:val="22"/>
          <w:lang w:val="lt-LT"/>
        </w:rPr>
        <w:t xml:space="preserve"> dozę. </w:t>
      </w:r>
      <w:r w:rsidR="009A3DAE">
        <w:rPr>
          <w:rFonts w:eastAsia="TimesNewRoman,Bold"/>
          <w:snapToGrid/>
          <w:szCs w:val="22"/>
          <w:lang w:val="lt-LT"/>
        </w:rPr>
        <w:t>Tačiau</w:t>
      </w:r>
      <w:r w:rsidR="0053628F" w:rsidRPr="00F5669A">
        <w:rPr>
          <w:rFonts w:eastAsia="TimesNewRoman,Bold"/>
          <w:snapToGrid/>
          <w:szCs w:val="22"/>
          <w:lang w:val="lt-LT"/>
        </w:rPr>
        <w:t xml:space="preserve"> </w:t>
      </w:r>
      <w:r w:rsidR="009A3DAE" w:rsidRPr="00F5669A">
        <w:rPr>
          <w:rFonts w:eastAsia="TimesNewRoman,Bold"/>
          <w:snapToGrid/>
          <w:szCs w:val="22"/>
          <w:lang w:val="lt-LT"/>
        </w:rPr>
        <w:t>praleistos dozės nevartokite</w:t>
      </w:r>
      <w:r w:rsidR="009A3DAE">
        <w:rPr>
          <w:rFonts w:eastAsia="TimesNewRoman,Bold"/>
          <w:snapToGrid/>
          <w:szCs w:val="22"/>
          <w:lang w:val="lt-LT"/>
        </w:rPr>
        <w:t>,</w:t>
      </w:r>
      <w:r w:rsidR="009A3DAE" w:rsidRPr="00F5669A">
        <w:rPr>
          <w:rFonts w:eastAsia="TimesNewRoman,Bold"/>
          <w:snapToGrid/>
          <w:szCs w:val="22"/>
          <w:lang w:val="lt-LT"/>
        </w:rPr>
        <w:t xml:space="preserve"> </w:t>
      </w:r>
      <w:r w:rsidR="0053628F" w:rsidRPr="00F5669A">
        <w:rPr>
          <w:rFonts w:eastAsia="TimesNewRoman,Bold"/>
          <w:snapToGrid/>
          <w:szCs w:val="22"/>
          <w:lang w:val="lt-LT"/>
        </w:rPr>
        <w:t>jei</w:t>
      </w:r>
      <w:r w:rsidR="00A35374">
        <w:rPr>
          <w:rFonts w:eastAsia="TimesNewRoman,Bold"/>
          <w:snapToGrid/>
          <w:szCs w:val="22"/>
          <w:lang w:val="lt-LT"/>
        </w:rPr>
        <w:t>gu</w:t>
      </w:r>
      <w:r w:rsidRPr="00F5669A">
        <w:rPr>
          <w:rFonts w:eastAsia="TimesNewRoman,Bold"/>
          <w:snapToGrid/>
          <w:szCs w:val="22"/>
          <w:lang w:val="lt-LT"/>
        </w:rPr>
        <w:t xml:space="preserve"> </w:t>
      </w:r>
      <w:r w:rsidR="009A3DAE">
        <w:rPr>
          <w:rFonts w:eastAsia="TimesNewRoman,Bold"/>
          <w:snapToGrid/>
          <w:szCs w:val="22"/>
          <w:lang w:val="lt-LT"/>
        </w:rPr>
        <w:t>kita dozė bus vartojama netrukus.</w:t>
      </w:r>
      <w:r w:rsidRPr="00F5669A">
        <w:rPr>
          <w:rFonts w:eastAsia="TimesNewRoman,Bold"/>
          <w:snapToGrid/>
          <w:szCs w:val="22"/>
          <w:lang w:val="lt-LT"/>
        </w:rPr>
        <w:t xml:space="preserve"> Negerkite dvigubos dozės, bet tęskite gydymą skirta doze.</w:t>
      </w:r>
    </w:p>
    <w:p w:rsidR="0053628F" w:rsidRPr="00F5669A" w:rsidRDefault="0053628F" w:rsidP="0053628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</w:p>
    <w:p w:rsidR="0053628F" w:rsidRPr="00F5669A" w:rsidRDefault="0053628F" w:rsidP="0053628F">
      <w:pPr>
        <w:tabs>
          <w:tab w:val="clear" w:pos="567"/>
        </w:tabs>
        <w:spacing w:line="220" w:lineRule="exact"/>
        <w:rPr>
          <w:b/>
          <w:bCs/>
          <w:snapToGrid/>
          <w:szCs w:val="22"/>
          <w:lang w:val="lt-LT"/>
        </w:rPr>
      </w:pPr>
      <w:r w:rsidRPr="00F5669A">
        <w:rPr>
          <w:b/>
          <w:bCs/>
          <w:snapToGrid/>
          <w:szCs w:val="22"/>
          <w:lang w:val="lt-LT"/>
        </w:rPr>
        <w:t xml:space="preserve">Nustojus vartoti </w:t>
      </w:r>
      <w:bookmarkStart w:id="2" w:name="_Hlk183023274"/>
      <w:r w:rsidRPr="00F5669A">
        <w:rPr>
          <w:rFonts w:eastAsia="TimesNewRoman,Bold"/>
          <w:b/>
          <w:bCs/>
          <w:snapToGrid/>
          <w:szCs w:val="22"/>
          <w:lang w:val="lt-LT"/>
        </w:rPr>
        <w:t>Torasemide STADA</w:t>
      </w:r>
      <w:bookmarkEnd w:id="2"/>
    </w:p>
    <w:p w:rsidR="0053628F" w:rsidRPr="00F5669A" w:rsidRDefault="0053628F" w:rsidP="0053628F">
      <w:pPr>
        <w:tabs>
          <w:tab w:val="clear" w:pos="567"/>
          <w:tab w:val="left" w:pos="540"/>
        </w:tabs>
        <w:spacing w:line="240" w:lineRule="auto"/>
        <w:rPr>
          <w:rFonts w:eastAsia="Calibri"/>
          <w:noProof/>
          <w:snapToGrid/>
          <w:lang w:val="lt-LT"/>
        </w:rPr>
      </w:pPr>
      <w:r w:rsidRPr="00F5669A">
        <w:rPr>
          <w:rFonts w:eastAsia="Calibri"/>
          <w:noProof/>
          <w:snapToGrid/>
          <w:lang w:val="lt-LT"/>
        </w:rPr>
        <w:t>Jei</w:t>
      </w:r>
      <w:r w:rsidR="00A66794" w:rsidRPr="00F5669A">
        <w:rPr>
          <w:rFonts w:eastAsia="Calibri"/>
          <w:noProof/>
          <w:snapToGrid/>
          <w:lang w:val="lt-LT"/>
        </w:rPr>
        <w:t>gu gydymas sustabdomas arba per anksti</w:t>
      </w:r>
      <w:r w:rsidRPr="00F5669A">
        <w:rPr>
          <w:rFonts w:eastAsia="Calibri"/>
          <w:noProof/>
          <w:snapToGrid/>
          <w:lang w:val="lt-LT"/>
        </w:rPr>
        <w:t xml:space="preserve"> nutraukiamas, gali </w:t>
      </w:r>
      <w:r w:rsidR="00A66794" w:rsidRPr="00F5669A">
        <w:rPr>
          <w:rFonts w:eastAsia="Calibri"/>
          <w:noProof/>
          <w:snapToGrid/>
          <w:lang w:val="lt-LT"/>
        </w:rPr>
        <w:t>pasunkėti Jūsų</w:t>
      </w:r>
      <w:r w:rsidRPr="00F5669A">
        <w:rPr>
          <w:rFonts w:eastAsia="Calibri"/>
          <w:noProof/>
          <w:snapToGrid/>
          <w:lang w:val="lt-LT"/>
        </w:rPr>
        <w:t xml:space="preserve"> ligos simptomai. Todėl nepasitar</w:t>
      </w:r>
      <w:r w:rsidR="007659ED" w:rsidRPr="00F5669A">
        <w:rPr>
          <w:rFonts w:eastAsia="Calibri"/>
          <w:noProof/>
          <w:snapToGrid/>
          <w:lang w:val="lt-LT"/>
        </w:rPr>
        <w:t>us</w:t>
      </w:r>
      <w:r w:rsidRPr="00F5669A">
        <w:rPr>
          <w:rFonts w:eastAsia="Calibri"/>
          <w:noProof/>
          <w:snapToGrid/>
          <w:lang w:val="lt-LT"/>
        </w:rPr>
        <w:t xml:space="preserve"> su gydytoju</w:t>
      </w:r>
      <w:r w:rsidR="009A3DAE">
        <w:rPr>
          <w:rFonts w:eastAsia="Calibri"/>
          <w:noProof/>
          <w:snapToGrid/>
          <w:lang w:val="lt-LT"/>
        </w:rPr>
        <w:t>,</w:t>
      </w:r>
      <w:r w:rsidRPr="00F5669A">
        <w:rPr>
          <w:rFonts w:eastAsia="Calibri"/>
          <w:noProof/>
          <w:snapToGrid/>
          <w:lang w:val="lt-LT"/>
        </w:rPr>
        <w:t xml:space="preserve"> </w:t>
      </w:r>
      <w:r w:rsidR="009A3DAE" w:rsidRPr="00F5669A">
        <w:rPr>
          <w:rFonts w:eastAsia="Calibri"/>
          <w:noProof/>
          <w:snapToGrid/>
          <w:lang w:val="lt-LT"/>
        </w:rPr>
        <w:t xml:space="preserve">Torasemide STADA vartojimo </w:t>
      </w:r>
      <w:r w:rsidR="007659ED" w:rsidRPr="00F5669A">
        <w:rPr>
          <w:rFonts w:eastAsia="Calibri"/>
          <w:noProof/>
          <w:snapToGrid/>
          <w:lang w:val="lt-LT"/>
        </w:rPr>
        <w:t>negalima sustabdyti</w:t>
      </w:r>
      <w:r w:rsidRPr="00F5669A">
        <w:rPr>
          <w:rFonts w:eastAsia="Calibri"/>
          <w:noProof/>
          <w:snapToGrid/>
          <w:lang w:val="lt-LT"/>
        </w:rPr>
        <w:t xml:space="preserve"> arba </w:t>
      </w:r>
      <w:r w:rsidR="007659ED" w:rsidRPr="00F5669A">
        <w:rPr>
          <w:rFonts w:eastAsia="Calibri"/>
          <w:noProof/>
          <w:snapToGrid/>
          <w:lang w:val="lt-LT"/>
        </w:rPr>
        <w:t>per anksti nutraukti</w:t>
      </w:r>
      <w:r w:rsidRPr="00F5669A">
        <w:rPr>
          <w:rFonts w:eastAsia="Calibri"/>
          <w:noProof/>
          <w:snapToGrid/>
          <w:lang w:val="lt-LT"/>
        </w:rPr>
        <w:t>.</w:t>
      </w:r>
    </w:p>
    <w:p w:rsidR="0053628F" w:rsidRPr="00F5669A" w:rsidRDefault="0053628F" w:rsidP="0053628F">
      <w:pPr>
        <w:tabs>
          <w:tab w:val="clear" w:pos="567"/>
          <w:tab w:val="left" w:pos="540"/>
        </w:tabs>
        <w:spacing w:line="240" w:lineRule="auto"/>
        <w:rPr>
          <w:rFonts w:eastAsia="Calibri"/>
          <w:noProof/>
          <w:snapToGrid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F5669A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F5669A">
        <w:rPr>
          <w:b/>
          <w:caps/>
          <w:snapToGrid/>
          <w:szCs w:val="22"/>
          <w:lang w:val="lt-LT"/>
        </w:rPr>
        <w:t>4.</w:t>
      </w:r>
      <w:r w:rsidRPr="00F5669A">
        <w:rPr>
          <w:b/>
          <w:caps/>
          <w:snapToGrid/>
          <w:szCs w:val="22"/>
          <w:lang w:val="lt-LT"/>
        </w:rPr>
        <w:tab/>
      </w:r>
      <w:r w:rsidRPr="00F5669A">
        <w:rPr>
          <w:b/>
          <w:snapToGrid/>
          <w:szCs w:val="22"/>
          <w:lang w:val="lt-LT"/>
        </w:rPr>
        <w:t>Galimas šalutinis poveikis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EC289E" w:rsidRPr="00F5669A" w:rsidRDefault="006D7F75" w:rsidP="00EC28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t-LT"/>
        </w:rPr>
      </w:pPr>
      <w:r w:rsidRPr="00F5669A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:rsidR="00EC289E" w:rsidRPr="00F5669A" w:rsidRDefault="00EC289E" w:rsidP="00EC28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t-LT"/>
        </w:rPr>
      </w:pPr>
    </w:p>
    <w:p w:rsidR="00EC289E" w:rsidRPr="00F5669A" w:rsidRDefault="00EC289E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</w:t>
      </w:r>
      <w:r w:rsidR="00245ECC">
        <w:rPr>
          <w:rFonts w:eastAsia="Arial Unicode MS"/>
          <w:snapToGrid/>
          <w:color w:val="000000"/>
          <w:szCs w:val="22"/>
          <w:lang w:val="lt-LT" w:bidi="en-US"/>
        </w:rPr>
        <w:t>gu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pastebėjote bet kurį toliau išvardyt</w:t>
      </w:r>
      <w:r w:rsidR="00B3628F" w:rsidRPr="00F5669A">
        <w:rPr>
          <w:rFonts w:eastAsia="Arial Unicode MS"/>
          <w:snapToGrid/>
          <w:color w:val="000000"/>
          <w:szCs w:val="22"/>
          <w:lang w:val="lt-LT" w:bidi="en-US"/>
        </w:rPr>
        <w:t>ą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šalutinį poveikį, kuo greičiau apie tai pasakykite gydytojui. Jis įvertins sunkumo laipsnį ir nuspręs, kokių tolesnių priemonių gali prireikti.</w:t>
      </w:r>
    </w:p>
    <w:p w:rsidR="00EC289E" w:rsidRPr="00F5669A" w:rsidRDefault="00EC289E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EC289E" w:rsidRPr="00F5669A" w:rsidRDefault="00EC289E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Jei</w:t>
      </w:r>
      <w:r w:rsidR="00245ECC">
        <w:rPr>
          <w:rFonts w:eastAsia="Arial Unicode MS"/>
          <w:snapToGrid/>
          <w:color w:val="000000"/>
          <w:szCs w:val="22"/>
          <w:lang w:val="lt-LT" w:bidi="en-US"/>
        </w:rPr>
        <w:t>gu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šalutinis poveikis pasireiškia staiga arba yra labai sunkus, </w:t>
      </w:r>
      <w:r w:rsidRPr="00F5669A">
        <w:rPr>
          <w:rFonts w:eastAsia="Arial Unicode MS"/>
          <w:b/>
          <w:bCs/>
          <w:snapToGrid/>
          <w:color w:val="000000"/>
          <w:szCs w:val="22"/>
          <w:lang w:val="lt-LT" w:bidi="en-US"/>
        </w:rPr>
        <w:t>nedelsdami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apie tai pasakykite gydytojui. Tai svarbu, nes tam tikras šalutinis poveikis gali tapti pavojingas gyvybei. Gydytojas nuspręs, kokių priemonių imtis ir ar galima tęsti gydymą.</w:t>
      </w:r>
    </w:p>
    <w:p w:rsidR="00EC289E" w:rsidRPr="00F5669A" w:rsidRDefault="00EC289E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EC289E" w:rsidRPr="00F5669A" w:rsidRDefault="00EC289E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Atsiradus pirmiesiems 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padidėjusio jautrumo reakcijos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požymiams (pavyzdžiui, sunkiai odos reakcijai), daugiau Torasemide STADA </w:t>
      </w:r>
      <w:r w:rsidRPr="00F5669A">
        <w:rPr>
          <w:rFonts w:eastAsia="Arial Unicode MS"/>
          <w:b/>
          <w:bCs/>
          <w:snapToGrid/>
          <w:color w:val="000000"/>
          <w:szCs w:val="22"/>
          <w:lang w:val="lt-LT" w:bidi="en-US"/>
        </w:rPr>
        <w:t>nevartokite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. </w:t>
      </w:r>
      <w:r w:rsidRPr="00F21918">
        <w:rPr>
          <w:rFonts w:eastAsia="Arial Unicode MS"/>
          <w:b/>
          <w:bCs/>
          <w:snapToGrid/>
          <w:color w:val="000000"/>
          <w:szCs w:val="22"/>
          <w:lang w:val="lt-LT" w:bidi="en-US"/>
        </w:rPr>
        <w:t xml:space="preserve">Nedelsdami </w:t>
      </w:r>
      <w:r w:rsidRPr="00F21918">
        <w:rPr>
          <w:rFonts w:eastAsia="Arial Unicode MS"/>
          <w:snapToGrid/>
          <w:color w:val="000000"/>
          <w:szCs w:val="22"/>
          <w:lang w:val="lt-LT" w:bidi="en-US"/>
        </w:rPr>
        <w:t>informuokite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gydytoją.</w:t>
      </w:r>
    </w:p>
    <w:p w:rsidR="00EC289E" w:rsidRPr="00F5669A" w:rsidRDefault="00EC289E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EC289E" w:rsidRPr="00F5669A" w:rsidRDefault="00EC289E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b/>
          <w:bCs/>
          <w:snapToGrid/>
          <w:color w:val="000000"/>
          <w:szCs w:val="22"/>
          <w:lang w:val="lt-LT" w:bidi="en-US"/>
        </w:rPr>
      </w:pPr>
      <w:r w:rsidRPr="009C329B">
        <w:rPr>
          <w:rFonts w:eastAsia="Arial Unicode MS"/>
          <w:b/>
          <w:bCs/>
          <w:snapToGrid/>
          <w:color w:val="000000"/>
          <w:szCs w:val="22"/>
          <w:lang w:val="lt-LT" w:bidi="en-US"/>
        </w:rPr>
        <w:t>Galimas šalutinis poveikis</w:t>
      </w:r>
    </w:p>
    <w:p w:rsidR="00EC289E" w:rsidRPr="00F5669A" w:rsidRDefault="00EC289E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EC289E" w:rsidRPr="004E2767" w:rsidRDefault="00DA415C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b/>
          <w:bCs/>
          <w:snapToGrid/>
          <w:color w:val="000000"/>
          <w:szCs w:val="22"/>
          <w:lang w:val="lt-LT" w:bidi="en-US"/>
        </w:rPr>
      </w:pPr>
      <w:r w:rsidRPr="00F5669A">
        <w:rPr>
          <w:b/>
          <w:bCs/>
          <w:snapToGrid/>
          <w:szCs w:val="22"/>
          <w:lang w:val="lt-LT" w:eastAsia="lt-LT"/>
        </w:rPr>
        <w:t>Dažni šalutinio poveikio reiškiniai</w:t>
      </w:r>
      <w:r w:rsidRPr="00F5669A">
        <w:rPr>
          <w:snapToGrid/>
          <w:szCs w:val="22"/>
          <w:lang w:val="lt-LT" w:eastAsia="lt-LT"/>
        </w:rPr>
        <w:t xml:space="preserve"> </w:t>
      </w:r>
      <w:r w:rsidRPr="004E2767">
        <w:rPr>
          <w:b/>
          <w:bCs/>
          <w:snapToGrid/>
          <w:szCs w:val="22"/>
          <w:lang w:val="lt-LT" w:eastAsia="lt-LT"/>
        </w:rPr>
        <w:t>(gali pasireikšti rečiau kaip 1 iš 10 asmenų)</w:t>
      </w:r>
      <w:r w:rsidR="00D92CBD">
        <w:rPr>
          <w:b/>
          <w:bCs/>
          <w:snapToGrid/>
          <w:szCs w:val="22"/>
          <w:lang w:val="lt-LT" w:eastAsia="lt-LT"/>
        </w:rPr>
        <w:t>:</w:t>
      </w:r>
    </w:p>
    <w:p w:rsidR="00DA415C" w:rsidRPr="00F5669A" w:rsidRDefault="00DA415C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pH pusiausvyros organizme sutrikimas (metabolinė alkalozė</w:t>
      </w:r>
      <w:r w:rsidR="00D92CBD" w:rsidRPr="00F5669A">
        <w:rPr>
          <w:rFonts w:eastAsia="Arial Unicode MS"/>
          <w:snapToGrid/>
          <w:color w:val="000000"/>
          <w:szCs w:val="22"/>
          <w:lang w:val="lt-LT" w:bidi="en-US"/>
        </w:rPr>
        <w:t>)</w:t>
      </w:r>
      <w:r w:rsidR="00D92CBD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DA415C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r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>aumenų mėšlungis (ypač gydymo pradžioje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)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DA415C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š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>lapimo rūgšties, cukraus (gliukozės) ir riebalų (trigliceridų, cholesterolio) koncentracijos kraujyje padidėjimas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DA415C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k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>alio netekimas (hipokalemija), jei ribojamas kalio kiek</w:t>
      </w:r>
      <w:r w:rsidR="00F96393" w:rsidRPr="00F5669A">
        <w:rPr>
          <w:rFonts w:eastAsia="Arial Unicode MS"/>
          <w:snapToGrid/>
          <w:color w:val="000000"/>
          <w:szCs w:val="22"/>
          <w:lang w:val="lt-LT" w:bidi="en-US"/>
        </w:rPr>
        <w:t>is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maiste, vemiama, viduriuojama, piktnaudžiaujama vidurių laisvinamaisiais vaistais, </w:t>
      </w:r>
      <w:r w:rsidR="00B3628F" w:rsidRPr="00F5669A">
        <w:rPr>
          <w:rFonts w:eastAsia="Arial Unicode MS"/>
          <w:snapToGrid/>
          <w:color w:val="000000"/>
          <w:szCs w:val="22"/>
          <w:lang w:val="lt-LT" w:bidi="en-US"/>
        </w:rPr>
        <w:t>yra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lėtini</w:t>
      </w:r>
      <w:r w:rsidR="00B3628F" w:rsidRPr="00F5669A">
        <w:rPr>
          <w:rFonts w:eastAsia="Arial Unicode MS"/>
          <w:snapToGrid/>
          <w:color w:val="000000"/>
          <w:szCs w:val="22"/>
          <w:lang w:val="lt-LT" w:bidi="en-US"/>
        </w:rPr>
        <w:t>s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kepenų </w:t>
      </w:r>
      <w:r w:rsidR="00F21918">
        <w:rPr>
          <w:rFonts w:eastAsia="Arial Unicode MS"/>
          <w:snapToGrid/>
          <w:color w:val="000000"/>
          <w:szCs w:val="22"/>
          <w:lang w:val="lt-LT" w:bidi="en-US"/>
        </w:rPr>
        <w:t>funkcijos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sutrikim</w:t>
      </w:r>
      <w:r w:rsidR="00B3628F" w:rsidRPr="00F5669A">
        <w:rPr>
          <w:rFonts w:eastAsia="Arial Unicode MS"/>
          <w:snapToGrid/>
          <w:color w:val="000000"/>
          <w:szCs w:val="22"/>
          <w:lang w:val="lt-LT" w:bidi="en-US"/>
        </w:rPr>
        <w:t>as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DA415C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p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riklausomai nuo dozės ir </w:t>
      </w:r>
      <w:r w:rsidR="00F6494E" w:rsidRPr="00F5669A">
        <w:rPr>
          <w:rFonts w:eastAsia="Arial Unicode MS"/>
          <w:snapToGrid/>
          <w:color w:val="000000"/>
          <w:szCs w:val="22"/>
          <w:lang w:val="lt-LT" w:bidi="en-US"/>
        </w:rPr>
        <w:t>gydymo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trukmės</w:t>
      </w:r>
      <w:r w:rsidR="00F6494E" w:rsidRPr="00F5669A">
        <w:rPr>
          <w:rFonts w:eastAsia="Arial Unicode MS"/>
          <w:snapToGrid/>
          <w:color w:val="000000"/>
          <w:szCs w:val="22"/>
          <w:lang w:val="lt-LT" w:bidi="en-US"/>
        </w:rPr>
        <w:t>,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gali atsirasti</w:t>
      </w:r>
      <w:r w:rsidR="00F6494E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druskų ir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vandens pusiausvyros sutrikimų, pvz., skysčių netekimas (hipovolemija), kalio ir (arba) natrio </w:t>
      </w:r>
      <w:r w:rsidR="00F6494E" w:rsidRPr="00F5669A">
        <w:rPr>
          <w:rFonts w:eastAsia="Arial Unicode MS"/>
          <w:snapToGrid/>
          <w:color w:val="000000"/>
          <w:szCs w:val="22"/>
          <w:lang w:val="lt-LT" w:bidi="en-US"/>
        </w:rPr>
        <w:t>stoka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(hipokalemija ir (arba) hiponatremija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)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DA415C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s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>krandžio ir</w:t>
      </w:r>
      <w:r w:rsidR="00F6494E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(arba)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žarnyno veiklos sutrikimai, ypač </w:t>
      </w:r>
      <w:r w:rsidR="00F6494E" w:rsidRPr="00F5669A">
        <w:rPr>
          <w:rFonts w:eastAsia="Arial Unicode MS"/>
          <w:snapToGrid/>
          <w:color w:val="000000"/>
          <w:szCs w:val="22"/>
          <w:lang w:val="lt-LT" w:bidi="en-US"/>
        </w:rPr>
        <w:t>gydymo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pradžioje, </w:t>
      </w:r>
      <w:r w:rsidR="00F6494E" w:rsidRPr="00F5669A">
        <w:rPr>
          <w:rFonts w:eastAsia="Arial Unicode MS"/>
          <w:snapToGrid/>
          <w:color w:val="000000"/>
          <w:szCs w:val="22"/>
          <w:lang w:val="lt-LT" w:bidi="en-US"/>
        </w:rPr>
        <w:t>pavyzdžiui,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apetito stoka, </w:t>
      </w:r>
      <w:r w:rsidR="00F6494E" w:rsidRPr="00F5669A">
        <w:rPr>
          <w:rFonts w:eastAsia="Arial Unicode MS"/>
          <w:snapToGrid/>
          <w:color w:val="000000"/>
          <w:szCs w:val="22"/>
          <w:lang w:val="lt-LT" w:bidi="en-US"/>
        </w:rPr>
        <w:t>pilvo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skausmas, pykinimas </w:t>
      </w:r>
      <w:r w:rsidR="00F6494E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(šleikštulys) 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>ir vėmimas, viduriavimas, vidurių užkietėjimas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DA415C" w:rsidRPr="00322C29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p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>adidėj</w:t>
      </w:r>
      <w:r>
        <w:rPr>
          <w:rFonts w:eastAsia="Arial Unicode MS"/>
          <w:snapToGrid/>
          <w:color w:val="000000"/>
          <w:szCs w:val="22"/>
          <w:lang w:val="lt-LT" w:bidi="en-US"/>
        </w:rPr>
        <w:t>usi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kai kurių kepenų fermentų (gama-GT</w:t>
      </w:r>
      <w:r w:rsidR="00DA415C" w:rsidRPr="00322C29">
        <w:rPr>
          <w:rFonts w:eastAsia="Arial Unicode MS"/>
          <w:snapToGrid/>
          <w:color w:val="000000"/>
          <w:szCs w:val="22"/>
          <w:lang w:val="lt-LT" w:bidi="en-US"/>
        </w:rPr>
        <w:t xml:space="preserve">) </w:t>
      </w:r>
      <w:r w:rsidRPr="00322C29">
        <w:rPr>
          <w:rFonts w:eastAsia="Arial Unicode MS"/>
          <w:snapToGrid/>
          <w:color w:val="000000"/>
          <w:szCs w:val="22"/>
          <w:lang w:val="lt-LT" w:bidi="en-US"/>
        </w:rPr>
        <w:t xml:space="preserve">koncentracija </w:t>
      </w:r>
      <w:r w:rsidR="00DA415C" w:rsidRPr="00322C29">
        <w:rPr>
          <w:rFonts w:eastAsia="Arial Unicode MS"/>
          <w:snapToGrid/>
          <w:color w:val="000000"/>
          <w:szCs w:val="22"/>
          <w:lang w:val="lt-LT" w:bidi="en-US"/>
        </w:rPr>
        <w:t>kraujyje</w:t>
      </w:r>
      <w:r w:rsidRPr="00322C29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EC289E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 w:rsidRPr="00322C29">
        <w:rPr>
          <w:rFonts w:eastAsia="Arial Unicode MS"/>
          <w:snapToGrid/>
          <w:color w:val="000000"/>
          <w:szCs w:val="22"/>
          <w:lang w:val="lt-LT" w:bidi="en-US"/>
        </w:rPr>
        <w:t>g</w:t>
      </w:r>
      <w:r w:rsidR="00DA415C" w:rsidRPr="00322C29">
        <w:rPr>
          <w:rFonts w:eastAsia="Arial Unicode MS"/>
          <w:snapToGrid/>
          <w:color w:val="000000"/>
          <w:szCs w:val="22"/>
          <w:lang w:val="lt-LT" w:bidi="en-US"/>
        </w:rPr>
        <w:t xml:space="preserve">alvos skausmas, </w:t>
      </w:r>
      <w:r w:rsidR="00F6494E" w:rsidRPr="00322C29">
        <w:rPr>
          <w:rFonts w:eastAsia="Arial Unicode MS"/>
          <w:snapToGrid/>
          <w:color w:val="000000"/>
          <w:szCs w:val="22"/>
          <w:lang w:val="lt-LT" w:bidi="en-US"/>
        </w:rPr>
        <w:t>svaigulys</w:t>
      </w:r>
      <w:r w:rsidR="00DA415C" w:rsidRPr="00322C29">
        <w:rPr>
          <w:rFonts w:eastAsia="Arial Unicode MS"/>
          <w:snapToGrid/>
          <w:color w:val="000000"/>
          <w:szCs w:val="22"/>
          <w:lang w:val="lt-LT" w:bidi="en-US"/>
        </w:rPr>
        <w:t>, nuovargis, silpnum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as, ypač </w:t>
      </w:r>
      <w:r w:rsidR="00F6494E" w:rsidRPr="00F5669A">
        <w:rPr>
          <w:rFonts w:eastAsia="Arial Unicode MS"/>
          <w:snapToGrid/>
          <w:color w:val="000000"/>
          <w:szCs w:val="22"/>
          <w:lang w:val="lt-LT" w:bidi="en-US"/>
        </w:rPr>
        <w:t>gydymo</w:t>
      </w:r>
      <w:r w:rsidR="00DA415C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pradžioje.</w:t>
      </w:r>
    </w:p>
    <w:p w:rsidR="00EC289E" w:rsidRPr="00F5669A" w:rsidRDefault="00EC289E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EC289E" w:rsidRPr="00322C29" w:rsidRDefault="005A139F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b/>
          <w:bCs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b/>
          <w:bCs/>
          <w:snapToGrid/>
          <w:color w:val="000000"/>
          <w:szCs w:val="22"/>
          <w:lang w:val="lt-LT" w:bidi="en-US"/>
        </w:rPr>
        <w:t xml:space="preserve">Nedažni šalutinio poveikio reiškiniai </w:t>
      </w:r>
      <w:r w:rsidRPr="00322C29">
        <w:rPr>
          <w:rFonts w:eastAsia="Arial Unicode MS"/>
          <w:b/>
          <w:bCs/>
          <w:snapToGrid/>
          <w:color w:val="000000"/>
          <w:szCs w:val="22"/>
          <w:lang w:val="lt-LT" w:bidi="en-US"/>
        </w:rPr>
        <w:t>(gali pasireikšti rečiau kaip 1 iš 100 asmenų)</w:t>
      </w:r>
      <w:r w:rsidR="00D92CBD">
        <w:rPr>
          <w:rFonts w:eastAsia="Arial Unicode MS"/>
          <w:b/>
          <w:bCs/>
          <w:snapToGrid/>
          <w:color w:val="000000"/>
          <w:szCs w:val="22"/>
          <w:lang w:val="lt-LT" w:bidi="en-US"/>
        </w:rPr>
        <w:t>:</w:t>
      </w:r>
    </w:p>
    <w:p w:rsidR="005A139F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š</w:t>
      </w:r>
      <w:r w:rsidR="005A139F" w:rsidRPr="00F5669A">
        <w:rPr>
          <w:rFonts w:eastAsia="Arial Unicode MS"/>
          <w:snapToGrid/>
          <w:color w:val="000000"/>
          <w:szCs w:val="22"/>
          <w:lang w:val="lt-LT" w:bidi="en-US"/>
        </w:rPr>
        <w:t>lapalo ir kreatinino (raumenų baltymo) koncentracijos kraujyje padidėjimas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5A139F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p</w:t>
      </w:r>
      <w:r w:rsidR="005A139F" w:rsidRPr="00F5669A">
        <w:rPr>
          <w:rFonts w:eastAsia="Arial Unicode MS"/>
          <w:snapToGrid/>
          <w:color w:val="000000"/>
          <w:szCs w:val="22"/>
          <w:lang w:val="lt-LT" w:bidi="en-US"/>
        </w:rPr>
        <w:t>acientams, kuriems jau yra pasunkėjęs šlapinimasis (pavyzdžiui, dėl padidėjusios prostatos)</w:t>
      </w:r>
      <w:r w:rsidR="006F3FB1" w:rsidRPr="00F5669A">
        <w:rPr>
          <w:rFonts w:eastAsia="Arial Unicode MS"/>
          <w:snapToGrid/>
          <w:color w:val="000000"/>
          <w:szCs w:val="22"/>
          <w:lang w:val="lt-LT" w:bidi="en-US"/>
        </w:rPr>
        <w:t>,</w:t>
      </w:r>
      <w:r w:rsidR="005A139F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gali susilaikyti šlapimas. Tokiais atvejais labai sunku arba visai neįmanoma pasišlapinti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5A139F" w:rsidRPr="00F5669A" w:rsidRDefault="00E87A17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sausa burna</w:t>
      </w:r>
      <w:r w:rsidR="00D92CBD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EC289E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t</w:t>
      </w:r>
      <w:r w:rsidR="005A139F" w:rsidRPr="00F5669A">
        <w:rPr>
          <w:rFonts w:eastAsia="Arial Unicode MS"/>
          <w:snapToGrid/>
          <w:color w:val="000000"/>
          <w:szCs w:val="22"/>
          <w:lang w:val="lt-LT" w:bidi="en-US"/>
        </w:rPr>
        <w:t>irpulys ir šalčio pojūtis galūnėse (parestezija).</w:t>
      </w:r>
    </w:p>
    <w:p w:rsidR="00EC289E" w:rsidRPr="00F5669A" w:rsidRDefault="00EC289E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EC289E" w:rsidRPr="00322C29" w:rsidRDefault="004A7F35" w:rsidP="00EC289E">
      <w:pPr>
        <w:widowControl w:val="0"/>
        <w:tabs>
          <w:tab w:val="clear" w:pos="567"/>
        </w:tabs>
        <w:spacing w:line="240" w:lineRule="auto"/>
        <w:rPr>
          <w:rFonts w:eastAsia="Arial Unicode MS"/>
          <w:b/>
          <w:bCs/>
          <w:snapToGrid/>
          <w:color w:val="000000"/>
          <w:szCs w:val="22"/>
          <w:lang w:val="lt-LT" w:bidi="en-US"/>
        </w:rPr>
      </w:pPr>
      <w:r w:rsidRPr="00F5669A">
        <w:rPr>
          <w:b/>
          <w:bCs/>
          <w:snapToGrid/>
          <w:szCs w:val="22"/>
          <w:lang w:val="lt-LT" w:eastAsia="lt-LT"/>
        </w:rPr>
        <w:t xml:space="preserve">Labai reti šalutinio poveikio reiškiniai </w:t>
      </w:r>
      <w:r w:rsidRPr="00322C29">
        <w:rPr>
          <w:b/>
          <w:bCs/>
          <w:snapToGrid/>
          <w:szCs w:val="22"/>
          <w:lang w:val="lt-LT" w:eastAsia="lt-LT"/>
        </w:rPr>
        <w:t>(gali pasireikšti rečiau kaip 1 iš 10 000 asmenų)</w:t>
      </w:r>
      <w:r w:rsidR="00D92CBD">
        <w:rPr>
          <w:b/>
          <w:bCs/>
          <w:snapToGrid/>
          <w:szCs w:val="22"/>
          <w:lang w:val="lt-LT" w:eastAsia="lt-LT"/>
        </w:rPr>
        <w:t>:</w:t>
      </w:r>
    </w:p>
    <w:p w:rsidR="001E5F21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s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umažėjęs raudonųjų ir baltųjų kraujo ląstelių (eritrocitų ir leukocitų) </w:t>
      </w:r>
      <w:r>
        <w:rPr>
          <w:rFonts w:eastAsia="Arial Unicode MS"/>
          <w:snapToGrid/>
          <w:color w:val="000000"/>
          <w:szCs w:val="22"/>
          <w:lang w:val="lt-LT" w:bidi="en-US"/>
        </w:rPr>
        <w:t>skaičius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ir sumažėjęs krešėjimą skatinančių kraujo plokštelių (trombocitų) </w:t>
      </w:r>
      <w:r>
        <w:rPr>
          <w:rFonts w:eastAsia="Arial Unicode MS"/>
          <w:snapToGrid/>
          <w:color w:val="000000"/>
          <w:szCs w:val="22"/>
          <w:lang w:val="lt-LT" w:bidi="en-US"/>
        </w:rPr>
        <w:t>skaičius;</w:t>
      </w:r>
    </w:p>
    <w:p w:rsidR="001E5F21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a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lerginės reakcijos, </w:t>
      </w:r>
      <w:r w:rsidR="00DB49B6" w:rsidRPr="00F5669A">
        <w:rPr>
          <w:rFonts w:eastAsia="Arial Unicode MS"/>
          <w:snapToGrid/>
          <w:color w:val="000000"/>
          <w:szCs w:val="22"/>
          <w:lang w:val="lt-LT" w:bidi="en-US"/>
        </w:rPr>
        <w:t>pavyzdžiui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, niežėjimas, odos išbėrimas (išbėrimas), jautrumas šviesai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1E5F21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s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unkios odos reakcijos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1E5F21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k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raujo krešulių susidarymas (tromboembolijos komplikacijos)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1E5F21" w:rsidRPr="00F5669A" w:rsidRDefault="00E87A17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sumišimas</w:t>
      </w:r>
      <w:r w:rsidR="003D08A7">
        <w:rPr>
          <w:rFonts w:eastAsia="Arial Unicode MS"/>
          <w:snapToGrid/>
          <w:color w:val="000000"/>
          <w:szCs w:val="22"/>
          <w:lang w:val="lt-LT" w:bidi="en-US"/>
        </w:rPr>
        <w:t xml:space="preserve"> (</w:t>
      </w:r>
      <w:r w:rsidR="00D92CBD">
        <w:rPr>
          <w:rFonts w:eastAsia="Arial Unicode MS"/>
          <w:snapToGrid/>
          <w:color w:val="000000"/>
          <w:szCs w:val="22"/>
          <w:lang w:val="lt-LT" w:bidi="en-US"/>
        </w:rPr>
        <w:t>m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inčių susipainiojimas</w:t>
      </w:r>
      <w:r w:rsidR="003D08A7">
        <w:rPr>
          <w:rFonts w:eastAsia="Arial Unicode MS"/>
          <w:snapToGrid/>
          <w:color w:val="000000"/>
          <w:szCs w:val="22"/>
          <w:lang w:val="lt-LT" w:bidi="en-US"/>
        </w:rPr>
        <w:t>)</w:t>
      </w:r>
      <w:r w:rsidR="00D92CBD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1E5F21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ž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emas kraujospūdis (hipotenzija)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1E5F21" w:rsidRPr="00F5669A" w:rsidRDefault="00D92CBD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š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irdies raumens ir </w:t>
      </w:r>
      <w:r w:rsidR="00DB49B6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galvos 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smegenų kraujotakos sutrikimas, kurio galimos pasekmės yra: širdies ritmo sutrikimas (širdies aritmija), spaudimo pojūtis krūtinėje (krūtinės angina), ūminis širdies priepuolis, staigus sąmonės netekimas (sinkopė)</w:t>
      </w:r>
      <w:r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1E5F21" w:rsidRPr="00F5669A" w:rsidRDefault="00C7555B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k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asos uždegimas (pankreatitas)</w:t>
      </w:r>
      <w:r w:rsidR="00D92CBD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1E5F21" w:rsidRPr="00F5669A" w:rsidRDefault="00C7555B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r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e</w:t>
      </w:r>
      <w:r w:rsidR="009560CB" w:rsidRPr="00F5669A">
        <w:rPr>
          <w:rFonts w:eastAsia="Arial Unicode MS"/>
          <w:snapToGrid/>
          <w:color w:val="000000"/>
          <w:szCs w:val="22"/>
          <w:lang w:val="lt-LT" w:bidi="en-US"/>
        </w:rPr>
        <w:t>g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os sutrikimas</w:t>
      </w:r>
      <w:r w:rsidR="00D92CBD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1E5F21" w:rsidRPr="00F5669A" w:rsidRDefault="00C7555B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ū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žesys ausyse</w:t>
      </w:r>
      <w:r w:rsidR="00D92CBD">
        <w:rPr>
          <w:rFonts w:eastAsia="Arial Unicode MS"/>
          <w:snapToGrid/>
          <w:color w:val="000000"/>
          <w:szCs w:val="22"/>
          <w:lang w:val="lt-LT" w:bidi="en-US"/>
        </w:rPr>
        <w:t>;</w:t>
      </w:r>
    </w:p>
    <w:p w:rsidR="00EC289E" w:rsidRPr="00F5669A" w:rsidRDefault="00C7555B" w:rsidP="00F64CCA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Arial Unicode MS"/>
          <w:snapToGrid/>
          <w:color w:val="000000"/>
          <w:szCs w:val="22"/>
          <w:lang w:val="lt-LT" w:bidi="en-US"/>
        </w:rPr>
      </w:pPr>
      <w:r>
        <w:rPr>
          <w:rFonts w:eastAsia="Arial Unicode MS"/>
          <w:snapToGrid/>
          <w:color w:val="000000"/>
          <w:szCs w:val="22"/>
          <w:lang w:val="lt-LT" w:bidi="en-US"/>
        </w:rPr>
        <w:t>k</w:t>
      </w:r>
      <w:r w:rsidR="001E5F21" w:rsidRPr="00F5669A">
        <w:rPr>
          <w:rFonts w:eastAsia="Arial Unicode MS"/>
          <w:snapToGrid/>
          <w:color w:val="000000"/>
          <w:szCs w:val="22"/>
          <w:lang w:val="lt-LT" w:bidi="en-US"/>
        </w:rPr>
        <w:t>lausos netekimas.</w:t>
      </w:r>
    </w:p>
    <w:p w:rsidR="006D7F75" w:rsidRPr="00F5669A" w:rsidRDefault="006D7F75" w:rsidP="007C1970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Cs/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F5669A">
        <w:rPr>
          <w:rFonts w:eastAsia="Calibri"/>
          <w:b/>
          <w:snapToGrid/>
          <w:szCs w:val="22"/>
          <w:lang w:val="lt-LT"/>
        </w:rPr>
        <w:t>Pranešimas apie šalutinį poveikį</w:t>
      </w:r>
    </w:p>
    <w:p w:rsidR="006D7F75" w:rsidRPr="00F5669A" w:rsidRDefault="006D7F75" w:rsidP="007C1970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F5669A">
        <w:rPr>
          <w:rFonts w:eastAsia="Calibri"/>
          <w:snapToGrid/>
          <w:szCs w:val="22"/>
          <w:lang w:val="lt-LT"/>
        </w:rPr>
        <w:t xml:space="preserve">Jeigu pasireiškė šalutinis poveikis, įskaitant šiame lapelyje nenurodytą, pasakykite gydytojui arba vaistininkui. </w:t>
      </w:r>
      <w:r w:rsidR="00D471BB" w:rsidRPr="00F5669A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D471BB" w:rsidRPr="00F5669A">
        <w:rPr>
          <w:color w:val="0000EE"/>
          <w:szCs w:val="22"/>
          <w:u w:val="single"/>
          <w:lang w:val="lt-LT" w:eastAsia="lt-LT"/>
        </w:rPr>
        <w:t>https://vvkt.lrv.lt/lt/</w:t>
      </w:r>
      <w:r w:rsidR="00D471BB" w:rsidRPr="00F5669A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="00D471BB" w:rsidRPr="00F5669A">
        <w:rPr>
          <w:lang w:val="lt-LT"/>
        </w:rPr>
        <w:t>.</w:t>
      </w: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F5669A">
        <w:rPr>
          <w:b/>
          <w:snapToGrid/>
          <w:szCs w:val="22"/>
          <w:lang w:val="lt-LT"/>
        </w:rPr>
        <w:t>5.</w:t>
      </w:r>
      <w:r w:rsidRPr="00F5669A">
        <w:rPr>
          <w:b/>
          <w:snapToGrid/>
          <w:szCs w:val="22"/>
          <w:lang w:val="lt-LT"/>
        </w:rPr>
        <w:tab/>
        <w:t xml:space="preserve">Kaip laikyti </w:t>
      </w:r>
      <w:r w:rsidR="00BB6325" w:rsidRPr="00F5669A">
        <w:rPr>
          <w:b/>
          <w:snapToGrid/>
          <w:szCs w:val="22"/>
          <w:lang w:val="lt-LT"/>
        </w:rPr>
        <w:t>Torasemide STADA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F5669A">
        <w:rPr>
          <w:snapToGrid/>
          <w:szCs w:val="22"/>
          <w:lang w:val="lt-LT"/>
        </w:rPr>
        <w:t>Šį vaistą laikykite vaikams nepastebimoje ir nepasiekiamoje vietoje.</w:t>
      </w: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F5669A">
        <w:rPr>
          <w:iCs/>
          <w:snapToGrid/>
          <w:szCs w:val="22"/>
          <w:lang w:val="lt-LT"/>
        </w:rPr>
        <w:t>Ant lizdinės plokštelės ir dėžutės po „EXP“ nurodytam tinkamumo laikui pasibaigus, šio vaisto vartoti negalima. Vaistas tinkamas vartoti iki paskutinės nurodyto mėnesio dienos.</w:t>
      </w: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6D7F75" w:rsidRPr="00F5669A" w:rsidRDefault="009560CB" w:rsidP="007C1970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5669A">
        <w:rPr>
          <w:rFonts w:eastAsia="TimesNewRoman"/>
          <w:snapToGrid/>
          <w:szCs w:val="22"/>
          <w:lang w:val="lt-LT"/>
        </w:rPr>
        <w:t>Šiam vaistui specialių laikymo sąlygų nereikia</w:t>
      </w:r>
      <w:r w:rsidR="006D7F75" w:rsidRPr="00F5669A">
        <w:rPr>
          <w:snapToGrid/>
          <w:szCs w:val="22"/>
          <w:lang w:val="lt-LT"/>
        </w:rPr>
        <w:t>.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F5669A">
        <w:rPr>
          <w:snapToGrid/>
          <w:szCs w:val="22"/>
          <w:lang w:val="lt-LT"/>
        </w:rPr>
        <w:t>Vaistų negalima išmesti į kanalizaciją arba su buitinėmis</w:t>
      </w:r>
      <w:r w:rsidRPr="00F5669A">
        <w:rPr>
          <w:snapToGrid/>
          <w:color w:val="993366"/>
          <w:szCs w:val="22"/>
          <w:lang w:val="lt-LT"/>
        </w:rPr>
        <w:t xml:space="preserve"> </w:t>
      </w:r>
      <w:r w:rsidRPr="00F5669A"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F5669A">
        <w:rPr>
          <w:b/>
          <w:snapToGrid/>
          <w:szCs w:val="22"/>
          <w:lang w:val="lt-LT"/>
        </w:rPr>
        <w:t>6.</w:t>
      </w:r>
      <w:r w:rsidRPr="00F5669A">
        <w:rPr>
          <w:b/>
          <w:snapToGrid/>
          <w:szCs w:val="22"/>
          <w:lang w:val="lt-LT"/>
        </w:rPr>
        <w:tab/>
        <w:t>Pakuotės turinys ir kita informacija</w:t>
      </w:r>
    </w:p>
    <w:p w:rsidR="006D7F75" w:rsidRPr="00F5669A" w:rsidRDefault="006D7F7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D7F75" w:rsidRPr="00F5669A" w:rsidRDefault="00BB6325" w:rsidP="007C197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r w:rsidRPr="00F5669A">
        <w:rPr>
          <w:b/>
          <w:bCs/>
          <w:snapToGrid/>
          <w:szCs w:val="22"/>
          <w:lang w:val="lt-LT"/>
        </w:rPr>
        <w:t>Torasemide STADA</w:t>
      </w:r>
      <w:r w:rsidR="006D7F75" w:rsidRPr="00F5669A">
        <w:rPr>
          <w:b/>
          <w:bCs/>
          <w:snapToGrid/>
          <w:szCs w:val="22"/>
          <w:lang w:val="lt-LT"/>
        </w:rPr>
        <w:t xml:space="preserve"> sudėtis</w:t>
      </w:r>
    </w:p>
    <w:p w:rsidR="00722F4B" w:rsidRPr="00F5669A" w:rsidRDefault="00722F4B" w:rsidP="00C7555B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40" w:hanging="540"/>
        <w:contextualSpacing/>
        <w:rPr>
          <w:snapToGrid/>
          <w:szCs w:val="22"/>
          <w:lang w:val="lt-LT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Veiklio</w:t>
      </w:r>
      <w:r w:rsidR="009560CB" w:rsidRPr="00F5669A">
        <w:rPr>
          <w:rFonts w:eastAsia="Arial Unicode MS"/>
          <w:snapToGrid/>
          <w:color w:val="000000"/>
          <w:szCs w:val="22"/>
          <w:lang w:val="lt-LT" w:bidi="en-US"/>
        </w:rPr>
        <w:t>ji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medžiag</w:t>
      </w:r>
      <w:r w:rsidR="009560CB" w:rsidRPr="00F5669A">
        <w:rPr>
          <w:rFonts w:eastAsia="Arial Unicode MS"/>
          <w:snapToGrid/>
          <w:color w:val="000000"/>
          <w:szCs w:val="22"/>
          <w:lang w:val="lt-LT" w:bidi="en-US"/>
        </w:rPr>
        <w:t>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yra </w:t>
      </w:r>
      <w:r w:rsidR="009560CB" w:rsidRPr="00F5669A">
        <w:rPr>
          <w:rFonts w:eastAsia="Arial Unicode MS"/>
          <w:snapToGrid/>
          <w:color w:val="000000"/>
          <w:szCs w:val="22"/>
          <w:lang w:val="lt-LT" w:bidi="en-US"/>
        </w:rPr>
        <w:t>torazemidas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5502DA" w:rsidRPr="00F5669A" w:rsidRDefault="005502DA" w:rsidP="005502DA">
      <w:pPr>
        <w:widowControl w:val="0"/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567"/>
        <w:rPr>
          <w:szCs w:val="22"/>
          <w:lang w:val="lt-LT"/>
        </w:rPr>
      </w:pPr>
      <w:r w:rsidRPr="00F5669A">
        <w:rPr>
          <w:szCs w:val="22"/>
          <w:lang w:val="lt-LT"/>
        </w:rPr>
        <w:t>Kiekvienoje tabletėje yra 2,5 </w:t>
      </w:r>
      <w:r w:rsidR="00F5669A" w:rsidRPr="00F5669A">
        <w:rPr>
          <w:szCs w:val="22"/>
          <w:lang w:val="lt-LT"/>
        </w:rPr>
        <w:t xml:space="preserve">mg </w:t>
      </w:r>
      <w:r w:rsidRPr="00F5669A">
        <w:rPr>
          <w:szCs w:val="22"/>
          <w:lang w:val="lt-LT"/>
        </w:rPr>
        <w:t>torazemido.</w:t>
      </w:r>
    </w:p>
    <w:p w:rsidR="005502DA" w:rsidRPr="00F5669A" w:rsidRDefault="005502DA" w:rsidP="005502DA">
      <w:pPr>
        <w:widowControl w:val="0"/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567"/>
        <w:rPr>
          <w:szCs w:val="22"/>
          <w:lang w:val="lt-LT"/>
        </w:rPr>
      </w:pPr>
      <w:r w:rsidRPr="00F5669A">
        <w:rPr>
          <w:szCs w:val="22"/>
          <w:lang w:val="lt-LT"/>
        </w:rPr>
        <w:t>Kiekvienoje tabletėje yra 5 </w:t>
      </w:r>
      <w:r w:rsidR="00F5669A" w:rsidRPr="00F5669A">
        <w:rPr>
          <w:szCs w:val="22"/>
          <w:lang w:val="lt-LT"/>
        </w:rPr>
        <w:t xml:space="preserve">mg </w:t>
      </w:r>
      <w:r w:rsidRPr="00F5669A">
        <w:rPr>
          <w:szCs w:val="22"/>
          <w:lang w:val="lt-LT"/>
        </w:rPr>
        <w:t>torazemido.</w:t>
      </w:r>
    </w:p>
    <w:p w:rsidR="005502DA" w:rsidRPr="00F5669A" w:rsidRDefault="005502DA" w:rsidP="005502DA">
      <w:pPr>
        <w:widowControl w:val="0"/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567"/>
        <w:rPr>
          <w:szCs w:val="22"/>
          <w:lang w:val="lt-LT"/>
        </w:rPr>
      </w:pPr>
      <w:r w:rsidRPr="00F5669A">
        <w:rPr>
          <w:szCs w:val="22"/>
          <w:lang w:val="lt-LT"/>
        </w:rPr>
        <w:t>Kiekvienoje tabletėje yra 10 </w:t>
      </w:r>
      <w:r w:rsidR="00F5669A" w:rsidRPr="00F5669A">
        <w:rPr>
          <w:szCs w:val="22"/>
          <w:lang w:val="lt-LT"/>
        </w:rPr>
        <w:t xml:space="preserve">mg </w:t>
      </w:r>
      <w:r w:rsidRPr="00F5669A">
        <w:rPr>
          <w:szCs w:val="22"/>
          <w:lang w:val="lt-LT"/>
        </w:rPr>
        <w:t>torazemido.</w:t>
      </w:r>
    </w:p>
    <w:p w:rsidR="005502DA" w:rsidRPr="00F5669A" w:rsidRDefault="005502DA" w:rsidP="005502DA">
      <w:pPr>
        <w:widowControl w:val="0"/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567"/>
        <w:rPr>
          <w:szCs w:val="22"/>
          <w:lang w:val="lt-LT"/>
        </w:rPr>
      </w:pPr>
      <w:r w:rsidRPr="00F5669A">
        <w:rPr>
          <w:szCs w:val="22"/>
          <w:lang w:val="lt-LT"/>
        </w:rPr>
        <w:t>Kiekvienoje tabletėje yra 20 </w:t>
      </w:r>
      <w:r w:rsidR="00F5669A" w:rsidRPr="00F5669A">
        <w:rPr>
          <w:szCs w:val="22"/>
          <w:lang w:val="lt-LT"/>
        </w:rPr>
        <w:t xml:space="preserve">mg </w:t>
      </w:r>
      <w:r w:rsidRPr="00F5669A">
        <w:rPr>
          <w:szCs w:val="22"/>
          <w:lang w:val="lt-LT"/>
        </w:rPr>
        <w:t>torazemido.</w:t>
      </w:r>
    </w:p>
    <w:p w:rsidR="006D7F75" w:rsidRPr="00F5669A" w:rsidRDefault="006D7F75" w:rsidP="00C7555B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40" w:hanging="540"/>
        <w:contextualSpacing/>
        <w:rPr>
          <w:rFonts w:eastAsia="TimesNewRoman"/>
          <w:snapToGrid/>
          <w:szCs w:val="22"/>
          <w:lang w:val="lt-LT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Pagalbinės medžiagos yra </w:t>
      </w:r>
      <w:r w:rsidR="00524B56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laktozė monohidratas, </w:t>
      </w:r>
      <w:r w:rsidR="005502DA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magnio stearatas, </w:t>
      </w:r>
      <w:r w:rsidR="00524B56" w:rsidRPr="00F5669A">
        <w:rPr>
          <w:rFonts w:eastAsia="Arial Unicode MS"/>
          <w:snapToGrid/>
          <w:color w:val="000000"/>
          <w:szCs w:val="22"/>
          <w:lang w:val="lt-LT" w:bidi="en-US"/>
        </w:rPr>
        <w:t>k</w:t>
      </w:r>
      <w:r w:rsidR="005502DA" w:rsidRPr="00F5669A">
        <w:rPr>
          <w:rFonts w:eastAsia="Arial Unicode MS"/>
          <w:snapToGrid/>
          <w:color w:val="000000"/>
          <w:szCs w:val="22"/>
          <w:lang w:val="lt-LT" w:bidi="en-US"/>
        </w:rPr>
        <w:t>ukurūzų krakmolas</w:t>
      </w:r>
      <w:r w:rsidR="00524B56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, </w:t>
      </w:r>
      <w:r w:rsidR="00384A1E"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bevandenis </w:t>
      </w:r>
      <w:r w:rsidR="00524B56" w:rsidRPr="00F5669A">
        <w:rPr>
          <w:rFonts w:eastAsia="Arial Unicode MS"/>
          <w:snapToGrid/>
          <w:color w:val="000000"/>
          <w:szCs w:val="22"/>
          <w:lang w:val="lt-LT" w:bidi="en-US"/>
        </w:rPr>
        <w:t>koloidinis silicio dioksidas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6D7F75" w:rsidRPr="00F5669A" w:rsidRDefault="006D7F75" w:rsidP="007C1970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6D7F75" w:rsidRPr="00F5669A" w:rsidRDefault="00BB6325" w:rsidP="005832B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F5669A">
        <w:rPr>
          <w:b/>
          <w:bCs/>
          <w:snapToGrid/>
          <w:szCs w:val="22"/>
          <w:lang w:val="lt-LT"/>
        </w:rPr>
        <w:t>Torasemide STADA</w:t>
      </w:r>
      <w:r w:rsidR="006D7F75" w:rsidRPr="00F5669A">
        <w:rPr>
          <w:b/>
          <w:bCs/>
          <w:snapToGrid/>
          <w:szCs w:val="22"/>
          <w:lang w:val="lt-LT"/>
        </w:rPr>
        <w:t xml:space="preserve"> išvaizda ir kiekis pakuotėje</w:t>
      </w:r>
    </w:p>
    <w:p w:rsidR="006D7F75" w:rsidRPr="00F5669A" w:rsidRDefault="006D7F75" w:rsidP="005832B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Torasemide STADA 2,5</w:t>
      </w:r>
      <w:r w:rsidR="00DD112F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tabletės</w:t>
      </w: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 2,5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tabletės yra baltos arba balkšvos, apvalios, abipus išgaubtos tabletės, kurių skersmuo 6,0</w:t>
      </w:r>
      <w:r w:rsidR="008A2578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±</w:t>
      </w:r>
      <w:r w:rsidR="008A2578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0,2 mm</w:t>
      </w:r>
      <w:r w:rsidR="00C7555B">
        <w:rPr>
          <w:rFonts w:eastAsia="Arial Unicode MS"/>
          <w:snapToGrid/>
          <w:color w:val="000000"/>
          <w:szCs w:val="22"/>
          <w:lang w:val="lt-LT" w:bidi="en-US"/>
        </w:rPr>
        <w:t xml:space="preserve"> ir </w:t>
      </w:r>
      <w:r w:rsidR="00C7555B" w:rsidRPr="00C7555B">
        <w:rPr>
          <w:rFonts w:eastAsia="Arial Unicode MS"/>
          <w:snapToGrid/>
          <w:color w:val="000000"/>
          <w:szCs w:val="22"/>
          <w:lang w:val="lt-LT" w:bidi="en-US"/>
        </w:rPr>
        <w:t>storis 3,6 mm ± 0,5 mm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Torasemide STADA 5</w:t>
      </w:r>
      <w:r w:rsidR="00DD112F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tabletės</w:t>
      </w: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 5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tabletės yra baltos arba balkšvos, apvalios, abipus išgaubtos tabletės, kurių skersmuo 7,0</w:t>
      </w:r>
      <w:r w:rsidR="008A2578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±</w:t>
      </w:r>
      <w:r w:rsidR="008A2578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0,2 mm ir </w:t>
      </w:r>
      <w:r w:rsidR="00C7555B" w:rsidRPr="00C7555B">
        <w:rPr>
          <w:rFonts w:eastAsia="Arial Unicode MS"/>
          <w:snapToGrid/>
          <w:color w:val="000000"/>
          <w:szCs w:val="22"/>
          <w:lang w:val="lt-LT" w:bidi="en-US"/>
        </w:rPr>
        <w:t xml:space="preserve">storis </w:t>
      </w:r>
      <w:r w:rsidR="00C7555B">
        <w:rPr>
          <w:rFonts w:eastAsia="Arial Unicode MS"/>
          <w:snapToGrid/>
          <w:color w:val="000000"/>
          <w:szCs w:val="22"/>
          <w:lang w:val="lt-LT" w:bidi="en-US"/>
        </w:rPr>
        <w:t>2</w:t>
      </w:r>
      <w:r w:rsidR="00C7555B" w:rsidRPr="00C7555B">
        <w:rPr>
          <w:rFonts w:eastAsia="Arial Unicode MS"/>
          <w:snapToGrid/>
          <w:color w:val="000000"/>
          <w:szCs w:val="22"/>
          <w:lang w:val="lt-LT" w:bidi="en-US"/>
        </w:rPr>
        <w:t>,</w:t>
      </w:r>
      <w:r w:rsidR="00C7555B">
        <w:rPr>
          <w:rFonts w:eastAsia="Arial Unicode MS"/>
          <w:snapToGrid/>
          <w:color w:val="000000"/>
          <w:szCs w:val="22"/>
          <w:lang w:val="lt-LT" w:bidi="en-US"/>
        </w:rPr>
        <w:t>5</w:t>
      </w:r>
      <w:r w:rsidR="00C7555B" w:rsidRPr="00C7555B">
        <w:rPr>
          <w:rFonts w:eastAsia="Arial Unicode MS"/>
          <w:snapToGrid/>
          <w:color w:val="000000"/>
          <w:szCs w:val="22"/>
          <w:lang w:val="lt-LT" w:bidi="en-US"/>
        </w:rPr>
        <w:t xml:space="preserve"> mm ± 0,5 mm</w:t>
      </w:r>
      <w:r w:rsidR="00C7555B">
        <w:rPr>
          <w:rFonts w:eastAsia="Arial Unicode MS"/>
          <w:snapToGrid/>
          <w:color w:val="000000"/>
          <w:szCs w:val="22"/>
          <w:lang w:val="lt-LT" w:bidi="en-US"/>
        </w:rPr>
        <w:t xml:space="preserve">, 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vienoje pusėje yra laužimo vagelė.</w:t>
      </w: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szCs w:val="24"/>
          <w:lang w:val="lt-LT"/>
        </w:rPr>
        <w:t>Tabletę galima padalyti į lygias dozes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Torasemide STADA 10</w:t>
      </w:r>
      <w:r w:rsidR="00DD112F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tabletės</w:t>
      </w: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 10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tabletės yra baltos arba balkšvos, apvalios tabletės, kurių skersmuo 8,5</w:t>
      </w:r>
      <w:r w:rsidR="008A2578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±</w:t>
      </w:r>
      <w:r w:rsidR="008A2578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0,2 mm</w:t>
      </w:r>
      <w:r w:rsidR="00C7555B" w:rsidRPr="004759F9">
        <w:rPr>
          <w:lang w:val="lt-LT"/>
        </w:rPr>
        <w:t xml:space="preserve"> </w:t>
      </w:r>
      <w:r w:rsidR="00C7555B" w:rsidRPr="00C7555B">
        <w:rPr>
          <w:rFonts w:eastAsia="Arial Unicode MS"/>
          <w:snapToGrid/>
          <w:color w:val="000000"/>
          <w:szCs w:val="22"/>
          <w:lang w:val="lt-LT" w:bidi="en-US"/>
        </w:rPr>
        <w:t xml:space="preserve">ir storis </w:t>
      </w:r>
      <w:r w:rsidR="00C7555B">
        <w:rPr>
          <w:rFonts w:eastAsia="Arial Unicode MS"/>
          <w:snapToGrid/>
          <w:color w:val="000000"/>
          <w:szCs w:val="22"/>
          <w:lang w:val="lt-LT" w:bidi="en-US"/>
        </w:rPr>
        <w:t>4</w:t>
      </w:r>
      <w:r w:rsidR="00C7555B" w:rsidRPr="00C7555B">
        <w:rPr>
          <w:rFonts w:eastAsia="Arial Unicode MS"/>
          <w:snapToGrid/>
          <w:color w:val="000000"/>
          <w:szCs w:val="22"/>
          <w:lang w:val="lt-LT" w:bidi="en-US"/>
        </w:rPr>
        <w:t>,</w:t>
      </w:r>
      <w:r w:rsidR="00C7555B">
        <w:rPr>
          <w:rFonts w:eastAsia="Arial Unicode MS"/>
          <w:snapToGrid/>
          <w:color w:val="000000"/>
          <w:szCs w:val="22"/>
          <w:lang w:val="lt-LT" w:bidi="en-US"/>
        </w:rPr>
        <w:t>2</w:t>
      </w:r>
      <w:r w:rsidR="00C7555B" w:rsidRPr="00C7555B">
        <w:rPr>
          <w:rFonts w:eastAsia="Arial Unicode MS"/>
          <w:snapToGrid/>
          <w:color w:val="000000"/>
          <w:szCs w:val="22"/>
          <w:lang w:val="lt-LT" w:bidi="en-US"/>
        </w:rPr>
        <w:t xml:space="preserve"> mm ± 0,5 mm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, vienoje pusėje yra laužimo vagelė, kitoje pusėje – kryžminė linija ir keturios vagelės krašto plokštumoje.</w:t>
      </w: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szCs w:val="24"/>
          <w:lang w:val="lt-LT"/>
        </w:rPr>
        <w:t>Tabletę galima padalyti į lygias dozes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u w:val="single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Torasemide STADA 20</w:t>
      </w:r>
      <w:r w:rsidR="00DD112F"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u w:val="single"/>
          <w:lang w:val="lt-LT" w:bidi="en-US"/>
        </w:rPr>
        <w:t xml:space="preserve"> tabletės</w:t>
      </w: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 20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tabletės yra baltos arba balkšvos, apvalios, abipus išgaubtos tabletės, kurių skersmuo 11,0</w:t>
      </w:r>
      <w:r w:rsidR="008A2578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±</w:t>
      </w:r>
      <w:r w:rsidR="008A2578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0,2 mm</w:t>
      </w:r>
      <w:r w:rsidR="00C7555B" w:rsidRPr="004759F9">
        <w:rPr>
          <w:lang w:val="lt-LT"/>
        </w:rPr>
        <w:t xml:space="preserve"> </w:t>
      </w:r>
      <w:r w:rsidR="00C7555B" w:rsidRPr="00C7555B">
        <w:rPr>
          <w:rFonts w:eastAsia="Arial Unicode MS"/>
          <w:snapToGrid/>
          <w:color w:val="000000"/>
          <w:szCs w:val="22"/>
          <w:lang w:val="lt-LT" w:bidi="en-US"/>
        </w:rPr>
        <w:t xml:space="preserve">ir storis </w:t>
      </w:r>
      <w:r w:rsidR="00C7555B">
        <w:rPr>
          <w:rFonts w:eastAsia="Arial Unicode MS"/>
          <w:snapToGrid/>
          <w:color w:val="000000"/>
          <w:szCs w:val="22"/>
          <w:lang w:val="lt-LT" w:bidi="en-US"/>
        </w:rPr>
        <w:t>4</w:t>
      </w:r>
      <w:r w:rsidR="00C7555B" w:rsidRPr="00C7555B">
        <w:rPr>
          <w:rFonts w:eastAsia="Arial Unicode MS"/>
          <w:snapToGrid/>
          <w:color w:val="000000"/>
          <w:szCs w:val="22"/>
          <w:lang w:val="lt-LT" w:bidi="en-US"/>
        </w:rPr>
        <w:t>,</w:t>
      </w:r>
      <w:r w:rsidR="00C7555B">
        <w:rPr>
          <w:rFonts w:eastAsia="Arial Unicode MS"/>
          <w:snapToGrid/>
          <w:color w:val="000000"/>
          <w:szCs w:val="22"/>
          <w:lang w:val="lt-LT" w:bidi="en-US"/>
        </w:rPr>
        <w:t>4</w:t>
      </w:r>
      <w:r w:rsidR="00C7555B" w:rsidRPr="00C7555B">
        <w:rPr>
          <w:rFonts w:eastAsia="Arial Unicode MS"/>
          <w:snapToGrid/>
          <w:color w:val="000000"/>
          <w:szCs w:val="22"/>
          <w:lang w:val="lt-LT" w:bidi="en-US"/>
        </w:rPr>
        <w:t xml:space="preserve"> mm ± 0,5 mm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, vienoje pusėje yra laužimo vagelė, kitoje pusėje – kryžminė linija.</w:t>
      </w:r>
    </w:p>
    <w:p w:rsidR="005832BE" w:rsidRPr="00F5669A" w:rsidRDefault="005832BE" w:rsidP="005832BE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szCs w:val="24"/>
          <w:lang w:val="lt-LT"/>
        </w:rPr>
        <w:t>Tabletę galima padalyti į lygias dozes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6D7F75" w:rsidRPr="00F5669A" w:rsidRDefault="006D7F75" w:rsidP="005832B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:rsidR="00C7555B" w:rsidRDefault="00C7555B" w:rsidP="000B7038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C7555B">
        <w:rPr>
          <w:rFonts w:eastAsia="Arial Unicode MS"/>
          <w:snapToGrid/>
          <w:color w:val="000000"/>
          <w:szCs w:val="22"/>
          <w:lang w:val="lt-LT" w:bidi="en-US"/>
        </w:rPr>
        <w:t>Tabletės supakuotos PVC/ aliuminio folijos lizdinėse plokštelėse.</w:t>
      </w:r>
    </w:p>
    <w:p w:rsidR="00C7555B" w:rsidRDefault="00C7555B" w:rsidP="000B7038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</w:p>
    <w:p w:rsidR="000B7038" w:rsidRPr="00F5669A" w:rsidRDefault="000B7038" w:rsidP="000B7038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 2,5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tabletės tiekiamos lizdinėse plokštelėse dėžutėmis po 20, 50</w:t>
      </w:r>
      <w:r w:rsidR="00384A1E">
        <w:rPr>
          <w:rFonts w:eastAsia="Arial Unicode MS"/>
          <w:snapToGrid/>
          <w:color w:val="000000"/>
          <w:szCs w:val="22"/>
          <w:lang w:val="lt-LT" w:bidi="en-US"/>
        </w:rPr>
        <w:t xml:space="preserve"> arba</w:t>
      </w:r>
      <w:r w:rsidR="00322C29">
        <w:rPr>
          <w:rFonts w:eastAsia="Arial Unicode MS"/>
          <w:snapToGrid/>
          <w:color w:val="000000"/>
          <w:szCs w:val="22"/>
          <w:lang w:val="lt-LT" w:bidi="en-US"/>
        </w:rPr>
        <w:t xml:space="preserve"> </w:t>
      </w:r>
      <w:r w:rsidR="007444E0" w:rsidRPr="00F5669A">
        <w:rPr>
          <w:rFonts w:eastAsia="Arial Unicode MS"/>
          <w:snapToGrid/>
          <w:color w:val="000000"/>
          <w:szCs w:val="22"/>
          <w:lang w:val="lt-LT" w:bidi="en-US"/>
        </w:rPr>
        <w:t>100</w:t>
      </w:r>
      <w:r w:rsidR="007444E0">
        <w:rPr>
          <w:rFonts w:eastAsia="Arial Unicode MS"/>
          <w:snapToGrid/>
          <w:color w:val="000000"/>
          <w:szCs w:val="22"/>
          <w:lang w:val="lt-LT" w:bidi="en-US"/>
        </w:rPr>
        <w:t> 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>tablečių.</w:t>
      </w:r>
    </w:p>
    <w:p w:rsidR="000B7038" w:rsidRPr="00F5669A" w:rsidRDefault="000B7038" w:rsidP="000B7038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 5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tabletės tiekiamos lizdinėse plokštelėse dėžutėmis po 30, 50</w:t>
      </w:r>
      <w:r w:rsidR="00384A1E">
        <w:rPr>
          <w:rFonts w:eastAsia="Arial Unicode MS"/>
          <w:snapToGrid/>
          <w:color w:val="000000"/>
          <w:szCs w:val="22"/>
          <w:lang w:val="lt-LT" w:bidi="en-US"/>
        </w:rPr>
        <w:t xml:space="preserve"> arba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100 tablečių.</w:t>
      </w:r>
    </w:p>
    <w:p w:rsidR="000B7038" w:rsidRPr="00F5669A" w:rsidRDefault="000B7038" w:rsidP="000B7038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 10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tabletės tiekiamos lizdinėse plokštelėse dėžutėmis po 30, 50</w:t>
      </w:r>
      <w:r w:rsidR="00384A1E">
        <w:rPr>
          <w:rFonts w:eastAsia="Arial Unicode MS"/>
          <w:snapToGrid/>
          <w:color w:val="000000"/>
          <w:szCs w:val="22"/>
          <w:lang w:val="lt-LT" w:bidi="en-US"/>
        </w:rPr>
        <w:t xml:space="preserve"> arba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100 tablečių.</w:t>
      </w:r>
    </w:p>
    <w:p w:rsidR="000B7038" w:rsidRPr="00F5669A" w:rsidRDefault="000B7038" w:rsidP="000B7038">
      <w:pPr>
        <w:widowControl w:val="0"/>
        <w:tabs>
          <w:tab w:val="clear" w:pos="567"/>
        </w:tabs>
        <w:spacing w:line="240" w:lineRule="auto"/>
        <w:rPr>
          <w:rFonts w:eastAsia="Arial Unicode MS"/>
          <w:snapToGrid/>
          <w:color w:val="000000"/>
          <w:szCs w:val="22"/>
          <w:lang w:val="lt-LT" w:bidi="en-US"/>
        </w:rPr>
      </w:pPr>
      <w:r w:rsidRPr="00F5669A">
        <w:rPr>
          <w:rFonts w:eastAsia="Arial Unicode MS"/>
          <w:snapToGrid/>
          <w:color w:val="000000"/>
          <w:szCs w:val="22"/>
          <w:lang w:val="lt-LT" w:bidi="en-US"/>
        </w:rPr>
        <w:t>Torasemide STADA 20</w:t>
      </w:r>
      <w:r w:rsidR="00DD112F" w:rsidRPr="00F5669A">
        <w:rPr>
          <w:rFonts w:eastAsia="Arial Unicode MS"/>
          <w:snapToGrid/>
          <w:color w:val="000000"/>
          <w:szCs w:val="22"/>
          <w:lang w:val="lt-LT" w:bidi="en-US"/>
        </w:rPr>
        <w:t> mg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tabletės tiekiamos lizdinėse plokštelėse dėžutėmis po 30, 50</w:t>
      </w:r>
      <w:r w:rsidR="00384A1E">
        <w:rPr>
          <w:rFonts w:eastAsia="Arial Unicode MS"/>
          <w:snapToGrid/>
          <w:color w:val="000000"/>
          <w:szCs w:val="22"/>
          <w:lang w:val="lt-LT" w:bidi="en-US"/>
        </w:rPr>
        <w:t xml:space="preserve"> arba</w:t>
      </w:r>
      <w:r w:rsidRPr="00F5669A">
        <w:rPr>
          <w:rFonts w:eastAsia="Arial Unicode MS"/>
          <w:snapToGrid/>
          <w:color w:val="000000"/>
          <w:szCs w:val="22"/>
          <w:lang w:val="lt-LT" w:bidi="en-US"/>
        </w:rPr>
        <w:t xml:space="preserve"> 100 tablečių</w:t>
      </w:r>
      <w:r w:rsidR="002D08F2" w:rsidRPr="00F5669A">
        <w:rPr>
          <w:rFonts w:eastAsia="Arial Unicode MS"/>
          <w:snapToGrid/>
          <w:color w:val="000000"/>
          <w:szCs w:val="22"/>
          <w:lang w:val="lt-LT" w:bidi="en-US"/>
        </w:rPr>
        <w:t>.</w:t>
      </w:r>
    </w:p>
    <w:p w:rsidR="006D7F75" w:rsidRPr="00F5669A" w:rsidRDefault="006D7F75" w:rsidP="000B703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:rsidR="006D7F75" w:rsidRPr="00F5669A" w:rsidRDefault="006D7F75" w:rsidP="005832B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F5669A">
        <w:rPr>
          <w:rFonts w:eastAsia="TimesNewRoman"/>
          <w:snapToGrid/>
          <w:szCs w:val="22"/>
          <w:lang w:val="lt-LT"/>
        </w:rPr>
        <w:t>Gali būti tiekiamos ne visų dydžių pakuotės.</w:t>
      </w:r>
    </w:p>
    <w:p w:rsidR="006D7F75" w:rsidRPr="00F5669A" w:rsidRDefault="006D7F75" w:rsidP="004F213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4F2137" w:rsidRPr="00F5669A" w:rsidRDefault="004F2137" w:rsidP="00322C29">
      <w:pPr>
        <w:keepNext/>
        <w:spacing w:line="240" w:lineRule="auto"/>
        <w:jc w:val="both"/>
        <w:outlineLvl w:val="3"/>
        <w:rPr>
          <w:lang w:val="lt-LT"/>
        </w:rPr>
      </w:pPr>
      <w:r w:rsidRPr="00F5669A">
        <w:rPr>
          <w:b/>
          <w:lang w:val="lt-LT"/>
        </w:rPr>
        <w:t>Registruotojas ir gamintojas</w:t>
      </w:r>
    </w:p>
    <w:p w:rsidR="00AA763C" w:rsidRDefault="00AA763C" w:rsidP="004F2137">
      <w:pPr>
        <w:spacing w:line="240" w:lineRule="auto"/>
        <w:rPr>
          <w:lang w:val="lt-LT"/>
        </w:rPr>
      </w:pPr>
    </w:p>
    <w:p w:rsidR="00AA763C" w:rsidRPr="00AA763C" w:rsidRDefault="00AA763C" w:rsidP="004F2137">
      <w:pPr>
        <w:spacing w:line="240" w:lineRule="auto"/>
        <w:rPr>
          <w:i/>
          <w:iCs/>
          <w:lang w:val="lt-LT"/>
        </w:rPr>
      </w:pPr>
      <w:r w:rsidRPr="00AA763C">
        <w:rPr>
          <w:i/>
          <w:iCs/>
          <w:lang w:val="lt-LT"/>
        </w:rPr>
        <w:t>Registruotojas</w:t>
      </w:r>
    </w:p>
    <w:p w:rsidR="004F2137" w:rsidRPr="00F5669A" w:rsidRDefault="004F2137" w:rsidP="004F2137">
      <w:pPr>
        <w:spacing w:line="240" w:lineRule="auto"/>
        <w:rPr>
          <w:lang w:val="lt-LT"/>
        </w:rPr>
      </w:pPr>
      <w:r w:rsidRPr="00F5669A">
        <w:rPr>
          <w:lang w:val="lt-LT"/>
        </w:rPr>
        <w:t>STADA Arzneimittel AG</w:t>
      </w:r>
    </w:p>
    <w:p w:rsidR="004F2137" w:rsidRPr="00F5669A" w:rsidRDefault="004F2137" w:rsidP="004F2137">
      <w:pPr>
        <w:spacing w:line="240" w:lineRule="auto"/>
        <w:rPr>
          <w:lang w:val="lt-LT"/>
        </w:rPr>
      </w:pPr>
      <w:r w:rsidRPr="00F5669A">
        <w:rPr>
          <w:lang w:val="lt-LT"/>
        </w:rPr>
        <w:t>Stadastrasse 2-18</w:t>
      </w:r>
    </w:p>
    <w:p w:rsidR="004F2137" w:rsidRPr="00F5669A" w:rsidRDefault="004F2137" w:rsidP="004F2137">
      <w:pPr>
        <w:spacing w:line="240" w:lineRule="auto"/>
        <w:rPr>
          <w:lang w:val="lt-LT"/>
        </w:rPr>
      </w:pPr>
      <w:r w:rsidRPr="00F5669A">
        <w:rPr>
          <w:lang w:val="lt-LT"/>
        </w:rPr>
        <w:t>61118 Bad Vilbel</w:t>
      </w:r>
    </w:p>
    <w:p w:rsidR="004F2137" w:rsidRDefault="004F2137" w:rsidP="004F2137">
      <w:pPr>
        <w:spacing w:line="240" w:lineRule="auto"/>
        <w:rPr>
          <w:lang w:val="lt-LT"/>
        </w:rPr>
      </w:pPr>
      <w:r w:rsidRPr="00F5669A">
        <w:rPr>
          <w:lang w:val="lt-LT"/>
        </w:rPr>
        <w:t>Vokietija</w:t>
      </w:r>
    </w:p>
    <w:p w:rsidR="00AA763C" w:rsidRDefault="00AA763C" w:rsidP="004F2137">
      <w:pPr>
        <w:spacing w:line="240" w:lineRule="auto"/>
        <w:rPr>
          <w:lang w:val="lt-LT"/>
        </w:rPr>
      </w:pPr>
    </w:p>
    <w:p w:rsidR="00AA763C" w:rsidRPr="00AA763C" w:rsidRDefault="00AA763C" w:rsidP="004F2137">
      <w:pPr>
        <w:spacing w:line="240" w:lineRule="auto"/>
        <w:rPr>
          <w:i/>
          <w:iCs/>
          <w:lang w:val="lt-LT"/>
        </w:rPr>
      </w:pPr>
      <w:r w:rsidRPr="00AA763C">
        <w:rPr>
          <w:i/>
          <w:iCs/>
          <w:lang w:val="lt-LT"/>
        </w:rPr>
        <w:t>Gamintojas</w:t>
      </w:r>
    </w:p>
    <w:p w:rsidR="00AA763C" w:rsidRPr="00F5669A" w:rsidRDefault="00AA763C" w:rsidP="00AA763C">
      <w:pPr>
        <w:spacing w:line="240" w:lineRule="auto"/>
        <w:rPr>
          <w:lang w:val="lt-LT"/>
        </w:rPr>
      </w:pPr>
      <w:r w:rsidRPr="00F5669A">
        <w:rPr>
          <w:lang w:val="lt-LT"/>
        </w:rPr>
        <w:t>STADA Arzneimittel AG</w:t>
      </w:r>
    </w:p>
    <w:p w:rsidR="00AA763C" w:rsidRPr="00F5669A" w:rsidRDefault="00AA763C" w:rsidP="00AA763C">
      <w:pPr>
        <w:spacing w:line="240" w:lineRule="auto"/>
        <w:rPr>
          <w:lang w:val="lt-LT"/>
        </w:rPr>
      </w:pPr>
      <w:r w:rsidRPr="00F5669A">
        <w:rPr>
          <w:lang w:val="lt-LT"/>
        </w:rPr>
        <w:t>Stadastrasse 2-18</w:t>
      </w:r>
    </w:p>
    <w:p w:rsidR="00AA763C" w:rsidRPr="00F5669A" w:rsidRDefault="00AA763C" w:rsidP="00AA763C">
      <w:pPr>
        <w:spacing w:line="240" w:lineRule="auto"/>
        <w:rPr>
          <w:lang w:val="lt-LT"/>
        </w:rPr>
      </w:pPr>
      <w:r w:rsidRPr="00F5669A">
        <w:rPr>
          <w:lang w:val="lt-LT"/>
        </w:rPr>
        <w:t>61118 Bad Vilbel</w:t>
      </w:r>
    </w:p>
    <w:p w:rsidR="00AA763C" w:rsidRDefault="00AA763C" w:rsidP="00AA763C">
      <w:pPr>
        <w:spacing w:line="240" w:lineRule="auto"/>
        <w:rPr>
          <w:lang w:val="lt-LT"/>
        </w:rPr>
      </w:pPr>
      <w:r w:rsidRPr="00F5669A">
        <w:rPr>
          <w:lang w:val="lt-LT"/>
        </w:rPr>
        <w:t>Vokietija</w:t>
      </w:r>
    </w:p>
    <w:p w:rsidR="00AA763C" w:rsidRDefault="00AA763C" w:rsidP="00AA763C">
      <w:pPr>
        <w:spacing w:line="240" w:lineRule="auto"/>
        <w:rPr>
          <w:lang w:val="lt-LT"/>
        </w:rPr>
      </w:pPr>
    </w:p>
    <w:p w:rsidR="00AA763C" w:rsidRDefault="00AA763C" w:rsidP="00AA763C">
      <w:pPr>
        <w:spacing w:line="240" w:lineRule="auto"/>
        <w:rPr>
          <w:lang w:val="lt-LT"/>
        </w:rPr>
      </w:pPr>
      <w:r>
        <w:rPr>
          <w:lang w:val="lt-LT"/>
        </w:rPr>
        <w:t>arba</w:t>
      </w:r>
    </w:p>
    <w:p w:rsidR="00AA763C" w:rsidRDefault="00AA763C" w:rsidP="00AA763C">
      <w:pPr>
        <w:spacing w:line="240" w:lineRule="auto"/>
        <w:rPr>
          <w:lang w:val="lt-LT"/>
        </w:rPr>
      </w:pPr>
    </w:p>
    <w:p w:rsidR="00AA763C" w:rsidRPr="00AA763C" w:rsidRDefault="00AA763C" w:rsidP="00AA763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en-US"/>
        </w:rPr>
      </w:pPr>
      <w:r w:rsidRPr="00AA763C">
        <w:rPr>
          <w:rFonts w:eastAsia="Calibri"/>
          <w:snapToGrid/>
          <w:szCs w:val="22"/>
          <w:lang w:val="en-US"/>
        </w:rPr>
        <w:t>Stada M&amp;D S.R.L.</w:t>
      </w:r>
    </w:p>
    <w:p w:rsidR="00AA763C" w:rsidRPr="00AA763C" w:rsidRDefault="00AA763C" w:rsidP="00AA763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en-US"/>
        </w:rPr>
      </w:pPr>
      <w:r w:rsidRPr="00AA763C">
        <w:rPr>
          <w:rFonts w:eastAsia="Calibri"/>
          <w:snapToGrid/>
          <w:szCs w:val="22"/>
          <w:lang w:val="en-US"/>
        </w:rPr>
        <w:t>Strada Trascaului Nr 10</w:t>
      </w:r>
    </w:p>
    <w:p w:rsidR="00AA763C" w:rsidRPr="00AA763C" w:rsidRDefault="00AA763C" w:rsidP="00AA763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en-US"/>
        </w:rPr>
      </w:pPr>
      <w:r w:rsidRPr="00AA763C">
        <w:rPr>
          <w:rFonts w:eastAsia="Calibri"/>
          <w:snapToGrid/>
          <w:szCs w:val="22"/>
          <w:lang w:val="en-US"/>
        </w:rPr>
        <w:t>401135 Turda, Cluj County</w:t>
      </w:r>
    </w:p>
    <w:p w:rsidR="00AA763C" w:rsidRPr="00AA763C" w:rsidRDefault="00AA763C" w:rsidP="00AA763C">
      <w:pPr>
        <w:spacing w:line="240" w:lineRule="auto"/>
        <w:rPr>
          <w:szCs w:val="22"/>
          <w:lang w:val="lt-LT"/>
        </w:rPr>
      </w:pPr>
      <w:r w:rsidRPr="00AA763C">
        <w:rPr>
          <w:rFonts w:eastAsia="Calibri"/>
          <w:snapToGrid/>
          <w:szCs w:val="22"/>
          <w:lang w:val="en-US"/>
        </w:rPr>
        <w:t>Rumunija</w:t>
      </w:r>
    </w:p>
    <w:p w:rsidR="004F2137" w:rsidRPr="00F5669A" w:rsidRDefault="004F2137" w:rsidP="004F2137">
      <w:pPr>
        <w:keepNext/>
        <w:keepLines/>
        <w:rPr>
          <w:lang w:val="lt-LT"/>
        </w:rPr>
      </w:pPr>
    </w:p>
    <w:p w:rsidR="004F2137" w:rsidRPr="00F5669A" w:rsidRDefault="004F2137" w:rsidP="004F2137">
      <w:pPr>
        <w:keepNext/>
        <w:keepLines/>
        <w:rPr>
          <w:lang w:val="lt-LT"/>
        </w:rPr>
      </w:pPr>
      <w:r w:rsidRPr="00F5669A">
        <w:rPr>
          <w:lang w:val="lt-LT"/>
        </w:rPr>
        <w:t>Jeigu apie šį vaistą norite sužinoti daugiau, kreipkitės į vietinį registruotojo atstovą:</w:t>
      </w:r>
    </w:p>
    <w:p w:rsidR="004F2137" w:rsidRPr="00F5669A" w:rsidRDefault="004F2137" w:rsidP="004F2137">
      <w:pPr>
        <w:keepNext/>
        <w:keepLines/>
        <w:rPr>
          <w:lang w:val="lt-LT"/>
        </w:rPr>
      </w:pPr>
    </w:p>
    <w:p w:rsidR="004F2137" w:rsidRPr="00F5669A" w:rsidRDefault="004F2137" w:rsidP="004F2137">
      <w:pPr>
        <w:keepNext/>
        <w:keepLines/>
        <w:numPr>
          <w:ilvl w:val="12"/>
          <w:numId w:val="0"/>
        </w:numPr>
        <w:rPr>
          <w:lang w:val="lt-LT"/>
        </w:rPr>
      </w:pPr>
      <w:r w:rsidRPr="00F5669A">
        <w:rPr>
          <w:lang w:val="lt-LT"/>
        </w:rPr>
        <w:t>UAB „STADA Baltics“</w:t>
      </w:r>
    </w:p>
    <w:p w:rsidR="004F2137" w:rsidRPr="00F5669A" w:rsidRDefault="004F2137" w:rsidP="004F2137">
      <w:pPr>
        <w:keepNext/>
        <w:keepLines/>
        <w:numPr>
          <w:ilvl w:val="12"/>
          <w:numId w:val="0"/>
        </w:numPr>
        <w:rPr>
          <w:lang w:val="lt-LT"/>
        </w:rPr>
      </w:pPr>
      <w:r w:rsidRPr="00F5669A">
        <w:rPr>
          <w:lang w:val="lt-LT"/>
        </w:rPr>
        <w:t xml:space="preserve">A. Goštauto g. 40A </w:t>
      </w:r>
    </w:p>
    <w:p w:rsidR="004F2137" w:rsidRPr="00F5669A" w:rsidRDefault="004F2137" w:rsidP="004F2137">
      <w:pPr>
        <w:numPr>
          <w:ilvl w:val="12"/>
          <w:numId w:val="0"/>
        </w:numPr>
        <w:rPr>
          <w:lang w:val="lt-LT"/>
        </w:rPr>
      </w:pPr>
      <w:r w:rsidRPr="00F5669A">
        <w:rPr>
          <w:lang w:val="lt-LT"/>
        </w:rPr>
        <w:t>LT-03163 Vilnius</w:t>
      </w:r>
    </w:p>
    <w:p w:rsidR="004F2137" w:rsidRPr="00F5669A" w:rsidRDefault="004F2137" w:rsidP="004F2137">
      <w:pPr>
        <w:numPr>
          <w:ilvl w:val="12"/>
          <w:numId w:val="0"/>
        </w:numPr>
        <w:rPr>
          <w:lang w:val="lt-LT"/>
        </w:rPr>
      </w:pPr>
      <w:r w:rsidRPr="00F5669A">
        <w:rPr>
          <w:lang w:val="lt-LT"/>
        </w:rPr>
        <w:t>Lietuva</w:t>
      </w:r>
    </w:p>
    <w:p w:rsidR="004F2137" w:rsidRPr="00F5669A" w:rsidRDefault="004F2137" w:rsidP="004F2137">
      <w:pPr>
        <w:numPr>
          <w:ilvl w:val="12"/>
          <w:numId w:val="0"/>
        </w:numPr>
        <w:rPr>
          <w:lang w:val="lt-LT"/>
        </w:rPr>
      </w:pPr>
      <w:r w:rsidRPr="00F5669A">
        <w:rPr>
          <w:lang w:val="lt-LT"/>
        </w:rPr>
        <w:t>Tel.: +370 5 260 3926</w:t>
      </w:r>
    </w:p>
    <w:p w:rsidR="004F2137" w:rsidRPr="00F5669A" w:rsidRDefault="004F2137" w:rsidP="004F2137">
      <w:pPr>
        <w:numPr>
          <w:ilvl w:val="12"/>
          <w:numId w:val="0"/>
        </w:numPr>
        <w:rPr>
          <w:lang w:val="lt-LT"/>
        </w:rPr>
      </w:pPr>
      <w:r w:rsidRPr="00F5669A">
        <w:rPr>
          <w:lang w:val="lt-LT"/>
        </w:rPr>
        <w:t>El. paštas: stada.baltics@stada.com</w:t>
      </w:r>
    </w:p>
    <w:p w:rsidR="004F2137" w:rsidRPr="00F5669A" w:rsidRDefault="004F2137" w:rsidP="004F2137">
      <w:pPr>
        <w:pStyle w:val="Pagrindinistekstas"/>
        <w:kinsoku w:val="0"/>
        <w:overflowPunct w:val="0"/>
        <w:rPr>
          <w:color w:val="auto"/>
          <w:lang w:val="lt-LT"/>
        </w:rPr>
      </w:pPr>
    </w:p>
    <w:p w:rsidR="004F2137" w:rsidRPr="00F5669A" w:rsidRDefault="004F2137" w:rsidP="004F2137">
      <w:pPr>
        <w:keepNext/>
        <w:rPr>
          <w:b/>
          <w:lang w:val="lt-LT"/>
        </w:rPr>
      </w:pPr>
      <w:r w:rsidRPr="00F5669A">
        <w:rPr>
          <w:b/>
          <w:lang w:val="lt-LT"/>
        </w:rPr>
        <w:t>Šis vaistas Europos ekonominės erdvės valstybėse narėse registruotas tokiais pavadinimais:</w:t>
      </w:r>
    </w:p>
    <w:p w:rsidR="004F2137" w:rsidRPr="00F5669A" w:rsidRDefault="004F2137" w:rsidP="004F2137">
      <w:pPr>
        <w:keepNext/>
        <w:rPr>
          <w:b/>
          <w:lang w:val="lt-LT"/>
        </w:rPr>
      </w:pPr>
    </w:p>
    <w:tbl>
      <w:tblPr>
        <w:tblW w:w="4410" w:type="dxa"/>
        <w:tblInd w:w="108" w:type="dxa"/>
        <w:tblLook w:val="04A0" w:firstRow="1" w:lastRow="0" w:firstColumn="1" w:lastColumn="0" w:noHBand="0" w:noVBand="1"/>
      </w:tblPr>
      <w:tblGrid>
        <w:gridCol w:w="2250"/>
        <w:gridCol w:w="2160"/>
      </w:tblGrid>
      <w:tr w:rsidR="008C0F03" w:rsidRPr="00F5669A" w:rsidTr="00322C29">
        <w:tc>
          <w:tcPr>
            <w:tcW w:w="2250" w:type="dxa"/>
            <w:shd w:val="clear" w:color="auto" w:fill="auto"/>
          </w:tcPr>
          <w:p w:rsidR="008C0F03" w:rsidRPr="00F5669A" w:rsidRDefault="00322C29" w:rsidP="002E113B">
            <w:pPr>
              <w:rPr>
                <w:lang w:val="lt-LT"/>
              </w:rPr>
            </w:pPr>
            <w:r>
              <w:rPr>
                <w:lang w:val="lt-LT"/>
              </w:rPr>
              <w:t>Vokietija,</w:t>
            </w:r>
            <w:r w:rsidRPr="00F5669A">
              <w:rPr>
                <w:lang w:val="lt-LT"/>
              </w:rPr>
              <w:t xml:space="preserve"> </w:t>
            </w:r>
            <w:r w:rsidR="008C0F03" w:rsidRPr="00F5669A">
              <w:rPr>
                <w:lang w:val="lt-LT"/>
              </w:rPr>
              <w:t>Čekija</w:t>
            </w:r>
            <w:r w:rsidR="00A07F69">
              <w:rPr>
                <w:lang w:val="lt-LT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8C0F03" w:rsidRPr="00F5669A" w:rsidRDefault="008C0F03" w:rsidP="002E113B">
            <w:pPr>
              <w:rPr>
                <w:lang w:val="lt-LT"/>
              </w:rPr>
            </w:pPr>
            <w:r w:rsidRPr="00F5669A">
              <w:rPr>
                <w:lang w:val="lt-LT"/>
              </w:rPr>
              <w:t>Torasemid STADA</w:t>
            </w:r>
          </w:p>
        </w:tc>
      </w:tr>
      <w:tr w:rsidR="008C0F03" w:rsidRPr="00F5669A" w:rsidTr="00322C29">
        <w:tc>
          <w:tcPr>
            <w:tcW w:w="2250" w:type="dxa"/>
            <w:shd w:val="clear" w:color="auto" w:fill="auto"/>
          </w:tcPr>
          <w:p w:rsidR="008C0F03" w:rsidRPr="00F5669A" w:rsidRDefault="008C0F03" w:rsidP="002E113B">
            <w:pPr>
              <w:rPr>
                <w:lang w:val="lt-LT"/>
              </w:rPr>
            </w:pPr>
            <w:r w:rsidRPr="00F5669A">
              <w:rPr>
                <w:lang w:val="lt-LT"/>
              </w:rPr>
              <w:t>Estija</w:t>
            </w:r>
            <w:r w:rsidR="00A07F69">
              <w:rPr>
                <w:lang w:val="lt-LT"/>
              </w:rPr>
              <w:t>, Latvija, Lietuva</w:t>
            </w:r>
          </w:p>
        </w:tc>
        <w:tc>
          <w:tcPr>
            <w:tcW w:w="2160" w:type="dxa"/>
            <w:shd w:val="clear" w:color="auto" w:fill="auto"/>
          </w:tcPr>
          <w:p w:rsidR="008C0F03" w:rsidRPr="00F5669A" w:rsidRDefault="008C0F03" w:rsidP="002E113B">
            <w:pPr>
              <w:rPr>
                <w:lang w:val="lt-LT"/>
              </w:rPr>
            </w:pPr>
            <w:r w:rsidRPr="00F5669A">
              <w:rPr>
                <w:lang w:val="lt-LT"/>
              </w:rPr>
              <w:t>Torasemide STADA</w:t>
            </w:r>
          </w:p>
        </w:tc>
      </w:tr>
    </w:tbl>
    <w:p w:rsidR="004F2137" w:rsidRDefault="004F2137" w:rsidP="006D1462">
      <w:pPr>
        <w:pStyle w:val="Antrat2"/>
        <w:kinsoku w:val="0"/>
        <w:overflowPunct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4E51E2" w:rsidRPr="004E51E2" w:rsidRDefault="004E51E2" w:rsidP="004E51E2">
      <w:pPr>
        <w:rPr>
          <w:lang w:val="lt-LT" w:eastAsia="x-none"/>
        </w:rPr>
      </w:pPr>
    </w:p>
    <w:p w:rsidR="004F2137" w:rsidRPr="00F5669A" w:rsidRDefault="004F2137" w:rsidP="006D1462">
      <w:pPr>
        <w:pStyle w:val="Antrat2"/>
        <w:kinsoku w:val="0"/>
        <w:overflowPunct w:val="0"/>
        <w:spacing w:before="0" w:after="0" w:line="240" w:lineRule="auto"/>
        <w:rPr>
          <w:rFonts w:ascii="Times New Roman" w:hAnsi="Times New Roman"/>
          <w:i w:val="0"/>
          <w:iCs w:val="0"/>
          <w:spacing w:val="-2"/>
          <w:sz w:val="22"/>
          <w:szCs w:val="22"/>
          <w:lang w:val="lt-LT"/>
        </w:rPr>
      </w:pPr>
      <w:r w:rsidRPr="00F5669A">
        <w:rPr>
          <w:rFonts w:ascii="Times New Roman" w:hAnsi="Times New Roman"/>
          <w:i w:val="0"/>
          <w:iCs w:val="0"/>
          <w:sz w:val="22"/>
          <w:szCs w:val="22"/>
          <w:lang w:val="lt-LT"/>
        </w:rPr>
        <w:t>Šis</w:t>
      </w:r>
      <w:r w:rsidRPr="00F5669A">
        <w:rPr>
          <w:rFonts w:ascii="Times New Roman" w:hAnsi="Times New Roman"/>
          <w:i w:val="0"/>
          <w:iCs w:val="0"/>
          <w:spacing w:val="-5"/>
          <w:sz w:val="22"/>
          <w:szCs w:val="22"/>
          <w:lang w:val="lt-LT"/>
        </w:rPr>
        <w:t xml:space="preserve"> </w:t>
      </w:r>
      <w:r w:rsidRPr="00F5669A">
        <w:rPr>
          <w:rFonts w:ascii="Times New Roman" w:hAnsi="Times New Roman"/>
          <w:i w:val="0"/>
          <w:iCs w:val="0"/>
          <w:sz w:val="22"/>
          <w:szCs w:val="22"/>
          <w:lang w:val="lt-LT"/>
        </w:rPr>
        <w:t>pakuotės</w:t>
      </w:r>
      <w:r w:rsidRPr="00F5669A">
        <w:rPr>
          <w:rFonts w:ascii="Times New Roman" w:hAnsi="Times New Roman"/>
          <w:i w:val="0"/>
          <w:iCs w:val="0"/>
          <w:spacing w:val="-6"/>
          <w:sz w:val="22"/>
          <w:szCs w:val="22"/>
          <w:lang w:val="lt-LT"/>
        </w:rPr>
        <w:t xml:space="preserve"> </w:t>
      </w:r>
      <w:r w:rsidRPr="00F5669A">
        <w:rPr>
          <w:rFonts w:ascii="Times New Roman" w:hAnsi="Times New Roman"/>
          <w:i w:val="0"/>
          <w:iCs w:val="0"/>
          <w:sz w:val="22"/>
          <w:szCs w:val="22"/>
          <w:lang w:val="lt-LT"/>
        </w:rPr>
        <w:t>lapelis</w:t>
      </w:r>
      <w:r w:rsidRPr="00F5669A">
        <w:rPr>
          <w:rFonts w:ascii="Times New Roman" w:hAnsi="Times New Roman"/>
          <w:i w:val="0"/>
          <w:iCs w:val="0"/>
          <w:spacing w:val="-4"/>
          <w:sz w:val="22"/>
          <w:szCs w:val="22"/>
          <w:lang w:val="lt-LT"/>
        </w:rPr>
        <w:t xml:space="preserve"> </w:t>
      </w:r>
      <w:r w:rsidRPr="00F5669A">
        <w:rPr>
          <w:rFonts w:ascii="Times New Roman" w:hAnsi="Times New Roman"/>
          <w:i w:val="0"/>
          <w:iCs w:val="0"/>
          <w:sz w:val="22"/>
          <w:szCs w:val="22"/>
          <w:lang w:val="lt-LT"/>
        </w:rPr>
        <w:t>paskutinį</w:t>
      </w:r>
      <w:r w:rsidRPr="00F5669A">
        <w:rPr>
          <w:rFonts w:ascii="Times New Roman" w:hAnsi="Times New Roman"/>
          <w:i w:val="0"/>
          <w:iCs w:val="0"/>
          <w:spacing w:val="-3"/>
          <w:sz w:val="22"/>
          <w:szCs w:val="22"/>
          <w:lang w:val="lt-LT"/>
        </w:rPr>
        <w:t xml:space="preserve"> </w:t>
      </w:r>
      <w:r w:rsidRPr="00F5669A">
        <w:rPr>
          <w:rFonts w:ascii="Times New Roman" w:hAnsi="Times New Roman"/>
          <w:i w:val="0"/>
          <w:iCs w:val="0"/>
          <w:sz w:val="22"/>
          <w:szCs w:val="22"/>
          <w:lang w:val="lt-LT"/>
        </w:rPr>
        <w:t>kartą</w:t>
      </w:r>
      <w:r w:rsidRPr="00F5669A">
        <w:rPr>
          <w:rFonts w:ascii="Times New Roman" w:hAnsi="Times New Roman"/>
          <w:i w:val="0"/>
          <w:iCs w:val="0"/>
          <w:spacing w:val="-5"/>
          <w:sz w:val="22"/>
          <w:szCs w:val="22"/>
          <w:lang w:val="lt-LT"/>
        </w:rPr>
        <w:t xml:space="preserve"> </w:t>
      </w:r>
      <w:r w:rsidRPr="00F5669A">
        <w:rPr>
          <w:rFonts w:ascii="Times New Roman" w:hAnsi="Times New Roman"/>
          <w:i w:val="0"/>
          <w:iCs w:val="0"/>
          <w:sz w:val="22"/>
          <w:szCs w:val="22"/>
          <w:lang w:val="lt-LT"/>
        </w:rPr>
        <w:t>peržiūrėtas</w:t>
      </w:r>
      <w:r w:rsidRPr="00F5669A">
        <w:rPr>
          <w:rFonts w:ascii="Times New Roman" w:hAnsi="Times New Roman"/>
          <w:i w:val="0"/>
          <w:iCs w:val="0"/>
          <w:spacing w:val="-4"/>
          <w:sz w:val="22"/>
          <w:szCs w:val="22"/>
          <w:lang w:val="lt-LT"/>
        </w:rPr>
        <w:t xml:space="preserve"> </w:t>
      </w:r>
      <w:r w:rsidR="004E51E2">
        <w:rPr>
          <w:rFonts w:ascii="Times New Roman" w:hAnsi="Times New Roman"/>
          <w:i w:val="0"/>
          <w:iCs w:val="0"/>
          <w:sz w:val="22"/>
          <w:szCs w:val="22"/>
          <w:lang w:val="lt-LT" w:eastAsia="lt-LT"/>
        </w:rPr>
        <w:t>2025-03-28</w:t>
      </w:r>
      <w:r w:rsidR="008C0F03" w:rsidRPr="00F5669A">
        <w:rPr>
          <w:rFonts w:ascii="Times New Roman" w:hAnsi="Times New Roman"/>
          <w:i w:val="0"/>
          <w:iCs w:val="0"/>
          <w:sz w:val="22"/>
          <w:szCs w:val="22"/>
          <w:lang w:val="lt-LT" w:eastAsia="lt-LT"/>
        </w:rPr>
        <w:t>.</w:t>
      </w:r>
    </w:p>
    <w:p w:rsidR="004F2137" w:rsidRPr="00F5669A" w:rsidRDefault="004F2137" w:rsidP="006D1462">
      <w:pPr>
        <w:pStyle w:val="Pagrindinistekstas"/>
        <w:kinsoku w:val="0"/>
        <w:overflowPunct w:val="0"/>
        <w:rPr>
          <w:b/>
          <w:bCs/>
          <w:color w:val="auto"/>
          <w:szCs w:val="22"/>
          <w:lang w:val="lt-LT"/>
        </w:rPr>
      </w:pPr>
    </w:p>
    <w:p w:rsidR="004F2137" w:rsidRPr="00F5669A" w:rsidRDefault="004F2137" w:rsidP="006D1462">
      <w:pPr>
        <w:pStyle w:val="Pagrindinistekstas"/>
        <w:kinsoku w:val="0"/>
        <w:overflowPunct w:val="0"/>
        <w:rPr>
          <w:b/>
          <w:bCs/>
          <w:color w:val="auto"/>
          <w:szCs w:val="22"/>
          <w:lang w:val="lt-LT"/>
        </w:rPr>
      </w:pPr>
    </w:p>
    <w:p w:rsidR="004F2137" w:rsidRPr="00F5669A" w:rsidRDefault="004F2137" w:rsidP="006D1462">
      <w:pPr>
        <w:keepNext/>
        <w:keepLines/>
        <w:numPr>
          <w:ilvl w:val="12"/>
          <w:numId w:val="0"/>
        </w:numPr>
        <w:spacing w:line="240" w:lineRule="auto"/>
        <w:rPr>
          <w:b/>
          <w:szCs w:val="22"/>
          <w:lang w:val="lt-LT"/>
        </w:rPr>
      </w:pPr>
      <w:bookmarkStart w:id="3" w:name="_Hlk120794482"/>
      <w:r w:rsidRPr="00F5669A">
        <w:rPr>
          <w:b/>
          <w:szCs w:val="22"/>
          <w:lang w:val="lt-LT"/>
        </w:rPr>
        <w:t>Kiti informacijos šaltiniai</w:t>
      </w:r>
    </w:p>
    <w:bookmarkEnd w:id="3"/>
    <w:p w:rsidR="004F2137" w:rsidRPr="00F5669A" w:rsidRDefault="004F2137" w:rsidP="006D1462">
      <w:pPr>
        <w:pStyle w:val="Pagrindinistekstas"/>
        <w:kinsoku w:val="0"/>
        <w:overflowPunct w:val="0"/>
        <w:rPr>
          <w:b/>
          <w:bCs/>
          <w:color w:val="auto"/>
          <w:szCs w:val="22"/>
          <w:lang w:val="lt-LT"/>
        </w:rPr>
      </w:pPr>
    </w:p>
    <w:p w:rsidR="006D7F75" w:rsidRPr="00F5669A" w:rsidRDefault="004F2137" w:rsidP="006D1462">
      <w:pPr>
        <w:spacing w:line="240" w:lineRule="auto"/>
        <w:rPr>
          <w:snapToGrid/>
          <w:szCs w:val="24"/>
          <w:lang w:val="lt-LT"/>
        </w:rPr>
      </w:pPr>
      <w:r w:rsidRPr="00F5669A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F5669A">
        <w:rPr>
          <w:i/>
          <w:szCs w:val="22"/>
          <w:lang w:val="lt-LT"/>
        </w:rPr>
        <w:t xml:space="preserve"> </w:t>
      </w:r>
      <w:r w:rsidRPr="00F5669A">
        <w:rPr>
          <w:color w:val="0000EE"/>
          <w:szCs w:val="22"/>
          <w:u w:val="single"/>
          <w:lang w:val="lt-LT"/>
        </w:rPr>
        <w:t>https://vvkt.lrv.lt/lt/</w:t>
      </w:r>
      <w:r w:rsidRPr="00F5669A">
        <w:rPr>
          <w:szCs w:val="22"/>
          <w:lang w:val="lt-LT"/>
        </w:rPr>
        <w:t>.</w:t>
      </w:r>
    </w:p>
    <w:sectPr w:rsidR="006D7F75" w:rsidRPr="00F5669A" w:rsidSect="008C0F03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DD" w:rsidRDefault="00937FDD">
      <w:pPr>
        <w:spacing w:line="240" w:lineRule="auto"/>
      </w:pPr>
      <w:r>
        <w:separator/>
      </w:r>
    </w:p>
  </w:endnote>
  <w:endnote w:type="continuationSeparator" w:id="0">
    <w:p w:rsidR="00937FDD" w:rsidRDefault="00937FDD">
      <w:pPr>
        <w:spacing w:line="240" w:lineRule="auto"/>
      </w:pPr>
      <w:r>
        <w:continuationSeparator/>
      </w:r>
    </w:p>
  </w:endnote>
  <w:endnote w:type="continuationNotice" w:id="1">
    <w:p w:rsidR="00937FDD" w:rsidRDefault="00937F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DD" w:rsidRDefault="00937FDD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37FDD" w:rsidRDefault="00937FDD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DD" w:rsidRPr="00CE235A" w:rsidRDefault="00937FDD">
    <w:pPr>
      <w:pStyle w:val="Porat"/>
      <w:ind w:right="360"/>
      <w:jc w:val="center"/>
      <w:rPr>
        <w:rStyle w:val="Puslapionumeris"/>
        <w:sz w:val="20"/>
        <w:lang w:val="lt-LT"/>
      </w:rPr>
    </w:pPr>
    <w:r w:rsidRPr="00CE235A">
      <w:rPr>
        <w:rStyle w:val="Puslapionumeris"/>
        <w:sz w:val="20"/>
        <w:lang w:val="lt-LT"/>
      </w:rPr>
      <w:fldChar w:fldCharType="begin"/>
    </w:r>
    <w:r w:rsidRPr="00CE235A">
      <w:rPr>
        <w:rStyle w:val="Puslapionumeris"/>
        <w:sz w:val="20"/>
        <w:lang w:val="lt-LT"/>
      </w:rPr>
      <w:instrText xml:space="preserve"> PAGE </w:instrText>
    </w:r>
    <w:r w:rsidRPr="00CE235A">
      <w:rPr>
        <w:rStyle w:val="Puslapionumeris"/>
        <w:sz w:val="20"/>
        <w:lang w:val="lt-LT"/>
      </w:rPr>
      <w:fldChar w:fldCharType="separate"/>
    </w:r>
    <w:r w:rsidR="005C5BC9">
      <w:rPr>
        <w:rStyle w:val="Puslapionumeris"/>
        <w:noProof/>
        <w:sz w:val="20"/>
        <w:lang w:val="lt-LT"/>
      </w:rPr>
      <w:t>1</w:t>
    </w:r>
    <w:r w:rsidRPr="00CE235A">
      <w:rPr>
        <w:rStyle w:val="Puslapionumeris"/>
        <w:sz w:val="20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DD" w:rsidRDefault="00937FDD">
      <w:pPr>
        <w:spacing w:line="240" w:lineRule="auto"/>
      </w:pPr>
      <w:r>
        <w:separator/>
      </w:r>
    </w:p>
  </w:footnote>
  <w:footnote w:type="continuationSeparator" w:id="0">
    <w:p w:rsidR="00937FDD" w:rsidRDefault="00937FDD">
      <w:pPr>
        <w:spacing w:line="240" w:lineRule="auto"/>
      </w:pPr>
      <w:r>
        <w:continuationSeparator/>
      </w:r>
    </w:p>
  </w:footnote>
  <w:footnote w:type="continuationNotice" w:id="1">
    <w:p w:rsidR="00937FDD" w:rsidRDefault="00937F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DD" w:rsidRDefault="00937F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8"/>
    <w:multiLevelType w:val="multilevel"/>
    <w:tmpl w:val="FFFFFFFF"/>
    <w:lvl w:ilvl="0">
      <w:start w:val="1"/>
      <w:numFmt w:val="upperLetter"/>
      <w:lvlText w:val="%1."/>
      <w:lvlJc w:val="left"/>
      <w:pPr>
        <w:ind w:left="1919" w:hanging="5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708" w:hanging="569"/>
      </w:pPr>
    </w:lvl>
    <w:lvl w:ilvl="2">
      <w:numFmt w:val="bullet"/>
      <w:lvlText w:val="•"/>
      <w:lvlJc w:val="left"/>
      <w:pPr>
        <w:ind w:left="3497" w:hanging="569"/>
      </w:pPr>
    </w:lvl>
    <w:lvl w:ilvl="3">
      <w:numFmt w:val="bullet"/>
      <w:lvlText w:val="•"/>
      <w:lvlJc w:val="left"/>
      <w:pPr>
        <w:ind w:left="4285" w:hanging="569"/>
      </w:pPr>
    </w:lvl>
    <w:lvl w:ilvl="4">
      <w:numFmt w:val="bullet"/>
      <w:lvlText w:val="•"/>
      <w:lvlJc w:val="left"/>
      <w:pPr>
        <w:ind w:left="5074" w:hanging="569"/>
      </w:pPr>
    </w:lvl>
    <w:lvl w:ilvl="5">
      <w:numFmt w:val="bullet"/>
      <w:lvlText w:val="•"/>
      <w:lvlJc w:val="left"/>
      <w:pPr>
        <w:ind w:left="5863" w:hanging="569"/>
      </w:pPr>
    </w:lvl>
    <w:lvl w:ilvl="6">
      <w:numFmt w:val="bullet"/>
      <w:lvlText w:val="•"/>
      <w:lvlJc w:val="left"/>
      <w:pPr>
        <w:ind w:left="6651" w:hanging="569"/>
      </w:pPr>
    </w:lvl>
    <w:lvl w:ilvl="7">
      <w:numFmt w:val="bullet"/>
      <w:lvlText w:val="•"/>
      <w:lvlJc w:val="left"/>
      <w:pPr>
        <w:ind w:left="7440" w:hanging="569"/>
      </w:pPr>
    </w:lvl>
    <w:lvl w:ilvl="8">
      <w:numFmt w:val="bullet"/>
      <w:lvlText w:val="•"/>
      <w:lvlJc w:val="left"/>
      <w:pPr>
        <w:ind w:left="8229" w:hanging="569"/>
      </w:pPr>
    </w:lvl>
  </w:abstractNum>
  <w:abstractNum w:abstractNumId="1" w15:restartNumberingAfterBreak="0">
    <w:nsid w:val="34362E19"/>
    <w:multiLevelType w:val="hybridMultilevel"/>
    <w:tmpl w:val="6AF24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242C2"/>
    <w:multiLevelType w:val="hybridMultilevel"/>
    <w:tmpl w:val="7780E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30B79"/>
    <w:multiLevelType w:val="hybridMultilevel"/>
    <w:tmpl w:val="9EB0724A"/>
    <w:lvl w:ilvl="0" w:tplc="E44CB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93192"/>
    <w:multiLevelType w:val="hybridMultilevel"/>
    <w:tmpl w:val="D4C04C9C"/>
    <w:lvl w:ilvl="0" w:tplc="E44CB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925A6"/>
    <w:multiLevelType w:val="hybridMultilevel"/>
    <w:tmpl w:val="03065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C334D"/>
    <w:multiLevelType w:val="hybridMultilevel"/>
    <w:tmpl w:val="9F6ED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55A55"/>
    <w:multiLevelType w:val="hybridMultilevel"/>
    <w:tmpl w:val="320A19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AB12A">
      <w:numFmt w:val="bullet"/>
      <w:lvlText w:val="-"/>
      <w:lvlJc w:val="left"/>
      <w:pPr>
        <w:ind w:left="1644" w:hanging="56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3F89"/>
    <w:rsid w:val="00006481"/>
    <w:rsid w:val="00007DBD"/>
    <w:rsid w:val="0001000F"/>
    <w:rsid w:val="00012B7B"/>
    <w:rsid w:val="00012FD2"/>
    <w:rsid w:val="00013460"/>
    <w:rsid w:val="0001366C"/>
    <w:rsid w:val="00013E00"/>
    <w:rsid w:val="00015D7D"/>
    <w:rsid w:val="0001615E"/>
    <w:rsid w:val="000165E1"/>
    <w:rsid w:val="00020380"/>
    <w:rsid w:val="00020505"/>
    <w:rsid w:val="0002537E"/>
    <w:rsid w:val="00026615"/>
    <w:rsid w:val="000278B9"/>
    <w:rsid w:val="00027C1C"/>
    <w:rsid w:val="0003104E"/>
    <w:rsid w:val="00031E2E"/>
    <w:rsid w:val="00031F75"/>
    <w:rsid w:val="00032234"/>
    <w:rsid w:val="00032DA5"/>
    <w:rsid w:val="0003534C"/>
    <w:rsid w:val="0003540F"/>
    <w:rsid w:val="00037305"/>
    <w:rsid w:val="000401F6"/>
    <w:rsid w:val="00040B7C"/>
    <w:rsid w:val="00042545"/>
    <w:rsid w:val="00042960"/>
    <w:rsid w:val="00042DB3"/>
    <w:rsid w:val="00045938"/>
    <w:rsid w:val="000461C4"/>
    <w:rsid w:val="000500ED"/>
    <w:rsid w:val="000503D7"/>
    <w:rsid w:val="00050A05"/>
    <w:rsid w:val="00051FE9"/>
    <w:rsid w:val="00052108"/>
    <w:rsid w:val="000539D7"/>
    <w:rsid w:val="00054B73"/>
    <w:rsid w:val="0006068E"/>
    <w:rsid w:val="000609E1"/>
    <w:rsid w:val="0006195C"/>
    <w:rsid w:val="00062534"/>
    <w:rsid w:val="000625CB"/>
    <w:rsid w:val="000630A1"/>
    <w:rsid w:val="00065069"/>
    <w:rsid w:val="00066773"/>
    <w:rsid w:val="00066D57"/>
    <w:rsid w:val="00072BA5"/>
    <w:rsid w:val="00081407"/>
    <w:rsid w:val="00082583"/>
    <w:rsid w:val="00082C5C"/>
    <w:rsid w:val="00082EC8"/>
    <w:rsid w:val="00084F11"/>
    <w:rsid w:val="000863D8"/>
    <w:rsid w:val="00091434"/>
    <w:rsid w:val="00091CFB"/>
    <w:rsid w:val="00092371"/>
    <w:rsid w:val="00094867"/>
    <w:rsid w:val="00095926"/>
    <w:rsid w:val="00097180"/>
    <w:rsid w:val="000A0A0E"/>
    <w:rsid w:val="000A4F25"/>
    <w:rsid w:val="000A58F3"/>
    <w:rsid w:val="000A5FC5"/>
    <w:rsid w:val="000A79DC"/>
    <w:rsid w:val="000B0896"/>
    <w:rsid w:val="000B2B5D"/>
    <w:rsid w:val="000B2B80"/>
    <w:rsid w:val="000B3D1D"/>
    <w:rsid w:val="000B7038"/>
    <w:rsid w:val="000C1437"/>
    <w:rsid w:val="000C2A0D"/>
    <w:rsid w:val="000C2D0D"/>
    <w:rsid w:val="000C3820"/>
    <w:rsid w:val="000C43BE"/>
    <w:rsid w:val="000C4BF2"/>
    <w:rsid w:val="000C669E"/>
    <w:rsid w:val="000C77AE"/>
    <w:rsid w:val="000C78C3"/>
    <w:rsid w:val="000D2590"/>
    <w:rsid w:val="000D4979"/>
    <w:rsid w:val="000D5AE1"/>
    <w:rsid w:val="000D5DE5"/>
    <w:rsid w:val="000D6A98"/>
    <w:rsid w:val="000D7DB4"/>
    <w:rsid w:val="000E091F"/>
    <w:rsid w:val="000E1EC6"/>
    <w:rsid w:val="000E3BD7"/>
    <w:rsid w:val="000E4A6D"/>
    <w:rsid w:val="000E5E25"/>
    <w:rsid w:val="000E744F"/>
    <w:rsid w:val="000F1720"/>
    <w:rsid w:val="000F4A33"/>
    <w:rsid w:val="000F54BB"/>
    <w:rsid w:val="000F55ED"/>
    <w:rsid w:val="000F7A60"/>
    <w:rsid w:val="001002B1"/>
    <w:rsid w:val="00103E4B"/>
    <w:rsid w:val="001044B7"/>
    <w:rsid w:val="001065FD"/>
    <w:rsid w:val="00106F24"/>
    <w:rsid w:val="00107229"/>
    <w:rsid w:val="00107E54"/>
    <w:rsid w:val="0011038B"/>
    <w:rsid w:val="00110575"/>
    <w:rsid w:val="001131A0"/>
    <w:rsid w:val="001137C8"/>
    <w:rsid w:val="00113B4B"/>
    <w:rsid w:val="00115D6C"/>
    <w:rsid w:val="00116494"/>
    <w:rsid w:val="00117F7E"/>
    <w:rsid w:val="001219F3"/>
    <w:rsid w:val="0012202B"/>
    <w:rsid w:val="00123014"/>
    <w:rsid w:val="00124F39"/>
    <w:rsid w:val="00125C5A"/>
    <w:rsid w:val="00125DEF"/>
    <w:rsid w:val="00126F6D"/>
    <w:rsid w:val="00131375"/>
    <w:rsid w:val="00132895"/>
    <w:rsid w:val="00133D3E"/>
    <w:rsid w:val="00135643"/>
    <w:rsid w:val="00136C55"/>
    <w:rsid w:val="00137321"/>
    <w:rsid w:val="00142EA3"/>
    <w:rsid w:val="00146468"/>
    <w:rsid w:val="0014692A"/>
    <w:rsid w:val="00147118"/>
    <w:rsid w:val="00147A5F"/>
    <w:rsid w:val="00151429"/>
    <w:rsid w:val="00152EBE"/>
    <w:rsid w:val="00154AA9"/>
    <w:rsid w:val="00154FB6"/>
    <w:rsid w:val="00155D94"/>
    <w:rsid w:val="0015664D"/>
    <w:rsid w:val="00156EAF"/>
    <w:rsid w:val="00157777"/>
    <w:rsid w:val="00161193"/>
    <w:rsid w:val="001626E8"/>
    <w:rsid w:val="00163F96"/>
    <w:rsid w:val="001661EF"/>
    <w:rsid w:val="00166BD2"/>
    <w:rsid w:val="0017162A"/>
    <w:rsid w:val="001723DA"/>
    <w:rsid w:val="001773E3"/>
    <w:rsid w:val="001776AF"/>
    <w:rsid w:val="00177C0B"/>
    <w:rsid w:val="00192E38"/>
    <w:rsid w:val="0019326D"/>
    <w:rsid w:val="001935CB"/>
    <w:rsid w:val="001946C9"/>
    <w:rsid w:val="00195BB9"/>
    <w:rsid w:val="00196EA3"/>
    <w:rsid w:val="001A0D86"/>
    <w:rsid w:val="001A33AE"/>
    <w:rsid w:val="001A3DF1"/>
    <w:rsid w:val="001A429C"/>
    <w:rsid w:val="001A4353"/>
    <w:rsid w:val="001A4509"/>
    <w:rsid w:val="001A4C00"/>
    <w:rsid w:val="001A67AF"/>
    <w:rsid w:val="001C1EC0"/>
    <w:rsid w:val="001C272E"/>
    <w:rsid w:val="001C27F7"/>
    <w:rsid w:val="001C3434"/>
    <w:rsid w:val="001C4E18"/>
    <w:rsid w:val="001C7290"/>
    <w:rsid w:val="001C7A6A"/>
    <w:rsid w:val="001D0065"/>
    <w:rsid w:val="001D05FB"/>
    <w:rsid w:val="001D0C15"/>
    <w:rsid w:val="001D1AF5"/>
    <w:rsid w:val="001D4587"/>
    <w:rsid w:val="001D6479"/>
    <w:rsid w:val="001D6E23"/>
    <w:rsid w:val="001E01CF"/>
    <w:rsid w:val="001E0F46"/>
    <w:rsid w:val="001E3C9B"/>
    <w:rsid w:val="001E4E11"/>
    <w:rsid w:val="001E5300"/>
    <w:rsid w:val="001E5F21"/>
    <w:rsid w:val="001F10B8"/>
    <w:rsid w:val="001F2055"/>
    <w:rsid w:val="001F2EB4"/>
    <w:rsid w:val="001F3849"/>
    <w:rsid w:val="001F50ED"/>
    <w:rsid w:val="001F721F"/>
    <w:rsid w:val="001F7C28"/>
    <w:rsid w:val="0020014B"/>
    <w:rsid w:val="00200AF3"/>
    <w:rsid w:val="00201DE1"/>
    <w:rsid w:val="0020219E"/>
    <w:rsid w:val="002021D2"/>
    <w:rsid w:val="0020250E"/>
    <w:rsid w:val="00204D41"/>
    <w:rsid w:val="002061EA"/>
    <w:rsid w:val="00206803"/>
    <w:rsid w:val="00210B88"/>
    <w:rsid w:val="00212D93"/>
    <w:rsid w:val="0021382B"/>
    <w:rsid w:val="00213B6B"/>
    <w:rsid w:val="002151F0"/>
    <w:rsid w:val="0021534C"/>
    <w:rsid w:val="0021534E"/>
    <w:rsid w:val="00222709"/>
    <w:rsid w:val="002240B1"/>
    <w:rsid w:val="00234990"/>
    <w:rsid w:val="002374E1"/>
    <w:rsid w:val="00241B01"/>
    <w:rsid w:val="002436BA"/>
    <w:rsid w:val="00245ECC"/>
    <w:rsid w:val="00247FD3"/>
    <w:rsid w:val="00250EF5"/>
    <w:rsid w:val="0025493B"/>
    <w:rsid w:val="0025528E"/>
    <w:rsid w:val="00255FD2"/>
    <w:rsid w:val="0025697B"/>
    <w:rsid w:val="00257381"/>
    <w:rsid w:val="002603C3"/>
    <w:rsid w:val="00261A00"/>
    <w:rsid w:val="002623AA"/>
    <w:rsid w:val="0026259D"/>
    <w:rsid w:val="002652BE"/>
    <w:rsid w:val="00265B2C"/>
    <w:rsid w:val="00267DB5"/>
    <w:rsid w:val="00270952"/>
    <w:rsid w:val="00272828"/>
    <w:rsid w:val="0027350F"/>
    <w:rsid w:val="002748C7"/>
    <w:rsid w:val="00275146"/>
    <w:rsid w:val="00280045"/>
    <w:rsid w:val="002805D1"/>
    <w:rsid w:val="0028211E"/>
    <w:rsid w:val="00282350"/>
    <w:rsid w:val="002927B9"/>
    <w:rsid w:val="002928D0"/>
    <w:rsid w:val="00296596"/>
    <w:rsid w:val="00297E59"/>
    <w:rsid w:val="002A75A4"/>
    <w:rsid w:val="002B1AD2"/>
    <w:rsid w:val="002B1FB2"/>
    <w:rsid w:val="002B26E8"/>
    <w:rsid w:val="002B3C9A"/>
    <w:rsid w:val="002B73F6"/>
    <w:rsid w:val="002C0D02"/>
    <w:rsid w:val="002C3A4E"/>
    <w:rsid w:val="002C628D"/>
    <w:rsid w:val="002C638C"/>
    <w:rsid w:val="002C69D7"/>
    <w:rsid w:val="002C72A5"/>
    <w:rsid w:val="002C7DDE"/>
    <w:rsid w:val="002D08F2"/>
    <w:rsid w:val="002D1E89"/>
    <w:rsid w:val="002D2987"/>
    <w:rsid w:val="002D73F8"/>
    <w:rsid w:val="002E113B"/>
    <w:rsid w:val="002E11DD"/>
    <w:rsid w:val="002E29DE"/>
    <w:rsid w:val="002E3A76"/>
    <w:rsid w:val="002E7535"/>
    <w:rsid w:val="002F1B14"/>
    <w:rsid w:val="002F1E59"/>
    <w:rsid w:val="002F30AD"/>
    <w:rsid w:val="002F4A41"/>
    <w:rsid w:val="002F6959"/>
    <w:rsid w:val="002F737E"/>
    <w:rsid w:val="003020D6"/>
    <w:rsid w:val="00302AE9"/>
    <w:rsid w:val="00302D5A"/>
    <w:rsid w:val="00306586"/>
    <w:rsid w:val="00313B02"/>
    <w:rsid w:val="0031471B"/>
    <w:rsid w:val="00316080"/>
    <w:rsid w:val="00317714"/>
    <w:rsid w:val="00317E10"/>
    <w:rsid w:val="0032187A"/>
    <w:rsid w:val="00322532"/>
    <w:rsid w:val="00322C29"/>
    <w:rsid w:val="0032386A"/>
    <w:rsid w:val="00323D58"/>
    <w:rsid w:val="003252B8"/>
    <w:rsid w:val="003274EC"/>
    <w:rsid w:val="00327CAD"/>
    <w:rsid w:val="00331196"/>
    <w:rsid w:val="00334266"/>
    <w:rsid w:val="00334927"/>
    <w:rsid w:val="00335170"/>
    <w:rsid w:val="00343E4F"/>
    <w:rsid w:val="00344782"/>
    <w:rsid w:val="003467AC"/>
    <w:rsid w:val="0035050F"/>
    <w:rsid w:val="00350F90"/>
    <w:rsid w:val="00351486"/>
    <w:rsid w:val="00351C55"/>
    <w:rsid w:val="00351ED0"/>
    <w:rsid w:val="00354423"/>
    <w:rsid w:val="00354E7B"/>
    <w:rsid w:val="00355525"/>
    <w:rsid w:val="00357D4B"/>
    <w:rsid w:val="003604EF"/>
    <w:rsid w:val="003619FB"/>
    <w:rsid w:val="00362F0F"/>
    <w:rsid w:val="00363207"/>
    <w:rsid w:val="0036377A"/>
    <w:rsid w:val="00366883"/>
    <w:rsid w:val="003732AB"/>
    <w:rsid w:val="003754B6"/>
    <w:rsid w:val="003772A0"/>
    <w:rsid w:val="00380042"/>
    <w:rsid w:val="00384A1E"/>
    <w:rsid w:val="00386107"/>
    <w:rsid w:val="0038675C"/>
    <w:rsid w:val="00390AF1"/>
    <w:rsid w:val="00392AE1"/>
    <w:rsid w:val="003944A1"/>
    <w:rsid w:val="00395420"/>
    <w:rsid w:val="0039754E"/>
    <w:rsid w:val="003A2F5A"/>
    <w:rsid w:val="003A33BF"/>
    <w:rsid w:val="003A40C0"/>
    <w:rsid w:val="003B46FB"/>
    <w:rsid w:val="003B7FF5"/>
    <w:rsid w:val="003C50A8"/>
    <w:rsid w:val="003C6053"/>
    <w:rsid w:val="003D08A7"/>
    <w:rsid w:val="003D0ACC"/>
    <w:rsid w:val="003D1BDE"/>
    <w:rsid w:val="003D4571"/>
    <w:rsid w:val="003D6EFC"/>
    <w:rsid w:val="003E0E02"/>
    <w:rsid w:val="003E3E22"/>
    <w:rsid w:val="003E6D93"/>
    <w:rsid w:val="003F01CF"/>
    <w:rsid w:val="003F26EC"/>
    <w:rsid w:val="003F330A"/>
    <w:rsid w:val="003F4629"/>
    <w:rsid w:val="003F4E62"/>
    <w:rsid w:val="003F4F95"/>
    <w:rsid w:val="003F6603"/>
    <w:rsid w:val="003F7808"/>
    <w:rsid w:val="003F7F17"/>
    <w:rsid w:val="00400578"/>
    <w:rsid w:val="004009BB"/>
    <w:rsid w:val="00404392"/>
    <w:rsid w:val="004064FD"/>
    <w:rsid w:val="00410DAB"/>
    <w:rsid w:val="00412DA8"/>
    <w:rsid w:val="004135CE"/>
    <w:rsid w:val="004146B8"/>
    <w:rsid w:val="004239F9"/>
    <w:rsid w:val="00426EC0"/>
    <w:rsid w:val="00431E66"/>
    <w:rsid w:val="0043548F"/>
    <w:rsid w:val="004401B0"/>
    <w:rsid w:val="004416DD"/>
    <w:rsid w:val="004446C1"/>
    <w:rsid w:val="00444711"/>
    <w:rsid w:val="004454FB"/>
    <w:rsid w:val="00447048"/>
    <w:rsid w:val="00447458"/>
    <w:rsid w:val="00447DE7"/>
    <w:rsid w:val="004504F0"/>
    <w:rsid w:val="00450DC1"/>
    <w:rsid w:val="00453CAD"/>
    <w:rsid w:val="004544C5"/>
    <w:rsid w:val="00455C51"/>
    <w:rsid w:val="00460430"/>
    <w:rsid w:val="00460B58"/>
    <w:rsid w:val="00461629"/>
    <w:rsid w:val="0046162A"/>
    <w:rsid w:val="00461F31"/>
    <w:rsid w:val="00462FFE"/>
    <w:rsid w:val="0046340A"/>
    <w:rsid w:val="0047319C"/>
    <w:rsid w:val="00473269"/>
    <w:rsid w:val="004734B9"/>
    <w:rsid w:val="00474A05"/>
    <w:rsid w:val="004758F4"/>
    <w:rsid w:val="004759F9"/>
    <w:rsid w:val="00477F23"/>
    <w:rsid w:val="00480511"/>
    <w:rsid w:val="004967A9"/>
    <w:rsid w:val="004971F6"/>
    <w:rsid w:val="004A0509"/>
    <w:rsid w:val="004A1345"/>
    <w:rsid w:val="004A17A9"/>
    <w:rsid w:val="004A2A4B"/>
    <w:rsid w:val="004A2F46"/>
    <w:rsid w:val="004A3C80"/>
    <w:rsid w:val="004A643E"/>
    <w:rsid w:val="004A7F35"/>
    <w:rsid w:val="004B187A"/>
    <w:rsid w:val="004B198E"/>
    <w:rsid w:val="004B2FD0"/>
    <w:rsid w:val="004B380B"/>
    <w:rsid w:val="004C0316"/>
    <w:rsid w:val="004C239C"/>
    <w:rsid w:val="004C28D4"/>
    <w:rsid w:val="004C39FE"/>
    <w:rsid w:val="004C41BC"/>
    <w:rsid w:val="004C4429"/>
    <w:rsid w:val="004C5CB9"/>
    <w:rsid w:val="004D437B"/>
    <w:rsid w:val="004E0909"/>
    <w:rsid w:val="004E158F"/>
    <w:rsid w:val="004E2590"/>
    <w:rsid w:val="004E2767"/>
    <w:rsid w:val="004E51E2"/>
    <w:rsid w:val="004E6C6E"/>
    <w:rsid w:val="004F1361"/>
    <w:rsid w:val="004F15B7"/>
    <w:rsid w:val="004F2137"/>
    <w:rsid w:val="004F285D"/>
    <w:rsid w:val="004F4B3E"/>
    <w:rsid w:val="004F5190"/>
    <w:rsid w:val="004F68B3"/>
    <w:rsid w:val="004F6952"/>
    <w:rsid w:val="005019D0"/>
    <w:rsid w:val="00501F0C"/>
    <w:rsid w:val="00502094"/>
    <w:rsid w:val="00503D27"/>
    <w:rsid w:val="0050706F"/>
    <w:rsid w:val="00514A80"/>
    <w:rsid w:val="005150D9"/>
    <w:rsid w:val="0052142F"/>
    <w:rsid w:val="005243AC"/>
    <w:rsid w:val="00524B56"/>
    <w:rsid w:val="00531923"/>
    <w:rsid w:val="00531E0C"/>
    <w:rsid w:val="00532EAE"/>
    <w:rsid w:val="0053373B"/>
    <w:rsid w:val="0053628F"/>
    <w:rsid w:val="00542F1F"/>
    <w:rsid w:val="0054615B"/>
    <w:rsid w:val="005466F3"/>
    <w:rsid w:val="005502DA"/>
    <w:rsid w:val="00555423"/>
    <w:rsid w:val="00555853"/>
    <w:rsid w:val="0055711C"/>
    <w:rsid w:val="00557E7B"/>
    <w:rsid w:val="00557F27"/>
    <w:rsid w:val="0056357F"/>
    <w:rsid w:val="00563C4C"/>
    <w:rsid w:val="0057105D"/>
    <w:rsid w:val="005713E0"/>
    <w:rsid w:val="00571C4D"/>
    <w:rsid w:val="00577C6E"/>
    <w:rsid w:val="00581530"/>
    <w:rsid w:val="005829CF"/>
    <w:rsid w:val="005832BE"/>
    <w:rsid w:val="00585EF2"/>
    <w:rsid w:val="00586576"/>
    <w:rsid w:val="00586614"/>
    <w:rsid w:val="00587909"/>
    <w:rsid w:val="00587C5F"/>
    <w:rsid w:val="00591F17"/>
    <w:rsid w:val="00594395"/>
    <w:rsid w:val="005953CA"/>
    <w:rsid w:val="00595C48"/>
    <w:rsid w:val="00595D7D"/>
    <w:rsid w:val="0059655F"/>
    <w:rsid w:val="00597B83"/>
    <w:rsid w:val="005A139F"/>
    <w:rsid w:val="005A3080"/>
    <w:rsid w:val="005A4BE9"/>
    <w:rsid w:val="005A6079"/>
    <w:rsid w:val="005B3FF7"/>
    <w:rsid w:val="005B5A75"/>
    <w:rsid w:val="005C4304"/>
    <w:rsid w:val="005C58D6"/>
    <w:rsid w:val="005C5BC9"/>
    <w:rsid w:val="005C7EE8"/>
    <w:rsid w:val="005D00C0"/>
    <w:rsid w:val="005D0870"/>
    <w:rsid w:val="005D1A0C"/>
    <w:rsid w:val="005D50ED"/>
    <w:rsid w:val="005E0785"/>
    <w:rsid w:val="005E2541"/>
    <w:rsid w:val="005E7D23"/>
    <w:rsid w:val="005F3445"/>
    <w:rsid w:val="005F3ECA"/>
    <w:rsid w:val="005F4979"/>
    <w:rsid w:val="005F58EF"/>
    <w:rsid w:val="005F63A1"/>
    <w:rsid w:val="005F641D"/>
    <w:rsid w:val="005F77BB"/>
    <w:rsid w:val="006016EB"/>
    <w:rsid w:val="006026A9"/>
    <w:rsid w:val="00603B3D"/>
    <w:rsid w:val="0060478E"/>
    <w:rsid w:val="00604FA0"/>
    <w:rsid w:val="00605FBD"/>
    <w:rsid w:val="00612468"/>
    <w:rsid w:val="006141AC"/>
    <w:rsid w:val="00620EF0"/>
    <w:rsid w:val="00621D4D"/>
    <w:rsid w:val="00622455"/>
    <w:rsid w:val="0062478C"/>
    <w:rsid w:val="00624D9C"/>
    <w:rsid w:val="0062557C"/>
    <w:rsid w:val="00631739"/>
    <w:rsid w:val="0063188D"/>
    <w:rsid w:val="00632992"/>
    <w:rsid w:val="00632E03"/>
    <w:rsid w:val="00641571"/>
    <w:rsid w:val="00642C41"/>
    <w:rsid w:val="0064578A"/>
    <w:rsid w:val="00647239"/>
    <w:rsid w:val="00650766"/>
    <w:rsid w:val="00651D61"/>
    <w:rsid w:val="0065419E"/>
    <w:rsid w:val="00654F50"/>
    <w:rsid w:val="00661994"/>
    <w:rsid w:val="00665343"/>
    <w:rsid w:val="006669E1"/>
    <w:rsid w:val="0067043A"/>
    <w:rsid w:val="0067074A"/>
    <w:rsid w:val="00672ECD"/>
    <w:rsid w:val="006768DF"/>
    <w:rsid w:val="00677E58"/>
    <w:rsid w:val="00680FFC"/>
    <w:rsid w:val="00681299"/>
    <w:rsid w:val="0068466D"/>
    <w:rsid w:val="00684942"/>
    <w:rsid w:val="00687EC4"/>
    <w:rsid w:val="00691EB4"/>
    <w:rsid w:val="006945A8"/>
    <w:rsid w:val="006953C0"/>
    <w:rsid w:val="006A11B8"/>
    <w:rsid w:val="006A3B14"/>
    <w:rsid w:val="006A3F4F"/>
    <w:rsid w:val="006A7BAF"/>
    <w:rsid w:val="006B01B2"/>
    <w:rsid w:val="006B0289"/>
    <w:rsid w:val="006B13D9"/>
    <w:rsid w:val="006B4E14"/>
    <w:rsid w:val="006B69FF"/>
    <w:rsid w:val="006B7010"/>
    <w:rsid w:val="006C01D6"/>
    <w:rsid w:val="006C1936"/>
    <w:rsid w:val="006C2EAB"/>
    <w:rsid w:val="006D1462"/>
    <w:rsid w:val="006D23BC"/>
    <w:rsid w:val="006D67E3"/>
    <w:rsid w:val="006D7F75"/>
    <w:rsid w:val="006E229E"/>
    <w:rsid w:val="006E27D1"/>
    <w:rsid w:val="006E2E18"/>
    <w:rsid w:val="006E34D6"/>
    <w:rsid w:val="006E5EBB"/>
    <w:rsid w:val="006F1C84"/>
    <w:rsid w:val="006F261A"/>
    <w:rsid w:val="006F3FB1"/>
    <w:rsid w:val="006F5015"/>
    <w:rsid w:val="006F6D3A"/>
    <w:rsid w:val="0070139B"/>
    <w:rsid w:val="00701685"/>
    <w:rsid w:val="00702E75"/>
    <w:rsid w:val="007046D8"/>
    <w:rsid w:val="00707742"/>
    <w:rsid w:val="007103D6"/>
    <w:rsid w:val="00716819"/>
    <w:rsid w:val="007169A1"/>
    <w:rsid w:val="00722F4B"/>
    <w:rsid w:val="00727A5A"/>
    <w:rsid w:val="00730DAA"/>
    <w:rsid w:val="00732319"/>
    <w:rsid w:val="00734889"/>
    <w:rsid w:val="00735885"/>
    <w:rsid w:val="0073598F"/>
    <w:rsid w:val="0073657D"/>
    <w:rsid w:val="00741818"/>
    <w:rsid w:val="00742E10"/>
    <w:rsid w:val="00743233"/>
    <w:rsid w:val="007439E3"/>
    <w:rsid w:val="007444E0"/>
    <w:rsid w:val="00744E93"/>
    <w:rsid w:val="007453B1"/>
    <w:rsid w:val="0074563F"/>
    <w:rsid w:val="0074617C"/>
    <w:rsid w:val="00746613"/>
    <w:rsid w:val="007468D2"/>
    <w:rsid w:val="00747BAA"/>
    <w:rsid w:val="00751749"/>
    <w:rsid w:val="007529C5"/>
    <w:rsid w:val="00753C5B"/>
    <w:rsid w:val="007555FD"/>
    <w:rsid w:val="00755C24"/>
    <w:rsid w:val="00756AAE"/>
    <w:rsid w:val="0076159C"/>
    <w:rsid w:val="00763473"/>
    <w:rsid w:val="00765781"/>
    <w:rsid w:val="007659ED"/>
    <w:rsid w:val="0076634A"/>
    <w:rsid w:val="007674AD"/>
    <w:rsid w:val="0077024E"/>
    <w:rsid w:val="00770AF9"/>
    <w:rsid w:val="00770E08"/>
    <w:rsid w:val="00771217"/>
    <w:rsid w:val="00774215"/>
    <w:rsid w:val="007752BB"/>
    <w:rsid w:val="007765FF"/>
    <w:rsid w:val="00776FBE"/>
    <w:rsid w:val="0078038F"/>
    <w:rsid w:val="00780716"/>
    <w:rsid w:val="00781F6B"/>
    <w:rsid w:val="00784F42"/>
    <w:rsid w:val="00786803"/>
    <w:rsid w:val="00786983"/>
    <w:rsid w:val="00786E1E"/>
    <w:rsid w:val="00786E21"/>
    <w:rsid w:val="0079596E"/>
    <w:rsid w:val="007A049D"/>
    <w:rsid w:val="007A080C"/>
    <w:rsid w:val="007A14A4"/>
    <w:rsid w:val="007A2466"/>
    <w:rsid w:val="007A4F0E"/>
    <w:rsid w:val="007A79F5"/>
    <w:rsid w:val="007B0652"/>
    <w:rsid w:val="007B2B8D"/>
    <w:rsid w:val="007B4450"/>
    <w:rsid w:val="007B6024"/>
    <w:rsid w:val="007C1970"/>
    <w:rsid w:val="007C4CEA"/>
    <w:rsid w:val="007C5979"/>
    <w:rsid w:val="007D0369"/>
    <w:rsid w:val="007D0B50"/>
    <w:rsid w:val="007D2D93"/>
    <w:rsid w:val="007D308C"/>
    <w:rsid w:val="007D6502"/>
    <w:rsid w:val="007D7617"/>
    <w:rsid w:val="007D7F88"/>
    <w:rsid w:val="007E03BC"/>
    <w:rsid w:val="007E2159"/>
    <w:rsid w:val="007E3AE5"/>
    <w:rsid w:val="007E42AC"/>
    <w:rsid w:val="007E6981"/>
    <w:rsid w:val="007F134A"/>
    <w:rsid w:val="007F1427"/>
    <w:rsid w:val="007F156C"/>
    <w:rsid w:val="007F2147"/>
    <w:rsid w:val="007F3DAE"/>
    <w:rsid w:val="007F4A79"/>
    <w:rsid w:val="007F61C0"/>
    <w:rsid w:val="007F6AD2"/>
    <w:rsid w:val="007F6DC9"/>
    <w:rsid w:val="008016F0"/>
    <w:rsid w:val="008062A8"/>
    <w:rsid w:val="0080684F"/>
    <w:rsid w:val="008070CB"/>
    <w:rsid w:val="0081197C"/>
    <w:rsid w:val="0081498F"/>
    <w:rsid w:val="00814B1E"/>
    <w:rsid w:val="00820FC7"/>
    <w:rsid w:val="00823766"/>
    <w:rsid w:val="0082415E"/>
    <w:rsid w:val="00826CB6"/>
    <w:rsid w:val="008306FF"/>
    <w:rsid w:val="00830D8A"/>
    <w:rsid w:val="0083235E"/>
    <w:rsid w:val="008327FC"/>
    <w:rsid w:val="0083596F"/>
    <w:rsid w:val="00841A37"/>
    <w:rsid w:val="00841A90"/>
    <w:rsid w:val="008454CC"/>
    <w:rsid w:val="0085123E"/>
    <w:rsid w:val="00852517"/>
    <w:rsid w:val="008541CD"/>
    <w:rsid w:val="00861765"/>
    <w:rsid w:val="00861F9D"/>
    <w:rsid w:val="00864883"/>
    <w:rsid w:val="00870774"/>
    <w:rsid w:val="008715CE"/>
    <w:rsid w:val="008735EE"/>
    <w:rsid w:val="0087521D"/>
    <w:rsid w:val="008842FF"/>
    <w:rsid w:val="00884303"/>
    <w:rsid w:val="008847D7"/>
    <w:rsid w:val="0089201F"/>
    <w:rsid w:val="00896127"/>
    <w:rsid w:val="008A233A"/>
    <w:rsid w:val="008A2578"/>
    <w:rsid w:val="008A303F"/>
    <w:rsid w:val="008A407B"/>
    <w:rsid w:val="008A4F41"/>
    <w:rsid w:val="008A5411"/>
    <w:rsid w:val="008A5F0A"/>
    <w:rsid w:val="008B0020"/>
    <w:rsid w:val="008B1CD7"/>
    <w:rsid w:val="008B22F2"/>
    <w:rsid w:val="008B3CE7"/>
    <w:rsid w:val="008B4774"/>
    <w:rsid w:val="008B5791"/>
    <w:rsid w:val="008B704D"/>
    <w:rsid w:val="008C0F03"/>
    <w:rsid w:val="008C3227"/>
    <w:rsid w:val="008C4FF6"/>
    <w:rsid w:val="008D2899"/>
    <w:rsid w:val="008D422E"/>
    <w:rsid w:val="008E0CDF"/>
    <w:rsid w:val="008E1EC8"/>
    <w:rsid w:val="008E2347"/>
    <w:rsid w:val="008E5670"/>
    <w:rsid w:val="008E6D75"/>
    <w:rsid w:val="008F04E9"/>
    <w:rsid w:val="008F1D64"/>
    <w:rsid w:val="008F62BD"/>
    <w:rsid w:val="008F6FBA"/>
    <w:rsid w:val="008F7D6D"/>
    <w:rsid w:val="009026A7"/>
    <w:rsid w:val="009055CE"/>
    <w:rsid w:val="00906644"/>
    <w:rsid w:val="00906C42"/>
    <w:rsid w:val="009109A2"/>
    <w:rsid w:val="00911ED0"/>
    <w:rsid w:val="00914D91"/>
    <w:rsid w:val="0091709F"/>
    <w:rsid w:val="00921AFC"/>
    <w:rsid w:val="00922880"/>
    <w:rsid w:val="00925495"/>
    <w:rsid w:val="00925BC9"/>
    <w:rsid w:val="00926088"/>
    <w:rsid w:val="0092712A"/>
    <w:rsid w:val="009316C8"/>
    <w:rsid w:val="00931880"/>
    <w:rsid w:val="0093550F"/>
    <w:rsid w:val="00937FDD"/>
    <w:rsid w:val="009405FB"/>
    <w:rsid w:val="009437D3"/>
    <w:rsid w:val="00943A29"/>
    <w:rsid w:val="00943EF7"/>
    <w:rsid w:val="00945119"/>
    <w:rsid w:val="00945C71"/>
    <w:rsid w:val="00946327"/>
    <w:rsid w:val="00950D42"/>
    <w:rsid w:val="009519A6"/>
    <w:rsid w:val="00951D58"/>
    <w:rsid w:val="009532CB"/>
    <w:rsid w:val="009536C2"/>
    <w:rsid w:val="00953E28"/>
    <w:rsid w:val="00954D51"/>
    <w:rsid w:val="009560CB"/>
    <w:rsid w:val="009568C6"/>
    <w:rsid w:val="00961168"/>
    <w:rsid w:val="00962607"/>
    <w:rsid w:val="0096366E"/>
    <w:rsid w:val="00965C91"/>
    <w:rsid w:val="00966DCF"/>
    <w:rsid w:val="0096771B"/>
    <w:rsid w:val="0097048C"/>
    <w:rsid w:val="00971C93"/>
    <w:rsid w:val="00971CA3"/>
    <w:rsid w:val="00972FD3"/>
    <w:rsid w:val="0097429E"/>
    <w:rsid w:val="00974F1B"/>
    <w:rsid w:val="00981860"/>
    <w:rsid w:val="0098334A"/>
    <w:rsid w:val="0099443D"/>
    <w:rsid w:val="00996A5E"/>
    <w:rsid w:val="009A25B4"/>
    <w:rsid w:val="009A3150"/>
    <w:rsid w:val="009A3DAE"/>
    <w:rsid w:val="009A57D8"/>
    <w:rsid w:val="009A59F5"/>
    <w:rsid w:val="009A7100"/>
    <w:rsid w:val="009A74A8"/>
    <w:rsid w:val="009B1331"/>
    <w:rsid w:val="009B484F"/>
    <w:rsid w:val="009B5A58"/>
    <w:rsid w:val="009B5B00"/>
    <w:rsid w:val="009C07A8"/>
    <w:rsid w:val="009C088B"/>
    <w:rsid w:val="009C329B"/>
    <w:rsid w:val="009C6D73"/>
    <w:rsid w:val="009C75D6"/>
    <w:rsid w:val="009D1C10"/>
    <w:rsid w:val="009D2A90"/>
    <w:rsid w:val="009D43FB"/>
    <w:rsid w:val="009D5D9C"/>
    <w:rsid w:val="009D6365"/>
    <w:rsid w:val="009D7BBF"/>
    <w:rsid w:val="009D7EDD"/>
    <w:rsid w:val="009D7F69"/>
    <w:rsid w:val="009E0F49"/>
    <w:rsid w:val="009E3D9C"/>
    <w:rsid w:val="009E53B4"/>
    <w:rsid w:val="009E5E1F"/>
    <w:rsid w:val="009F2D2C"/>
    <w:rsid w:val="009F3444"/>
    <w:rsid w:val="009F7C98"/>
    <w:rsid w:val="00A0086D"/>
    <w:rsid w:val="00A008CF"/>
    <w:rsid w:val="00A00C28"/>
    <w:rsid w:val="00A017F4"/>
    <w:rsid w:val="00A035E8"/>
    <w:rsid w:val="00A042A8"/>
    <w:rsid w:val="00A07F69"/>
    <w:rsid w:val="00A10DA1"/>
    <w:rsid w:val="00A10E10"/>
    <w:rsid w:val="00A14984"/>
    <w:rsid w:val="00A149FF"/>
    <w:rsid w:val="00A154BC"/>
    <w:rsid w:val="00A15DD8"/>
    <w:rsid w:val="00A15F01"/>
    <w:rsid w:val="00A16DC3"/>
    <w:rsid w:val="00A17B4C"/>
    <w:rsid w:val="00A20591"/>
    <w:rsid w:val="00A217A4"/>
    <w:rsid w:val="00A23864"/>
    <w:rsid w:val="00A23A00"/>
    <w:rsid w:val="00A2754C"/>
    <w:rsid w:val="00A30738"/>
    <w:rsid w:val="00A311BF"/>
    <w:rsid w:val="00A32E14"/>
    <w:rsid w:val="00A33001"/>
    <w:rsid w:val="00A33379"/>
    <w:rsid w:val="00A33934"/>
    <w:rsid w:val="00A348BA"/>
    <w:rsid w:val="00A348CD"/>
    <w:rsid w:val="00A34F79"/>
    <w:rsid w:val="00A35374"/>
    <w:rsid w:val="00A3695B"/>
    <w:rsid w:val="00A40C11"/>
    <w:rsid w:val="00A41FCF"/>
    <w:rsid w:val="00A424D8"/>
    <w:rsid w:val="00A430CF"/>
    <w:rsid w:val="00A44897"/>
    <w:rsid w:val="00A4578B"/>
    <w:rsid w:val="00A46446"/>
    <w:rsid w:val="00A4735C"/>
    <w:rsid w:val="00A50172"/>
    <w:rsid w:val="00A502BA"/>
    <w:rsid w:val="00A51462"/>
    <w:rsid w:val="00A52232"/>
    <w:rsid w:val="00A53F23"/>
    <w:rsid w:val="00A54ACA"/>
    <w:rsid w:val="00A55C9A"/>
    <w:rsid w:val="00A5657A"/>
    <w:rsid w:val="00A56C17"/>
    <w:rsid w:val="00A579D2"/>
    <w:rsid w:val="00A61A68"/>
    <w:rsid w:val="00A61E66"/>
    <w:rsid w:val="00A62C6A"/>
    <w:rsid w:val="00A64840"/>
    <w:rsid w:val="00A66794"/>
    <w:rsid w:val="00A66A3B"/>
    <w:rsid w:val="00A670C2"/>
    <w:rsid w:val="00A70394"/>
    <w:rsid w:val="00A7158A"/>
    <w:rsid w:val="00A71678"/>
    <w:rsid w:val="00A7170C"/>
    <w:rsid w:val="00A7250B"/>
    <w:rsid w:val="00A73B9B"/>
    <w:rsid w:val="00A74DBF"/>
    <w:rsid w:val="00A76206"/>
    <w:rsid w:val="00A76EB6"/>
    <w:rsid w:val="00A803E8"/>
    <w:rsid w:val="00A85496"/>
    <w:rsid w:val="00A85968"/>
    <w:rsid w:val="00A8753D"/>
    <w:rsid w:val="00A929F4"/>
    <w:rsid w:val="00A939AC"/>
    <w:rsid w:val="00A96909"/>
    <w:rsid w:val="00AA0571"/>
    <w:rsid w:val="00AA148B"/>
    <w:rsid w:val="00AA3ED2"/>
    <w:rsid w:val="00AA6821"/>
    <w:rsid w:val="00AA72DD"/>
    <w:rsid w:val="00AA763C"/>
    <w:rsid w:val="00AB0413"/>
    <w:rsid w:val="00AB1294"/>
    <w:rsid w:val="00AB1D4F"/>
    <w:rsid w:val="00AB3C1A"/>
    <w:rsid w:val="00AB5C74"/>
    <w:rsid w:val="00AB5E89"/>
    <w:rsid w:val="00AB60A2"/>
    <w:rsid w:val="00AC0641"/>
    <w:rsid w:val="00AC15C6"/>
    <w:rsid w:val="00AC2BF8"/>
    <w:rsid w:val="00AD0269"/>
    <w:rsid w:val="00AD6F58"/>
    <w:rsid w:val="00AD7AD7"/>
    <w:rsid w:val="00AE0EB9"/>
    <w:rsid w:val="00AE5989"/>
    <w:rsid w:val="00AE71AC"/>
    <w:rsid w:val="00AF0663"/>
    <w:rsid w:val="00AF0F70"/>
    <w:rsid w:val="00AF1609"/>
    <w:rsid w:val="00AF2DE3"/>
    <w:rsid w:val="00AF4439"/>
    <w:rsid w:val="00AF5C79"/>
    <w:rsid w:val="00AF6D8F"/>
    <w:rsid w:val="00B00334"/>
    <w:rsid w:val="00B05629"/>
    <w:rsid w:val="00B069A1"/>
    <w:rsid w:val="00B130A2"/>
    <w:rsid w:val="00B13E4F"/>
    <w:rsid w:val="00B15DB0"/>
    <w:rsid w:val="00B16608"/>
    <w:rsid w:val="00B20562"/>
    <w:rsid w:val="00B205D2"/>
    <w:rsid w:val="00B2114C"/>
    <w:rsid w:val="00B214DC"/>
    <w:rsid w:val="00B21571"/>
    <w:rsid w:val="00B22FEF"/>
    <w:rsid w:val="00B23BBB"/>
    <w:rsid w:val="00B25462"/>
    <w:rsid w:val="00B25F70"/>
    <w:rsid w:val="00B30DE4"/>
    <w:rsid w:val="00B322E0"/>
    <w:rsid w:val="00B357B0"/>
    <w:rsid w:val="00B3628F"/>
    <w:rsid w:val="00B3761C"/>
    <w:rsid w:val="00B4022C"/>
    <w:rsid w:val="00B412DB"/>
    <w:rsid w:val="00B41373"/>
    <w:rsid w:val="00B44FF0"/>
    <w:rsid w:val="00B45126"/>
    <w:rsid w:val="00B51C06"/>
    <w:rsid w:val="00B5671D"/>
    <w:rsid w:val="00B6231C"/>
    <w:rsid w:val="00B636A2"/>
    <w:rsid w:val="00B67A05"/>
    <w:rsid w:val="00B72211"/>
    <w:rsid w:val="00B724D4"/>
    <w:rsid w:val="00B83672"/>
    <w:rsid w:val="00B84BB6"/>
    <w:rsid w:val="00B90536"/>
    <w:rsid w:val="00B907DF"/>
    <w:rsid w:val="00B95102"/>
    <w:rsid w:val="00B96890"/>
    <w:rsid w:val="00BA3BB5"/>
    <w:rsid w:val="00BA4543"/>
    <w:rsid w:val="00BA5AC8"/>
    <w:rsid w:val="00BB1BA5"/>
    <w:rsid w:val="00BB1CA8"/>
    <w:rsid w:val="00BB217D"/>
    <w:rsid w:val="00BB40FE"/>
    <w:rsid w:val="00BB4319"/>
    <w:rsid w:val="00BB5419"/>
    <w:rsid w:val="00BB6325"/>
    <w:rsid w:val="00BB6EBB"/>
    <w:rsid w:val="00BC1BFC"/>
    <w:rsid w:val="00BC2729"/>
    <w:rsid w:val="00BD11ED"/>
    <w:rsid w:val="00BD40E2"/>
    <w:rsid w:val="00BD4127"/>
    <w:rsid w:val="00BD5A2C"/>
    <w:rsid w:val="00BD70C5"/>
    <w:rsid w:val="00BD75AD"/>
    <w:rsid w:val="00BD7B14"/>
    <w:rsid w:val="00BE487A"/>
    <w:rsid w:val="00BE55C3"/>
    <w:rsid w:val="00BE6168"/>
    <w:rsid w:val="00BE7BB2"/>
    <w:rsid w:val="00BF0BE7"/>
    <w:rsid w:val="00BF26E8"/>
    <w:rsid w:val="00BF4F02"/>
    <w:rsid w:val="00BF629F"/>
    <w:rsid w:val="00C00F2D"/>
    <w:rsid w:val="00C01941"/>
    <w:rsid w:val="00C105AF"/>
    <w:rsid w:val="00C10C0A"/>
    <w:rsid w:val="00C10D48"/>
    <w:rsid w:val="00C113F1"/>
    <w:rsid w:val="00C14079"/>
    <w:rsid w:val="00C17CCD"/>
    <w:rsid w:val="00C200D7"/>
    <w:rsid w:val="00C22EE4"/>
    <w:rsid w:val="00C23234"/>
    <w:rsid w:val="00C236C8"/>
    <w:rsid w:val="00C268B6"/>
    <w:rsid w:val="00C272C7"/>
    <w:rsid w:val="00C27CDB"/>
    <w:rsid w:val="00C330E1"/>
    <w:rsid w:val="00C33B1C"/>
    <w:rsid w:val="00C3414F"/>
    <w:rsid w:val="00C3596A"/>
    <w:rsid w:val="00C360E6"/>
    <w:rsid w:val="00C3675A"/>
    <w:rsid w:val="00C36769"/>
    <w:rsid w:val="00C37890"/>
    <w:rsid w:val="00C5517E"/>
    <w:rsid w:val="00C56A7A"/>
    <w:rsid w:val="00C62B69"/>
    <w:rsid w:val="00C63795"/>
    <w:rsid w:val="00C63F3D"/>
    <w:rsid w:val="00C6480E"/>
    <w:rsid w:val="00C65F6F"/>
    <w:rsid w:val="00C700A2"/>
    <w:rsid w:val="00C7555B"/>
    <w:rsid w:val="00C76383"/>
    <w:rsid w:val="00C8436B"/>
    <w:rsid w:val="00C84C00"/>
    <w:rsid w:val="00C8680A"/>
    <w:rsid w:val="00C878B2"/>
    <w:rsid w:val="00C9051D"/>
    <w:rsid w:val="00C917A2"/>
    <w:rsid w:val="00C974E9"/>
    <w:rsid w:val="00C97A5A"/>
    <w:rsid w:val="00CA01B6"/>
    <w:rsid w:val="00CA0792"/>
    <w:rsid w:val="00CA0D4D"/>
    <w:rsid w:val="00CA1FFE"/>
    <w:rsid w:val="00CA47FD"/>
    <w:rsid w:val="00CA4E80"/>
    <w:rsid w:val="00CA7B69"/>
    <w:rsid w:val="00CB04E0"/>
    <w:rsid w:val="00CB19DF"/>
    <w:rsid w:val="00CB3B86"/>
    <w:rsid w:val="00CB40D7"/>
    <w:rsid w:val="00CB6243"/>
    <w:rsid w:val="00CC048B"/>
    <w:rsid w:val="00CC0918"/>
    <w:rsid w:val="00CC1106"/>
    <w:rsid w:val="00CC1A7A"/>
    <w:rsid w:val="00CC4479"/>
    <w:rsid w:val="00CC6E1E"/>
    <w:rsid w:val="00CD7D83"/>
    <w:rsid w:val="00CE0A3D"/>
    <w:rsid w:val="00CE235A"/>
    <w:rsid w:val="00CE4B53"/>
    <w:rsid w:val="00CE5694"/>
    <w:rsid w:val="00CE6EBC"/>
    <w:rsid w:val="00CE6EC2"/>
    <w:rsid w:val="00CE755B"/>
    <w:rsid w:val="00CF0B8F"/>
    <w:rsid w:val="00CF1BA4"/>
    <w:rsid w:val="00CF326F"/>
    <w:rsid w:val="00CF5DBF"/>
    <w:rsid w:val="00CF614F"/>
    <w:rsid w:val="00CF7E4E"/>
    <w:rsid w:val="00D01B0C"/>
    <w:rsid w:val="00D047F9"/>
    <w:rsid w:val="00D0561F"/>
    <w:rsid w:val="00D1029D"/>
    <w:rsid w:val="00D1171C"/>
    <w:rsid w:val="00D1434B"/>
    <w:rsid w:val="00D15ECA"/>
    <w:rsid w:val="00D17DD2"/>
    <w:rsid w:val="00D205BF"/>
    <w:rsid w:val="00D22478"/>
    <w:rsid w:val="00D227DA"/>
    <w:rsid w:val="00D23937"/>
    <w:rsid w:val="00D251AD"/>
    <w:rsid w:val="00D25D83"/>
    <w:rsid w:val="00D26AD0"/>
    <w:rsid w:val="00D27879"/>
    <w:rsid w:val="00D27EFB"/>
    <w:rsid w:val="00D30185"/>
    <w:rsid w:val="00D31BBE"/>
    <w:rsid w:val="00D31D1F"/>
    <w:rsid w:val="00D33123"/>
    <w:rsid w:val="00D332DA"/>
    <w:rsid w:val="00D343CE"/>
    <w:rsid w:val="00D35C20"/>
    <w:rsid w:val="00D370CE"/>
    <w:rsid w:val="00D44DEE"/>
    <w:rsid w:val="00D458D1"/>
    <w:rsid w:val="00D4635E"/>
    <w:rsid w:val="00D471BB"/>
    <w:rsid w:val="00D47AA0"/>
    <w:rsid w:val="00D520B8"/>
    <w:rsid w:val="00D52709"/>
    <w:rsid w:val="00D55BF0"/>
    <w:rsid w:val="00D57C20"/>
    <w:rsid w:val="00D57C37"/>
    <w:rsid w:val="00D60A4C"/>
    <w:rsid w:val="00D65772"/>
    <w:rsid w:val="00D66E54"/>
    <w:rsid w:val="00D73032"/>
    <w:rsid w:val="00D73A9D"/>
    <w:rsid w:val="00D73FDF"/>
    <w:rsid w:val="00D82937"/>
    <w:rsid w:val="00D84703"/>
    <w:rsid w:val="00D84CA7"/>
    <w:rsid w:val="00D87DE5"/>
    <w:rsid w:val="00D92CBD"/>
    <w:rsid w:val="00D9342A"/>
    <w:rsid w:val="00D95491"/>
    <w:rsid w:val="00D95E94"/>
    <w:rsid w:val="00D96732"/>
    <w:rsid w:val="00D97C2E"/>
    <w:rsid w:val="00DA0A7C"/>
    <w:rsid w:val="00DA1260"/>
    <w:rsid w:val="00DA3071"/>
    <w:rsid w:val="00DA415C"/>
    <w:rsid w:val="00DA7C74"/>
    <w:rsid w:val="00DA7E13"/>
    <w:rsid w:val="00DB13C7"/>
    <w:rsid w:val="00DB399E"/>
    <w:rsid w:val="00DB49B6"/>
    <w:rsid w:val="00DC0113"/>
    <w:rsid w:val="00DC15D4"/>
    <w:rsid w:val="00DC2ADB"/>
    <w:rsid w:val="00DC2FA4"/>
    <w:rsid w:val="00DC3E2B"/>
    <w:rsid w:val="00DD112F"/>
    <w:rsid w:val="00DD4179"/>
    <w:rsid w:val="00DD4237"/>
    <w:rsid w:val="00DD4AD1"/>
    <w:rsid w:val="00DD4E03"/>
    <w:rsid w:val="00DD4E7D"/>
    <w:rsid w:val="00DD61CA"/>
    <w:rsid w:val="00DD6A38"/>
    <w:rsid w:val="00DD6DD2"/>
    <w:rsid w:val="00DE047B"/>
    <w:rsid w:val="00DE1DEB"/>
    <w:rsid w:val="00DE44E9"/>
    <w:rsid w:val="00DE5E15"/>
    <w:rsid w:val="00DE6619"/>
    <w:rsid w:val="00DE68B5"/>
    <w:rsid w:val="00DE7B8D"/>
    <w:rsid w:val="00DF2637"/>
    <w:rsid w:val="00DF367B"/>
    <w:rsid w:val="00DF3BC5"/>
    <w:rsid w:val="00E009B2"/>
    <w:rsid w:val="00E03B1C"/>
    <w:rsid w:val="00E04D4B"/>
    <w:rsid w:val="00E06A38"/>
    <w:rsid w:val="00E13CF5"/>
    <w:rsid w:val="00E142BC"/>
    <w:rsid w:val="00E14D6E"/>
    <w:rsid w:val="00E14E32"/>
    <w:rsid w:val="00E16E8B"/>
    <w:rsid w:val="00E20D99"/>
    <w:rsid w:val="00E2116A"/>
    <w:rsid w:val="00E27F0A"/>
    <w:rsid w:val="00E3227C"/>
    <w:rsid w:val="00E32DF8"/>
    <w:rsid w:val="00E330A9"/>
    <w:rsid w:val="00E33274"/>
    <w:rsid w:val="00E35F42"/>
    <w:rsid w:val="00E35FCC"/>
    <w:rsid w:val="00E3733C"/>
    <w:rsid w:val="00E40F98"/>
    <w:rsid w:val="00E45C3E"/>
    <w:rsid w:val="00E46FAC"/>
    <w:rsid w:val="00E51236"/>
    <w:rsid w:val="00E533BE"/>
    <w:rsid w:val="00E53D77"/>
    <w:rsid w:val="00E54C8B"/>
    <w:rsid w:val="00E56AAB"/>
    <w:rsid w:val="00E61082"/>
    <w:rsid w:val="00E617BE"/>
    <w:rsid w:val="00E6272F"/>
    <w:rsid w:val="00E7064A"/>
    <w:rsid w:val="00E7340F"/>
    <w:rsid w:val="00E73D6E"/>
    <w:rsid w:val="00E765A7"/>
    <w:rsid w:val="00E76B10"/>
    <w:rsid w:val="00E77C78"/>
    <w:rsid w:val="00E81024"/>
    <w:rsid w:val="00E8234C"/>
    <w:rsid w:val="00E82F9E"/>
    <w:rsid w:val="00E835AA"/>
    <w:rsid w:val="00E87A17"/>
    <w:rsid w:val="00E920DB"/>
    <w:rsid w:val="00E94E98"/>
    <w:rsid w:val="00E9730A"/>
    <w:rsid w:val="00EA58A1"/>
    <w:rsid w:val="00EA611B"/>
    <w:rsid w:val="00EB1778"/>
    <w:rsid w:val="00EB1FC0"/>
    <w:rsid w:val="00EB30EA"/>
    <w:rsid w:val="00EB4259"/>
    <w:rsid w:val="00EB54DD"/>
    <w:rsid w:val="00EB574A"/>
    <w:rsid w:val="00EB5A7E"/>
    <w:rsid w:val="00EC05C2"/>
    <w:rsid w:val="00EC289E"/>
    <w:rsid w:val="00EC3862"/>
    <w:rsid w:val="00EC3DF1"/>
    <w:rsid w:val="00EC46F9"/>
    <w:rsid w:val="00EC54E2"/>
    <w:rsid w:val="00EC6616"/>
    <w:rsid w:val="00ED29A2"/>
    <w:rsid w:val="00ED320B"/>
    <w:rsid w:val="00ED6ACA"/>
    <w:rsid w:val="00ED705C"/>
    <w:rsid w:val="00EE0C8A"/>
    <w:rsid w:val="00EE43CB"/>
    <w:rsid w:val="00EE4A6E"/>
    <w:rsid w:val="00EE6864"/>
    <w:rsid w:val="00EE6879"/>
    <w:rsid w:val="00EE78C7"/>
    <w:rsid w:val="00EF122F"/>
    <w:rsid w:val="00EF3621"/>
    <w:rsid w:val="00EF3BDF"/>
    <w:rsid w:val="00EF3F33"/>
    <w:rsid w:val="00EF473A"/>
    <w:rsid w:val="00EF5CD8"/>
    <w:rsid w:val="00EF64C8"/>
    <w:rsid w:val="00F011F7"/>
    <w:rsid w:val="00F02E72"/>
    <w:rsid w:val="00F064C5"/>
    <w:rsid w:val="00F11087"/>
    <w:rsid w:val="00F11EFD"/>
    <w:rsid w:val="00F127D8"/>
    <w:rsid w:val="00F15EA0"/>
    <w:rsid w:val="00F20316"/>
    <w:rsid w:val="00F21918"/>
    <w:rsid w:val="00F2414F"/>
    <w:rsid w:val="00F24446"/>
    <w:rsid w:val="00F27353"/>
    <w:rsid w:val="00F2737F"/>
    <w:rsid w:val="00F30A35"/>
    <w:rsid w:val="00F3112B"/>
    <w:rsid w:val="00F327CC"/>
    <w:rsid w:val="00F34163"/>
    <w:rsid w:val="00F36AB1"/>
    <w:rsid w:val="00F411F0"/>
    <w:rsid w:val="00F43522"/>
    <w:rsid w:val="00F50899"/>
    <w:rsid w:val="00F51322"/>
    <w:rsid w:val="00F51DB0"/>
    <w:rsid w:val="00F5348A"/>
    <w:rsid w:val="00F53D03"/>
    <w:rsid w:val="00F55961"/>
    <w:rsid w:val="00F55ED0"/>
    <w:rsid w:val="00F5669A"/>
    <w:rsid w:val="00F57B0E"/>
    <w:rsid w:val="00F60BF3"/>
    <w:rsid w:val="00F61121"/>
    <w:rsid w:val="00F6363B"/>
    <w:rsid w:val="00F6494E"/>
    <w:rsid w:val="00F64CCA"/>
    <w:rsid w:val="00F655F5"/>
    <w:rsid w:val="00F65C3C"/>
    <w:rsid w:val="00F66284"/>
    <w:rsid w:val="00F666F1"/>
    <w:rsid w:val="00F66BE3"/>
    <w:rsid w:val="00F67D68"/>
    <w:rsid w:val="00F71EA0"/>
    <w:rsid w:val="00F723C3"/>
    <w:rsid w:val="00F725D1"/>
    <w:rsid w:val="00F7652A"/>
    <w:rsid w:val="00F805A0"/>
    <w:rsid w:val="00F81C14"/>
    <w:rsid w:val="00F81EFC"/>
    <w:rsid w:val="00F823E6"/>
    <w:rsid w:val="00F83B82"/>
    <w:rsid w:val="00F86085"/>
    <w:rsid w:val="00F94050"/>
    <w:rsid w:val="00F941DF"/>
    <w:rsid w:val="00F95230"/>
    <w:rsid w:val="00F9612F"/>
    <w:rsid w:val="00F96393"/>
    <w:rsid w:val="00F96DB7"/>
    <w:rsid w:val="00FA22B0"/>
    <w:rsid w:val="00FA421C"/>
    <w:rsid w:val="00FA4AC8"/>
    <w:rsid w:val="00FA5F4E"/>
    <w:rsid w:val="00FB3113"/>
    <w:rsid w:val="00FB390E"/>
    <w:rsid w:val="00FB5D6B"/>
    <w:rsid w:val="00FB6146"/>
    <w:rsid w:val="00FC2965"/>
    <w:rsid w:val="00FC6A9C"/>
    <w:rsid w:val="00FD2AA3"/>
    <w:rsid w:val="00FE0B4D"/>
    <w:rsid w:val="00FE3FD1"/>
    <w:rsid w:val="00FF04F7"/>
    <w:rsid w:val="00FF360C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377C"/>
  <w15:chartTrackingRefBased/>
  <w15:docId w15:val="{BF482C59-D497-40F3-8E8F-23AEC845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F34163"/>
    <w:pPr>
      <w:ind w:left="1276" w:hanging="567"/>
    </w:pPr>
  </w:style>
  <w:style w:type="paragraph" w:customStyle="1" w:styleId="AHeader2abc">
    <w:name w:val="AHeader 2 abc"/>
    <w:basedOn w:val="AHeader3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sid w:val="00F34163"/>
    <w:rPr>
      <w:rFonts w:cs="Times New Roman"/>
      <w:color w:val="800080"/>
      <w:u w:val="single"/>
    </w:rPr>
  </w:style>
  <w:style w:type="character" w:styleId="Grietas">
    <w:name w:val="Strong"/>
    <w:aliases w:val="Fließtext (2) + 9 pt"/>
    <w:uiPriority w:val="22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756AAE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76159C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napToGrid/>
      <w:sz w:val="24"/>
      <w:szCs w:val="24"/>
      <w:lang w:val="de-DE" w:eastAsia="de-DE"/>
    </w:rPr>
  </w:style>
  <w:style w:type="table" w:customStyle="1" w:styleId="TableGrid">
    <w:name w:val="TableGrid"/>
    <w:rsid w:val="003F26EC"/>
    <w:rPr>
      <w:rFonts w:eastAsia="Times New Roman"/>
      <w:sz w:val="22"/>
      <w:szCs w:val="22"/>
      <w:lang w:val="sl-SI"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1"/>
    <w:qFormat/>
    <w:rsid w:val="007B0652"/>
    <w:pPr>
      <w:tabs>
        <w:tab w:val="clear" w:pos="567"/>
      </w:tabs>
      <w:spacing w:line="240" w:lineRule="auto"/>
      <w:ind w:left="720"/>
      <w:contextualSpacing/>
    </w:pPr>
    <w:rPr>
      <w:snapToGrid/>
      <w:sz w:val="24"/>
      <w:szCs w:val="24"/>
      <w:lang w:val="lt-LT"/>
    </w:rPr>
  </w:style>
  <w:style w:type="table" w:customStyle="1" w:styleId="TableGrid1">
    <w:name w:val="Table Grid1"/>
    <w:basedOn w:val="prastojilentel"/>
    <w:next w:val="Lentelstinklelis"/>
    <w:uiPriority w:val="59"/>
    <w:rsid w:val="003E0E02"/>
    <w:pPr>
      <w:jc w:val="both"/>
    </w:pPr>
    <w:rPr>
      <w:rFonts w:ascii="Arial" w:hAnsi="Arial" w:cs="Arial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D9B9-6210-4BBF-96ED-8414A0AAA5EF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773f5e4-4fda-4e10-ae40-9e97953da94b"/>
    <ds:schemaRef ds:uri="http://www.w3.org/XML/1998/namespace"/>
    <ds:schemaRef ds:uri="http://purl.org/dc/elements/1.1/"/>
    <ds:schemaRef ds:uri="http://schemas.microsoft.com/office/2006/documentManagement/types"/>
    <ds:schemaRef ds:uri="f1ce74ce-6288-40aa-b392-4d3bb9648aa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97D9A6-02F0-4712-9CB0-B51E7903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3984D-F671-4E0F-A96C-2E3F3620C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3FA57-B2C8-420F-84F1-B8FE0406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12861</Words>
  <Characters>7332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2025-03-31T10:29:00Z</dcterms:created>
  <dcterms:modified xsi:type="dcterms:W3CDTF">2025-03-31T10:29:00Z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