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D4" w:rsidRDefault="00EC24D4" w:rsidP="00EC24D4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szCs w:val="22"/>
        </w:rPr>
        <w:t>Pakuotės lapelis:</w:t>
      </w:r>
      <w:r>
        <w:rPr>
          <w:b/>
          <w:bCs/>
          <w:iCs/>
          <w:szCs w:val="22"/>
        </w:rPr>
        <w:t xml:space="preserve"> </w:t>
      </w:r>
      <w:r>
        <w:rPr>
          <w:b/>
          <w:szCs w:val="22"/>
        </w:rPr>
        <w:t>informacija vartotojui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agrindinistekstas"/>
        <w:spacing w:after="0"/>
        <w:jc w:val="center"/>
        <w:rPr>
          <w:b/>
          <w:szCs w:val="22"/>
        </w:rPr>
      </w:pPr>
      <w:proofErr w:type="spellStart"/>
      <w:r>
        <w:rPr>
          <w:b/>
          <w:szCs w:val="22"/>
        </w:rPr>
        <w:t>Hexaspray</w:t>
      </w:r>
      <w:proofErr w:type="spellEnd"/>
      <w:r>
        <w:rPr>
          <w:b/>
          <w:szCs w:val="22"/>
        </w:rPr>
        <w:t xml:space="preserve"> 25 mg/g burnos gleivinės purškalas (suspensija)</w:t>
      </w:r>
    </w:p>
    <w:p w:rsidR="00EC24D4" w:rsidRDefault="00EC24D4" w:rsidP="00EC24D4">
      <w:pPr>
        <w:pStyle w:val="Pagrindinistekstas"/>
        <w:spacing w:after="0"/>
        <w:jc w:val="center"/>
        <w:rPr>
          <w:szCs w:val="22"/>
        </w:rPr>
      </w:pPr>
      <w:proofErr w:type="spellStart"/>
      <w:r>
        <w:rPr>
          <w:szCs w:val="22"/>
        </w:rPr>
        <w:t>Biklotimolis</w:t>
      </w:r>
      <w:proofErr w:type="spellEnd"/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bEMEASMCA"/>
        <w:rPr>
          <w:noProof w:val="0"/>
        </w:rPr>
      </w:pPr>
      <w:r>
        <w:rPr>
          <w:noProof w:val="0"/>
        </w:rPr>
        <w:t>Atidžiai perskaitykite visą šį lapelį, prieš pradėdami vartoti šį vaistą, nes jame pateikiama Jums svarbi informacija.</w:t>
      </w:r>
    </w:p>
    <w:p w:rsidR="00EC24D4" w:rsidRDefault="00EC24D4" w:rsidP="00EC24D4">
      <w:pPr>
        <w:pStyle w:val="BTEMEASMCA"/>
        <w:numPr>
          <w:ilvl w:val="0"/>
          <w:numId w:val="4"/>
        </w:numPr>
        <w:rPr>
          <w:noProof w:val="0"/>
        </w:rPr>
      </w:pPr>
      <w:r>
        <w:rPr>
          <w:noProof w:val="0"/>
        </w:rPr>
        <w:t>Visada vartokite šį vaistą tiksliai kaip aprašyta šiame lapelyje arba kaip nurodė gydytojas arba vaistininkas.</w:t>
      </w:r>
    </w:p>
    <w:p w:rsidR="00EC24D4" w:rsidRDefault="00EC24D4" w:rsidP="00EC24D4">
      <w:pPr>
        <w:pStyle w:val="BT-EMEASMCA"/>
        <w:numPr>
          <w:ilvl w:val="0"/>
          <w:numId w:val="4"/>
        </w:numPr>
      </w:pPr>
      <w:r>
        <w:t>Neišmeskite šio lapelio, nes vėl gali prireikti jį perskaityti.</w:t>
      </w:r>
    </w:p>
    <w:p w:rsidR="00EC24D4" w:rsidRDefault="00EC24D4" w:rsidP="00EC24D4">
      <w:pPr>
        <w:pStyle w:val="BT-EMEASMCA"/>
        <w:numPr>
          <w:ilvl w:val="0"/>
          <w:numId w:val="4"/>
        </w:numPr>
      </w:pPr>
      <w:r>
        <w:t>Jeigu norite sužinoti daugiau arba pasitarti, kreipkitės į vaistininką.</w:t>
      </w:r>
    </w:p>
    <w:p w:rsidR="00EC24D4" w:rsidRDefault="00EC24D4" w:rsidP="00EC24D4">
      <w:pPr>
        <w:pStyle w:val="BT-EMEASMCA"/>
        <w:numPr>
          <w:ilvl w:val="0"/>
          <w:numId w:val="4"/>
        </w:numPr>
      </w:pPr>
      <w:r>
        <w:t>Jeigu pasireiškė šalutinis poveikis (net jeigu jis šiame lapelyje nenurodytas), kreipkitės į gydytoją arba vaistininką. Žr. 4 skyrių.</w:t>
      </w:r>
    </w:p>
    <w:p w:rsidR="00EC24D4" w:rsidRDefault="00EC24D4" w:rsidP="00EC24D4">
      <w:pPr>
        <w:pStyle w:val="BT-EMEASMCA"/>
        <w:numPr>
          <w:ilvl w:val="0"/>
          <w:numId w:val="4"/>
        </w:numPr>
        <w:rPr>
          <w:noProof w:val="0"/>
        </w:rPr>
      </w:pPr>
      <w:r>
        <w:rPr>
          <w:noProof w:val="0"/>
        </w:rPr>
        <w:t xml:space="preserve">Jeigu per 5 dienas </w:t>
      </w:r>
      <w:r>
        <w:t>Jūsų savijauta nepagerėjo arba net pablogėjo</w:t>
      </w:r>
      <w:r>
        <w:rPr>
          <w:noProof w:val="0"/>
        </w:rPr>
        <w:t>, kreipkitės į gydytoją.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tabs>
          <w:tab w:val="left" w:pos="720"/>
        </w:tabs>
        <w:rPr>
          <w:b/>
          <w:noProof w:val="0"/>
        </w:rPr>
      </w:pPr>
      <w:r>
        <w:rPr>
          <w:b/>
          <w:noProof w:val="0"/>
        </w:rPr>
        <w:t>Apie ką rašoma šiame lapelyje?</w:t>
      </w:r>
    </w:p>
    <w:p w:rsidR="00EC24D4" w:rsidRDefault="00EC24D4" w:rsidP="00EC24D4">
      <w:pPr>
        <w:pStyle w:val="BTEMEASMCA"/>
        <w:tabs>
          <w:tab w:val="left" w:pos="720"/>
        </w:tabs>
        <w:rPr>
          <w:noProof w:val="0"/>
        </w:rPr>
      </w:pPr>
    </w:p>
    <w:p w:rsidR="00EC24D4" w:rsidRDefault="00EC24D4" w:rsidP="00EC24D4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 xml:space="preserve">Kas yra </w:t>
      </w:r>
      <w:proofErr w:type="spellStart"/>
      <w:r>
        <w:rPr>
          <w:noProof w:val="0"/>
        </w:rPr>
        <w:t>Hexaspray</w:t>
      </w:r>
      <w:proofErr w:type="spellEnd"/>
      <w:r>
        <w:rPr>
          <w:noProof w:val="0"/>
        </w:rPr>
        <w:t xml:space="preserve"> ir kam jis vartojamas</w:t>
      </w:r>
    </w:p>
    <w:p w:rsidR="00EC24D4" w:rsidRDefault="00EC24D4" w:rsidP="00EC24D4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  <w:t xml:space="preserve">Kas žinotina prieš vartojant </w:t>
      </w:r>
      <w:proofErr w:type="spellStart"/>
      <w:r>
        <w:rPr>
          <w:noProof w:val="0"/>
        </w:rPr>
        <w:t>Hexaspray</w:t>
      </w:r>
      <w:proofErr w:type="spellEnd"/>
    </w:p>
    <w:p w:rsidR="00EC24D4" w:rsidRDefault="00EC24D4" w:rsidP="00EC24D4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3.</w:t>
      </w:r>
      <w:r>
        <w:rPr>
          <w:noProof w:val="0"/>
        </w:rPr>
        <w:tab/>
        <w:t xml:space="preserve">Kaip vartoti </w:t>
      </w:r>
      <w:proofErr w:type="spellStart"/>
      <w:r>
        <w:rPr>
          <w:noProof w:val="0"/>
        </w:rPr>
        <w:t>Hexaspray</w:t>
      </w:r>
      <w:proofErr w:type="spellEnd"/>
    </w:p>
    <w:p w:rsidR="00EC24D4" w:rsidRDefault="00EC24D4" w:rsidP="00EC24D4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4.</w:t>
      </w:r>
      <w:r>
        <w:rPr>
          <w:noProof w:val="0"/>
        </w:rPr>
        <w:tab/>
        <w:t>Galimas šalutinis poveikis</w:t>
      </w:r>
    </w:p>
    <w:p w:rsidR="00EC24D4" w:rsidRDefault="00EC24D4" w:rsidP="00EC24D4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5.</w:t>
      </w:r>
      <w:r>
        <w:rPr>
          <w:noProof w:val="0"/>
        </w:rPr>
        <w:tab/>
        <w:t xml:space="preserve">Kaip laikyti </w:t>
      </w:r>
      <w:proofErr w:type="spellStart"/>
      <w:r>
        <w:rPr>
          <w:noProof w:val="0"/>
        </w:rPr>
        <w:t>Hexaspray</w:t>
      </w:r>
      <w:proofErr w:type="spellEnd"/>
    </w:p>
    <w:p w:rsidR="00EC24D4" w:rsidRDefault="00EC24D4" w:rsidP="00EC24D4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6.</w:t>
      </w:r>
      <w:r>
        <w:rPr>
          <w:noProof w:val="0"/>
        </w:rPr>
        <w:tab/>
      </w:r>
      <w:r>
        <w:t>Pakuotės turinys ir k</w:t>
      </w:r>
      <w:proofErr w:type="spellStart"/>
      <w:r>
        <w:rPr>
          <w:noProof w:val="0"/>
        </w:rPr>
        <w:t>ita</w:t>
      </w:r>
      <w:proofErr w:type="spellEnd"/>
      <w:r>
        <w:rPr>
          <w:noProof w:val="0"/>
        </w:rPr>
        <w:t xml:space="preserve"> informacija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1EMEASMCA"/>
      </w:pPr>
      <w:bookmarkStart w:id="0" w:name="_Toc129243264"/>
      <w:bookmarkStart w:id="1" w:name="_Toc129243139"/>
      <w:r>
        <w:t>1.</w:t>
      </w:r>
      <w:r>
        <w:tab/>
        <w:t xml:space="preserve">Kas yra </w:t>
      </w:r>
      <w:proofErr w:type="spellStart"/>
      <w:r>
        <w:t>Hexaspray</w:t>
      </w:r>
      <w:proofErr w:type="spellEnd"/>
      <w:r>
        <w:t xml:space="preserve"> ir kam jis vartojamas</w:t>
      </w:r>
      <w:bookmarkEnd w:id="0"/>
      <w:bookmarkEnd w:id="1"/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tabs>
          <w:tab w:val="left" w:pos="426"/>
          <w:tab w:val="left" w:pos="1701"/>
          <w:tab w:val="left" w:pos="2268"/>
          <w:tab w:val="left" w:pos="2835"/>
        </w:tabs>
        <w:rPr>
          <w:bCs/>
          <w:szCs w:val="22"/>
        </w:rPr>
      </w:pPr>
      <w:proofErr w:type="spellStart"/>
      <w:r>
        <w:rPr>
          <w:bCs/>
          <w:szCs w:val="22"/>
        </w:rPr>
        <w:t>Hexaspray</w:t>
      </w:r>
      <w:proofErr w:type="spellEnd"/>
      <w:r>
        <w:rPr>
          <w:bCs/>
          <w:szCs w:val="22"/>
        </w:rPr>
        <w:t xml:space="preserve"> sudėtyje yra veikliosios medžiagos </w:t>
      </w:r>
      <w:proofErr w:type="spellStart"/>
      <w:r>
        <w:rPr>
          <w:bCs/>
          <w:szCs w:val="22"/>
        </w:rPr>
        <w:t>biklotimolio</w:t>
      </w:r>
      <w:proofErr w:type="spellEnd"/>
      <w:r>
        <w:rPr>
          <w:bCs/>
          <w:szCs w:val="22"/>
        </w:rPr>
        <w:t xml:space="preserve">, kuris veikia </w:t>
      </w:r>
      <w:proofErr w:type="spellStart"/>
      <w:r>
        <w:rPr>
          <w:bCs/>
          <w:szCs w:val="22"/>
        </w:rPr>
        <w:t>antibakteriškai</w:t>
      </w:r>
      <w:proofErr w:type="spellEnd"/>
      <w:r>
        <w:rPr>
          <w:bCs/>
          <w:szCs w:val="22"/>
        </w:rPr>
        <w:t xml:space="preserve"> </w:t>
      </w:r>
      <w:r>
        <w:rPr>
          <w:szCs w:val="22"/>
        </w:rPr>
        <w:t xml:space="preserve">(sunaikina bakterijas), </w:t>
      </w:r>
      <w:r>
        <w:rPr>
          <w:bCs/>
          <w:szCs w:val="22"/>
        </w:rPr>
        <w:t xml:space="preserve">mažina skausmą ir </w:t>
      </w:r>
      <w:r>
        <w:rPr>
          <w:szCs w:val="22"/>
        </w:rPr>
        <w:t xml:space="preserve">slopina uždegimą. </w:t>
      </w:r>
    </w:p>
    <w:p w:rsidR="00EC24D4" w:rsidRDefault="00EC24D4" w:rsidP="00EC24D4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</w:p>
    <w:p w:rsidR="00EC24D4" w:rsidRDefault="00EC24D4" w:rsidP="00EC24D4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proofErr w:type="spellStart"/>
      <w:r>
        <w:rPr>
          <w:szCs w:val="22"/>
        </w:rPr>
        <w:t>Hexaspray</w:t>
      </w:r>
      <w:proofErr w:type="spellEnd"/>
      <w:r>
        <w:rPr>
          <w:szCs w:val="22"/>
        </w:rPr>
        <w:t xml:space="preserve"> vartojamas ūminiam burnos ertmės ir ryklės uždegimui vietiškai gydyti.</w:t>
      </w:r>
    </w:p>
    <w:p w:rsidR="00EC24D4" w:rsidRDefault="00EC24D4" w:rsidP="00EC24D4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Juo gydomos infekcinės burnos ertmės ir ryklės ligos: tonzilių (migdolinių liaukų) uždegimas, ryklės gleivinės uždegimas, burnos gleivinės uždegimas (stomatitas), dantenų uždegimas, paviršinės burnos gleivinės opos, burnos pienligė (grybelių sukelta infekcinė liga).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1EMEASMCA"/>
      </w:pPr>
      <w:bookmarkStart w:id="2" w:name="_Toc129243265"/>
      <w:bookmarkStart w:id="3" w:name="_Toc129243140"/>
      <w:r>
        <w:t>2.</w:t>
      </w:r>
      <w:r>
        <w:tab/>
        <w:t xml:space="preserve">Kas žinotina prieš vartojant </w:t>
      </w:r>
      <w:proofErr w:type="spellStart"/>
      <w:r>
        <w:t>Hexaspray</w:t>
      </w:r>
      <w:bookmarkEnd w:id="2"/>
      <w:bookmarkEnd w:id="3"/>
      <w:proofErr w:type="spellEnd"/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3EMEASMCA"/>
      </w:pPr>
      <w:proofErr w:type="spellStart"/>
      <w:r>
        <w:t>Hexaspray</w:t>
      </w:r>
      <w:proofErr w:type="spellEnd"/>
      <w:r>
        <w:t xml:space="preserve"> vartoti draudžiama:</w:t>
      </w:r>
    </w:p>
    <w:p w:rsidR="00EC24D4" w:rsidRDefault="00EC24D4" w:rsidP="00EC24D4">
      <w:pPr>
        <w:pStyle w:val="BT-EMEASMCA"/>
        <w:numPr>
          <w:ilvl w:val="0"/>
          <w:numId w:val="5"/>
        </w:numPr>
      </w:pPr>
      <w:r>
        <w:t>jeigu yra alergija biklotimoliui arba bet kuriai pagalbinei šio vaisto medžiagai (jos išvardytos 6 skyriuje);</w:t>
      </w:r>
    </w:p>
    <w:p w:rsidR="00EC24D4" w:rsidRDefault="00EC24D4" w:rsidP="00EC24D4">
      <w:pPr>
        <w:pStyle w:val="BT-EMEASMCA"/>
        <w:numPr>
          <w:ilvl w:val="0"/>
          <w:numId w:val="5"/>
        </w:numPr>
      </w:pPr>
      <w:r>
        <w:t xml:space="preserve">jaunesniems kaip 30 mėnesių kūdikiams ir vaikams –tokiu būdu vartojamas (purškiamas) vaistas gali sukelti bronchų spazmą, </w:t>
      </w:r>
      <w:r w:rsidRPr="00584245">
        <w:t>pasireiškiantį sunkiu kvėpavimo sutrikimu</w:t>
      </w:r>
      <w:r>
        <w:t>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3EMEASMCA"/>
      </w:pPr>
      <w:r>
        <w:t>Įspėjimai ir atsargumo priemonės</w:t>
      </w:r>
    </w:p>
    <w:p w:rsidR="00EC24D4" w:rsidRDefault="00EC24D4" w:rsidP="00EC24D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Pasitarkite su gydytoju arba vaistininku prieš pradėdami vartoti Hexaspray.</w:t>
      </w:r>
    </w:p>
    <w:p w:rsidR="00EC24D4" w:rsidRDefault="00EC24D4" w:rsidP="00EC24D4">
      <w:pPr>
        <w:numPr>
          <w:ilvl w:val="12"/>
          <w:numId w:val="0"/>
        </w:numPr>
        <w:ind w:right="-2"/>
        <w:rPr>
          <w:szCs w:val="22"/>
        </w:rPr>
      </w:pPr>
    </w:p>
    <w:p w:rsidR="00EC24D4" w:rsidRPr="00B34FA1" w:rsidRDefault="00EC24D4" w:rsidP="00EC24D4">
      <w:pPr>
        <w:numPr>
          <w:ilvl w:val="12"/>
          <w:numId w:val="0"/>
        </w:numPr>
        <w:ind w:right="-2"/>
        <w:rPr>
          <w:szCs w:val="24"/>
        </w:rPr>
      </w:pPr>
      <w:r>
        <w:rPr>
          <w:noProof/>
          <w:szCs w:val="24"/>
        </w:rPr>
        <w:t>Taip pat pasitarkite su gydytoju, jeigu vartojant vaistą:</w:t>
      </w:r>
    </w:p>
    <w:p w:rsidR="00EC24D4" w:rsidRDefault="00EC24D4" w:rsidP="00EC24D4">
      <w:pPr>
        <w:tabs>
          <w:tab w:val="left" w:pos="360"/>
          <w:tab w:val="left" w:pos="1701"/>
          <w:tab w:val="left" w:pos="2268"/>
          <w:tab w:val="left" w:pos="2835"/>
        </w:tabs>
        <w:ind w:left="720" w:hanging="540"/>
        <w:rPr>
          <w:szCs w:val="22"/>
        </w:rPr>
      </w:pPr>
      <w:r>
        <w:rPr>
          <w:szCs w:val="22"/>
        </w:rPr>
        <w:tab/>
        <w:t>-</w:t>
      </w:r>
      <w:r>
        <w:rPr>
          <w:szCs w:val="22"/>
        </w:rPr>
        <w:tab/>
        <w:t xml:space="preserve">pakyla didelė temperatūra ir (arba) atsiranda pūlingų skreplių, </w:t>
      </w:r>
    </w:p>
    <w:p w:rsidR="00EC24D4" w:rsidRPr="00584245" w:rsidRDefault="00EC24D4" w:rsidP="00EC24D4">
      <w:pPr>
        <w:pStyle w:val="Sraopastraipa"/>
        <w:numPr>
          <w:ilvl w:val="0"/>
          <w:numId w:val="1"/>
        </w:numPr>
        <w:tabs>
          <w:tab w:val="left" w:pos="360"/>
          <w:tab w:val="left" w:pos="1701"/>
          <w:tab w:val="left" w:pos="2268"/>
          <w:tab w:val="left" w:pos="2835"/>
        </w:tabs>
        <w:rPr>
          <w:iCs/>
          <w:szCs w:val="22"/>
        </w:rPr>
      </w:pPr>
      <w:r w:rsidRPr="00584245">
        <w:rPr>
          <w:szCs w:val="22"/>
        </w:rPr>
        <w:t xml:space="preserve">tampa sunku ryti maistą, </w:t>
      </w:r>
    </w:p>
    <w:p w:rsidR="00EC24D4" w:rsidRPr="00584245" w:rsidRDefault="00EC24D4" w:rsidP="00EC24D4">
      <w:pPr>
        <w:pStyle w:val="Sraopastraipa"/>
        <w:numPr>
          <w:ilvl w:val="0"/>
          <w:numId w:val="1"/>
        </w:numPr>
        <w:tabs>
          <w:tab w:val="left" w:pos="360"/>
          <w:tab w:val="left" w:pos="1701"/>
          <w:tab w:val="left" w:pos="2268"/>
          <w:tab w:val="left" w:pos="2835"/>
        </w:tabs>
        <w:rPr>
          <w:iCs/>
          <w:szCs w:val="22"/>
        </w:rPr>
      </w:pPr>
      <w:r w:rsidRPr="00584245">
        <w:rPr>
          <w:szCs w:val="22"/>
        </w:rPr>
        <w:t>jei jaučiatės blogiau arba būklė nepagerėja per 5 paras;</w:t>
      </w:r>
    </w:p>
    <w:p w:rsidR="00EC24D4" w:rsidRDefault="00EC24D4" w:rsidP="00EC24D4">
      <w:pPr>
        <w:pStyle w:val="BT-EMEASMCA"/>
      </w:pPr>
    </w:p>
    <w:p w:rsidR="00EC24D4" w:rsidRDefault="00EC24D4" w:rsidP="00EC24D4">
      <w:pPr>
        <w:pStyle w:val="BT-EMEASMCA"/>
      </w:pPr>
      <w:r>
        <w:lastRenderedPageBreak/>
        <w:t xml:space="preserve">Nevartokite šio vaisto ilgai, nes ilgalaikis burnos ertmės natūralios mikrofloros sutrikimas kelia bakterijų ar grybelių išplitimo pavojų. </w:t>
      </w:r>
    </w:p>
    <w:p w:rsidR="00EC24D4" w:rsidRDefault="00EC24D4" w:rsidP="00EC24D4">
      <w:pPr>
        <w:pStyle w:val="Antrat4"/>
        <w:rPr>
          <w:rFonts w:ascii="Times New Roman" w:hAnsi="Times New Roman" w:cs="Times New Roman"/>
          <w:i w:val="0"/>
          <w:color w:val="auto"/>
          <w:szCs w:val="22"/>
        </w:rPr>
      </w:pPr>
      <w:r>
        <w:rPr>
          <w:rFonts w:ascii="Times New Roman" w:hAnsi="Times New Roman" w:cs="Times New Roman"/>
          <w:i w:val="0"/>
          <w:color w:val="auto"/>
          <w:szCs w:val="22"/>
        </w:rPr>
        <w:t>Vaikams ir paaugliams</w:t>
      </w:r>
    </w:p>
    <w:p w:rsidR="00EC24D4" w:rsidRDefault="00EC24D4" w:rsidP="00EC24D4">
      <w:pPr>
        <w:rPr>
          <w:szCs w:val="22"/>
        </w:rPr>
      </w:pPr>
      <w:r>
        <w:rPr>
          <w:szCs w:val="22"/>
        </w:rPr>
        <w:t>Vaisto negalima vartoti jaunesniems nei 30 mėnesių vaikams.</w:t>
      </w:r>
    </w:p>
    <w:p w:rsidR="00EC24D4" w:rsidRDefault="00EC24D4" w:rsidP="00EC24D4">
      <w:pPr>
        <w:pStyle w:val="PI-3EMEASMCA"/>
      </w:pPr>
    </w:p>
    <w:p w:rsidR="00EC24D4" w:rsidRDefault="00EC24D4" w:rsidP="00EC24D4">
      <w:pPr>
        <w:pStyle w:val="PI-3EMEASMCA"/>
      </w:pPr>
      <w:r>
        <w:t xml:space="preserve">Kiti vaistai ir </w:t>
      </w:r>
      <w:proofErr w:type="spellStart"/>
      <w:r>
        <w:t>Hexaspray</w:t>
      </w:r>
      <w:proofErr w:type="spellEnd"/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>Jeigu vartojate ar neseniai vartojote kitų vaistų arba dėl to nesate tikri, apie tai pasakykite gydytojui arba vaistininkui.</w:t>
      </w:r>
    </w:p>
    <w:p w:rsidR="00EC24D4" w:rsidRDefault="00EC24D4" w:rsidP="00EC24D4">
      <w:pPr>
        <w:pStyle w:val="BTEMEASMCA"/>
      </w:pPr>
    </w:p>
    <w:p w:rsidR="00EC24D4" w:rsidRDefault="00EC24D4" w:rsidP="00EC24D4">
      <w:pPr>
        <w:pStyle w:val="BTEMEASMCA"/>
        <w:rPr>
          <w:noProof w:val="0"/>
        </w:rPr>
      </w:pPr>
      <w:r>
        <w:t>Kartu su Hexaspray nevartokite kitų vaistų, kurie pasižymi antiseptiniu (bakterijas naikinančiu) poveikiu.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3EMEASMCA"/>
      </w:pPr>
      <w:r>
        <w:t>Nėštumas ir žindymo laikotarpis</w:t>
      </w:r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>Jeigu esate nėščia, žindote kūdikį, manote, kad galbūt esate nėščia, arba planuojate pastoti, tai prieš vartodama šį vaistą, pasitarkite su gydytoju arba vaistininku.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3EMEASMCA"/>
      </w:pPr>
      <w:r>
        <w:t>Vairavimas ir mechanizmų valdymas</w:t>
      </w:r>
    </w:p>
    <w:p w:rsidR="00EC24D4" w:rsidRDefault="00EC24D4" w:rsidP="00EC24D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Hexaspray</w:t>
      </w:r>
      <w:proofErr w:type="spellEnd"/>
      <w:r>
        <w:rPr>
          <w:szCs w:val="22"/>
        </w:rPr>
        <w:t xml:space="preserve"> poveikis gebėjimui vairuoti ar mechanizmų valdymui nenustatytas.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3EMEASMCA"/>
      </w:pPr>
      <w:proofErr w:type="spellStart"/>
      <w:r>
        <w:t>Hexaspray</w:t>
      </w:r>
      <w:proofErr w:type="spellEnd"/>
      <w:r>
        <w:t xml:space="preserve"> sudėtyje yra metilo </w:t>
      </w:r>
      <w:proofErr w:type="spellStart"/>
      <w:r>
        <w:t>parahidroksibenzoato</w:t>
      </w:r>
      <w:proofErr w:type="spellEnd"/>
      <w:r>
        <w:t xml:space="preserve"> (E 218)</w:t>
      </w:r>
    </w:p>
    <w:p w:rsidR="00EC24D4" w:rsidRDefault="00EC24D4" w:rsidP="00EC24D4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Gali sukelti alerginių reakcijų, kurios gali būti uždelstos.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1EMEASMCA"/>
      </w:pPr>
      <w:bookmarkStart w:id="4" w:name="_Toc129243266"/>
      <w:bookmarkStart w:id="5" w:name="_Toc129243141"/>
      <w:r>
        <w:t>3.</w:t>
      </w:r>
      <w:r>
        <w:tab/>
        <w:t xml:space="preserve">Kaip vartoti </w:t>
      </w:r>
      <w:proofErr w:type="spellStart"/>
      <w:r>
        <w:t>Hexaspray</w:t>
      </w:r>
      <w:bookmarkEnd w:id="4"/>
      <w:bookmarkEnd w:id="5"/>
      <w:proofErr w:type="spellEnd"/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 xml:space="preserve">Visada vartokite šį vaistą tiksliai </w:t>
      </w:r>
      <w:r>
        <w:t>kaip aprašyta šiame lapelyje arba</w:t>
      </w:r>
      <w:r>
        <w:rPr>
          <w:noProof w:val="0"/>
        </w:rPr>
        <w:t xml:space="preserve"> kaip nurodė gydytojas arba vaistininkas. Jeigu abejojate, kreipkitės į gydytoją arba vaistininką. </w:t>
      </w:r>
    </w:p>
    <w:p w:rsidR="00EC24D4" w:rsidRPr="00B15FB1" w:rsidRDefault="00EC24D4" w:rsidP="00EC24D4">
      <w:pPr>
        <w:pStyle w:val="BTEMEASMCA"/>
        <w:rPr>
          <w:i/>
          <w:noProof w:val="0"/>
        </w:rPr>
      </w:pPr>
      <w:r w:rsidRPr="00B15FB1">
        <w:rPr>
          <w:i/>
          <w:noProof w:val="0"/>
        </w:rPr>
        <w:t>Dozavimas</w:t>
      </w:r>
    </w:p>
    <w:p w:rsidR="00EC24D4" w:rsidRDefault="00EC24D4" w:rsidP="00EC24D4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 xml:space="preserve">Įprasta dozė suaugusiems žmonėms ir vyresniems nei 30 mėn. vaikams: po 2 </w:t>
      </w:r>
      <w:proofErr w:type="spellStart"/>
      <w:r>
        <w:rPr>
          <w:szCs w:val="22"/>
        </w:rPr>
        <w:t>išpurškimus</w:t>
      </w:r>
      <w:proofErr w:type="spellEnd"/>
      <w:r>
        <w:rPr>
          <w:szCs w:val="22"/>
        </w:rPr>
        <w:t xml:space="preserve"> 3 kartus per parą.</w:t>
      </w:r>
    </w:p>
    <w:p w:rsidR="00EC24D4" w:rsidRPr="00B15FB1" w:rsidRDefault="00EC24D4" w:rsidP="00EC24D4">
      <w:pPr>
        <w:pStyle w:val="BTEMEASMCA"/>
        <w:rPr>
          <w:i/>
          <w:noProof w:val="0"/>
        </w:rPr>
      </w:pPr>
    </w:p>
    <w:p w:rsidR="00EC24D4" w:rsidRPr="00B15FB1" w:rsidRDefault="00EC24D4" w:rsidP="00EC24D4">
      <w:pPr>
        <w:rPr>
          <w:i/>
          <w:szCs w:val="22"/>
        </w:rPr>
      </w:pPr>
      <w:r w:rsidRPr="00B15FB1">
        <w:rPr>
          <w:i/>
          <w:szCs w:val="22"/>
        </w:rPr>
        <w:t>Vartojimo metodas</w:t>
      </w:r>
    </w:p>
    <w:p w:rsidR="00EC24D4" w:rsidRDefault="00EC24D4" w:rsidP="00EC24D4">
      <w:pPr>
        <w:rPr>
          <w:bCs/>
          <w:szCs w:val="22"/>
        </w:rPr>
      </w:pPr>
      <w:r>
        <w:rPr>
          <w:bCs/>
          <w:szCs w:val="22"/>
        </w:rPr>
        <w:t>Vaistą purkšti į burną ir ryklę.</w:t>
      </w:r>
    </w:p>
    <w:p w:rsidR="00EC24D4" w:rsidRDefault="00EC24D4" w:rsidP="00EC24D4">
      <w:pPr>
        <w:rPr>
          <w:bCs/>
          <w:szCs w:val="22"/>
        </w:rPr>
      </w:pPr>
    </w:p>
    <w:p w:rsidR="00EC24D4" w:rsidRPr="002A7E6B" w:rsidRDefault="00EC24D4" w:rsidP="00EC24D4">
      <w:pPr>
        <w:rPr>
          <w:bCs/>
          <w:szCs w:val="22"/>
        </w:rPr>
      </w:pPr>
      <w:r>
        <w:rPr>
          <w:bCs/>
          <w:szCs w:val="22"/>
        </w:rPr>
        <w:t>Laikykitės šių nurodymų:</w:t>
      </w:r>
    </w:p>
    <w:p w:rsidR="00EC24D4" w:rsidRPr="00584245" w:rsidRDefault="00EC24D4" w:rsidP="00EC24D4">
      <w:pPr>
        <w:pStyle w:val="Sraopastraipa"/>
        <w:numPr>
          <w:ilvl w:val="0"/>
          <w:numId w:val="2"/>
        </w:numPr>
        <w:rPr>
          <w:bCs/>
          <w:szCs w:val="22"/>
        </w:rPr>
      </w:pPr>
      <w:r w:rsidRPr="00584245">
        <w:rPr>
          <w:bCs/>
          <w:szCs w:val="22"/>
        </w:rPr>
        <w:t>Prieš kiekvieną vartojimą suplakti!</w:t>
      </w:r>
    </w:p>
    <w:p w:rsidR="00EC24D4" w:rsidRPr="00584245" w:rsidRDefault="00EC24D4" w:rsidP="00EC24D4">
      <w:pPr>
        <w:pStyle w:val="Sraopastraipa"/>
        <w:numPr>
          <w:ilvl w:val="0"/>
          <w:numId w:val="2"/>
        </w:numPr>
        <w:rPr>
          <w:bCs/>
          <w:szCs w:val="22"/>
        </w:rPr>
      </w:pPr>
      <w:r w:rsidRPr="00584245">
        <w:rPr>
          <w:bCs/>
          <w:szCs w:val="22"/>
        </w:rPr>
        <w:t>Netraukiant rankenėlės, pasuk</w:t>
      </w:r>
      <w:r>
        <w:rPr>
          <w:bCs/>
          <w:szCs w:val="22"/>
        </w:rPr>
        <w:t>ite</w:t>
      </w:r>
      <w:r w:rsidRPr="00584245">
        <w:rPr>
          <w:bCs/>
          <w:szCs w:val="22"/>
        </w:rPr>
        <w:t xml:space="preserve"> ją</w:t>
      </w:r>
      <w:r>
        <w:rPr>
          <w:bCs/>
          <w:szCs w:val="22"/>
        </w:rPr>
        <w:t xml:space="preserve"> šiek tiek</w:t>
      </w:r>
      <w:r w:rsidRPr="00584245">
        <w:rPr>
          <w:bCs/>
          <w:szCs w:val="22"/>
        </w:rPr>
        <w:t xml:space="preserve"> </w:t>
      </w:r>
      <w:r>
        <w:rPr>
          <w:bCs/>
          <w:szCs w:val="22"/>
        </w:rPr>
        <w:t>(</w:t>
      </w:r>
      <w:r w:rsidRPr="00584245">
        <w:rPr>
          <w:bCs/>
          <w:szCs w:val="22"/>
        </w:rPr>
        <w:t>ketvirtį apsisukimo</w:t>
      </w:r>
      <w:r>
        <w:rPr>
          <w:bCs/>
          <w:szCs w:val="22"/>
        </w:rPr>
        <w:t>) aukštyn</w:t>
      </w:r>
      <w:r w:rsidRPr="00584245">
        <w:rPr>
          <w:bCs/>
          <w:szCs w:val="22"/>
        </w:rPr>
        <w:t>.</w:t>
      </w:r>
    </w:p>
    <w:p w:rsidR="00EC24D4" w:rsidRPr="00374C07" w:rsidDel="00374C07" w:rsidRDefault="00EC24D4" w:rsidP="00EC24D4">
      <w:pPr>
        <w:pStyle w:val="Sraopastraipa"/>
        <w:numPr>
          <w:ilvl w:val="0"/>
          <w:numId w:val="2"/>
        </w:numPr>
        <w:rPr>
          <w:bCs/>
          <w:szCs w:val="22"/>
        </w:rPr>
      </w:pPr>
      <w:r w:rsidRPr="00A623D2">
        <w:rPr>
          <w:bCs/>
          <w:szCs w:val="22"/>
        </w:rPr>
        <w:t xml:space="preserve">Purškimo vamzdelį įkiškite į burną ir nukreipkite į reikiamą burnos ar </w:t>
      </w:r>
      <w:r>
        <w:rPr>
          <w:bCs/>
          <w:szCs w:val="22"/>
        </w:rPr>
        <w:t>ryklės</w:t>
      </w:r>
      <w:r w:rsidRPr="00A623D2">
        <w:rPr>
          <w:bCs/>
          <w:szCs w:val="22"/>
        </w:rPr>
        <w:t xml:space="preserve"> vietą.</w:t>
      </w:r>
    </w:p>
    <w:p w:rsidR="00EC24D4" w:rsidRPr="00584245" w:rsidRDefault="00EC24D4" w:rsidP="00EC24D4">
      <w:pPr>
        <w:pStyle w:val="Sraopastraipa"/>
        <w:numPr>
          <w:ilvl w:val="0"/>
          <w:numId w:val="2"/>
        </w:numPr>
        <w:rPr>
          <w:szCs w:val="22"/>
        </w:rPr>
      </w:pPr>
      <w:r w:rsidRPr="00584245">
        <w:rPr>
          <w:bCs/>
          <w:szCs w:val="22"/>
        </w:rPr>
        <w:t>Purkš</w:t>
      </w:r>
      <w:r>
        <w:rPr>
          <w:bCs/>
          <w:szCs w:val="22"/>
        </w:rPr>
        <w:t>dami</w:t>
      </w:r>
      <w:r w:rsidRPr="00584245">
        <w:rPr>
          <w:bCs/>
          <w:szCs w:val="22"/>
        </w:rPr>
        <w:t xml:space="preserve"> laik</w:t>
      </w:r>
      <w:r>
        <w:rPr>
          <w:bCs/>
          <w:szCs w:val="22"/>
        </w:rPr>
        <w:t>ykite</w:t>
      </w:r>
      <w:r w:rsidRPr="00584245">
        <w:rPr>
          <w:bCs/>
          <w:szCs w:val="22"/>
        </w:rPr>
        <w:t xml:space="preserve"> buteliuką vertikaliai</w:t>
      </w:r>
      <w:r w:rsidRPr="00584245">
        <w:rPr>
          <w:szCs w:val="22"/>
        </w:rPr>
        <w:t>.</w:t>
      </w:r>
    </w:p>
    <w:p w:rsidR="00EC24D4" w:rsidRDefault="00EC24D4" w:rsidP="00EC24D4">
      <w:pPr>
        <w:rPr>
          <w:szCs w:val="22"/>
        </w:rPr>
      </w:pPr>
    </w:p>
    <w:p w:rsidR="00EC24D4" w:rsidRPr="00B15FB1" w:rsidRDefault="00EC24D4" w:rsidP="00EC24D4">
      <w:pPr>
        <w:tabs>
          <w:tab w:val="left" w:pos="426"/>
          <w:tab w:val="left" w:pos="709"/>
          <w:tab w:val="left" w:pos="1701"/>
          <w:tab w:val="left" w:pos="2268"/>
          <w:tab w:val="left" w:pos="2835"/>
        </w:tabs>
        <w:rPr>
          <w:b/>
          <w:szCs w:val="22"/>
        </w:rPr>
      </w:pPr>
      <w:r w:rsidRPr="00B15FB1">
        <w:rPr>
          <w:b/>
          <w:szCs w:val="22"/>
        </w:rPr>
        <w:t>Gydymo trukmė</w:t>
      </w:r>
    </w:p>
    <w:p w:rsidR="00EC24D4" w:rsidRDefault="00EC24D4" w:rsidP="00EC24D4">
      <w:pPr>
        <w:tabs>
          <w:tab w:val="left" w:pos="426"/>
          <w:tab w:val="left" w:pos="709"/>
          <w:tab w:val="left" w:pos="1701"/>
          <w:tab w:val="left" w:pos="2268"/>
          <w:tab w:val="left" w:pos="2835"/>
        </w:tabs>
        <w:rPr>
          <w:szCs w:val="22"/>
        </w:rPr>
      </w:pPr>
      <w:r w:rsidRPr="00584245">
        <w:rPr>
          <w:szCs w:val="22"/>
        </w:rPr>
        <w:t>Nevartokite vaisto ilgiau kaip 5 dienas. Jeigu per 5 dienas Jūsų savijauta nepagerėjo arba net pablogėjo, kreipkitės į gydytoją.</w:t>
      </w:r>
    </w:p>
    <w:p w:rsidR="00EC24D4" w:rsidRDefault="00EC24D4" w:rsidP="00EC24D4">
      <w:pPr>
        <w:pStyle w:val="PI-3EMEASMCA"/>
      </w:pPr>
    </w:p>
    <w:p w:rsidR="00EC24D4" w:rsidRDefault="00EC24D4" w:rsidP="00EC24D4">
      <w:pPr>
        <w:pStyle w:val="PI-3EMEASMCA"/>
      </w:pPr>
      <w:r>
        <w:t xml:space="preserve">Pamiršus pavartoti </w:t>
      </w:r>
      <w:proofErr w:type="spellStart"/>
      <w:r>
        <w:t>Hexaspray</w:t>
      </w:r>
      <w:proofErr w:type="spellEnd"/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>Negalima vartoti dvigubos dozės norint kompensuoti praleistą dozę.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>Jeigu kiltų daugiau klausimų dėl šio vaisto vartojimo, kreipkitės į gydytoją arba vaistininką.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1EMEASMCA"/>
      </w:pPr>
      <w:bookmarkStart w:id="6" w:name="_Toc129243267"/>
      <w:bookmarkStart w:id="7" w:name="_Toc129243142"/>
      <w:r>
        <w:t>4.</w:t>
      </w:r>
      <w:r>
        <w:tab/>
        <w:t>Galimas šalutinis poveikis</w:t>
      </w:r>
      <w:bookmarkEnd w:id="6"/>
      <w:bookmarkEnd w:id="7"/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>Šis vaistas, kaip ir visi kiti, gali sukelti šalutinį poveikį, nors jis pasireiškia ne visiems žmonėms.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agrindinistekstas"/>
        <w:spacing w:after="0"/>
        <w:rPr>
          <w:b/>
          <w:bCs/>
          <w:szCs w:val="22"/>
        </w:rPr>
      </w:pPr>
      <w:r>
        <w:rPr>
          <w:b/>
          <w:bCs/>
          <w:szCs w:val="22"/>
        </w:rPr>
        <w:lastRenderedPageBreak/>
        <w:t>Labai reti šalutinio poveikio reiškiniai (gali pasireikšti rečiau kaip 1 iš 10 000 asmenų):</w:t>
      </w:r>
    </w:p>
    <w:p w:rsidR="00EC24D4" w:rsidRDefault="00EC24D4" w:rsidP="00EC24D4">
      <w:pPr>
        <w:pStyle w:val="Pagrindinistekstas"/>
        <w:numPr>
          <w:ilvl w:val="0"/>
          <w:numId w:val="6"/>
        </w:numPr>
        <w:spacing w:after="0"/>
        <w:rPr>
          <w:szCs w:val="22"/>
        </w:rPr>
      </w:pPr>
      <w:r>
        <w:rPr>
          <w:szCs w:val="22"/>
        </w:rPr>
        <w:t xml:space="preserve">alerginės reakcijos, </w:t>
      </w:r>
    </w:p>
    <w:p w:rsidR="00EC24D4" w:rsidRDefault="00EC24D4" w:rsidP="00EC24D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burnos ir ryklės gleivinės deginimo pojūtis, </w:t>
      </w:r>
    </w:p>
    <w:p w:rsidR="00EC24D4" w:rsidRDefault="00EC24D4" w:rsidP="00EC24D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susilpnėjęs skonio jutimas.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b/>
        </w:rPr>
      </w:pPr>
      <w:r>
        <w:rPr>
          <w:b/>
        </w:rPr>
        <w:t>Pranešimas apie šalutinį poveikį</w:t>
      </w:r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 xml:space="preserve">Jeigu pasireiškė šalutinis poveikis, įskaitant šiame lapelyje nenurodytą, pasakykite gydytojui arba vaistininkui.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1EMEASMCA"/>
      </w:pPr>
      <w:bookmarkStart w:id="8" w:name="_Toc129243268"/>
      <w:bookmarkStart w:id="9" w:name="_Toc129243143"/>
      <w:r>
        <w:t>5.</w:t>
      </w:r>
      <w:r>
        <w:tab/>
        <w:t xml:space="preserve">Kaip laikyti </w:t>
      </w:r>
      <w:proofErr w:type="spellStart"/>
      <w:r>
        <w:t>Hexaspray</w:t>
      </w:r>
      <w:bookmarkEnd w:id="8"/>
      <w:bookmarkEnd w:id="9"/>
      <w:proofErr w:type="spellEnd"/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>Šį vaistą laikykite vaikams nepastebimoje ir nepasiekiamoje vietoje.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Laikyti ne aukštesnėje kaip 25 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>Ant dėžutės ir buteliuko po „Tinka iki“ nurodytam tinkamumo laikui pasibaigus, šio vaisto vartoti negalima. Vaistas tinka vartoti iki paskutinės nurodyto mėnesio dienos.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  <w:r>
        <w:rPr>
          <w:noProof w:val="0"/>
        </w:rPr>
        <w:t xml:space="preserve">Vaistų negalima išmesti į kanalizaciją arba su buitinėmis atliekomis. Kaip </w:t>
      </w:r>
      <w:r>
        <w:t>išmesti</w:t>
      </w:r>
      <w:r>
        <w:rPr>
          <w:noProof w:val="0"/>
        </w:rPr>
        <w:t xml:space="preserve"> nereikalingus vaistus, klauskite vaistininko. Šios priemonės padės apsaugoti aplinką.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1EMEASMCA"/>
      </w:pPr>
      <w:bookmarkStart w:id="10" w:name="_Toc129243269"/>
      <w:bookmarkStart w:id="11" w:name="_Toc129243144"/>
      <w:r>
        <w:t>6.</w:t>
      </w:r>
      <w:r>
        <w:tab/>
        <w:t>Pakuotės turinys ir kita informacija</w:t>
      </w:r>
      <w:bookmarkEnd w:id="10"/>
      <w:bookmarkEnd w:id="11"/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3EMEASMCA"/>
      </w:pPr>
      <w:proofErr w:type="spellStart"/>
      <w:r>
        <w:t>Hexaspray</w:t>
      </w:r>
      <w:proofErr w:type="spellEnd"/>
      <w:r>
        <w:t xml:space="preserve"> sudėtis</w:t>
      </w:r>
    </w:p>
    <w:p w:rsidR="00EC24D4" w:rsidRDefault="00EC24D4" w:rsidP="00EC24D4">
      <w:pPr>
        <w:pStyle w:val="Pagrindinistekstas"/>
        <w:spacing w:after="0"/>
        <w:ind w:left="717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proofErr w:type="spellStart"/>
      <w:r>
        <w:rPr>
          <w:szCs w:val="22"/>
        </w:rPr>
        <w:t>biklotimolis</w:t>
      </w:r>
      <w:proofErr w:type="spellEnd"/>
      <w:r>
        <w:rPr>
          <w:szCs w:val="22"/>
        </w:rPr>
        <w:t xml:space="preserve">. 1 g burnos gleivinės purškalo (viename išpurškime) yra 25 mg </w:t>
      </w:r>
      <w:proofErr w:type="spellStart"/>
      <w:r>
        <w:rPr>
          <w:szCs w:val="22"/>
        </w:rPr>
        <w:t>biklotimolio</w:t>
      </w:r>
      <w:proofErr w:type="spellEnd"/>
      <w:r>
        <w:rPr>
          <w:szCs w:val="22"/>
        </w:rPr>
        <w:t>.</w:t>
      </w:r>
    </w:p>
    <w:p w:rsidR="00EC24D4" w:rsidRDefault="00EC24D4" w:rsidP="00EC24D4">
      <w:pPr>
        <w:tabs>
          <w:tab w:val="right" w:pos="6096"/>
        </w:tabs>
        <w:ind w:left="72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</w:t>
      </w:r>
      <w:proofErr w:type="spellStart"/>
      <w:r>
        <w:rPr>
          <w:szCs w:val="22"/>
        </w:rPr>
        <w:t>benzilo</w:t>
      </w:r>
      <w:proofErr w:type="spellEnd"/>
      <w:r>
        <w:rPr>
          <w:szCs w:val="22"/>
        </w:rPr>
        <w:t xml:space="preserve"> alkoholis, </w:t>
      </w:r>
      <w:proofErr w:type="spellStart"/>
      <w:r>
        <w:rPr>
          <w:szCs w:val="22"/>
        </w:rPr>
        <w:t>dinatrio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edetatas</w:t>
      </w:r>
      <w:proofErr w:type="spellEnd"/>
      <w:r>
        <w:rPr>
          <w:szCs w:val="22"/>
        </w:rPr>
        <w:t xml:space="preserve">, metilo </w:t>
      </w:r>
      <w:proofErr w:type="spellStart"/>
      <w:r>
        <w:rPr>
          <w:szCs w:val="22"/>
        </w:rPr>
        <w:t>parahidroksibenzoatas</w:t>
      </w:r>
      <w:proofErr w:type="spellEnd"/>
      <w:r>
        <w:rPr>
          <w:szCs w:val="22"/>
        </w:rPr>
        <w:t xml:space="preserve"> (E218), </w:t>
      </w:r>
      <w:proofErr w:type="spellStart"/>
      <w:r w:rsidRPr="001A43C9">
        <w:rPr>
          <w:szCs w:val="22"/>
        </w:rPr>
        <w:t>žvaigždanyžių</w:t>
      </w:r>
      <w:proofErr w:type="spellEnd"/>
      <w:r w:rsidRPr="001A43C9">
        <w:rPr>
          <w:szCs w:val="22"/>
        </w:rPr>
        <w:t xml:space="preserve"> eterinis aliejus</w:t>
      </w:r>
      <w:r>
        <w:rPr>
          <w:szCs w:val="22"/>
        </w:rPr>
        <w:t xml:space="preserve">, amonio </w:t>
      </w:r>
      <w:proofErr w:type="spellStart"/>
      <w:r>
        <w:rPr>
          <w:szCs w:val="22"/>
        </w:rPr>
        <w:t>glicirizatas</w:t>
      </w:r>
      <w:proofErr w:type="spellEnd"/>
      <w:r>
        <w:rPr>
          <w:szCs w:val="22"/>
        </w:rPr>
        <w:t xml:space="preserve">, sacharino natrio druska, </w:t>
      </w:r>
      <w:proofErr w:type="spellStart"/>
      <w:r>
        <w:rPr>
          <w:szCs w:val="22"/>
        </w:rPr>
        <w:t>mikrokristalinė</w:t>
      </w:r>
      <w:proofErr w:type="spellEnd"/>
      <w:r>
        <w:rPr>
          <w:szCs w:val="22"/>
        </w:rPr>
        <w:t xml:space="preserve"> celiuliozė, </w:t>
      </w:r>
      <w:proofErr w:type="spellStart"/>
      <w:r>
        <w:rPr>
          <w:szCs w:val="22"/>
        </w:rPr>
        <w:t>karboksimetilceliuliozė</w:t>
      </w:r>
      <w:proofErr w:type="spellEnd"/>
      <w:r>
        <w:rPr>
          <w:szCs w:val="22"/>
        </w:rPr>
        <w:t xml:space="preserve">, sojų pupelių </w:t>
      </w:r>
      <w:proofErr w:type="spellStart"/>
      <w:r>
        <w:rPr>
          <w:szCs w:val="22"/>
        </w:rPr>
        <w:t>lecitinas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glicerolis</w:t>
      </w:r>
      <w:proofErr w:type="spellEnd"/>
      <w:r>
        <w:rPr>
          <w:szCs w:val="22"/>
        </w:rPr>
        <w:t>, etanolis (95 %), išgrynintas vanduo, azotas (slėginės dujos).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3EMEASMCA"/>
      </w:pPr>
      <w:proofErr w:type="spellStart"/>
      <w:r>
        <w:t>Hexaspray</w:t>
      </w:r>
      <w:proofErr w:type="spellEnd"/>
      <w:r>
        <w:t xml:space="preserve"> išvaizda ir kiekis pakuotėje</w:t>
      </w:r>
    </w:p>
    <w:p w:rsidR="00EC24D4" w:rsidRDefault="00EC24D4" w:rsidP="00EC24D4">
      <w:pPr>
        <w:pStyle w:val="BTEMEASMCA"/>
        <w:rPr>
          <w:noProof w:val="0"/>
          <w:u w:val="single"/>
        </w:rPr>
      </w:pPr>
    </w:p>
    <w:p w:rsidR="00EC24D4" w:rsidRDefault="00EC24D4" w:rsidP="00EC24D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Hexaspray</w:t>
      </w:r>
      <w:proofErr w:type="spellEnd"/>
      <w:r>
        <w:rPr>
          <w:szCs w:val="22"/>
        </w:rPr>
        <w:t xml:space="preserve"> burnos gleivinės purškalas (suspensija) yra  rusvai gelsvos spalvos, charakteringo anyžiaus kvapo suspensija.</w:t>
      </w:r>
    </w:p>
    <w:p w:rsidR="00EC24D4" w:rsidRDefault="00EC24D4" w:rsidP="00EC24D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Hexaspray</w:t>
      </w:r>
      <w:proofErr w:type="spellEnd"/>
      <w:r>
        <w:rPr>
          <w:szCs w:val="22"/>
        </w:rPr>
        <w:t xml:space="preserve"> tiekiamas buteliuke su dozavimo vožtuvu bei purkštuvo antgaliu. Buteliuke yra 30 g burnos gleivinės purškalo (suspensijos).</w:t>
      </w:r>
    </w:p>
    <w:p w:rsidR="00EC24D4" w:rsidRDefault="00EC24D4" w:rsidP="00EC24D4">
      <w:pPr>
        <w:pStyle w:val="Pagrindinistekstas"/>
        <w:spacing w:after="0"/>
        <w:rPr>
          <w:szCs w:val="22"/>
        </w:rPr>
      </w:pP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I-3EMEASMCA"/>
      </w:pPr>
      <w:r w:rsidRPr="00C95338">
        <w:t>Registruotojas ir gamintojas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Registruotojas </w:t>
      </w:r>
    </w:p>
    <w:p w:rsidR="00EC24D4" w:rsidRPr="000B441B" w:rsidRDefault="00EC24D4" w:rsidP="00EC24D4">
      <w:pPr>
        <w:rPr>
          <w:szCs w:val="22"/>
        </w:rPr>
      </w:pPr>
      <w:proofErr w:type="spellStart"/>
      <w:r w:rsidRPr="000B441B">
        <w:rPr>
          <w:szCs w:val="22"/>
        </w:rPr>
        <w:t>Laboratoires</w:t>
      </w:r>
      <w:proofErr w:type="spellEnd"/>
      <w:r w:rsidRPr="000B441B">
        <w:rPr>
          <w:szCs w:val="22"/>
        </w:rPr>
        <w:t xml:space="preserve"> BOUCHARA-RECORDATI</w:t>
      </w:r>
    </w:p>
    <w:p w:rsidR="00EC24D4" w:rsidRPr="000B441B" w:rsidRDefault="00EC24D4" w:rsidP="00EC24D4">
      <w:pPr>
        <w:rPr>
          <w:szCs w:val="22"/>
        </w:rPr>
      </w:pPr>
      <w:r w:rsidRPr="005D5650">
        <w:rPr>
          <w:szCs w:val="22"/>
        </w:rPr>
        <w:t xml:space="preserve">52 </w:t>
      </w:r>
      <w:proofErr w:type="spellStart"/>
      <w:r w:rsidRPr="005D5650">
        <w:rPr>
          <w:szCs w:val="22"/>
        </w:rPr>
        <w:t>avenue</w:t>
      </w:r>
      <w:proofErr w:type="spellEnd"/>
      <w:r w:rsidRPr="005D5650">
        <w:rPr>
          <w:szCs w:val="22"/>
        </w:rPr>
        <w:t xml:space="preserve"> du </w:t>
      </w:r>
      <w:proofErr w:type="spellStart"/>
      <w:r w:rsidRPr="005D5650">
        <w:rPr>
          <w:szCs w:val="22"/>
        </w:rPr>
        <w:t>general</w:t>
      </w:r>
      <w:proofErr w:type="spellEnd"/>
      <w:r w:rsidRPr="005D5650">
        <w:rPr>
          <w:szCs w:val="22"/>
        </w:rPr>
        <w:t xml:space="preserve"> de </w:t>
      </w:r>
      <w:proofErr w:type="spellStart"/>
      <w:r w:rsidRPr="005D5650">
        <w:rPr>
          <w:szCs w:val="22"/>
        </w:rPr>
        <w:t>Gaulle</w:t>
      </w:r>
      <w:proofErr w:type="spellEnd"/>
    </w:p>
    <w:p w:rsidR="00EC24D4" w:rsidRPr="000B441B" w:rsidRDefault="00EC24D4" w:rsidP="00EC24D4">
      <w:pPr>
        <w:rPr>
          <w:szCs w:val="22"/>
        </w:rPr>
      </w:pPr>
      <w:r w:rsidRPr="000B441B">
        <w:rPr>
          <w:szCs w:val="22"/>
        </w:rPr>
        <w:t xml:space="preserve">92800 </w:t>
      </w:r>
      <w:proofErr w:type="spellStart"/>
      <w:r w:rsidRPr="000B441B">
        <w:rPr>
          <w:szCs w:val="22"/>
        </w:rPr>
        <w:t>Puteaux</w:t>
      </w:r>
      <w:proofErr w:type="spellEnd"/>
    </w:p>
    <w:p w:rsidR="00EC24D4" w:rsidRPr="000B441B" w:rsidRDefault="00EC24D4" w:rsidP="00EC24D4">
      <w:pPr>
        <w:rPr>
          <w:szCs w:val="22"/>
        </w:rPr>
      </w:pPr>
      <w:r>
        <w:rPr>
          <w:szCs w:val="22"/>
        </w:rPr>
        <w:t>Prancūzija</w:t>
      </w:r>
    </w:p>
    <w:p w:rsidR="00EC24D4" w:rsidRDefault="00EC24D4" w:rsidP="00EC24D4">
      <w:pPr>
        <w:pStyle w:val="Pagrindinistekstas"/>
        <w:spacing w:after="0"/>
        <w:rPr>
          <w:szCs w:val="22"/>
        </w:rPr>
      </w:pPr>
    </w:p>
    <w:p w:rsidR="00EC24D4" w:rsidRDefault="00EC24D4" w:rsidP="00EC24D4">
      <w:pPr>
        <w:pStyle w:val="Pagrindinistekstas"/>
        <w:spacing w:after="0"/>
        <w:rPr>
          <w:szCs w:val="22"/>
        </w:rPr>
      </w:pPr>
      <w:r>
        <w:rPr>
          <w:szCs w:val="22"/>
        </w:rPr>
        <w:t>Gamintojas</w:t>
      </w:r>
    </w:p>
    <w:p w:rsidR="00EC24D4" w:rsidRDefault="00EC24D4" w:rsidP="00EC24D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Laboratoires</w:t>
      </w:r>
      <w:proofErr w:type="spellEnd"/>
      <w:r>
        <w:rPr>
          <w:szCs w:val="22"/>
        </w:rPr>
        <w:t xml:space="preserve"> BOUCHARA-RECORDATI</w:t>
      </w:r>
    </w:p>
    <w:p w:rsidR="00EC24D4" w:rsidRDefault="00EC24D4" w:rsidP="00EC24D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lastRenderedPageBreak/>
        <w:t>Parc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Mécatronic</w:t>
      </w:r>
      <w:proofErr w:type="spellEnd"/>
      <w:r>
        <w:rPr>
          <w:szCs w:val="22"/>
        </w:rPr>
        <w:t xml:space="preserve"> 03410 SAINT-VICTOR</w:t>
      </w:r>
    </w:p>
    <w:p w:rsidR="00EC24D4" w:rsidRDefault="00EC24D4" w:rsidP="00EC24D4">
      <w:pPr>
        <w:pStyle w:val="Pagrindinistekstas"/>
        <w:spacing w:after="0"/>
        <w:rPr>
          <w:szCs w:val="22"/>
        </w:rPr>
      </w:pPr>
      <w:r>
        <w:rPr>
          <w:szCs w:val="22"/>
        </w:rPr>
        <w:t>Prancūzija</w:t>
      </w:r>
    </w:p>
    <w:p w:rsidR="00EC24D4" w:rsidRDefault="00EC24D4" w:rsidP="00EC24D4">
      <w:pPr>
        <w:pStyle w:val="BTEMEASMCA"/>
        <w:rPr>
          <w:noProof w:val="0"/>
        </w:rPr>
      </w:pPr>
    </w:p>
    <w:p w:rsidR="00EC24D4" w:rsidRDefault="00EC24D4" w:rsidP="00EC24D4">
      <w:pPr>
        <w:pStyle w:val="BTbEMEASMCA"/>
        <w:rPr>
          <w:noProof w:val="0"/>
        </w:rPr>
      </w:pPr>
      <w:r>
        <w:rPr>
          <w:bCs/>
          <w:noProof w:val="0"/>
        </w:rPr>
        <w:t>Šis pakuotės lapelis</w:t>
      </w:r>
      <w:r>
        <w:rPr>
          <w:noProof w:val="0"/>
        </w:rPr>
        <w:t xml:space="preserve"> paskutinį kartą peržiūrėtas 2024-11-12.</w:t>
      </w:r>
    </w:p>
    <w:p w:rsidR="00EC24D4" w:rsidRDefault="00EC24D4" w:rsidP="00EC24D4">
      <w:pPr>
        <w:pStyle w:val="BTbEMEASMCA"/>
        <w:rPr>
          <w:noProof w:val="0"/>
        </w:rPr>
      </w:pPr>
    </w:p>
    <w:p w:rsidR="00EC24D4" w:rsidRDefault="00EC24D4" w:rsidP="00EC24D4">
      <w:pPr>
        <w:pStyle w:val="BTEMEASMCA"/>
      </w:pPr>
      <w:r>
        <w:t>Išsami informacija apie šį vaistą pateikiama Valstybinės vaistų kontrolės tarnybos prie Lietuvos Respublikos sveikatos apsaugos ministerijos tinklalapyje</w:t>
      </w:r>
      <w:r>
        <w:rPr>
          <w:i/>
        </w:rPr>
        <w:t xml:space="preserve"> </w:t>
      </w:r>
      <w:hyperlink r:id="rId5" w:history="1">
        <w:r w:rsidRPr="007B7DC9">
          <w:rPr>
            <w:rStyle w:val="Hipersaitas"/>
            <w:iCs/>
          </w:rPr>
          <w:t>https://vvkt.lrv.lt/lt/</w:t>
        </w:r>
      </w:hyperlink>
      <w:r w:rsidRPr="007B7DC9">
        <w:rPr>
          <w:iCs/>
        </w:rPr>
        <w:t>.</w:t>
      </w:r>
    </w:p>
    <w:p w:rsidR="00BA6577" w:rsidRDefault="00BA6577">
      <w:bookmarkStart w:id="12" w:name="_GoBack"/>
      <w:bookmarkEnd w:id="1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26"/>
    <w:multiLevelType w:val="hybridMultilevel"/>
    <w:tmpl w:val="41329C3A"/>
    <w:lvl w:ilvl="0" w:tplc="8D9A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2B1"/>
    <w:multiLevelType w:val="hybridMultilevel"/>
    <w:tmpl w:val="2F66DC68"/>
    <w:lvl w:ilvl="0" w:tplc="A7C82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EA1"/>
    <w:multiLevelType w:val="hybridMultilevel"/>
    <w:tmpl w:val="F404F370"/>
    <w:lvl w:ilvl="0" w:tplc="8D9A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74122"/>
    <w:multiLevelType w:val="hybridMultilevel"/>
    <w:tmpl w:val="0A06CE72"/>
    <w:lvl w:ilvl="0" w:tplc="A7C82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04EC"/>
    <w:multiLevelType w:val="hybridMultilevel"/>
    <w:tmpl w:val="826AB476"/>
    <w:lvl w:ilvl="0" w:tplc="A7C82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53B52"/>
    <w:multiLevelType w:val="hybridMultilevel"/>
    <w:tmpl w:val="0688FE66"/>
    <w:lvl w:ilvl="0" w:tplc="A7C827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D4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C24D4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B88FB-9F6C-42F3-BC32-7541C088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24D4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4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4D4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eastAsia="lt-LT"/>
    </w:rPr>
  </w:style>
  <w:style w:type="character" w:styleId="Hipersaitas">
    <w:name w:val="Hyperlink"/>
    <w:basedOn w:val="Numatytasispastraiposriftas"/>
    <w:unhideWhenUsed/>
    <w:rsid w:val="00EC24D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EC24D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C24D4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PI-1EMEASMCA">
    <w:name w:val="PI-1 EMEA_SMCA"/>
    <w:basedOn w:val="Antrat2"/>
    <w:autoRedefine/>
    <w:rsid w:val="00EC24D4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EC24D4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EC24D4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EC24D4"/>
    <w:pPr>
      <w:ind w:left="357"/>
    </w:pPr>
  </w:style>
  <w:style w:type="paragraph" w:customStyle="1" w:styleId="PI-3EMEASMCA">
    <w:name w:val="PI-3 EMEA_SMCA"/>
    <w:basedOn w:val="prastasis"/>
    <w:autoRedefine/>
    <w:rsid w:val="00EC24D4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EC24D4"/>
    <w:rPr>
      <w:b/>
    </w:rPr>
  </w:style>
  <w:style w:type="paragraph" w:styleId="Sraopastraipa">
    <w:name w:val="List Paragraph"/>
    <w:basedOn w:val="prastasis"/>
    <w:uiPriority w:val="34"/>
    <w:qFormat/>
    <w:rsid w:val="00EC24D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4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4251</Words>
  <Characters>2424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1.	Kas yra Hexaspray ir kam jis vartojamas</vt:lpstr>
      <vt:lpstr>    2.	Kas žinotina prieš vartojant Hexaspray</vt:lpstr>
      <vt:lpstr>    3.	Kaip vartoti Hexaspray</vt:lpstr>
      <vt:lpstr>    4.	Galimas šalutinis poveikis</vt:lpstr>
      <vt:lpstr>    5.	Kaip laikyti Hexaspray</vt:lpstr>
      <vt:lpstr>    6.	Pakuotės turinys ir kita informacija</vt:lpstr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2024-12-30T09:07:00Z</dcterms:created>
  <dcterms:modified xsi:type="dcterms:W3CDTF">2024-12-30T09:08:00Z</dcterms:modified>
</cp:coreProperties>
</file>