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1205E" w14:textId="77777777" w:rsidR="005D554B" w:rsidRPr="005D554B" w:rsidRDefault="005D554B" w:rsidP="005D554B">
      <w:pPr>
        <w:tabs>
          <w:tab w:val="left" w:pos="4962"/>
        </w:tabs>
        <w:rPr>
          <w:rFonts w:ascii="Courier New" w:eastAsia="SimSun" w:hAnsi="Courier New"/>
          <w:color w:val="000000"/>
        </w:rPr>
      </w:pPr>
    </w:p>
    <w:p w14:paraId="39F38EA4" w14:textId="77777777" w:rsidR="005D554B" w:rsidRPr="005D554B" w:rsidRDefault="005D554B" w:rsidP="005D554B">
      <w:pPr>
        <w:tabs>
          <w:tab w:val="left" w:pos="-1440"/>
          <w:tab w:val="left" w:pos="-720"/>
          <w:tab w:val="left" w:pos="567"/>
        </w:tabs>
        <w:spacing w:line="260" w:lineRule="exact"/>
        <w:rPr>
          <w:b/>
          <w:snapToGrid w:val="0"/>
          <w:sz w:val="22"/>
        </w:rPr>
      </w:pPr>
    </w:p>
    <w:p w14:paraId="4FB3F0E9" w14:textId="77777777" w:rsidR="005D554B" w:rsidRPr="005D554B" w:rsidRDefault="005D554B" w:rsidP="005D554B">
      <w:pPr>
        <w:tabs>
          <w:tab w:val="left" w:pos="-1440"/>
          <w:tab w:val="left" w:pos="-720"/>
          <w:tab w:val="left" w:pos="567"/>
        </w:tabs>
        <w:spacing w:line="260" w:lineRule="exact"/>
        <w:rPr>
          <w:b/>
          <w:snapToGrid w:val="0"/>
          <w:sz w:val="22"/>
        </w:rPr>
      </w:pPr>
    </w:p>
    <w:p w14:paraId="452DF17D" w14:textId="77777777" w:rsidR="005D554B" w:rsidRPr="005D554B" w:rsidRDefault="005D554B" w:rsidP="005D554B">
      <w:pPr>
        <w:tabs>
          <w:tab w:val="left" w:pos="-1440"/>
          <w:tab w:val="left" w:pos="-720"/>
          <w:tab w:val="left" w:pos="567"/>
        </w:tabs>
        <w:spacing w:line="260" w:lineRule="exact"/>
        <w:rPr>
          <w:b/>
          <w:snapToGrid w:val="0"/>
          <w:sz w:val="22"/>
        </w:rPr>
      </w:pPr>
    </w:p>
    <w:p w14:paraId="0E960FE5" w14:textId="77777777" w:rsidR="005D554B" w:rsidRPr="005D554B" w:rsidRDefault="005D554B" w:rsidP="005D554B">
      <w:pPr>
        <w:tabs>
          <w:tab w:val="left" w:pos="-1440"/>
          <w:tab w:val="left" w:pos="-720"/>
          <w:tab w:val="left" w:pos="567"/>
        </w:tabs>
        <w:spacing w:line="260" w:lineRule="exact"/>
        <w:rPr>
          <w:b/>
          <w:snapToGrid w:val="0"/>
          <w:sz w:val="22"/>
        </w:rPr>
      </w:pPr>
    </w:p>
    <w:p w14:paraId="2DEC829C" w14:textId="77777777" w:rsidR="005D554B" w:rsidRPr="005D554B" w:rsidRDefault="005D554B" w:rsidP="005D554B">
      <w:pPr>
        <w:tabs>
          <w:tab w:val="left" w:pos="-1440"/>
          <w:tab w:val="left" w:pos="-720"/>
          <w:tab w:val="left" w:pos="567"/>
        </w:tabs>
        <w:spacing w:line="260" w:lineRule="exact"/>
        <w:rPr>
          <w:b/>
          <w:snapToGrid w:val="0"/>
          <w:sz w:val="22"/>
        </w:rPr>
      </w:pPr>
    </w:p>
    <w:p w14:paraId="655B59E9" w14:textId="77777777" w:rsidR="005D554B" w:rsidRPr="005D554B" w:rsidRDefault="005D554B" w:rsidP="005D554B">
      <w:pPr>
        <w:tabs>
          <w:tab w:val="left" w:pos="-1440"/>
          <w:tab w:val="left" w:pos="-720"/>
          <w:tab w:val="left" w:pos="567"/>
        </w:tabs>
        <w:spacing w:line="260" w:lineRule="exact"/>
        <w:rPr>
          <w:b/>
          <w:snapToGrid w:val="0"/>
          <w:sz w:val="22"/>
        </w:rPr>
      </w:pPr>
    </w:p>
    <w:p w14:paraId="7C95252B" w14:textId="77777777" w:rsidR="005D554B" w:rsidRPr="005D554B" w:rsidRDefault="005D554B" w:rsidP="005D554B">
      <w:pPr>
        <w:tabs>
          <w:tab w:val="left" w:pos="-1440"/>
          <w:tab w:val="left" w:pos="-720"/>
          <w:tab w:val="left" w:pos="567"/>
        </w:tabs>
        <w:spacing w:line="260" w:lineRule="exact"/>
        <w:rPr>
          <w:b/>
          <w:snapToGrid w:val="0"/>
          <w:sz w:val="22"/>
        </w:rPr>
      </w:pPr>
    </w:p>
    <w:p w14:paraId="00BFE78C" w14:textId="77777777" w:rsidR="005D554B" w:rsidRPr="005D554B" w:rsidRDefault="005D554B" w:rsidP="005D554B">
      <w:pPr>
        <w:tabs>
          <w:tab w:val="left" w:pos="-1440"/>
          <w:tab w:val="left" w:pos="-720"/>
          <w:tab w:val="left" w:pos="567"/>
        </w:tabs>
        <w:spacing w:line="260" w:lineRule="exact"/>
        <w:rPr>
          <w:b/>
          <w:snapToGrid w:val="0"/>
          <w:sz w:val="22"/>
        </w:rPr>
      </w:pPr>
    </w:p>
    <w:p w14:paraId="5D22A253" w14:textId="77777777" w:rsidR="005D554B" w:rsidRPr="005D554B" w:rsidRDefault="005D554B" w:rsidP="005D554B">
      <w:pPr>
        <w:tabs>
          <w:tab w:val="left" w:pos="-1440"/>
          <w:tab w:val="left" w:pos="-720"/>
          <w:tab w:val="left" w:pos="567"/>
        </w:tabs>
        <w:spacing w:line="260" w:lineRule="exact"/>
        <w:rPr>
          <w:b/>
          <w:snapToGrid w:val="0"/>
          <w:sz w:val="22"/>
        </w:rPr>
      </w:pPr>
    </w:p>
    <w:p w14:paraId="14BA3A66" w14:textId="77777777" w:rsidR="005D554B" w:rsidRPr="005D554B" w:rsidRDefault="005D554B" w:rsidP="005D554B">
      <w:pPr>
        <w:tabs>
          <w:tab w:val="left" w:pos="-1440"/>
          <w:tab w:val="left" w:pos="-720"/>
          <w:tab w:val="left" w:pos="567"/>
        </w:tabs>
        <w:spacing w:line="260" w:lineRule="exact"/>
        <w:rPr>
          <w:b/>
          <w:snapToGrid w:val="0"/>
          <w:sz w:val="22"/>
        </w:rPr>
      </w:pPr>
    </w:p>
    <w:p w14:paraId="475F1DBE" w14:textId="77777777" w:rsidR="005D554B" w:rsidRPr="005D554B" w:rsidRDefault="005D554B" w:rsidP="005D554B">
      <w:pPr>
        <w:tabs>
          <w:tab w:val="left" w:pos="-1440"/>
          <w:tab w:val="left" w:pos="-720"/>
          <w:tab w:val="left" w:pos="567"/>
        </w:tabs>
        <w:spacing w:line="260" w:lineRule="exact"/>
        <w:rPr>
          <w:b/>
          <w:snapToGrid w:val="0"/>
          <w:sz w:val="22"/>
        </w:rPr>
      </w:pPr>
    </w:p>
    <w:p w14:paraId="2704CED4" w14:textId="77777777" w:rsidR="005D554B" w:rsidRPr="005D554B" w:rsidRDefault="005D554B" w:rsidP="005D554B">
      <w:pPr>
        <w:tabs>
          <w:tab w:val="left" w:pos="-1440"/>
          <w:tab w:val="left" w:pos="-720"/>
          <w:tab w:val="left" w:pos="567"/>
        </w:tabs>
        <w:spacing w:line="260" w:lineRule="exact"/>
        <w:rPr>
          <w:b/>
          <w:snapToGrid w:val="0"/>
          <w:sz w:val="22"/>
        </w:rPr>
      </w:pPr>
    </w:p>
    <w:p w14:paraId="7E7F5575" w14:textId="77777777" w:rsidR="005D554B" w:rsidRPr="005D554B" w:rsidRDefault="005D554B" w:rsidP="005D554B">
      <w:pPr>
        <w:tabs>
          <w:tab w:val="left" w:pos="-1440"/>
          <w:tab w:val="left" w:pos="-720"/>
          <w:tab w:val="left" w:pos="567"/>
        </w:tabs>
        <w:spacing w:line="260" w:lineRule="exact"/>
        <w:rPr>
          <w:b/>
          <w:snapToGrid w:val="0"/>
          <w:sz w:val="22"/>
        </w:rPr>
      </w:pPr>
    </w:p>
    <w:p w14:paraId="75FE5D6A" w14:textId="77777777" w:rsidR="005D554B" w:rsidRPr="005D554B" w:rsidRDefault="005D554B" w:rsidP="005D554B">
      <w:pPr>
        <w:tabs>
          <w:tab w:val="left" w:pos="-1440"/>
          <w:tab w:val="left" w:pos="-720"/>
          <w:tab w:val="left" w:pos="567"/>
        </w:tabs>
        <w:spacing w:line="260" w:lineRule="exact"/>
        <w:rPr>
          <w:b/>
          <w:snapToGrid w:val="0"/>
          <w:sz w:val="22"/>
        </w:rPr>
      </w:pPr>
    </w:p>
    <w:p w14:paraId="3A52ABB6" w14:textId="1DE64F96" w:rsidR="005D554B" w:rsidRDefault="005D554B" w:rsidP="005D554B">
      <w:pPr>
        <w:tabs>
          <w:tab w:val="left" w:pos="-1440"/>
          <w:tab w:val="left" w:pos="-720"/>
          <w:tab w:val="left" w:pos="567"/>
        </w:tabs>
        <w:spacing w:line="260" w:lineRule="exact"/>
        <w:rPr>
          <w:b/>
          <w:snapToGrid w:val="0"/>
          <w:sz w:val="22"/>
        </w:rPr>
      </w:pPr>
    </w:p>
    <w:p w14:paraId="2787EEE8" w14:textId="24E503B7" w:rsidR="009A6531" w:rsidRDefault="009A6531" w:rsidP="005D554B">
      <w:pPr>
        <w:tabs>
          <w:tab w:val="left" w:pos="-1440"/>
          <w:tab w:val="left" w:pos="-720"/>
          <w:tab w:val="left" w:pos="567"/>
        </w:tabs>
        <w:spacing w:line="260" w:lineRule="exact"/>
        <w:rPr>
          <w:b/>
          <w:snapToGrid w:val="0"/>
          <w:sz w:val="22"/>
        </w:rPr>
      </w:pPr>
    </w:p>
    <w:p w14:paraId="00CC3743" w14:textId="3570A629" w:rsidR="009A6531" w:rsidRDefault="009A6531" w:rsidP="005D554B">
      <w:pPr>
        <w:tabs>
          <w:tab w:val="left" w:pos="-1440"/>
          <w:tab w:val="left" w:pos="-720"/>
          <w:tab w:val="left" w:pos="567"/>
        </w:tabs>
        <w:spacing w:line="260" w:lineRule="exact"/>
        <w:rPr>
          <w:b/>
          <w:snapToGrid w:val="0"/>
          <w:sz w:val="22"/>
        </w:rPr>
      </w:pPr>
    </w:p>
    <w:p w14:paraId="3DA33BCD" w14:textId="3A3A02A9" w:rsidR="009A6531" w:rsidRDefault="009A6531" w:rsidP="005D554B">
      <w:pPr>
        <w:tabs>
          <w:tab w:val="left" w:pos="-1440"/>
          <w:tab w:val="left" w:pos="-720"/>
          <w:tab w:val="left" w:pos="567"/>
        </w:tabs>
        <w:spacing w:line="260" w:lineRule="exact"/>
        <w:rPr>
          <w:b/>
          <w:snapToGrid w:val="0"/>
          <w:sz w:val="22"/>
        </w:rPr>
      </w:pPr>
    </w:p>
    <w:p w14:paraId="5E84E968" w14:textId="2BFB16B8" w:rsidR="009A6531" w:rsidRDefault="009A6531" w:rsidP="005D554B">
      <w:pPr>
        <w:tabs>
          <w:tab w:val="left" w:pos="-1440"/>
          <w:tab w:val="left" w:pos="-720"/>
          <w:tab w:val="left" w:pos="567"/>
        </w:tabs>
        <w:spacing w:line="260" w:lineRule="exact"/>
        <w:rPr>
          <w:b/>
          <w:snapToGrid w:val="0"/>
          <w:sz w:val="22"/>
        </w:rPr>
      </w:pPr>
    </w:p>
    <w:p w14:paraId="5AA365D0" w14:textId="4985B5A7" w:rsidR="009A6531" w:rsidRDefault="009A6531" w:rsidP="005D554B">
      <w:pPr>
        <w:tabs>
          <w:tab w:val="left" w:pos="-1440"/>
          <w:tab w:val="left" w:pos="-720"/>
          <w:tab w:val="left" w:pos="567"/>
        </w:tabs>
        <w:spacing w:line="260" w:lineRule="exact"/>
        <w:rPr>
          <w:b/>
          <w:snapToGrid w:val="0"/>
          <w:sz w:val="22"/>
        </w:rPr>
      </w:pPr>
    </w:p>
    <w:p w14:paraId="2996A062" w14:textId="1293ABD7" w:rsidR="009A6531" w:rsidRDefault="009A6531" w:rsidP="005D554B">
      <w:pPr>
        <w:tabs>
          <w:tab w:val="left" w:pos="-1440"/>
          <w:tab w:val="left" w:pos="-720"/>
          <w:tab w:val="left" w:pos="567"/>
        </w:tabs>
        <w:spacing w:line="260" w:lineRule="exact"/>
        <w:rPr>
          <w:b/>
          <w:snapToGrid w:val="0"/>
          <w:sz w:val="22"/>
        </w:rPr>
      </w:pPr>
    </w:p>
    <w:p w14:paraId="46342196" w14:textId="58F94019" w:rsidR="009A6531" w:rsidRDefault="009A6531" w:rsidP="005D554B">
      <w:pPr>
        <w:tabs>
          <w:tab w:val="left" w:pos="-1440"/>
          <w:tab w:val="left" w:pos="-720"/>
          <w:tab w:val="left" w:pos="567"/>
        </w:tabs>
        <w:spacing w:line="260" w:lineRule="exact"/>
        <w:rPr>
          <w:b/>
          <w:snapToGrid w:val="0"/>
          <w:sz w:val="22"/>
        </w:rPr>
      </w:pPr>
    </w:p>
    <w:p w14:paraId="109236D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 PRIEDAS</w:t>
      </w:r>
    </w:p>
    <w:p w14:paraId="544F9CA4" w14:textId="77777777" w:rsidR="005D554B" w:rsidRPr="005D554B" w:rsidRDefault="005D554B" w:rsidP="005D554B">
      <w:pPr>
        <w:tabs>
          <w:tab w:val="left" w:pos="567"/>
        </w:tabs>
        <w:rPr>
          <w:snapToGrid w:val="0"/>
          <w:sz w:val="22"/>
          <w:szCs w:val="24"/>
        </w:rPr>
      </w:pPr>
    </w:p>
    <w:p w14:paraId="0D39300D" w14:textId="77777777" w:rsidR="005D554B" w:rsidRPr="005D554B" w:rsidRDefault="005D554B" w:rsidP="005D554B">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65F5087C" w14:textId="77777777" w:rsidR="005D554B" w:rsidRPr="005D554B" w:rsidRDefault="005D554B" w:rsidP="005D554B">
      <w:pPr>
        <w:tabs>
          <w:tab w:val="left" w:pos="-1440"/>
          <w:tab w:val="left" w:pos="-720"/>
          <w:tab w:val="left" w:pos="567"/>
        </w:tabs>
        <w:spacing w:line="260" w:lineRule="exact"/>
        <w:jc w:val="center"/>
        <w:rPr>
          <w:snapToGrid w:val="0"/>
          <w:sz w:val="22"/>
        </w:rPr>
      </w:pPr>
      <w:r w:rsidRPr="005D554B">
        <w:rPr>
          <w:snapToGrid w:val="0"/>
          <w:sz w:val="22"/>
          <w:lang w:eastAsia="zh-CN"/>
        </w:rPr>
        <w:br w:type="page"/>
      </w:r>
    </w:p>
    <w:p w14:paraId="21CA2D7E" w14:textId="77777777" w:rsidR="005D554B" w:rsidRPr="005D554B" w:rsidRDefault="005D554B" w:rsidP="005D554B">
      <w:pPr>
        <w:tabs>
          <w:tab w:val="left" w:pos="567"/>
        </w:tabs>
        <w:spacing w:line="260" w:lineRule="exact"/>
        <w:rPr>
          <w:snapToGrid w:val="0"/>
          <w:sz w:val="22"/>
          <w:szCs w:val="24"/>
        </w:rPr>
      </w:pPr>
    </w:p>
    <w:p w14:paraId="643FFECE" w14:textId="77777777" w:rsidR="005D554B" w:rsidRPr="005D554B" w:rsidRDefault="005D554B" w:rsidP="005D554B">
      <w:pPr>
        <w:keepNext/>
        <w:keepLines/>
        <w:tabs>
          <w:tab w:val="left" w:pos="567"/>
        </w:tabs>
        <w:outlineLvl w:val="2"/>
        <w:rPr>
          <w:b/>
          <w:bCs/>
          <w:snapToGrid w:val="0"/>
          <w:sz w:val="22"/>
          <w:szCs w:val="22"/>
          <w:lang w:eastAsia="x-none"/>
        </w:rPr>
      </w:pPr>
      <w:r w:rsidRPr="005D554B">
        <w:rPr>
          <w:b/>
          <w:bCs/>
          <w:snapToGrid w:val="0"/>
          <w:sz w:val="22"/>
          <w:szCs w:val="22"/>
          <w:lang w:eastAsia="x-none"/>
        </w:rPr>
        <w:t>1.</w:t>
      </w:r>
      <w:r w:rsidRPr="005D554B">
        <w:rPr>
          <w:b/>
          <w:bCs/>
          <w:snapToGrid w:val="0"/>
          <w:sz w:val="22"/>
          <w:szCs w:val="26"/>
          <w:lang w:eastAsia="x-none"/>
        </w:rPr>
        <w:tab/>
      </w:r>
      <w:r w:rsidRPr="005D554B">
        <w:rPr>
          <w:b/>
          <w:bCs/>
          <w:snapToGrid w:val="0"/>
          <w:sz w:val="22"/>
          <w:szCs w:val="22"/>
          <w:lang w:eastAsia="x-none"/>
        </w:rPr>
        <w:t>VAISTINIO PREPARATO PAVADINIMAS</w:t>
      </w:r>
    </w:p>
    <w:p w14:paraId="061F2258" w14:textId="77777777" w:rsidR="005D554B" w:rsidRPr="005D554B" w:rsidRDefault="005D554B" w:rsidP="005D554B">
      <w:pPr>
        <w:tabs>
          <w:tab w:val="left" w:pos="567"/>
        </w:tabs>
        <w:spacing w:line="260" w:lineRule="exact"/>
        <w:rPr>
          <w:snapToGrid w:val="0"/>
          <w:sz w:val="22"/>
          <w:szCs w:val="24"/>
        </w:rPr>
      </w:pPr>
    </w:p>
    <w:p w14:paraId="0659201B" w14:textId="336EAB6B"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KARDATUXAN</w:t>
      </w:r>
      <w:r w:rsidR="000E1576">
        <w:rPr>
          <w:noProof/>
          <w:snapToGrid w:val="0"/>
          <w:sz w:val="22"/>
          <w:szCs w:val="24"/>
        </w:rPr>
        <w:t xml:space="preserve"> 15</w:t>
      </w:r>
      <w:r w:rsidRPr="00FC45B3">
        <w:rPr>
          <w:noProof/>
          <w:snapToGrid w:val="0"/>
          <w:sz w:val="22"/>
          <w:szCs w:val="24"/>
        </w:rPr>
        <w:t> mg plėvele dengtos tabletės</w:t>
      </w:r>
    </w:p>
    <w:p w14:paraId="523B7D92" w14:textId="127523F9" w:rsidR="005D554B" w:rsidRDefault="005D554B" w:rsidP="005D554B">
      <w:pPr>
        <w:tabs>
          <w:tab w:val="left" w:pos="567"/>
        </w:tabs>
        <w:spacing w:line="260" w:lineRule="exact"/>
        <w:rPr>
          <w:snapToGrid w:val="0"/>
          <w:sz w:val="22"/>
          <w:szCs w:val="24"/>
        </w:rPr>
      </w:pPr>
    </w:p>
    <w:p w14:paraId="32F1D037" w14:textId="77777777" w:rsidR="00FC45B3" w:rsidRPr="005D554B" w:rsidRDefault="00FC45B3" w:rsidP="005D554B">
      <w:pPr>
        <w:tabs>
          <w:tab w:val="left" w:pos="567"/>
        </w:tabs>
        <w:spacing w:line="260" w:lineRule="exact"/>
        <w:rPr>
          <w:snapToGrid w:val="0"/>
          <w:sz w:val="22"/>
          <w:szCs w:val="24"/>
        </w:rPr>
      </w:pPr>
    </w:p>
    <w:p w14:paraId="4F4D288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2.</w:t>
      </w:r>
      <w:r w:rsidRPr="005D554B">
        <w:rPr>
          <w:b/>
          <w:bCs/>
          <w:snapToGrid w:val="0"/>
          <w:sz w:val="22"/>
          <w:szCs w:val="26"/>
          <w:lang w:eastAsia="x-none"/>
        </w:rPr>
        <w:tab/>
        <w:t>KOKYBINĖ IR KIEKYBINĖ SUDĖTIS</w:t>
      </w:r>
    </w:p>
    <w:p w14:paraId="5E187864" w14:textId="77777777" w:rsidR="005D554B" w:rsidRPr="005D554B" w:rsidRDefault="005D554B" w:rsidP="005D554B">
      <w:pPr>
        <w:tabs>
          <w:tab w:val="left" w:pos="567"/>
        </w:tabs>
        <w:spacing w:line="260" w:lineRule="exact"/>
        <w:rPr>
          <w:snapToGrid w:val="0"/>
          <w:sz w:val="22"/>
          <w:szCs w:val="24"/>
        </w:rPr>
      </w:pPr>
    </w:p>
    <w:p w14:paraId="28B5D905" w14:textId="7EA62FA5"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Kiekvienoje plėvele dengtoje tabletėje yra</w:t>
      </w:r>
      <w:r w:rsidR="00B26746">
        <w:rPr>
          <w:noProof/>
          <w:snapToGrid w:val="0"/>
          <w:sz w:val="22"/>
          <w:szCs w:val="24"/>
        </w:rPr>
        <w:t xml:space="preserve"> 15</w:t>
      </w:r>
      <w:r w:rsidRPr="00FC45B3">
        <w:rPr>
          <w:noProof/>
          <w:snapToGrid w:val="0"/>
          <w:sz w:val="22"/>
          <w:szCs w:val="24"/>
        </w:rPr>
        <w:t> mg rivaroksabano.</w:t>
      </w:r>
    </w:p>
    <w:p w14:paraId="0FEFA768" w14:textId="77777777" w:rsidR="00FC45B3" w:rsidRDefault="00FC45B3" w:rsidP="00FC45B3">
      <w:pPr>
        <w:tabs>
          <w:tab w:val="left" w:pos="567"/>
        </w:tabs>
        <w:spacing w:line="260" w:lineRule="exact"/>
        <w:rPr>
          <w:noProof/>
          <w:snapToGrid w:val="0"/>
          <w:sz w:val="22"/>
          <w:szCs w:val="24"/>
          <w:u w:val="single"/>
        </w:rPr>
      </w:pPr>
    </w:p>
    <w:p w14:paraId="6353697C" w14:textId="2DED9EBE"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Pagalbinė medžiaga, kurios poveikis žinomas</w:t>
      </w:r>
    </w:p>
    <w:p w14:paraId="12029DA1" w14:textId="134FBEF9"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Kiekvienoje plėvele dengtoje tabletėje yra</w:t>
      </w:r>
      <w:r w:rsidR="00B26746">
        <w:rPr>
          <w:noProof/>
          <w:snapToGrid w:val="0"/>
          <w:sz w:val="22"/>
          <w:szCs w:val="24"/>
        </w:rPr>
        <w:t xml:space="preserve"> 37,41</w:t>
      </w:r>
      <w:r w:rsidRPr="00886278">
        <w:rPr>
          <w:noProof/>
          <w:snapToGrid w:val="0"/>
          <w:sz w:val="22"/>
          <w:szCs w:val="24"/>
        </w:rPr>
        <w:t xml:space="preserve"> mg </w:t>
      </w:r>
      <w:r w:rsidRPr="00FC45B3">
        <w:rPr>
          <w:noProof/>
          <w:snapToGrid w:val="0"/>
          <w:sz w:val="22"/>
          <w:szCs w:val="24"/>
        </w:rPr>
        <w:t>laktozės (monohidrato pavidalu), žr. 4.4 skyrių.</w:t>
      </w:r>
    </w:p>
    <w:p w14:paraId="0965EC54" w14:textId="285740C4" w:rsidR="00FC45B3" w:rsidRDefault="00FC45B3" w:rsidP="00FC45B3">
      <w:pPr>
        <w:tabs>
          <w:tab w:val="left" w:pos="567"/>
        </w:tabs>
        <w:spacing w:line="260" w:lineRule="exact"/>
        <w:rPr>
          <w:noProof/>
          <w:snapToGrid w:val="0"/>
          <w:sz w:val="22"/>
          <w:szCs w:val="24"/>
        </w:rPr>
      </w:pPr>
      <w:r w:rsidRPr="00FC45B3">
        <w:rPr>
          <w:noProof/>
          <w:snapToGrid w:val="0"/>
          <w:sz w:val="22"/>
          <w:szCs w:val="24"/>
        </w:rPr>
        <w:t>Šio vaistinio preparato kiekvienoje tabletėje yra mažiau kaip 1</w:t>
      </w:r>
      <w:r w:rsidRPr="00017D87">
        <w:rPr>
          <w:sz w:val="22"/>
        </w:rPr>
        <w:t> </w:t>
      </w:r>
      <w:r w:rsidRPr="00FC45B3">
        <w:rPr>
          <w:noProof/>
          <w:snapToGrid w:val="0"/>
          <w:sz w:val="22"/>
          <w:szCs w:val="24"/>
        </w:rPr>
        <w:t>mmol (23</w:t>
      </w:r>
      <w:r w:rsidRPr="00017D87">
        <w:rPr>
          <w:sz w:val="22"/>
        </w:rPr>
        <w:t> </w:t>
      </w:r>
      <w:r w:rsidRPr="00FC45B3">
        <w:rPr>
          <w:noProof/>
          <w:snapToGrid w:val="0"/>
          <w:sz w:val="22"/>
          <w:szCs w:val="24"/>
        </w:rPr>
        <w:t xml:space="preserve">mg) natrio, t. y., jis beveik neturi reikšmės. </w:t>
      </w:r>
    </w:p>
    <w:p w14:paraId="365C5D65" w14:textId="77777777" w:rsidR="00435049" w:rsidRPr="00FC45B3" w:rsidRDefault="00435049" w:rsidP="00FC45B3">
      <w:pPr>
        <w:tabs>
          <w:tab w:val="left" w:pos="567"/>
        </w:tabs>
        <w:spacing w:line="260" w:lineRule="exact"/>
        <w:rPr>
          <w:noProof/>
          <w:snapToGrid w:val="0"/>
          <w:sz w:val="22"/>
          <w:szCs w:val="24"/>
        </w:rPr>
      </w:pPr>
    </w:p>
    <w:p w14:paraId="09C3671C" w14:textId="77777777" w:rsidR="00435049" w:rsidRPr="00017D87" w:rsidRDefault="00435049" w:rsidP="002B1B18">
      <w:pPr>
        <w:pStyle w:val="Pagrindinistekstas"/>
        <w:spacing w:before="1"/>
        <w:rPr>
          <w:i w:val="0"/>
          <w:color w:val="auto"/>
          <w:spacing w:val="-2"/>
          <w:lang w:val="pt-PT"/>
        </w:rPr>
      </w:pPr>
      <w:r w:rsidRPr="00017D87">
        <w:rPr>
          <w:i w:val="0"/>
          <w:color w:val="auto"/>
          <w:lang w:val="pt-PT"/>
        </w:rPr>
        <w:t>Visos</w:t>
      </w:r>
      <w:r w:rsidRPr="00017D87">
        <w:rPr>
          <w:i w:val="0"/>
          <w:color w:val="auto"/>
          <w:spacing w:val="-5"/>
          <w:lang w:val="pt-PT"/>
        </w:rPr>
        <w:t xml:space="preserve"> </w:t>
      </w:r>
      <w:r w:rsidRPr="00017D87">
        <w:rPr>
          <w:i w:val="0"/>
          <w:color w:val="auto"/>
          <w:lang w:val="pt-PT"/>
        </w:rPr>
        <w:t>pagalbinės</w:t>
      </w:r>
      <w:r w:rsidRPr="00017D87">
        <w:rPr>
          <w:i w:val="0"/>
          <w:color w:val="auto"/>
          <w:spacing w:val="-6"/>
          <w:lang w:val="pt-PT"/>
        </w:rPr>
        <w:t xml:space="preserve"> </w:t>
      </w:r>
      <w:r w:rsidRPr="00017D87">
        <w:rPr>
          <w:i w:val="0"/>
          <w:color w:val="auto"/>
          <w:lang w:val="pt-PT"/>
        </w:rPr>
        <w:t>medžiagos</w:t>
      </w:r>
      <w:r w:rsidRPr="00017D87">
        <w:rPr>
          <w:i w:val="0"/>
          <w:color w:val="auto"/>
          <w:spacing w:val="-5"/>
          <w:lang w:val="pt-PT"/>
        </w:rPr>
        <w:t xml:space="preserve"> </w:t>
      </w:r>
      <w:r w:rsidRPr="00017D87">
        <w:rPr>
          <w:i w:val="0"/>
          <w:color w:val="auto"/>
          <w:lang w:val="pt-PT"/>
        </w:rPr>
        <w:t>išvardytos</w:t>
      </w:r>
      <w:r w:rsidRPr="00017D87">
        <w:rPr>
          <w:i w:val="0"/>
          <w:color w:val="auto"/>
          <w:spacing w:val="-5"/>
          <w:lang w:val="pt-PT"/>
        </w:rPr>
        <w:t xml:space="preserve"> </w:t>
      </w:r>
      <w:r w:rsidRPr="00017D87">
        <w:rPr>
          <w:i w:val="0"/>
          <w:color w:val="auto"/>
          <w:lang w:val="pt-PT"/>
        </w:rPr>
        <w:t>6.1</w:t>
      </w:r>
      <w:r w:rsidRPr="00017D87">
        <w:rPr>
          <w:i w:val="0"/>
          <w:color w:val="auto"/>
          <w:spacing w:val="-3"/>
          <w:lang w:val="pt-PT"/>
        </w:rPr>
        <w:t xml:space="preserve"> </w:t>
      </w:r>
      <w:r w:rsidRPr="00017D87">
        <w:rPr>
          <w:i w:val="0"/>
          <w:color w:val="auto"/>
          <w:spacing w:val="-2"/>
          <w:lang w:val="pt-PT"/>
        </w:rPr>
        <w:t>skyriuje.</w:t>
      </w:r>
    </w:p>
    <w:p w14:paraId="262806E4" w14:textId="77777777" w:rsidR="00FC45B3" w:rsidRPr="00FC45B3" w:rsidRDefault="00FC45B3" w:rsidP="00FC45B3">
      <w:pPr>
        <w:tabs>
          <w:tab w:val="left" w:pos="567"/>
        </w:tabs>
        <w:spacing w:line="260" w:lineRule="exact"/>
        <w:rPr>
          <w:noProof/>
          <w:snapToGrid w:val="0"/>
          <w:sz w:val="22"/>
          <w:szCs w:val="24"/>
        </w:rPr>
      </w:pPr>
    </w:p>
    <w:p w14:paraId="32FAB694" w14:textId="77777777" w:rsidR="005D554B" w:rsidRPr="005D554B" w:rsidRDefault="005D554B" w:rsidP="005D554B">
      <w:pPr>
        <w:tabs>
          <w:tab w:val="left" w:pos="567"/>
        </w:tabs>
        <w:spacing w:line="260" w:lineRule="exact"/>
        <w:rPr>
          <w:snapToGrid w:val="0"/>
          <w:sz w:val="22"/>
          <w:szCs w:val="24"/>
        </w:rPr>
      </w:pPr>
    </w:p>
    <w:p w14:paraId="573B0F9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FARMACINĖ FORMA</w:t>
      </w:r>
    </w:p>
    <w:p w14:paraId="0FD16301" w14:textId="77777777" w:rsidR="005D554B" w:rsidRPr="005D554B" w:rsidRDefault="005D554B" w:rsidP="005D554B">
      <w:pPr>
        <w:tabs>
          <w:tab w:val="left" w:pos="567"/>
        </w:tabs>
        <w:spacing w:line="260" w:lineRule="exact"/>
        <w:rPr>
          <w:snapToGrid w:val="0"/>
          <w:sz w:val="22"/>
          <w:szCs w:val="24"/>
        </w:rPr>
      </w:pPr>
    </w:p>
    <w:p w14:paraId="04C2A322" w14:textId="77777777" w:rsidR="00424096" w:rsidRPr="00424096" w:rsidRDefault="00424096" w:rsidP="00424096">
      <w:pPr>
        <w:tabs>
          <w:tab w:val="left" w:pos="567"/>
        </w:tabs>
        <w:spacing w:line="260" w:lineRule="exact"/>
        <w:rPr>
          <w:snapToGrid w:val="0"/>
          <w:sz w:val="22"/>
          <w:szCs w:val="24"/>
        </w:rPr>
      </w:pPr>
      <w:r w:rsidRPr="00424096">
        <w:rPr>
          <w:snapToGrid w:val="0"/>
          <w:sz w:val="22"/>
          <w:szCs w:val="24"/>
        </w:rPr>
        <w:t>Plėvele dengta tabletė (tabletė)</w:t>
      </w:r>
    </w:p>
    <w:p w14:paraId="39F90035" w14:textId="77777777" w:rsidR="00424096" w:rsidRPr="00424096" w:rsidRDefault="00424096" w:rsidP="00424096">
      <w:pPr>
        <w:tabs>
          <w:tab w:val="left" w:pos="567"/>
        </w:tabs>
        <w:spacing w:line="260" w:lineRule="exact"/>
        <w:rPr>
          <w:snapToGrid w:val="0"/>
          <w:sz w:val="22"/>
          <w:szCs w:val="24"/>
        </w:rPr>
      </w:pPr>
    </w:p>
    <w:p w14:paraId="2089B537" w14:textId="1288C060" w:rsidR="00424096" w:rsidRPr="00424096" w:rsidRDefault="00B26746" w:rsidP="00424096">
      <w:pPr>
        <w:tabs>
          <w:tab w:val="left" w:pos="567"/>
        </w:tabs>
        <w:spacing w:line="260" w:lineRule="exact"/>
        <w:rPr>
          <w:snapToGrid w:val="0"/>
          <w:sz w:val="22"/>
          <w:szCs w:val="24"/>
        </w:rPr>
      </w:pPr>
      <w:r>
        <w:rPr>
          <w:snapToGrid w:val="0"/>
          <w:sz w:val="22"/>
          <w:szCs w:val="24"/>
        </w:rPr>
        <w:t>Rožinės</w:t>
      </w:r>
      <w:r w:rsidR="00424096" w:rsidRPr="00424096">
        <w:rPr>
          <w:snapToGrid w:val="0"/>
          <w:sz w:val="22"/>
          <w:szCs w:val="24"/>
        </w:rPr>
        <w:t>, apvalios, abipus išgaubtos (maždaug</w:t>
      </w:r>
      <w:r>
        <w:rPr>
          <w:snapToGrid w:val="0"/>
          <w:sz w:val="22"/>
          <w:szCs w:val="24"/>
        </w:rPr>
        <w:t xml:space="preserve"> 6</w:t>
      </w:r>
      <w:r w:rsidR="00424096" w:rsidRPr="00424096">
        <w:rPr>
          <w:b/>
          <w:snapToGrid w:val="0"/>
          <w:sz w:val="22"/>
          <w:szCs w:val="24"/>
          <w:lang w:val="it-IT"/>
        </w:rPr>
        <w:t> </w:t>
      </w:r>
      <w:r w:rsidR="00424096" w:rsidRPr="00424096">
        <w:rPr>
          <w:snapToGrid w:val="0"/>
          <w:sz w:val="22"/>
          <w:szCs w:val="24"/>
        </w:rPr>
        <w:t>mm skersmens) tabletės, kurių vienoje pusėje įspausta „D</w:t>
      </w:r>
      <w:r>
        <w:rPr>
          <w:snapToGrid w:val="0"/>
          <w:sz w:val="22"/>
          <w:szCs w:val="24"/>
        </w:rPr>
        <w:t>2</w:t>
      </w:r>
      <w:r w:rsidR="00424096" w:rsidRPr="00424096">
        <w:rPr>
          <w:snapToGrid w:val="0"/>
          <w:sz w:val="22"/>
          <w:szCs w:val="24"/>
        </w:rPr>
        <w:t>“.</w:t>
      </w:r>
    </w:p>
    <w:p w14:paraId="357D2123" w14:textId="77777777" w:rsidR="005D554B" w:rsidRPr="005D554B" w:rsidRDefault="005D554B" w:rsidP="005D554B">
      <w:pPr>
        <w:tabs>
          <w:tab w:val="left" w:pos="567"/>
        </w:tabs>
        <w:spacing w:line="260" w:lineRule="exact"/>
        <w:rPr>
          <w:snapToGrid w:val="0"/>
          <w:sz w:val="22"/>
          <w:szCs w:val="24"/>
        </w:rPr>
      </w:pPr>
    </w:p>
    <w:p w14:paraId="1C6CF915" w14:textId="77777777" w:rsidR="005D554B" w:rsidRPr="005D554B" w:rsidRDefault="005D554B" w:rsidP="005D554B">
      <w:pPr>
        <w:tabs>
          <w:tab w:val="left" w:pos="567"/>
        </w:tabs>
        <w:spacing w:line="260" w:lineRule="exact"/>
        <w:rPr>
          <w:snapToGrid w:val="0"/>
          <w:sz w:val="22"/>
          <w:szCs w:val="24"/>
        </w:rPr>
      </w:pPr>
    </w:p>
    <w:p w14:paraId="1B9C6B6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KLINIKINĖ INFORMACIJA</w:t>
      </w:r>
    </w:p>
    <w:p w14:paraId="5AD120EA" w14:textId="77777777" w:rsidR="005D554B" w:rsidRPr="005D554B" w:rsidRDefault="005D554B" w:rsidP="005D554B">
      <w:pPr>
        <w:tabs>
          <w:tab w:val="left" w:pos="567"/>
        </w:tabs>
        <w:spacing w:line="260" w:lineRule="exact"/>
        <w:rPr>
          <w:snapToGrid w:val="0"/>
          <w:sz w:val="22"/>
          <w:szCs w:val="24"/>
        </w:rPr>
      </w:pPr>
    </w:p>
    <w:p w14:paraId="23E88A53"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4.1</w:t>
      </w:r>
      <w:r w:rsidRPr="005D554B">
        <w:rPr>
          <w:b/>
          <w:bCs/>
          <w:snapToGrid w:val="0"/>
          <w:sz w:val="22"/>
          <w:szCs w:val="28"/>
          <w:lang w:eastAsia="x-none"/>
        </w:rPr>
        <w:tab/>
        <w:t>Terapinės indikacijos</w:t>
      </w:r>
    </w:p>
    <w:p w14:paraId="2B0F5969" w14:textId="77777777" w:rsidR="005D554B" w:rsidRPr="005D554B" w:rsidRDefault="005D554B" w:rsidP="005D554B">
      <w:pPr>
        <w:tabs>
          <w:tab w:val="left" w:pos="567"/>
        </w:tabs>
        <w:spacing w:line="260" w:lineRule="exact"/>
        <w:rPr>
          <w:snapToGrid w:val="0"/>
          <w:sz w:val="22"/>
          <w:szCs w:val="24"/>
        </w:rPr>
      </w:pPr>
    </w:p>
    <w:p w14:paraId="0901D223" w14:textId="77777777" w:rsidR="009A6531" w:rsidRPr="009A6531" w:rsidRDefault="009A6531" w:rsidP="009A6531">
      <w:pPr>
        <w:tabs>
          <w:tab w:val="left" w:pos="567"/>
        </w:tabs>
        <w:spacing w:line="260" w:lineRule="exact"/>
        <w:rPr>
          <w:snapToGrid w:val="0"/>
          <w:sz w:val="22"/>
          <w:szCs w:val="24"/>
        </w:rPr>
      </w:pPr>
      <w:r w:rsidRPr="009A6531">
        <w:rPr>
          <w:snapToGrid w:val="0"/>
          <w:sz w:val="22"/>
          <w:szCs w:val="24"/>
          <w:u w:val="single"/>
        </w:rPr>
        <w:t>Suaugusiesiems</w:t>
      </w:r>
    </w:p>
    <w:p w14:paraId="25E74050" w14:textId="77777777" w:rsidR="009A6531" w:rsidRPr="009A6531" w:rsidRDefault="009A6531" w:rsidP="009A6531">
      <w:pPr>
        <w:tabs>
          <w:tab w:val="left" w:pos="567"/>
        </w:tabs>
        <w:spacing w:line="260" w:lineRule="exact"/>
        <w:rPr>
          <w:snapToGrid w:val="0"/>
          <w:sz w:val="22"/>
          <w:szCs w:val="24"/>
        </w:rPr>
      </w:pPr>
      <w:r w:rsidRPr="009A6531">
        <w:rPr>
          <w:snapToGrid w:val="0"/>
          <w:sz w:val="22"/>
          <w:szCs w:val="24"/>
        </w:rPr>
        <w:t>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w:t>
      </w:r>
    </w:p>
    <w:p w14:paraId="339B0E5C" w14:textId="77777777" w:rsidR="009A6531" w:rsidRPr="009A6531" w:rsidRDefault="009A6531" w:rsidP="009A6531">
      <w:pPr>
        <w:tabs>
          <w:tab w:val="left" w:pos="567"/>
        </w:tabs>
        <w:spacing w:line="260" w:lineRule="exact"/>
        <w:rPr>
          <w:snapToGrid w:val="0"/>
          <w:sz w:val="22"/>
          <w:szCs w:val="24"/>
        </w:rPr>
      </w:pPr>
    </w:p>
    <w:p w14:paraId="5E82BC55" w14:textId="77777777" w:rsidR="009A6531" w:rsidRPr="009A6531" w:rsidRDefault="009A6531" w:rsidP="009A6531">
      <w:pPr>
        <w:tabs>
          <w:tab w:val="left" w:pos="567"/>
        </w:tabs>
        <w:spacing w:line="260" w:lineRule="exact"/>
        <w:rPr>
          <w:snapToGrid w:val="0"/>
          <w:sz w:val="22"/>
          <w:szCs w:val="24"/>
        </w:rPr>
      </w:pPr>
      <w:r w:rsidRPr="009A6531">
        <w:rPr>
          <w:snapToGrid w:val="0"/>
          <w:sz w:val="22"/>
          <w:szCs w:val="24"/>
        </w:rPr>
        <w:t>Suaugusiųjų giliųjų venų trombozės (GVT) bei plaučių embolijos (PE) gydymas ir pasikartojančios GVT bei PE profilaktika (apie PE sergančius pacientus, kurių nestabili hemodinamika, skaitykite 4.4 skyriuje).</w:t>
      </w:r>
    </w:p>
    <w:p w14:paraId="5F4E078D" w14:textId="77777777" w:rsidR="005D554B" w:rsidRPr="005D554B" w:rsidRDefault="005D554B" w:rsidP="005D554B">
      <w:pPr>
        <w:tabs>
          <w:tab w:val="left" w:pos="567"/>
        </w:tabs>
        <w:spacing w:line="260" w:lineRule="exact"/>
        <w:rPr>
          <w:snapToGrid w:val="0"/>
          <w:sz w:val="22"/>
          <w:szCs w:val="24"/>
        </w:rPr>
      </w:pPr>
    </w:p>
    <w:p w14:paraId="4F84A66E"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4.2</w:t>
      </w:r>
      <w:r w:rsidRPr="005D554B">
        <w:rPr>
          <w:b/>
          <w:bCs/>
          <w:snapToGrid w:val="0"/>
          <w:sz w:val="22"/>
          <w:szCs w:val="28"/>
          <w:lang w:eastAsia="x-none"/>
        </w:rPr>
        <w:tab/>
        <w:t>Dozavimas ir vartojimo metodas</w:t>
      </w:r>
    </w:p>
    <w:p w14:paraId="2EF1AD9E" w14:textId="77777777" w:rsidR="005D554B" w:rsidRPr="005D554B" w:rsidRDefault="005D554B" w:rsidP="005D554B">
      <w:pPr>
        <w:tabs>
          <w:tab w:val="left" w:pos="567"/>
        </w:tabs>
        <w:spacing w:line="260" w:lineRule="exact"/>
        <w:rPr>
          <w:snapToGrid w:val="0"/>
          <w:sz w:val="22"/>
          <w:szCs w:val="24"/>
        </w:rPr>
      </w:pPr>
    </w:p>
    <w:p w14:paraId="3A2E3774"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Dozavimas</w:t>
      </w:r>
    </w:p>
    <w:p w14:paraId="180D1A4C" w14:textId="77777777" w:rsidR="009A6531" w:rsidRDefault="009A6531" w:rsidP="00FC45B3">
      <w:pPr>
        <w:tabs>
          <w:tab w:val="left" w:pos="567"/>
        </w:tabs>
        <w:spacing w:line="260" w:lineRule="exact"/>
        <w:rPr>
          <w:snapToGrid w:val="0"/>
          <w:sz w:val="22"/>
          <w:szCs w:val="24"/>
          <w:u w:val="single"/>
        </w:rPr>
      </w:pPr>
    </w:p>
    <w:p w14:paraId="1A124345" w14:textId="057FEF54" w:rsidR="00FC45B3" w:rsidRPr="00FC45B3" w:rsidRDefault="00FC45B3" w:rsidP="00FC45B3">
      <w:pPr>
        <w:tabs>
          <w:tab w:val="left" w:pos="567"/>
        </w:tabs>
        <w:spacing w:line="260" w:lineRule="exact"/>
        <w:rPr>
          <w:snapToGrid w:val="0"/>
          <w:sz w:val="22"/>
          <w:szCs w:val="24"/>
          <w:u w:val="single"/>
        </w:rPr>
      </w:pPr>
      <w:r w:rsidRPr="00FC45B3">
        <w:rPr>
          <w:snapToGrid w:val="0"/>
          <w:sz w:val="22"/>
          <w:szCs w:val="24"/>
          <w:u w:val="single"/>
        </w:rPr>
        <w:t>Insulto ir sisteminės embolijos profilaktika suaugusiesiems</w:t>
      </w:r>
    </w:p>
    <w:p w14:paraId="49AB77A5" w14:textId="72E60F6A" w:rsidR="00FC45B3" w:rsidRPr="00FC45B3" w:rsidRDefault="00FC45B3" w:rsidP="00FC45B3">
      <w:pPr>
        <w:tabs>
          <w:tab w:val="left" w:pos="567"/>
        </w:tabs>
        <w:spacing w:line="260" w:lineRule="exact"/>
        <w:rPr>
          <w:snapToGrid w:val="0"/>
          <w:sz w:val="22"/>
          <w:szCs w:val="24"/>
        </w:rPr>
      </w:pPr>
      <w:r w:rsidRPr="00FC45B3">
        <w:rPr>
          <w:snapToGrid w:val="0"/>
          <w:sz w:val="22"/>
          <w:szCs w:val="24"/>
        </w:rPr>
        <w:t>Rekomenduojama dozė yra</w:t>
      </w:r>
      <w:r w:rsidR="00B26746">
        <w:rPr>
          <w:snapToGrid w:val="0"/>
          <w:sz w:val="22"/>
          <w:szCs w:val="24"/>
        </w:rPr>
        <w:t xml:space="preserve"> </w:t>
      </w:r>
      <w:r w:rsidR="00435049">
        <w:rPr>
          <w:snapToGrid w:val="0"/>
          <w:sz w:val="22"/>
          <w:szCs w:val="24"/>
        </w:rPr>
        <w:t>20</w:t>
      </w:r>
      <w:r w:rsidRPr="00FC45B3">
        <w:rPr>
          <w:b/>
          <w:snapToGrid w:val="0"/>
          <w:sz w:val="22"/>
          <w:szCs w:val="24"/>
          <w:lang w:val="it-IT"/>
        </w:rPr>
        <w:t> </w:t>
      </w:r>
      <w:r w:rsidRPr="00FC45B3">
        <w:rPr>
          <w:snapToGrid w:val="0"/>
          <w:sz w:val="22"/>
          <w:szCs w:val="24"/>
        </w:rPr>
        <w:t>mg vieną kartą per parą, tai taip pat yra didžiausia rekomenduojama dozė.</w:t>
      </w:r>
    </w:p>
    <w:p w14:paraId="5219DD04" w14:textId="77777777" w:rsidR="00FC45B3" w:rsidRPr="00FC45B3" w:rsidRDefault="00FC45B3" w:rsidP="00FC45B3">
      <w:pPr>
        <w:tabs>
          <w:tab w:val="left" w:pos="567"/>
        </w:tabs>
        <w:spacing w:line="260" w:lineRule="exact"/>
        <w:rPr>
          <w:snapToGrid w:val="0"/>
          <w:sz w:val="22"/>
          <w:szCs w:val="24"/>
        </w:rPr>
      </w:pPr>
    </w:p>
    <w:p w14:paraId="4540C7C2"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Gydymą KARDATUXAN reikia tęsti ilgą laiką, jei insulto ir sisteminės embolijos profilaktikos nauda yra didesnė negu kraujavimo rizika (žr. 4.4 skyrių).</w:t>
      </w:r>
    </w:p>
    <w:p w14:paraId="613C2721" w14:textId="77777777" w:rsidR="00FC45B3" w:rsidRPr="00FC45B3" w:rsidRDefault="00FC45B3" w:rsidP="00FC45B3">
      <w:pPr>
        <w:tabs>
          <w:tab w:val="left" w:pos="567"/>
        </w:tabs>
        <w:spacing w:line="260" w:lineRule="exact"/>
        <w:rPr>
          <w:snapToGrid w:val="0"/>
          <w:sz w:val="22"/>
          <w:szCs w:val="24"/>
        </w:rPr>
      </w:pPr>
    </w:p>
    <w:p w14:paraId="3C77B182" w14:textId="273CC444" w:rsidR="005D554B" w:rsidRDefault="00FC45B3" w:rsidP="00FC45B3">
      <w:pPr>
        <w:tabs>
          <w:tab w:val="left" w:pos="567"/>
        </w:tabs>
        <w:spacing w:line="260" w:lineRule="exact"/>
        <w:rPr>
          <w:snapToGrid w:val="0"/>
          <w:sz w:val="22"/>
          <w:szCs w:val="24"/>
        </w:rPr>
      </w:pPr>
      <w:r w:rsidRPr="00FC45B3">
        <w:rPr>
          <w:snapToGrid w:val="0"/>
          <w:sz w:val="22"/>
          <w:szCs w:val="24"/>
        </w:rPr>
        <w:t>Jei pacientas pamiršo pavartoti KARDATUXAN dozę, jis turi tai padaryti nedelsdamas ir kitą dieną toliau vartoti vaistinio preparato vieną kartą per parą, kaip rekomenduojama. Negalima vartoti dvigubos dozės tą pačią parą norint kompensuoti praleistą dozę</w:t>
      </w:r>
      <w:r>
        <w:rPr>
          <w:snapToGrid w:val="0"/>
          <w:sz w:val="22"/>
          <w:szCs w:val="24"/>
        </w:rPr>
        <w:t xml:space="preserve">. </w:t>
      </w:r>
    </w:p>
    <w:p w14:paraId="61421FF8" w14:textId="77777777" w:rsidR="00FC45B3" w:rsidRPr="005D554B" w:rsidRDefault="00FC45B3" w:rsidP="00FC45B3">
      <w:pPr>
        <w:tabs>
          <w:tab w:val="left" w:pos="567"/>
        </w:tabs>
        <w:spacing w:line="260" w:lineRule="exact"/>
        <w:rPr>
          <w:snapToGrid w:val="0"/>
          <w:sz w:val="22"/>
          <w:szCs w:val="24"/>
        </w:rPr>
      </w:pPr>
    </w:p>
    <w:p w14:paraId="3BBE498B" w14:textId="77777777" w:rsidR="00424096" w:rsidRDefault="00FC45B3" w:rsidP="00FC45B3">
      <w:pPr>
        <w:tabs>
          <w:tab w:val="left" w:pos="567"/>
        </w:tabs>
        <w:spacing w:line="260" w:lineRule="exact"/>
        <w:rPr>
          <w:noProof/>
          <w:snapToGrid w:val="0"/>
          <w:sz w:val="22"/>
          <w:szCs w:val="24"/>
        </w:rPr>
      </w:pPr>
      <w:r w:rsidRPr="00424096">
        <w:rPr>
          <w:noProof/>
          <w:snapToGrid w:val="0"/>
          <w:sz w:val="22"/>
          <w:szCs w:val="24"/>
          <w:u w:val="single"/>
        </w:rPr>
        <w:t>Gydymas nuo GVT, PE ir pasikartojančios GVT bei PE profilaktika suaugusiesiems</w:t>
      </w:r>
      <w:r w:rsidR="00D011D3" w:rsidRPr="00424096">
        <w:rPr>
          <w:noProof/>
          <w:snapToGrid w:val="0"/>
          <w:sz w:val="22"/>
          <w:szCs w:val="24"/>
          <w:u w:val="single"/>
        </w:rPr>
        <w:t>.</w:t>
      </w:r>
      <w:r w:rsidR="00D011D3">
        <w:rPr>
          <w:noProof/>
          <w:snapToGrid w:val="0"/>
          <w:sz w:val="22"/>
          <w:szCs w:val="24"/>
        </w:rPr>
        <w:t xml:space="preserve"> </w:t>
      </w:r>
    </w:p>
    <w:p w14:paraId="213B3A55" w14:textId="41141D8C"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lastRenderedPageBreak/>
        <w:t>Pradedant gydyti nuo ūminės GVT arba PE, pirmąsias tris savaites rekomenduojama dozė yra po 15</w:t>
      </w:r>
      <w:r w:rsidRPr="00FC45B3">
        <w:rPr>
          <w:b/>
          <w:noProof/>
          <w:snapToGrid w:val="0"/>
          <w:sz w:val="22"/>
          <w:szCs w:val="24"/>
          <w:lang w:val="it-IT"/>
        </w:rPr>
        <w:t> </w:t>
      </w:r>
      <w:r w:rsidRPr="00FC45B3">
        <w:rPr>
          <w:noProof/>
          <w:snapToGrid w:val="0"/>
          <w:sz w:val="22"/>
          <w:szCs w:val="24"/>
        </w:rPr>
        <w:t>mg du kartus per parą; po to gydymą ir pasikartojančios GVT bei PE profilaktiką reikia tęsti vartojant 20 mg vieną kartą per parą.</w:t>
      </w:r>
    </w:p>
    <w:p w14:paraId="783992E9" w14:textId="77777777" w:rsidR="00FC45B3" w:rsidRPr="00FC45B3" w:rsidRDefault="00FC45B3" w:rsidP="00FC45B3">
      <w:pPr>
        <w:tabs>
          <w:tab w:val="left" w:pos="567"/>
        </w:tabs>
        <w:spacing w:line="260" w:lineRule="exact"/>
        <w:rPr>
          <w:noProof/>
          <w:snapToGrid w:val="0"/>
          <w:sz w:val="22"/>
          <w:szCs w:val="24"/>
        </w:rPr>
      </w:pPr>
    </w:p>
    <w:p w14:paraId="6BE77F3B" w14:textId="7AA471A6"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Pacientams, sergantiems GVT arba PE, kurią išprovokavo didieji laikini rizikos veiksniai (t. y. neseniai atlikta chirurginė operacija arba trauma), reikia apsvarstyti trumpalaikį gydymą (bent</w:t>
      </w:r>
      <w:r w:rsidR="00D011D3">
        <w:rPr>
          <w:noProof/>
          <w:snapToGrid w:val="0"/>
          <w:sz w:val="22"/>
          <w:szCs w:val="24"/>
        </w:rPr>
        <w:t xml:space="preserve"> </w:t>
      </w:r>
      <w:r w:rsidRPr="00FC45B3">
        <w:rPr>
          <w:noProof/>
          <w:snapToGrid w:val="0"/>
          <w:sz w:val="22"/>
          <w:szCs w:val="24"/>
        </w:rPr>
        <w:t>3 mėnesius). Pacientams, sergantiems išprovokuota GVT arba PE, nesusijusia su didžiaisiais laikinais rizikos veiksniais, neišprovokuota GVT arba PE, arba anksčiau patyrusiems pasikartojančią GVT arba PE, reikia apsvarstyti ilgesnę gydymo trukmę.</w:t>
      </w:r>
    </w:p>
    <w:p w14:paraId="2B08FC10" w14:textId="77777777" w:rsidR="00FC45B3" w:rsidRPr="00FC45B3" w:rsidRDefault="00FC45B3" w:rsidP="00FC45B3">
      <w:pPr>
        <w:tabs>
          <w:tab w:val="left" w:pos="567"/>
        </w:tabs>
        <w:spacing w:line="260" w:lineRule="exact"/>
        <w:rPr>
          <w:noProof/>
          <w:snapToGrid w:val="0"/>
          <w:sz w:val="22"/>
          <w:szCs w:val="24"/>
        </w:rPr>
      </w:pPr>
    </w:p>
    <w:p w14:paraId="12BAAE95"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Kai taikytina tęstinė pasikartojančios GVT ir PE profilaktika (užbaigus bent 6 mėnesių trukmės gydymą nuo GVT arba PE), rekomenduojama dozė yra 10</w:t>
      </w:r>
      <w:r w:rsidRPr="00FC45B3">
        <w:rPr>
          <w:b/>
          <w:noProof/>
          <w:snapToGrid w:val="0"/>
          <w:sz w:val="22"/>
          <w:szCs w:val="24"/>
          <w:lang w:val="it-IT"/>
        </w:rPr>
        <w:t> </w:t>
      </w:r>
      <w:r w:rsidRPr="00FC45B3">
        <w:rPr>
          <w:noProof/>
          <w:snapToGrid w:val="0"/>
          <w:sz w:val="22"/>
          <w:szCs w:val="24"/>
        </w:rPr>
        <w:t>mg vieną kartą per parą. Pacientams, kuriems yra didelė pasikartojančios GVT arba PE rizika, pavyzdžiui, sergantiems komplikuotomis gretutinėmis ligomis arba tęstinės profilaktikos laikotarpiu, vartojant KARDATUXAN 10</w:t>
      </w:r>
      <w:r w:rsidRPr="00FC45B3">
        <w:rPr>
          <w:b/>
          <w:noProof/>
          <w:snapToGrid w:val="0"/>
          <w:sz w:val="22"/>
          <w:szCs w:val="24"/>
          <w:lang w:val="it-IT"/>
        </w:rPr>
        <w:t> </w:t>
      </w:r>
      <w:r w:rsidRPr="00FC45B3">
        <w:rPr>
          <w:noProof/>
          <w:snapToGrid w:val="0"/>
          <w:sz w:val="22"/>
          <w:szCs w:val="24"/>
        </w:rPr>
        <w:t>mg vieną kartą per parą, patyrusiems pasikartojančią GVT arba PE, reikia apsvarstyti KARDATUXAN 20</w:t>
      </w:r>
      <w:r w:rsidRPr="00FC45B3">
        <w:rPr>
          <w:b/>
          <w:noProof/>
          <w:snapToGrid w:val="0"/>
          <w:sz w:val="22"/>
          <w:szCs w:val="24"/>
          <w:lang w:val="it-IT"/>
        </w:rPr>
        <w:t> </w:t>
      </w:r>
      <w:r w:rsidRPr="00FC45B3">
        <w:rPr>
          <w:noProof/>
          <w:snapToGrid w:val="0"/>
          <w:sz w:val="22"/>
          <w:szCs w:val="24"/>
        </w:rPr>
        <w:t>mg vartojimą vieną kartą per parą.</w:t>
      </w:r>
    </w:p>
    <w:p w14:paraId="1EC84985" w14:textId="77777777" w:rsidR="00FC45B3" w:rsidRPr="00FC45B3" w:rsidRDefault="00FC45B3" w:rsidP="00FC45B3">
      <w:pPr>
        <w:tabs>
          <w:tab w:val="left" w:pos="567"/>
        </w:tabs>
        <w:spacing w:line="260" w:lineRule="exact"/>
        <w:rPr>
          <w:noProof/>
          <w:snapToGrid w:val="0"/>
          <w:sz w:val="22"/>
          <w:szCs w:val="24"/>
        </w:rPr>
      </w:pPr>
    </w:p>
    <w:p w14:paraId="04B9406C" w14:textId="0E6DE14D" w:rsidR="00FC45B3" w:rsidRDefault="00FC45B3" w:rsidP="00FC45B3">
      <w:pPr>
        <w:tabs>
          <w:tab w:val="left" w:pos="567"/>
        </w:tabs>
        <w:spacing w:line="260" w:lineRule="exact"/>
        <w:rPr>
          <w:noProof/>
          <w:snapToGrid w:val="0"/>
          <w:sz w:val="22"/>
          <w:szCs w:val="24"/>
        </w:rPr>
      </w:pPr>
      <w:r w:rsidRPr="00FC45B3">
        <w:rPr>
          <w:noProof/>
          <w:snapToGrid w:val="0"/>
          <w:sz w:val="22"/>
          <w:szCs w:val="24"/>
        </w:rPr>
        <w:t>Gydymo trukmę ir dozavimą reikia parinkti individualiai ir tik po to, kai kruopščiai įvertinamas gydymo naudos ir kraujavimo rizikos santykis (žr. 4.4 skyrių).</w:t>
      </w:r>
    </w:p>
    <w:p w14:paraId="2868F44E" w14:textId="77777777" w:rsidR="00A7618C" w:rsidRPr="00FC45B3" w:rsidRDefault="00A7618C" w:rsidP="00FC45B3">
      <w:pPr>
        <w:tabs>
          <w:tab w:val="left" w:pos="567"/>
        </w:tabs>
        <w:spacing w:line="260" w:lineRule="exact"/>
        <w:rPr>
          <w:noProof/>
          <w:snapToGrid w:val="0"/>
          <w:sz w:val="22"/>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2268"/>
        <w:gridCol w:w="2604"/>
        <w:gridCol w:w="1365"/>
      </w:tblGrid>
      <w:tr w:rsidR="00FC45B3" w:rsidRPr="00FC45B3" w14:paraId="5344B3FC" w14:textId="77777777" w:rsidTr="00FC45B3">
        <w:trPr>
          <w:trHeight w:val="316"/>
        </w:trPr>
        <w:tc>
          <w:tcPr>
            <w:tcW w:w="3119" w:type="dxa"/>
          </w:tcPr>
          <w:p w14:paraId="61101A53" w14:textId="77777777" w:rsidR="00FC45B3" w:rsidRPr="00FC45B3" w:rsidRDefault="00FC45B3" w:rsidP="00FC45B3">
            <w:pPr>
              <w:tabs>
                <w:tab w:val="left" w:pos="567"/>
              </w:tabs>
              <w:spacing w:line="260" w:lineRule="exact"/>
              <w:rPr>
                <w:noProof/>
                <w:snapToGrid w:val="0"/>
                <w:sz w:val="22"/>
                <w:szCs w:val="24"/>
              </w:rPr>
            </w:pPr>
          </w:p>
        </w:tc>
        <w:tc>
          <w:tcPr>
            <w:tcW w:w="2268" w:type="dxa"/>
          </w:tcPr>
          <w:p w14:paraId="41CED252" w14:textId="77777777" w:rsidR="00FC45B3" w:rsidRPr="00FC45B3" w:rsidRDefault="00FC45B3" w:rsidP="00FC45B3">
            <w:pPr>
              <w:tabs>
                <w:tab w:val="left" w:pos="567"/>
              </w:tabs>
              <w:spacing w:line="260" w:lineRule="exact"/>
              <w:rPr>
                <w:b/>
                <w:noProof/>
                <w:snapToGrid w:val="0"/>
                <w:sz w:val="22"/>
                <w:szCs w:val="24"/>
              </w:rPr>
            </w:pPr>
            <w:r w:rsidRPr="00FC45B3">
              <w:rPr>
                <w:b/>
                <w:noProof/>
                <w:snapToGrid w:val="0"/>
                <w:sz w:val="22"/>
                <w:szCs w:val="24"/>
              </w:rPr>
              <w:t>Laikotarpis</w:t>
            </w:r>
          </w:p>
        </w:tc>
        <w:tc>
          <w:tcPr>
            <w:tcW w:w="2604" w:type="dxa"/>
          </w:tcPr>
          <w:p w14:paraId="36676A68" w14:textId="77777777" w:rsidR="00FC45B3" w:rsidRPr="00FC45B3" w:rsidRDefault="00FC45B3" w:rsidP="00FC45B3">
            <w:pPr>
              <w:tabs>
                <w:tab w:val="left" w:pos="567"/>
              </w:tabs>
              <w:spacing w:line="260" w:lineRule="exact"/>
              <w:rPr>
                <w:b/>
                <w:noProof/>
                <w:snapToGrid w:val="0"/>
                <w:sz w:val="22"/>
                <w:szCs w:val="24"/>
              </w:rPr>
            </w:pPr>
            <w:r w:rsidRPr="00FC45B3">
              <w:rPr>
                <w:b/>
                <w:noProof/>
                <w:snapToGrid w:val="0"/>
                <w:sz w:val="22"/>
                <w:szCs w:val="24"/>
              </w:rPr>
              <w:t>Dozavimo režimas</w:t>
            </w:r>
          </w:p>
        </w:tc>
        <w:tc>
          <w:tcPr>
            <w:tcW w:w="1365" w:type="dxa"/>
          </w:tcPr>
          <w:p w14:paraId="3869F0B9" w14:textId="77777777" w:rsidR="00FC45B3" w:rsidRPr="00FC45B3" w:rsidRDefault="00FC45B3" w:rsidP="00FC45B3">
            <w:pPr>
              <w:tabs>
                <w:tab w:val="left" w:pos="567"/>
              </w:tabs>
              <w:spacing w:line="260" w:lineRule="exact"/>
              <w:rPr>
                <w:b/>
                <w:noProof/>
                <w:snapToGrid w:val="0"/>
                <w:sz w:val="22"/>
                <w:szCs w:val="24"/>
              </w:rPr>
            </w:pPr>
            <w:r w:rsidRPr="00FC45B3">
              <w:rPr>
                <w:b/>
                <w:noProof/>
                <w:snapToGrid w:val="0"/>
                <w:sz w:val="22"/>
                <w:szCs w:val="24"/>
              </w:rPr>
              <w:t>Bendra paros dozė</w:t>
            </w:r>
          </w:p>
        </w:tc>
      </w:tr>
      <w:tr w:rsidR="00FC45B3" w:rsidRPr="00FC45B3" w14:paraId="391ECF12" w14:textId="77777777" w:rsidTr="00FC45B3">
        <w:trPr>
          <w:trHeight w:val="573"/>
        </w:trPr>
        <w:tc>
          <w:tcPr>
            <w:tcW w:w="3119" w:type="dxa"/>
            <w:vMerge w:val="restart"/>
          </w:tcPr>
          <w:p w14:paraId="0DB9AF07"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Gydymas nuo pasikartojančios GVT bei PE ir profilaktika</w:t>
            </w:r>
          </w:p>
        </w:tc>
        <w:tc>
          <w:tcPr>
            <w:tcW w:w="2268" w:type="dxa"/>
          </w:tcPr>
          <w:p w14:paraId="277C6946"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1–21 diena</w:t>
            </w:r>
          </w:p>
        </w:tc>
        <w:tc>
          <w:tcPr>
            <w:tcW w:w="2604" w:type="dxa"/>
          </w:tcPr>
          <w:p w14:paraId="6ADF7214"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po 15</w:t>
            </w:r>
            <w:r w:rsidRPr="00FC45B3">
              <w:rPr>
                <w:b/>
                <w:noProof/>
                <w:snapToGrid w:val="0"/>
                <w:sz w:val="22"/>
                <w:szCs w:val="24"/>
                <w:lang w:val="it-IT"/>
              </w:rPr>
              <w:t> </w:t>
            </w:r>
            <w:r w:rsidRPr="00FC45B3">
              <w:rPr>
                <w:noProof/>
                <w:snapToGrid w:val="0"/>
                <w:sz w:val="22"/>
                <w:szCs w:val="24"/>
              </w:rPr>
              <w:t>mg du kartus per parą</w:t>
            </w:r>
          </w:p>
        </w:tc>
        <w:tc>
          <w:tcPr>
            <w:tcW w:w="1365" w:type="dxa"/>
          </w:tcPr>
          <w:p w14:paraId="19284654"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30</w:t>
            </w:r>
            <w:r w:rsidRPr="00FC45B3">
              <w:rPr>
                <w:b/>
                <w:noProof/>
                <w:snapToGrid w:val="0"/>
                <w:sz w:val="22"/>
                <w:szCs w:val="24"/>
                <w:lang w:val="it-IT"/>
              </w:rPr>
              <w:t> </w:t>
            </w:r>
            <w:r w:rsidRPr="00FC45B3">
              <w:rPr>
                <w:noProof/>
                <w:snapToGrid w:val="0"/>
                <w:sz w:val="22"/>
                <w:szCs w:val="24"/>
              </w:rPr>
              <w:t>mg</w:t>
            </w:r>
          </w:p>
        </w:tc>
      </w:tr>
      <w:tr w:rsidR="00FC45B3" w:rsidRPr="00FC45B3" w14:paraId="63DDBC3A" w14:textId="77777777" w:rsidTr="00FC45B3">
        <w:trPr>
          <w:trHeight w:val="520"/>
        </w:trPr>
        <w:tc>
          <w:tcPr>
            <w:tcW w:w="3119" w:type="dxa"/>
            <w:vMerge/>
            <w:tcBorders>
              <w:top w:val="nil"/>
            </w:tcBorders>
          </w:tcPr>
          <w:p w14:paraId="6DFAB51C" w14:textId="77777777" w:rsidR="00FC45B3" w:rsidRPr="00FC45B3" w:rsidRDefault="00FC45B3" w:rsidP="00FC45B3">
            <w:pPr>
              <w:tabs>
                <w:tab w:val="left" w:pos="567"/>
              </w:tabs>
              <w:spacing w:line="260" w:lineRule="exact"/>
              <w:rPr>
                <w:noProof/>
                <w:snapToGrid w:val="0"/>
                <w:sz w:val="22"/>
                <w:szCs w:val="24"/>
              </w:rPr>
            </w:pPr>
          </w:p>
        </w:tc>
        <w:tc>
          <w:tcPr>
            <w:tcW w:w="2268" w:type="dxa"/>
          </w:tcPr>
          <w:p w14:paraId="4602EFA1"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Nuo 22 dienos</w:t>
            </w:r>
          </w:p>
        </w:tc>
        <w:tc>
          <w:tcPr>
            <w:tcW w:w="2604" w:type="dxa"/>
          </w:tcPr>
          <w:p w14:paraId="79AFC216"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20</w:t>
            </w:r>
            <w:r w:rsidRPr="00FC45B3">
              <w:rPr>
                <w:b/>
                <w:noProof/>
                <w:snapToGrid w:val="0"/>
                <w:sz w:val="22"/>
                <w:szCs w:val="24"/>
                <w:lang w:val="it-IT"/>
              </w:rPr>
              <w:t> </w:t>
            </w:r>
            <w:r w:rsidRPr="00FC45B3">
              <w:rPr>
                <w:noProof/>
                <w:snapToGrid w:val="0"/>
                <w:sz w:val="22"/>
                <w:szCs w:val="24"/>
              </w:rPr>
              <w:t>mg vieną kartą per parą</w:t>
            </w:r>
          </w:p>
        </w:tc>
        <w:tc>
          <w:tcPr>
            <w:tcW w:w="1365" w:type="dxa"/>
          </w:tcPr>
          <w:p w14:paraId="66B5B496"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20</w:t>
            </w:r>
            <w:r w:rsidRPr="00FC45B3">
              <w:rPr>
                <w:b/>
                <w:noProof/>
                <w:snapToGrid w:val="0"/>
                <w:sz w:val="22"/>
                <w:szCs w:val="24"/>
                <w:lang w:val="it-IT"/>
              </w:rPr>
              <w:t> </w:t>
            </w:r>
            <w:r w:rsidRPr="00FC45B3">
              <w:rPr>
                <w:noProof/>
                <w:snapToGrid w:val="0"/>
                <w:sz w:val="22"/>
                <w:szCs w:val="24"/>
              </w:rPr>
              <w:t>mg</w:t>
            </w:r>
          </w:p>
        </w:tc>
      </w:tr>
      <w:tr w:rsidR="00FC45B3" w:rsidRPr="00FC45B3" w14:paraId="77E056F9" w14:textId="77777777" w:rsidTr="00FC45B3">
        <w:trPr>
          <w:trHeight w:val="1041"/>
        </w:trPr>
        <w:tc>
          <w:tcPr>
            <w:tcW w:w="3119" w:type="dxa"/>
          </w:tcPr>
          <w:p w14:paraId="4C8ADFD3"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Pasikartojančios GVT bei PE profilaktika</w:t>
            </w:r>
          </w:p>
        </w:tc>
        <w:tc>
          <w:tcPr>
            <w:tcW w:w="2268" w:type="dxa"/>
          </w:tcPr>
          <w:p w14:paraId="06B98AEE"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Užbaigus bent</w:t>
            </w:r>
          </w:p>
          <w:p w14:paraId="171387CF"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6 mėnesių trukmės GVT arba PE gydymą</w:t>
            </w:r>
          </w:p>
        </w:tc>
        <w:tc>
          <w:tcPr>
            <w:tcW w:w="2604" w:type="dxa"/>
          </w:tcPr>
          <w:p w14:paraId="634DBE47"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10</w:t>
            </w:r>
            <w:r w:rsidRPr="00FC45B3">
              <w:rPr>
                <w:b/>
                <w:noProof/>
                <w:snapToGrid w:val="0"/>
                <w:sz w:val="22"/>
                <w:szCs w:val="24"/>
                <w:lang w:val="it-IT"/>
              </w:rPr>
              <w:t> </w:t>
            </w:r>
            <w:r w:rsidRPr="00FC45B3">
              <w:rPr>
                <w:noProof/>
                <w:snapToGrid w:val="0"/>
                <w:sz w:val="22"/>
                <w:szCs w:val="24"/>
              </w:rPr>
              <w:t>mg vieną kartą per parą arba</w:t>
            </w:r>
          </w:p>
          <w:p w14:paraId="38899ED5"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20</w:t>
            </w:r>
            <w:r w:rsidRPr="00FC45B3">
              <w:rPr>
                <w:b/>
                <w:noProof/>
                <w:snapToGrid w:val="0"/>
                <w:sz w:val="22"/>
                <w:szCs w:val="24"/>
                <w:lang w:val="it-IT"/>
              </w:rPr>
              <w:t> </w:t>
            </w:r>
            <w:r w:rsidRPr="00FC45B3">
              <w:rPr>
                <w:noProof/>
                <w:snapToGrid w:val="0"/>
                <w:sz w:val="22"/>
                <w:szCs w:val="24"/>
              </w:rPr>
              <w:t>mg vieną kartą per</w:t>
            </w:r>
          </w:p>
          <w:p w14:paraId="129F2095"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parą</w:t>
            </w:r>
          </w:p>
        </w:tc>
        <w:tc>
          <w:tcPr>
            <w:tcW w:w="1365" w:type="dxa"/>
          </w:tcPr>
          <w:p w14:paraId="7DB1A760"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10</w:t>
            </w:r>
            <w:r w:rsidRPr="00FC45B3">
              <w:rPr>
                <w:b/>
                <w:noProof/>
                <w:snapToGrid w:val="0"/>
                <w:sz w:val="22"/>
                <w:szCs w:val="24"/>
                <w:lang w:val="it-IT"/>
              </w:rPr>
              <w:t> </w:t>
            </w:r>
            <w:r w:rsidRPr="00FC45B3">
              <w:rPr>
                <w:noProof/>
                <w:snapToGrid w:val="0"/>
                <w:sz w:val="22"/>
                <w:szCs w:val="24"/>
              </w:rPr>
              <w:t>mg</w:t>
            </w:r>
          </w:p>
          <w:p w14:paraId="236F175F"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arba 20</w:t>
            </w:r>
            <w:r w:rsidRPr="00FC45B3">
              <w:rPr>
                <w:b/>
                <w:noProof/>
                <w:snapToGrid w:val="0"/>
                <w:sz w:val="22"/>
                <w:szCs w:val="24"/>
                <w:lang w:val="it-IT"/>
              </w:rPr>
              <w:t> </w:t>
            </w:r>
            <w:r w:rsidRPr="00FC45B3">
              <w:rPr>
                <w:noProof/>
                <w:snapToGrid w:val="0"/>
                <w:sz w:val="22"/>
                <w:szCs w:val="24"/>
              </w:rPr>
              <w:t>mg</w:t>
            </w:r>
          </w:p>
        </w:tc>
      </w:tr>
    </w:tbl>
    <w:p w14:paraId="747588E3" w14:textId="77777777" w:rsidR="00FC45B3" w:rsidRPr="00FC45B3" w:rsidRDefault="00FC45B3" w:rsidP="00FC45B3">
      <w:pPr>
        <w:tabs>
          <w:tab w:val="left" w:pos="567"/>
        </w:tabs>
        <w:spacing w:line="260" w:lineRule="exact"/>
        <w:rPr>
          <w:noProof/>
          <w:snapToGrid w:val="0"/>
          <w:sz w:val="22"/>
          <w:szCs w:val="24"/>
        </w:rPr>
      </w:pPr>
    </w:p>
    <w:p w14:paraId="5C11652C"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Dozės keitimui iš 15</w:t>
      </w:r>
      <w:r w:rsidRPr="00FC45B3">
        <w:rPr>
          <w:b/>
          <w:noProof/>
          <w:snapToGrid w:val="0"/>
          <w:sz w:val="22"/>
          <w:szCs w:val="24"/>
          <w:lang w:val="it-IT"/>
        </w:rPr>
        <w:t> </w:t>
      </w:r>
      <w:r w:rsidRPr="00FC45B3">
        <w:rPr>
          <w:noProof/>
          <w:snapToGrid w:val="0"/>
          <w:sz w:val="22"/>
          <w:szCs w:val="24"/>
        </w:rPr>
        <w:t>mg į 20</w:t>
      </w:r>
      <w:r w:rsidRPr="00FC45B3">
        <w:rPr>
          <w:b/>
          <w:noProof/>
          <w:snapToGrid w:val="0"/>
          <w:sz w:val="22"/>
          <w:szCs w:val="24"/>
          <w:lang w:val="it-IT"/>
        </w:rPr>
        <w:t> </w:t>
      </w:r>
      <w:r w:rsidRPr="00FC45B3">
        <w:rPr>
          <w:noProof/>
          <w:snapToGrid w:val="0"/>
          <w:sz w:val="22"/>
          <w:szCs w:val="24"/>
        </w:rPr>
        <w:t>mg palengvinti po 21 vartojimo paros yra tiekiama KARDATUXAN pakuotė gydymui pradėti pirmoms keturioms gydymo nuo GVT arba PE savaitėms.</w:t>
      </w:r>
    </w:p>
    <w:p w14:paraId="22633ACD" w14:textId="77777777" w:rsidR="00FC45B3" w:rsidRPr="00FC45B3" w:rsidRDefault="00FC45B3" w:rsidP="00FC45B3">
      <w:pPr>
        <w:tabs>
          <w:tab w:val="left" w:pos="567"/>
        </w:tabs>
        <w:spacing w:line="260" w:lineRule="exact"/>
        <w:rPr>
          <w:noProof/>
          <w:snapToGrid w:val="0"/>
          <w:sz w:val="22"/>
          <w:szCs w:val="24"/>
        </w:rPr>
      </w:pPr>
    </w:p>
    <w:p w14:paraId="53D3A0F0"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Jei pacientas pamiršo pavartoti KARDATUXAN dozę gydymo laikotarpiu, kai vartojama po 15</w:t>
      </w:r>
      <w:r w:rsidRPr="00FC45B3">
        <w:rPr>
          <w:b/>
          <w:noProof/>
          <w:snapToGrid w:val="0"/>
          <w:sz w:val="22"/>
          <w:szCs w:val="24"/>
          <w:lang w:val="it-IT"/>
        </w:rPr>
        <w:t> </w:t>
      </w:r>
      <w:r w:rsidRPr="00FC45B3">
        <w:rPr>
          <w:noProof/>
          <w:snapToGrid w:val="0"/>
          <w:sz w:val="22"/>
          <w:szCs w:val="24"/>
        </w:rPr>
        <w:t>mg du kartus per parą (1–21 parą), jis turi nedelsdamas tai padaryti, užtikrindamas, kad per parą suvartos 30</w:t>
      </w:r>
      <w:r w:rsidRPr="00FC45B3">
        <w:rPr>
          <w:b/>
          <w:noProof/>
          <w:snapToGrid w:val="0"/>
          <w:sz w:val="22"/>
          <w:szCs w:val="24"/>
          <w:lang w:val="it-IT"/>
        </w:rPr>
        <w:t> </w:t>
      </w:r>
      <w:r w:rsidRPr="00FC45B3">
        <w:rPr>
          <w:noProof/>
          <w:snapToGrid w:val="0"/>
          <w:sz w:val="22"/>
          <w:szCs w:val="24"/>
        </w:rPr>
        <w:t>mg KARDATUXAN dozę. Tokiu atveju gali prireikti suvartoti dvi 15</w:t>
      </w:r>
      <w:r w:rsidRPr="00FC45B3">
        <w:rPr>
          <w:b/>
          <w:noProof/>
          <w:snapToGrid w:val="0"/>
          <w:sz w:val="22"/>
          <w:szCs w:val="24"/>
          <w:lang w:val="it-IT"/>
        </w:rPr>
        <w:t> </w:t>
      </w:r>
      <w:r w:rsidRPr="00FC45B3">
        <w:rPr>
          <w:noProof/>
          <w:snapToGrid w:val="0"/>
          <w:sz w:val="22"/>
          <w:szCs w:val="24"/>
        </w:rPr>
        <w:t>mg tabletes iš karto. Kitą parą pacientas turi toliau vartoti po 15 mg du kartus per parą, kaip rekomenduojama.</w:t>
      </w:r>
    </w:p>
    <w:p w14:paraId="78D2088D" w14:textId="77777777" w:rsidR="00FC45B3" w:rsidRPr="00FC45B3" w:rsidRDefault="00FC45B3" w:rsidP="00FC45B3">
      <w:pPr>
        <w:tabs>
          <w:tab w:val="left" w:pos="567"/>
        </w:tabs>
        <w:spacing w:line="260" w:lineRule="exact"/>
        <w:rPr>
          <w:noProof/>
          <w:snapToGrid w:val="0"/>
          <w:sz w:val="22"/>
          <w:szCs w:val="24"/>
        </w:rPr>
      </w:pPr>
    </w:p>
    <w:p w14:paraId="2C9F029C"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Jei pacientas pamiršo pavartoti KARDATUXAN dozę gydymo laikotarpiu, kai vaistinio preparato vartojama vieną kartą per parą, jis turi nedelsdamas tai padaryti, o kitą dieną toliau vartoti vaistinio preparato vieną kartą per parą, kaip rekomenduojama. Negalima vartoti dvigubos dozės tą pačią parą norint kompensuoti praleistą dozę.</w:t>
      </w:r>
    </w:p>
    <w:p w14:paraId="6B33D809" w14:textId="77777777" w:rsidR="00FC45B3" w:rsidRPr="00FC45B3" w:rsidRDefault="00FC45B3" w:rsidP="00FC45B3">
      <w:pPr>
        <w:tabs>
          <w:tab w:val="left" w:pos="567"/>
        </w:tabs>
        <w:spacing w:line="260" w:lineRule="exact"/>
        <w:rPr>
          <w:noProof/>
          <w:snapToGrid w:val="0"/>
          <w:sz w:val="22"/>
          <w:szCs w:val="24"/>
        </w:rPr>
      </w:pPr>
    </w:p>
    <w:p w14:paraId="4D249715" w14:textId="77777777" w:rsidR="00FC45B3" w:rsidRPr="00FC45B3" w:rsidRDefault="00FC45B3" w:rsidP="00FC45B3">
      <w:pPr>
        <w:tabs>
          <w:tab w:val="left" w:pos="567"/>
        </w:tabs>
        <w:spacing w:line="260" w:lineRule="exact"/>
        <w:rPr>
          <w:noProof/>
          <w:snapToGrid w:val="0"/>
          <w:sz w:val="22"/>
          <w:szCs w:val="24"/>
        </w:rPr>
      </w:pPr>
      <w:r w:rsidRPr="00DD7041">
        <w:rPr>
          <w:noProof/>
          <w:snapToGrid w:val="0"/>
          <w:sz w:val="22"/>
          <w:szCs w:val="24"/>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0FC4DB38" w14:textId="77777777" w:rsidR="00FC45B3" w:rsidRPr="00FC45B3" w:rsidRDefault="00FC45B3" w:rsidP="00FC45B3">
      <w:pPr>
        <w:tabs>
          <w:tab w:val="left" w:pos="567"/>
        </w:tabs>
        <w:spacing w:line="260" w:lineRule="exact"/>
        <w:rPr>
          <w:noProof/>
          <w:snapToGrid w:val="0"/>
          <w:sz w:val="22"/>
          <w:szCs w:val="24"/>
        </w:rPr>
      </w:pPr>
    </w:p>
    <w:p w14:paraId="69E65A60" w14:textId="77777777" w:rsidR="00FC45B3" w:rsidRPr="00FC45B3" w:rsidRDefault="00FC45B3" w:rsidP="00FC45B3">
      <w:pPr>
        <w:tabs>
          <w:tab w:val="left" w:pos="567"/>
        </w:tabs>
        <w:spacing w:line="260" w:lineRule="exact"/>
        <w:rPr>
          <w:noProof/>
          <w:snapToGrid w:val="0"/>
          <w:sz w:val="22"/>
          <w:szCs w:val="24"/>
          <w:u w:val="single"/>
        </w:rPr>
      </w:pPr>
      <w:r w:rsidRPr="00FC45B3">
        <w:rPr>
          <w:noProof/>
          <w:snapToGrid w:val="0"/>
          <w:sz w:val="22"/>
          <w:szCs w:val="24"/>
          <w:u w:val="single"/>
        </w:rPr>
        <w:t>Vitamino K antagonistų (VKA) keitimas rivaroksabanu</w:t>
      </w:r>
    </w:p>
    <w:p w14:paraId="4525F289" w14:textId="77777777" w:rsidR="00FC45B3" w:rsidRPr="00FC45B3" w:rsidRDefault="00FC45B3" w:rsidP="00464878">
      <w:pPr>
        <w:numPr>
          <w:ilvl w:val="0"/>
          <w:numId w:val="6"/>
        </w:numPr>
        <w:tabs>
          <w:tab w:val="left" w:pos="567"/>
        </w:tabs>
        <w:spacing w:line="260" w:lineRule="exact"/>
        <w:ind w:left="-142" w:firstLine="142"/>
        <w:rPr>
          <w:noProof/>
          <w:snapToGrid w:val="0"/>
          <w:sz w:val="22"/>
          <w:szCs w:val="24"/>
        </w:rPr>
      </w:pPr>
      <w:r w:rsidRPr="00FC45B3">
        <w:rPr>
          <w:noProof/>
          <w:snapToGrid w:val="0"/>
          <w:sz w:val="22"/>
          <w:szCs w:val="24"/>
        </w:rPr>
        <w:t>Insulto ir sisteminės embolijos profilaktika:</w:t>
      </w:r>
    </w:p>
    <w:p w14:paraId="5BD64D8E" w14:textId="77777777" w:rsidR="00FC45B3" w:rsidRPr="00FC45B3" w:rsidRDefault="00FC45B3" w:rsidP="00464878">
      <w:pPr>
        <w:tabs>
          <w:tab w:val="left" w:pos="567"/>
        </w:tabs>
        <w:spacing w:line="260" w:lineRule="exact"/>
        <w:ind w:left="567"/>
        <w:rPr>
          <w:noProof/>
          <w:snapToGrid w:val="0"/>
          <w:sz w:val="22"/>
          <w:szCs w:val="24"/>
        </w:rPr>
      </w:pPr>
      <w:r w:rsidRPr="00FC45B3">
        <w:rPr>
          <w:noProof/>
          <w:snapToGrid w:val="0"/>
          <w:sz w:val="22"/>
          <w:szCs w:val="24"/>
        </w:rPr>
        <w:t xml:space="preserve">gydymą VKA reikia nutraukti ir gydymą rivaroksabanu pradėti, kai tarptautinis normalizuotas santykis (TNS, angl. </w:t>
      </w:r>
      <w:r w:rsidRPr="00FC45B3">
        <w:rPr>
          <w:i/>
          <w:noProof/>
          <w:snapToGrid w:val="0"/>
          <w:sz w:val="22"/>
          <w:szCs w:val="24"/>
        </w:rPr>
        <w:t xml:space="preserve">international normalized ratio </w:t>
      </w:r>
      <w:r w:rsidRPr="00FC45B3">
        <w:rPr>
          <w:noProof/>
          <w:snapToGrid w:val="0"/>
          <w:sz w:val="22"/>
          <w:szCs w:val="24"/>
        </w:rPr>
        <w:t>[</w:t>
      </w:r>
      <w:r w:rsidRPr="00FC45B3">
        <w:rPr>
          <w:i/>
          <w:noProof/>
          <w:snapToGrid w:val="0"/>
          <w:sz w:val="22"/>
          <w:szCs w:val="24"/>
        </w:rPr>
        <w:t>INR</w:t>
      </w:r>
      <w:r w:rsidRPr="00FC45B3">
        <w:rPr>
          <w:noProof/>
          <w:snapToGrid w:val="0"/>
          <w:sz w:val="22"/>
          <w:szCs w:val="24"/>
        </w:rPr>
        <w:t>]) yra ≤ 3,0.</w:t>
      </w:r>
    </w:p>
    <w:p w14:paraId="476A2DFB" w14:textId="3554C4D5" w:rsidR="00FC45B3" w:rsidRPr="00FC45B3" w:rsidRDefault="00FC45B3" w:rsidP="00464878">
      <w:pPr>
        <w:numPr>
          <w:ilvl w:val="0"/>
          <w:numId w:val="6"/>
        </w:numPr>
        <w:tabs>
          <w:tab w:val="left" w:pos="567"/>
        </w:tabs>
        <w:spacing w:line="260" w:lineRule="exact"/>
        <w:ind w:left="567"/>
        <w:rPr>
          <w:noProof/>
          <w:snapToGrid w:val="0"/>
          <w:sz w:val="22"/>
          <w:szCs w:val="24"/>
        </w:rPr>
      </w:pPr>
      <w:r w:rsidRPr="00FC45B3">
        <w:rPr>
          <w:noProof/>
          <w:snapToGrid w:val="0"/>
          <w:sz w:val="22"/>
          <w:szCs w:val="24"/>
        </w:rPr>
        <w:t>Gydymas nuo GVT, PE ir šių sutrikimų pasikartojimo profilaktika suaugusiesiems:</w:t>
      </w:r>
    </w:p>
    <w:p w14:paraId="4F72D784" w14:textId="77777777" w:rsidR="00FC45B3" w:rsidRPr="00FC45B3" w:rsidRDefault="00FC45B3" w:rsidP="00464878">
      <w:pPr>
        <w:tabs>
          <w:tab w:val="left" w:pos="567"/>
        </w:tabs>
        <w:spacing w:line="260" w:lineRule="exact"/>
        <w:ind w:left="284" w:firstLine="283"/>
        <w:rPr>
          <w:noProof/>
          <w:snapToGrid w:val="0"/>
          <w:sz w:val="22"/>
          <w:szCs w:val="24"/>
        </w:rPr>
      </w:pPr>
      <w:r w:rsidRPr="00FC45B3">
        <w:rPr>
          <w:noProof/>
          <w:snapToGrid w:val="0"/>
          <w:sz w:val="22"/>
          <w:szCs w:val="24"/>
        </w:rPr>
        <w:t>gydymą VKA reikia nutraukti ir gydymą rivaroksabanu pradėti, kai TNS yra ≤ 2,5.</w:t>
      </w:r>
    </w:p>
    <w:p w14:paraId="03C2BAEC" w14:textId="77777777" w:rsidR="00FC45B3" w:rsidRPr="00FC45B3" w:rsidRDefault="00FC45B3" w:rsidP="00464878">
      <w:pPr>
        <w:tabs>
          <w:tab w:val="left" w:pos="567"/>
        </w:tabs>
        <w:spacing w:line="260" w:lineRule="exact"/>
        <w:ind w:left="1418" w:hanging="2742"/>
        <w:rPr>
          <w:noProof/>
          <w:snapToGrid w:val="0"/>
          <w:sz w:val="22"/>
          <w:szCs w:val="24"/>
        </w:rPr>
      </w:pPr>
    </w:p>
    <w:p w14:paraId="6089ACA6"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lastRenderedPageBreak/>
        <w:t>Gydymą VKA keičiant gydymu rivaroksabanu, pradėjus vartoti rivaroksabano, TNS rodiklis bus klaidingai padidėjęs. TNS netinka vertinti rivaroksabano antikoaguliacinį aktyvumą, todėl jo tirti nereikia (žr. 4.5 skyrių).</w:t>
      </w:r>
    </w:p>
    <w:p w14:paraId="1CB14FFF" w14:textId="77777777" w:rsidR="00FC45B3" w:rsidRPr="00FC45B3" w:rsidRDefault="00FC45B3" w:rsidP="00FC45B3">
      <w:pPr>
        <w:tabs>
          <w:tab w:val="left" w:pos="567"/>
        </w:tabs>
        <w:spacing w:line="260" w:lineRule="exact"/>
        <w:rPr>
          <w:noProof/>
          <w:snapToGrid w:val="0"/>
          <w:sz w:val="22"/>
          <w:szCs w:val="24"/>
        </w:rPr>
      </w:pPr>
    </w:p>
    <w:p w14:paraId="5956AE7F" w14:textId="77777777" w:rsidR="00FC45B3" w:rsidRPr="00FC45B3" w:rsidRDefault="00FC45B3" w:rsidP="00FC45B3">
      <w:pPr>
        <w:tabs>
          <w:tab w:val="left" w:pos="567"/>
        </w:tabs>
        <w:spacing w:line="260" w:lineRule="exact"/>
        <w:rPr>
          <w:noProof/>
          <w:snapToGrid w:val="0"/>
          <w:sz w:val="22"/>
          <w:szCs w:val="24"/>
          <w:u w:val="single"/>
        </w:rPr>
      </w:pPr>
      <w:r w:rsidRPr="00FC45B3">
        <w:rPr>
          <w:noProof/>
          <w:snapToGrid w:val="0"/>
          <w:sz w:val="22"/>
          <w:szCs w:val="24"/>
          <w:u w:val="single"/>
        </w:rPr>
        <w:t>Rivaroksabano keitimas vitamino K antagonistais (VKA)</w:t>
      </w:r>
    </w:p>
    <w:p w14:paraId="6D711533"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Keičiant gydymą rivaroksabanu gydymu VKA, yra nepakankamos antikoaguliacijos tikimybė. Visais atvejais, kai preparatas keičiamas alternatyviu antikoaguliantu, reikia užtikrinti nuolatinę pakankamą antikoaguliaciją. Reikia įsidėmėti, kad rivaroksabanas gali būti viena iš padidėjusio TNS priežasčių.</w:t>
      </w:r>
    </w:p>
    <w:p w14:paraId="26474847"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Pacientams, kuriems gydymas rivaroksabanu keičiamas gydymu VKA, VKA reikia skirti kartu, kol TNS bus ≥ 2,0. Pirmąsias dvi gydymo keitimo paras reikia skirti standartinę pradinę VKA dozę, po to VKA dozę reikia parinkti atsižvelgiant į TNS reikšmes. Kol pacientas vartoja ir rivaroksabano, ir VKA, TNS reikia tirti ne anksčiau nei 24 valandos po ankstesnės rivaroksabano dozės, prieš vartojant kitą rivaroksabano dozę. Nutraukus rivaroksabano vartojimą, TNS galima patikimai nustatyti praėjus ne trumpiau kaip 24 valandoms po paskutinės dozės (žr. 4.5 ir 5.2 skyrius).</w:t>
      </w:r>
    </w:p>
    <w:p w14:paraId="0F1B641E" w14:textId="165F611E" w:rsidR="00FC45B3" w:rsidRPr="00FC45B3" w:rsidRDefault="000F13D6" w:rsidP="00FC45B3">
      <w:pPr>
        <w:tabs>
          <w:tab w:val="left" w:pos="567"/>
        </w:tabs>
        <w:spacing w:line="260" w:lineRule="exact"/>
        <w:rPr>
          <w:noProof/>
          <w:snapToGrid w:val="0"/>
          <w:sz w:val="22"/>
          <w:szCs w:val="24"/>
        </w:rPr>
      </w:pPr>
      <w:r>
        <w:rPr>
          <w:noProof/>
          <w:snapToGrid w:val="0"/>
          <w:sz w:val="22"/>
          <w:szCs w:val="24"/>
          <w:u w:val="single"/>
        </w:rPr>
        <w:t xml:space="preserve"> </w:t>
      </w:r>
    </w:p>
    <w:p w14:paraId="28DC9151" w14:textId="77777777" w:rsidR="00FC45B3" w:rsidRPr="00FC45B3" w:rsidRDefault="00FC45B3" w:rsidP="00FC45B3">
      <w:pPr>
        <w:tabs>
          <w:tab w:val="left" w:pos="567"/>
        </w:tabs>
        <w:spacing w:line="260" w:lineRule="exact"/>
        <w:rPr>
          <w:noProof/>
          <w:snapToGrid w:val="0"/>
          <w:sz w:val="22"/>
          <w:szCs w:val="24"/>
          <w:u w:val="single"/>
        </w:rPr>
      </w:pPr>
      <w:r w:rsidRPr="00FC45B3">
        <w:rPr>
          <w:noProof/>
          <w:snapToGrid w:val="0"/>
          <w:sz w:val="22"/>
          <w:szCs w:val="24"/>
          <w:u w:val="single"/>
        </w:rPr>
        <w:t xml:space="preserve">Parenteriniu būdu vartojamų antikoaguliantų keitimas rivaroksabanu </w:t>
      </w:r>
    </w:p>
    <w:p w14:paraId="30BF8FAB" w14:textId="641D82A1"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Parenterinius antikoaguliantus vartojantiems suaugusiems pacientams nutraukite parenterinio antikoagulianto vartojimą ir pradėkite vartoti rivaroksabano, likus 0–2</w:t>
      </w:r>
      <w:r w:rsidRPr="00FC45B3">
        <w:rPr>
          <w:b/>
          <w:noProof/>
          <w:snapToGrid w:val="0"/>
          <w:sz w:val="22"/>
          <w:szCs w:val="24"/>
          <w:lang w:val="it-IT"/>
        </w:rPr>
        <w:t> </w:t>
      </w:r>
      <w:r w:rsidRPr="00FC45B3">
        <w:rPr>
          <w:noProof/>
          <w:snapToGrid w:val="0"/>
          <w:sz w:val="22"/>
          <w:szCs w:val="24"/>
        </w:rPr>
        <w:t>val. iki to laiko, kai pagal numatytą dozavimo režimą turėtų būti vartojama parenterinio vaistinio preparato (pvz., mažos molekulinės masės heparino), arba tuo metu, kai nutraukiamas nuolatinis parenterinio vaistinio preparato (pvz., intraveninio nefrakcionuoto heparino) vartojimas.</w:t>
      </w:r>
    </w:p>
    <w:p w14:paraId="610C137B" w14:textId="77777777" w:rsidR="005A71BC" w:rsidRDefault="005A71BC" w:rsidP="00FC45B3">
      <w:pPr>
        <w:tabs>
          <w:tab w:val="left" w:pos="567"/>
        </w:tabs>
        <w:spacing w:line="260" w:lineRule="exact"/>
        <w:rPr>
          <w:noProof/>
          <w:snapToGrid w:val="0"/>
          <w:sz w:val="22"/>
          <w:szCs w:val="24"/>
          <w:u w:val="single"/>
        </w:rPr>
      </w:pPr>
    </w:p>
    <w:p w14:paraId="3FF75249" w14:textId="03B8BBDF" w:rsidR="00FC45B3" w:rsidRPr="009A6531" w:rsidRDefault="00FC45B3" w:rsidP="00FC45B3">
      <w:pPr>
        <w:tabs>
          <w:tab w:val="left" w:pos="567"/>
        </w:tabs>
        <w:spacing w:line="260" w:lineRule="exact"/>
        <w:rPr>
          <w:noProof/>
          <w:snapToGrid w:val="0"/>
          <w:sz w:val="22"/>
          <w:szCs w:val="24"/>
          <w:u w:val="single"/>
        </w:rPr>
      </w:pPr>
      <w:r w:rsidRPr="009A6531">
        <w:rPr>
          <w:noProof/>
          <w:snapToGrid w:val="0"/>
          <w:sz w:val="22"/>
          <w:szCs w:val="24"/>
          <w:u w:val="single"/>
        </w:rPr>
        <w:t>Rivaroksabano keitimas parenteriniu būdu vartojamais antikoaguliantais</w:t>
      </w:r>
    </w:p>
    <w:p w14:paraId="0E1C9915"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Nutraukite KARDATUXAN vartojimą ir pirmąją parenteriniu būdu vartojamo antikoagulianto dozę skirkite tuo metu, kai turėjo būti vartojama kita KARDATUXAN dozė.</w:t>
      </w:r>
    </w:p>
    <w:p w14:paraId="7A2976F1" w14:textId="77777777" w:rsidR="00FC45B3" w:rsidRPr="00FC45B3" w:rsidRDefault="00FC45B3" w:rsidP="00FC45B3">
      <w:pPr>
        <w:tabs>
          <w:tab w:val="left" w:pos="567"/>
        </w:tabs>
        <w:spacing w:line="260" w:lineRule="exact"/>
        <w:rPr>
          <w:noProof/>
          <w:snapToGrid w:val="0"/>
          <w:sz w:val="22"/>
          <w:szCs w:val="24"/>
        </w:rPr>
      </w:pPr>
    </w:p>
    <w:p w14:paraId="21D7DDD5"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Ypatingos populiacijos</w:t>
      </w:r>
      <w:r w:rsidRPr="00FC45B3">
        <w:rPr>
          <w:noProof/>
          <w:snapToGrid w:val="0"/>
          <w:sz w:val="22"/>
          <w:szCs w:val="24"/>
        </w:rPr>
        <w:t xml:space="preserve"> </w:t>
      </w:r>
    </w:p>
    <w:p w14:paraId="65848445" w14:textId="77777777" w:rsidR="005A71BC" w:rsidRDefault="005A71BC" w:rsidP="00FC45B3">
      <w:pPr>
        <w:tabs>
          <w:tab w:val="left" w:pos="567"/>
        </w:tabs>
        <w:spacing w:line="260" w:lineRule="exact"/>
        <w:rPr>
          <w:iCs/>
          <w:noProof/>
          <w:snapToGrid w:val="0"/>
          <w:sz w:val="22"/>
          <w:szCs w:val="24"/>
          <w:u w:val="single"/>
        </w:rPr>
      </w:pPr>
    </w:p>
    <w:p w14:paraId="3CD13604" w14:textId="27543BBD" w:rsidR="00FC45B3" w:rsidRPr="00FC45B3" w:rsidRDefault="00FC45B3" w:rsidP="00FC45B3">
      <w:pPr>
        <w:tabs>
          <w:tab w:val="left" w:pos="567"/>
        </w:tabs>
        <w:spacing w:line="260" w:lineRule="exact"/>
        <w:rPr>
          <w:iCs/>
          <w:noProof/>
          <w:snapToGrid w:val="0"/>
          <w:sz w:val="22"/>
          <w:szCs w:val="24"/>
          <w:u w:val="single"/>
        </w:rPr>
      </w:pPr>
      <w:r w:rsidRPr="00FC45B3">
        <w:rPr>
          <w:iCs/>
          <w:noProof/>
          <w:snapToGrid w:val="0"/>
          <w:sz w:val="22"/>
          <w:szCs w:val="24"/>
          <w:u w:val="single"/>
        </w:rPr>
        <w:t xml:space="preserve">Sutrikusi inkstų funkcija </w:t>
      </w:r>
    </w:p>
    <w:p w14:paraId="478F41A5" w14:textId="77777777" w:rsidR="0042401F" w:rsidRDefault="0042401F" w:rsidP="00FC45B3">
      <w:pPr>
        <w:tabs>
          <w:tab w:val="left" w:pos="567"/>
        </w:tabs>
        <w:spacing w:line="260" w:lineRule="exact"/>
        <w:rPr>
          <w:noProof/>
          <w:snapToGrid w:val="0"/>
          <w:sz w:val="22"/>
          <w:szCs w:val="24"/>
        </w:rPr>
      </w:pPr>
    </w:p>
    <w:p w14:paraId="41121E54" w14:textId="28B51FBC"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Suaugusiesiems</w:t>
      </w:r>
    </w:p>
    <w:p w14:paraId="6F22656A" w14:textId="7EEF988C" w:rsidR="00FC45B3" w:rsidRPr="00017D87" w:rsidRDefault="00FC45B3" w:rsidP="00FC45B3">
      <w:pPr>
        <w:tabs>
          <w:tab w:val="left" w:pos="567"/>
        </w:tabs>
        <w:spacing w:line="260" w:lineRule="exact"/>
        <w:rPr>
          <w:sz w:val="22"/>
        </w:rPr>
      </w:pPr>
      <w:r w:rsidRPr="00017D87">
        <w:rPr>
          <w:noProof/>
          <w:snapToGrid w:val="0"/>
          <w:sz w:val="22"/>
          <w:szCs w:val="22"/>
        </w:rPr>
        <w:t>Riboti klinikiniai duomenys rodo, kad pacientams, kuriems yra sunkus inkstų funkcijos sutrikimas (kreatinino klirensas 15–29</w:t>
      </w:r>
      <w:r w:rsidRPr="00017D87">
        <w:rPr>
          <w:b/>
          <w:noProof/>
          <w:snapToGrid w:val="0"/>
          <w:sz w:val="22"/>
          <w:szCs w:val="22"/>
          <w:lang w:val="it-IT"/>
        </w:rPr>
        <w:t> </w:t>
      </w:r>
      <w:r w:rsidRPr="00017D87">
        <w:rPr>
          <w:noProof/>
          <w:snapToGrid w:val="0"/>
          <w:sz w:val="22"/>
          <w:szCs w:val="22"/>
        </w:rPr>
        <w:t xml:space="preserve">ml/min), rivaroksabano koncentracija plazmoje būna reikšmingai padidėjusi. </w:t>
      </w:r>
      <w:r w:rsidRPr="00017D87">
        <w:rPr>
          <w:sz w:val="22"/>
        </w:rPr>
        <w:t>Todėl šiems pacientams KARDATUXAN reikia vartoti atsargiai. Nerekomenduojama vartoti pacientams, kurių kreatinino klirensas &lt;</w:t>
      </w:r>
      <w:r w:rsidR="0042401F" w:rsidRPr="00017D87">
        <w:rPr>
          <w:sz w:val="22"/>
        </w:rPr>
        <w:t> </w:t>
      </w:r>
      <w:r w:rsidRPr="00017D87">
        <w:rPr>
          <w:sz w:val="22"/>
        </w:rPr>
        <w:t>15</w:t>
      </w:r>
      <w:r w:rsidR="0042401F" w:rsidRPr="00017D87">
        <w:rPr>
          <w:sz w:val="22"/>
        </w:rPr>
        <w:t> </w:t>
      </w:r>
      <w:r w:rsidRPr="00017D87">
        <w:rPr>
          <w:sz w:val="22"/>
        </w:rPr>
        <w:t>ml/min (žr. 4.4 ir 5.2 skyrius).</w:t>
      </w:r>
    </w:p>
    <w:p w14:paraId="159978BD" w14:textId="77777777" w:rsidR="00FC45B3" w:rsidRPr="00017D87" w:rsidRDefault="00FC45B3" w:rsidP="00FC45B3">
      <w:pPr>
        <w:tabs>
          <w:tab w:val="left" w:pos="567"/>
        </w:tabs>
        <w:spacing w:line="260" w:lineRule="exact"/>
        <w:rPr>
          <w:sz w:val="22"/>
        </w:rPr>
      </w:pPr>
    </w:p>
    <w:p w14:paraId="3BB9AD6C" w14:textId="77777777" w:rsidR="00FC45B3" w:rsidRPr="00017D87" w:rsidRDefault="00FC45B3" w:rsidP="00FC45B3">
      <w:pPr>
        <w:tabs>
          <w:tab w:val="left" w:pos="567"/>
        </w:tabs>
        <w:spacing w:line="260" w:lineRule="exact"/>
        <w:rPr>
          <w:sz w:val="22"/>
        </w:rPr>
      </w:pPr>
      <w:r w:rsidRPr="00017D87">
        <w:rPr>
          <w:sz w:val="22"/>
        </w:rPr>
        <w:t>Pacientams, kuriems yra vidutinis (kreatinino klirensas 30–49</w:t>
      </w:r>
      <w:r w:rsidRPr="00017D87">
        <w:rPr>
          <w:b/>
          <w:noProof/>
          <w:snapToGrid w:val="0"/>
          <w:sz w:val="22"/>
          <w:szCs w:val="22"/>
          <w:lang w:val="it-IT"/>
        </w:rPr>
        <w:t> </w:t>
      </w:r>
      <w:r w:rsidRPr="00017D87">
        <w:rPr>
          <w:sz w:val="22"/>
        </w:rPr>
        <w:t>ml/min) arba sunkus (kreatinino klirensas 15–29</w:t>
      </w:r>
      <w:r w:rsidRPr="00017D87">
        <w:rPr>
          <w:b/>
          <w:noProof/>
          <w:snapToGrid w:val="0"/>
          <w:sz w:val="22"/>
          <w:szCs w:val="22"/>
          <w:lang w:val="it-IT"/>
        </w:rPr>
        <w:t> </w:t>
      </w:r>
      <w:r w:rsidRPr="00017D87">
        <w:rPr>
          <w:sz w:val="22"/>
        </w:rPr>
        <w:t>ml/min) inkstų funkcijos sutrikimas, dozuoti patariama taip, kaip pateikta toliau:</w:t>
      </w:r>
    </w:p>
    <w:p w14:paraId="5D3EDC01" w14:textId="77777777" w:rsidR="00FC45B3" w:rsidRPr="00017D87" w:rsidRDefault="00FC45B3" w:rsidP="00FC45B3">
      <w:pPr>
        <w:tabs>
          <w:tab w:val="left" w:pos="567"/>
        </w:tabs>
        <w:spacing w:line="260" w:lineRule="exact"/>
        <w:rPr>
          <w:i/>
          <w:sz w:val="22"/>
        </w:rPr>
      </w:pPr>
    </w:p>
    <w:p w14:paraId="4F8AEF0D" w14:textId="48BC3443" w:rsidR="00FC45B3" w:rsidRPr="00017D87" w:rsidRDefault="00FC45B3" w:rsidP="005A71BC">
      <w:pPr>
        <w:numPr>
          <w:ilvl w:val="0"/>
          <w:numId w:val="6"/>
        </w:numPr>
        <w:spacing w:line="260" w:lineRule="exact"/>
        <w:ind w:left="426" w:hanging="426"/>
        <w:rPr>
          <w:noProof/>
          <w:snapToGrid w:val="0"/>
          <w:sz w:val="22"/>
          <w:szCs w:val="22"/>
        </w:rPr>
      </w:pPr>
      <w:r w:rsidRPr="00ED6441">
        <w:rPr>
          <w:noProof/>
          <w:snapToGrid w:val="0"/>
          <w:sz w:val="22"/>
          <w:szCs w:val="22"/>
        </w:rPr>
        <w:t>Insulto ir sisteminės embolijos profilaktikai pacientams, kuriems yra su vožtuvų liga nesusijęs prieširdžių virpėjimas, rekomenduojama dozė yra 15</w:t>
      </w:r>
      <w:r w:rsidR="0042401F" w:rsidRPr="00095049">
        <w:rPr>
          <w:noProof/>
          <w:snapToGrid w:val="0"/>
          <w:sz w:val="22"/>
          <w:szCs w:val="22"/>
        </w:rPr>
        <w:t> </w:t>
      </w:r>
      <w:r w:rsidRPr="00095049">
        <w:rPr>
          <w:noProof/>
          <w:snapToGrid w:val="0"/>
          <w:sz w:val="22"/>
          <w:szCs w:val="22"/>
        </w:rPr>
        <w:t>mg vieną kartą per parą (žr. 5.2 skyrių).</w:t>
      </w:r>
    </w:p>
    <w:p w14:paraId="200193A6" w14:textId="77777777" w:rsidR="00FC45B3" w:rsidRPr="00017D87" w:rsidRDefault="00FC45B3" w:rsidP="005A71BC">
      <w:pPr>
        <w:spacing w:line="260" w:lineRule="exact"/>
        <w:ind w:left="567" w:hanging="567"/>
        <w:rPr>
          <w:i/>
          <w:sz w:val="22"/>
        </w:rPr>
      </w:pPr>
    </w:p>
    <w:p w14:paraId="778A1D8B" w14:textId="0041A42C" w:rsidR="00FC45B3" w:rsidRPr="00017D87" w:rsidRDefault="00FC45B3" w:rsidP="005A71BC">
      <w:pPr>
        <w:numPr>
          <w:ilvl w:val="0"/>
          <w:numId w:val="6"/>
        </w:numPr>
        <w:spacing w:line="260" w:lineRule="exact"/>
        <w:ind w:left="426" w:hanging="426"/>
        <w:rPr>
          <w:noProof/>
          <w:snapToGrid w:val="0"/>
          <w:sz w:val="22"/>
          <w:szCs w:val="22"/>
        </w:rPr>
      </w:pPr>
      <w:r w:rsidRPr="00ED6441">
        <w:rPr>
          <w:noProof/>
          <w:snapToGrid w:val="0"/>
          <w:sz w:val="22"/>
          <w:szCs w:val="22"/>
        </w:rPr>
        <w:t xml:space="preserve">Gydymui nuo GVT, PE </w:t>
      </w:r>
      <w:r w:rsidR="001547CA" w:rsidRPr="00ED6441">
        <w:rPr>
          <w:noProof/>
          <w:snapToGrid w:val="0"/>
          <w:sz w:val="22"/>
          <w:szCs w:val="22"/>
        </w:rPr>
        <w:t xml:space="preserve"> </w:t>
      </w:r>
      <w:r w:rsidRPr="00ED6441">
        <w:rPr>
          <w:noProof/>
          <w:snapToGrid w:val="0"/>
          <w:sz w:val="22"/>
          <w:szCs w:val="22"/>
        </w:rPr>
        <w:t>ir pasikartojančios GVT bei PE profilaktikai pirmąsias tris savaites reikia skirti po</w:t>
      </w:r>
      <w:r w:rsidRPr="00095049">
        <w:rPr>
          <w:noProof/>
          <w:snapToGrid w:val="0"/>
          <w:sz w:val="22"/>
          <w:szCs w:val="22"/>
        </w:rPr>
        <w:t xml:space="preserve"> 15</w:t>
      </w:r>
      <w:r w:rsidRPr="00095049">
        <w:rPr>
          <w:b/>
          <w:noProof/>
          <w:snapToGrid w:val="0"/>
          <w:sz w:val="22"/>
          <w:szCs w:val="22"/>
          <w:lang w:val="it-IT"/>
        </w:rPr>
        <w:t> </w:t>
      </w:r>
      <w:r w:rsidRPr="00017D87">
        <w:rPr>
          <w:noProof/>
          <w:snapToGrid w:val="0"/>
          <w:sz w:val="22"/>
          <w:szCs w:val="22"/>
        </w:rPr>
        <w:t>mg du kartus per parą.</w:t>
      </w:r>
    </w:p>
    <w:p w14:paraId="72280952" w14:textId="0E5A0A39" w:rsidR="00FC45B3" w:rsidRPr="00017D87" w:rsidRDefault="00FC45B3" w:rsidP="005A71BC">
      <w:pPr>
        <w:tabs>
          <w:tab w:val="left" w:pos="426"/>
        </w:tabs>
        <w:spacing w:line="260" w:lineRule="exact"/>
        <w:ind w:left="426"/>
        <w:rPr>
          <w:noProof/>
          <w:snapToGrid w:val="0"/>
          <w:sz w:val="22"/>
          <w:szCs w:val="22"/>
        </w:rPr>
      </w:pPr>
      <w:r w:rsidRPr="00017D87">
        <w:rPr>
          <w:noProof/>
          <w:snapToGrid w:val="0"/>
          <w:sz w:val="22"/>
          <w:szCs w:val="22"/>
        </w:rPr>
        <w:t>Po to, kai rekomenduojama dozė yra 20</w:t>
      </w:r>
      <w:r w:rsidRPr="00017D87">
        <w:rPr>
          <w:b/>
          <w:noProof/>
          <w:snapToGrid w:val="0"/>
          <w:sz w:val="22"/>
          <w:szCs w:val="22"/>
          <w:lang w:val="it-IT"/>
        </w:rPr>
        <w:t> </w:t>
      </w:r>
      <w:r w:rsidRPr="00017D87">
        <w:rPr>
          <w:noProof/>
          <w:snapToGrid w:val="0"/>
          <w:sz w:val="22"/>
          <w:szCs w:val="22"/>
        </w:rPr>
        <w:t>mg vieną kartą per parą, jei paciento kraujavimo rizika yra didesnė už pasikartojančios PE ir GVT riziką, galima apsvarstyti dozės sumažinimą nuo</w:t>
      </w:r>
      <w:r w:rsidR="005A71BC" w:rsidRPr="00017D87">
        <w:rPr>
          <w:noProof/>
          <w:snapToGrid w:val="0"/>
          <w:sz w:val="22"/>
          <w:szCs w:val="22"/>
        </w:rPr>
        <w:t xml:space="preserve"> </w:t>
      </w:r>
      <w:r w:rsidRPr="00017D87">
        <w:rPr>
          <w:noProof/>
          <w:snapToGrid w:val="0"/>
          <w:sz w:val="22"/>
          <w:szCs w:val="22"/>
        </w:rPr>
        <w:t>20</w:t>
      </w:r>
      <w:r w:rsidRPr="00017D87">
        <w:rPr>
          <w:b/>
          <w:noProof/>
          <w:snapToGrid w:val="0"/>
          <w:sz w:val="22"/>
          <w:szCs w:val="22"/>
          <w:lang w:val="it-IT"/>
        </w:rPr>
        <w:t> </w:t>
      </w:r>
      <w:r w:rsidRPr="00017D87">
        <w:rPr>
          <w:noProof/>
          <w:snapToGrid w:val="0"/>
          <w:sz w:val="22"/>
          <w:szCs w:val="22"/>
        </w:rPr>
        <w:t>mg vieną kartą per parą iki 15 mg vieną kartą per parą. Rekomendacijos vartoti 15</w:t>
      </w:r>
      <w:r w:rsidRPr="00017D87">
        <w:rPr>
          <w:b/>
          <w:noProof/>
          <w:snapToGrid w:val="0"/>
          <w:sz w:val="22"/>
          <w:szCs w:val="22"/>
          <w:lang w:val="it-IT"/>
        </w:rPr>
        <w:t> </w:t>
      </w:r>
      <w:r w:rsidRPr="00017D87">
        <w:rPr>
          <w:noProof/>
          <w:snapToGrid w:val="0"/>
          <w:sz w:val="22"/>
          <w:szCs w:val="22"/>
        </w:rPr>
        <w:t>mg dozę yra paremtos farmakokinetiniu modeliavimu, bet kliniškai toks dozavimas nėra ištirtas (žr. 4.4, 5.1 ir 5.2 skyrius).</w:t>
      </w:r>
    </w:p>
    <w:p w14:paraId="04FA7F56" w14:textId="312CC994" w:rsidR="00FC45B3" w:rsidRPr="00017D87" w:rsidRDefault="00FC45B3" w:rsidP="005A71BC">
      <w:pPr>
        <w:tabs>
          <w:tab w:val="left" w:pos="567"/>
        </w:tabs>
        <w:spacing w:line="260" w:lineRule="exact"/>
        <w:ind w:left="426"/>
        <w:rPr>
          <w:noProof/>
          <w:snapToGrid w:val="0"/>
          <w:sz w:val="22"/>
          <w:szCs w:val="22"/>
        </w:rPr>
      </w:pPr>
      <w:r w:rsidRPr="00017D87">
        <w:rPr>
          <w:noProof/>
          <w:snapToGrid w:val="0"/>
          <w:sz w:val="22"/>
          <w:szCs w:val="22"/>
        </w:rPr>
        <w:t>Kai rekomenduojama dozė yra 10</w:t>
      </w:r>
      <w:r w:rsidRPr="00017D87">
        <w:rPr>
          <w:b/>
          <w:noProof/>
          <w:snapToGrid w:val="0"/>
          <w:sz w:val="22"/>
          <w:szCs w:val="22"/>
          <w:lang w:val="it-IT"/>
        </w:rPr>
        <w:t> </w:t>
      </w:r>
      <w:r w:rsidRPr="00017D87">
        <w:rPr>
          <w:noProof/>
          <w:snapToGrid w:val="0"/>
          <w:sz w:val="22"/>
          <w:szCs w:val="22"/>
        </w:rPr>
        <w:t>mg vieną kartą per parą, rekomenduojamos dozės koreguoti nereikia.</w:t>
      </w:r>
    </w:p>
    <w:p w14:paraId="18F3B320" w14:textId="77777777" w:rsidR="00FC45B3" w:rsidRPr="00017D87" w:rsidRDefault="00FC45B3" w:rsidP="005A71BC">
      <w:pPr>
        <w:tabs>
          <w:tab w:val="left" w:pos="567"/>
        </w:tabs>
        <w:spacing w:line="260" w:lineRule="exact"/>
        <w:ind w:left="426"/>
        <w:rPr>
          <w:noProof/>
          <w:snapToGrid w:val="0"/>
          <w:sz w:val="22"/>
          <w:szCs w:val="22"/>
        </w:rPr>
      </w:pPr>
    </w:p>
    <w:p w14:paraId="582BA4E5" w14:textId="77777777" w:rsidR="00FC45B3" w:rsidRPr="00017D87" w:rsidRDefault="00FC45B3" w:rsidP="00FC45B3">
      <w:pPr>
        <w:tabs>
          <w:tab w:val="left" w:pos="567"/>
        </w:tabs>
        <w:spacing w:line="260" w:lineRule="exact"/>
        <w:rPr>
          <w:noProof/>
          <w:snapToGrid w:val="0"/>
          <w:sz w:val="22"/>
          <w:szCs w:val="22"/>
        </w:rPr>
      </w:pPr>
      <w:r w:rsidRPr="00017D87">
        <w:rPr>
          <w:noProof/>
          <w:snapToGrid w:val="0"/>
          <w:sz w:val="22"/>
          <w:szCs w:val="22"/>
        </w:rPr>
        <w:t>Pacientams, kuriems yra lengvas inkstų funkcijos sutrikimas (kreatinino klirensas 50–80</w:t>
      </w:r>
      <w:r w:rsidRPr="00017D87">
        <w:rPr>
          <w:b/>
          <w:noProof/>
          <w:snapToGrid w:val="0"/>
          <w:sz w:val="22"/>
          <w:szCs w:val="22"/>
          <w:lang w:val="it-IT"/>
        </w:rPr>
        <w:t> </w:t>
      </w:r>
      <w:r w:rsidRPr="00017D87">
        <w:rPr>
          <w:noProof/>
          <w:snapToGrid w:val="0"/>
          <w:sz w:val="22"/>
          <w:szCs w:val="22"/>
        </w:rPr>
        <w:t>ml/min), dozės koreguoti nereikia (žr. 5.2 skyrių).</w:t>
      </w:r>
    </w:p>
    <w:p w14:paraId="1D61CFF7" w14:textId="77777777" w:rsidR="00FC45B3" w:rsidRPr="00886278" w:rsidRDefault="00FC45B3" w:rsidP="00FC45B3">
      <w:pPr>
        <w:tabs>
          <w:tab w:val="left" w:pos="567"/>
        </w:tabs>
        <w:spacing w:line="260" w:lineRule="exact"/>
        <w:rPr>
          <w:noProof/>
          <w:snapToGrid w:val="0"/>
          <w:szCs w:val="24"/>
          <w:u w:val="single"/>
        </w:rPr>
      </w:pPr>
    </w:p>
    <w:p w14:paraId="22DAC045" w14:textId="77777777" w:rsidR="00FC45B3" w:rsidRPr="00FC45B3" w:rsidRDefault="00FC45B3" w:rsidP="00FC45B3">
      <w:pPr>
        <w:tabs>
          <w:tab w:val="left" w:pos="567"/>
        </w:tabs>
        <w:spacing w:line="260" w:lineRule="exact"/>
        <w:rPr>
          <w:noProof/>
          <w:snapToGrid w:val="0"/>
          <w:sz w:val="22"/>
          <w:szCs w:val="24"/>
          <w:u w:val="single"/>
        </w:rPr>
      </w:pPr>
      <w:r w:rsidRPr="00FC45B3">
        <w:rPr>
          <w:noProof/>
          <w:snapToGrid w:val="0"/>
          <w:sz w:val="22"/>
          <w:szCs w:val="24"/>
          <w:u w:val="single"/>
        </w:rPr>
        <w:t>Sutrikusi kepenų funkcija</w:t>
      </w:r>
    </w:p>
    <w:p w14:paraId="3D0EEA03" w14:textId="77777777" w:rsidR="00FC45B3" w:rsidRPr="00017D87" w:rsidRDefault="00FC45B3" w:rsidP="00FC45B3">
      <w:pPr>
        <w:tabs>
          <w:tab w:val="left" w:pos="567"/>
        </w:tabs>
        <w:spacing w:line="260" w:lineRule="exact"/>
        <w:rPr>
          <w:noProof/>
          <w:snapToGrid w:val="0"/>
          <w:sz w:val="22"/>
          <w:szCs w:val="22"/>
        </w:rPr>
      </w:pPr>
      <w:r w:rsidRPr="00017D87">
        <w:rPr>
          <w:noProof/>
          <w:snapToGrid w:val="0"/>
          <w:sz w:val="22"/>
          <w:szCs w:val="22"/>
        </w:rPr>
        <w:lastRenderedPageBreak/>
        <w:t xml:space="preserve">KARDATUXAN draudžiama vartoti pacientams, sergantiems kepenų liga, susijusia su koagulopatija ir klinikiniu požiūriu reikšmingo kraujavimo rizika, įskaitant kepenų ciroze sergančius pacientus (B ir C klasės pagal Child Pugh) (žr. 4.3 ir 5.2 skyrius). </w:t>
      </w:r>
    </w:p>
    <w:p w14:paraId="73785D7A" w14:textId="77777777" w:rsidR="00FC45B3" w:rsidRPr="00ED6441" w:rsidRDefault="00FC45B3" w:rsidP="00FC45B3">
      <w:pPr>
        <w:tabs>
          <w:tab w:val="left" w:pos="567"/>
        </w:tabs>
        <w:spacing w:line="260" w:lineRule="exact"/>
        <w:rPr>
          <w:noProof/>
          <w:snapToGrid w:val="0"/>
          <w:sz w:val="22"/>
          <w:szCs w:val="22"/>
          <w:u w:val="single"/>
        </w:rPr>
      </w:pPr>
      <w:r w:rsidRPr="00ED6441">
        <w:rPr>
          <w:noProof/>
          <w:snapToGrid w:val="0"/>
          <w:sz w:val="22"/>
          <w:szCs w:val="22"/>
          <w:u w:val="single"/>
        </w:rPr>
        <w:t>Senyviems pacientams</w:t>
      </w:r>
    </w:p>
    <w:p w14:paraId="6BA6FC8A" w14:textId="77777777" w:rsidR="00FC45B3" w:rsidRPr="00017D87" w:rsidRDefault="00FC45B3" w:rsidP="00FC45B3">
      <w:pPr>
        <w:tabs>
          <w:tab w:val="left" w:pos="567"/>
        </w:tabs>
        <w:spacing w:line="260" w:lineRule="exact"/>
        <w:rPr>
          <w:sz w:val="22"/>
        </w:rPr>
      </w:pPr>
      <w:r w:rsidRPr="00017D87">
        <w:rPr>
          <w:sz w:val="22"/>
        </w:rPr>
        <w:t>Dozės koreguoti nereikia (žr. 5.2 skyrių)</w:t>
      </w:r>
    </w:p>
    <w:p w14:paraId="003337A4" w14:textId="77777777" w:rsidR="00FC45B3" w:rsidRPr="00FC45B3" w:rsidRDefault="00FC45B3" w:rsidP="00FC45B3">
      <w:pPr>
        <w:tabs>
          <w:tab w:val="left" w:pos="567"/>
        </w:tabs>
        <w:spacing w:line="260" w:lineRule="exact"/>
        <w:rPr>
          <w:noProof/>
          <w:snapToGrid w:val="0"/>
          <w:sz w:val="22"/>
          <w:szCs w:val="24"/>
        </w:rPr>
      </w:pPr>
    </w:p>
    <w:p w14:paraId="47EA4BA5" w14:textId="77777777" w:rsidR="00FC45B3" w:rsidRPr="00ED6441" w:rsidRDefault="00FC45B3" w:rsidP="00FC45B3">
      <w:pPr>
        <w:tabs>
          <w:tab w:val="left" w:pos="567"/>
        </w:tabs>
        <w:spacing w:line="260" w:lineRule="exact"/>
        <w:rPr>
          <w:noProof/>
          <w:snapToGrid w:val="0"/>
          <w:sz w:val="22"/>
          <w:szCs w:val="22"/>
          <w:u w:val="single"/>
        </w:rPr>
      </w:pPr>
      <w:r w:rsidRPr="00ED6441">
        <w:rPr>
          <w:noProof/>
          <w:snapToGrid w:val="0"/>
          <w:sz w:val="22"/>
          <w:szCs w:val="22"/>
          <w:u w:val="single"/>
        </w:rPr>
        <w:t>Kūno svoris</w:t>
      </w:r>
    </w:p>
    <w:p w14:paraId="0264D436" w14:textId="0B851B8D" w:rsidR="00FC45B3" w:rsidRPr="00017D87" w:rsidRDefault="00FC45B3" w:rsidP="00FC45B3">
      <w:pPr>
        <w:tabs>
          <w:tab w:val="left" w:pos="567"/>
        </w:tabs>
        <w:spacing w:line="260" w:lineRule="exact"/>
        <w:rPr>
          <w:noProof/>
          <w:snapToGrid w:val="0"/>
          <w:sz w:val="22"/>
          <w:szCs w:val="22"/>
        </w:rPr>
      </w:pPr>
      <w:r w:rsidRPr="00017D87">
        <w:rPr>
          <w:noProof/>
          <w:snapToGrid w:val="0"/>
          <w:sz w:val="22"/>
          <w:szCs w:val="22"/>
        </w:rPr>
        <w:t>Suaugusiesiems dozės koreguoti nereikia (žr. 5.2 skyrių).</w:t>
      </w:r>
    </w:p>
    <w:p w14:paraId="712DC041" w14:textId="77777777" w:rsidR="00FC45B3" w:rsidRPr="00ED6441" w:rsidRDefault="00FC45B3" w:rsidP="00FC45B3">
      <w:pPr>
        <w:tabs>
          <w:tab w:val="left" w:pos="567"/>
        </w:tabs>
        <w:spacing w:line="260" w:lineRule="exact"/>
        <w:rPr>
          <w:i/>
          <w:noProof/>
          <w:snapToGrid w:val="0"/>
          <w:sz w:val="22"/>
          <w:szCs w:val="22"/>
        </w:rPr>
      </w:pPr>
    </w:p>
    <w:p w14:paraId="03357701" w14:textId="77777777" w:rsidR="00FC45B3" w:rsidRPr="00095049" w:rsidRDefault="00FC45B3" w:rsidP="00FC45B3">
      <w:pPr>
        <w:tabs>
          <w:tab w:val="left" w:pos="567"/>
        </w:tabs>
        <w:spacing w:line="260" w:lineRule="exact"/>
        <w:rPr>
          <w:noProof/>
          <w:snapToGrid w:val="0"/>
          <w:sz w:val="22"/>
          <w:szCs w:val="22"/>
          <w:u w:val="single"/>
        </w:rPr>
      </w:pPr>
      <w:r w:rsidRPr="00095049">
        <w:rPr>
          <w:noProof/>
          <w:snapToGrid w:val="0"/>
          <w:sz w:val="22"/>
          <w:szCs w:val="22"/>
          <w:u w:val="single"/>
        </w:rPr>
        <w:t>Lytis</w:t>
      </w:r>
    </w:p>
    <w:p w14:paraId="35230F72" w14:textId="77777777" w:rsidR="00FC45B3" w:rsidRPr="00017D87" w:rsidRDefault="00FC45B3" w:rsidP="00FC45B3">
      <w:pPr>
        <w:tabs>
          <w:tab w:val="left" w:pos="567"/>
        </w:tabs>
        <w:spacing w:line="260" w:lineRule="exact"/>
        <w:rPr>
          <w:sz w:val="22"/>
        </w:rPr>
      </w:pPr>
      <w:r w:rsidRPr="00017D87">
        <w:rPr>
          <w:sz w:val="22"/>
        </w:rPr>
        <w:t>Dozės koreguoti nereikia (žr. 5.2 skyrių)</w:t>
      </w:r>
    </w:p>
    <w:p w14:paraId="1D145718" w14:textId="77777777" w:rsidR="00FC45B3" w:rsidRPr="00FC45B3" w:rsidRDefault="00FC45B3" w:rsidP="00FC45B3">
      <w:pPr>
        <w:tabs>
          <w:tab w:val="left" w:pos="567"/>
        </w:tabs>
        <w:spacing w:line="260" w:lineRule="exact"/>
        <w:rPr>
          <w:noProof/>
          <w:snapToGrid w:val="0"/>
          <w:sz w:val="22"/>
          <w:szCs w:val="24"/>
        </w:rPr>
      </w:pPr>
    </w:p>
    <w:p w14:paraId="305DF38F" w14:textId="77777777" w:rsidR="00FC45B3" w:rsidRPr="00FC45B3" w:rsidRDefault="00FC45B3" w:rsidP="00FC45B3">
      <w:pPr>
        <w:tabs>
          <w:tab w:val="left" w:pos="567"/>
        </w:tabs>
        <w:spacing w:line="260" w:lineRule="exact"/>
        <w:rPr>
          <w:noProof/>
          <w:snapToGrid w:val="0"/>
          <w:sz w:val="22"/>
          <w:szCs w:val="24"/>
          <w:u w:val="single"/>
        </w:rPr>
      </w:pPr>
      <w:r w:rsidRPr="00FC45B3">
        <w:rPr>
          <w:noProof/>
          <w:snapToGrid w:val="0"/>
          <w:sz w:val="22"/>
          <w:szCs w:val="24"/>
          <w:u w:val="single"/>
        </w:rPr>
        <w:t>Pacientai, kuriems atliekama kardioversija</w:t>
      </w:r>
    </w:p>
    <w:p w14:paraId="169B5F0A" w14:textId="0E4EA962" w:rsidR="00FC45B3" w:rsidRPr="00FC45B3" w:rsidRDefault="00FC45B3" w:rsidP="00FC45B3">
      <w:pPr>
        <w:tabs>
          <w:tab w:val="left" w:pos="567"/>
        </w:tabs>
        <w:spacing w:line="260" w:lineRule="exact"/>
        <w:rPr>
          <w:snapToGrid w:val="0"/>
          <w:sz w:val="22"/>
          <w:szCs w:val="24"/>
        </w:rPr>
      </w:pPr>
      <w:r w:rsidRPr="00FC45B3">
        <w:rPr>
          <w:noProof/>
          <w:snapToGrid w:val="0"/>
          <w:sz w:val="22"/>
          <w:szCs w:val="24"/>
        </w:rPr>
        <w:t>KARDATUXAN vartojimas gali būti pradedamas arba tęsiamas pacientams, kuriems gali prireikti atlikti kardioversiją. Atliekant kardioversiją po kontrolinės transezofaginės echokardiogramos (TEE), pacientams, kurie anksčiau nebuvo gydomi antikoaguliantais, gydymas KARDATUXAN turi būti pradedamas mažiausiai 4 valandas prieš kardioversiją, siekiant užtikrinti tinkamą antikoaguliacinį poveikį (žr. 5.1 ir 5.2 skyrius). Prieš kardioversiją kiekvienam pacientui turi būti gautas patvirtinimas, kad pacientas vartojo</w:t>
      </w:r>
      <w:r w:rsidR="00464878">
        <w:rPr>
          <w:noProof/>
          <w:snapToGrid w:val="0"/>
          <w:sz w:val="22"/>
          <w:szCs w:val="24"/>
        </w:rPr>
        <w:t xml:space="preserve"> </w:t>
      </w:r>
      <w:r w:rsidRPr="00FC45B3">
        <w:rPr>
          <w:snapToGrid w:val="0"/>
          <w:sz w:val="22"/>
          <w:szCs w:val="24"/>
        </w:rPr>
        <w:t>KARDATUXAN, kaip išrašyta. Sprendimas, ar galima pradėti gydymą vaistiniu preparatu ir kokia turi būti gydymo trukmė, priimamas, atsižvelgus į antikoaguliantų vartojimo taikant kardioversiją rekomendacijų gaires.</w:t>
      </w:r>
    </w:p>
    <w:p w14:paraId="6199B7D5" w14:textId="77777777" w:rsidR="00FC45B3" w:rsidRPr="00FC45B3" w:rsidRDefault="00FC45B3" w:rsidP="00FC45B3">
      <w:pPr>
        <w:tabs>
          <w:tab w:val="left" w:pos="567"/>
        </w:tabs>
        <w:spacing w:line="260" w:lineRule="exact"/>
        <w:rPr>
          <w:snapToGrid w:val="0"/>
          <w:sz w:val="22"/>
          <w:szCs w:val="24"/>
        </w:rPr>
      </w:pPr>
    </w:p>
    <w:p w14:paraId="612E3EDE" w14:textId="77777777" w:rsidR="00FC45B3" w:rsidRPr="00FC45B3" w:rsidRDefault="00FC45B3" w:rsidP="00FC45B3">
      <w:pPr>
        <w:tabs>
          <w:tab w:val="left" w:pos="567"/>
        </w:tabs>
        <w:spacing w:line="260" w:lineRule="exact"/>
        <w:rPr>
          <w:snapToGrid w:val="0"/>
          <w:sz w:val="22"/>
          <w:szCs w:val="24"/>
          <w:u w:val="single"/>
        </w:rPr>
      </w:pPr>
      <w:r w:rsidRPr="00FC45B3">
        <w:rPr>
          <w:snapToGrid w:val="0"/>
          <w:sz w:val="22"/>
          <w:szCs w:val="24"/>
          <w:u w:val="single"/>
        </w:rPr>
        <w:t>Pacientai, sergantys su vožtuvų liga nesusijusiu prieširdžių virpėjimu, kuriems atliekama perkutaninė koronarinė intervencija (PKI) su stento įvedimu</w:t>
      </w:r>
    </w:p>
    <w:p w14:paraId="462EB858"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Patirtis, papildant gydymą P2Y12 inhibitoriumi skiriant sumažintą rivaroksabano 15</w:t>
      </w:r>
      <w:r w:rsidRPr="00FC45B3">
        <w:rPr>
          <w:b/>
          <w:snapToGrid w:val="0"/>
          <w:sz w:val="22"/>
          <w:szCs w:val="24"/>
          <w:lang w:val="it-IT"/>
        </w:rPr>
        <w:t> </w:t>
      </w:r>
      <w:r w:rsidRPr="00FC45B3">
        <w:rPr>
          <w:snapToGrid w:val="0"/>
          <w:sz w:val="22"/>
          <w:szCs w:val="24"/>
        </w:rPr>
        <w:t>mg dozę vieną kartą per parą (arba rivaroksabano 10</w:t>
      </w:r>
      <w:r w:rsidRPr="00FC45B3">
        <w:rPr>
          <w:b/>
          <w:snapToGrid w:val="0"/>
          <w:sz w:val="22"/>
          <w:szCs w:val="24"/>
          <w:lang w:val="it-IT"/>
        </w:rPr>
        <w:t> </w:t>
      </w:r>
      <w:r w:rsidRPr="00FC45B3">
        <w:rPr>
          <w:snapToGrid w:val="0"/>
          <w:sz w:val="22"/>
          <w:szCs w:val="24"/>
        </w:rPr>
        <w:t>mg dozę vieną kartą per parą pacientams, kuriems yra vidutinio sunkumo inkstų funkcijos sutrikimas [kreatinino klirensas 30–49</w:t>
      </w:r>
      <w:r w:rsidRPr="00FC45B3">
        <w:rPr>
          <w:b/>
          <w:snapToGrid w:val="0"/>
          <w:sz w:val="22"/>
          <w:szCs w:val="24"/>
          <w:lang w:val="it-IT"/>
        </w:rPr>
        <w:t> </w:t>
      </w:r>
      <w:r w:rsidRPr="00FC45B3">
        <w:rPr>
          <w:snapToGrid w:val="0"/>
          <w:sz w:val="22"/>
          <w:szCs w:val="24"/>
        </w:rPr>
        <w:t>ml/min]) ir sergantiems su vožtuvų liga nesusijusiu prieširdžių virpėjimu, kuriems reikalingas gydymas geriamaisiais antikoaguliantais ir atliekama PKI su stento įvedimu, yra ribota. Toks gydymas rekomenduojamas daugiausiai 12 mėnesių po PKI su stento įvedimu (žr. 4.4 ir 5.1 skyrių).</w:t>
      </w:r>
    </w:p>
    <w:p w14:paraId="0962DED0" w14:textId="77777777" w:rsidR="00FC45B3" w:rsidRPr="00FC45B3" w:rsidRDefault="00FC45B3" w:rsidP="00FC45B3">
      <w:pPr>
        <w:tabs>
          <w:tab w:val="left" w:pos="567"/>
        </w:tabs>
        <w:spacing w:line="260" w:lineRule="exact"/>
        <w:rPr>
          <w:snapToGrid w:val="0"/>
          <w:sz w:val="22"/>
          <w:szCs w:val="24"/>
        </w:rPr>
      </w:pPr>
    </w:p>
    <w:p w14:paraId="00ABEF6A" w14:textId="043B54F6" w:rsidR="00ED6441" w:rsidRPr="00FC45B3" w:rsidRDefault="000F13D6" w:rsidP="00FC45B3">
      <w:pPr>
        <w:tabs>
          <w:tab w:val="left" w:pos="567"/>
        </w:tabs>
        <w:spacing w:line="260" w:lineRule="exact"/>
        <w:rPr>
          <w:snapToGrid w:val="0"/>
          <w:sz w:val="22"/>
          <w:szCs w:val="24"/>
          <w:u w:val="single"/>
        </w:rPr>
      </w:pPr>
      <w:r w:rsidRPr="00017D87">
        <w:rPr>
          <w:snapToGrid w:val="0"/>
          <w:sz w:val="22"/>
          <w:szCs w:val="24"/>
          <w:u w:val="single"/>
        </w:rPr>
        <w:t>Vaikų populiacija</w:t>
      </w:r>
    </w:p>
    <w:p w14:paraId="4D873301" w14:textId="10D9DE63" w:rsidR="00ED6441" w:rsidRDefault="0088399A" w:rsidP="00FC45B3">
      <w:pPr>
        <w:tabs>
          <w:tab w:val="left" w:pos="567"/>
        </w:tabs>
        <w:spacing w:line="260" w:lineRule="exact"/>
        <w:rPr>
          <w:snapToGrid w:val="0"/>
          <w:sz w:val="22"/>
          <w:szCs w:val="24"/>
        </w:rPr>
      </w:pPr>
      <w:r>
        <w:rPr>
          <w:snapToGrid w:val="0"/>
          <w:sz w:val="22"/>
          <w:szCs w:val="24"/>
        </w:rPr>
        <w:t xml:space="preserve">Aktualių </w:t>
      </w:r>
      <w:r w:rsidR="00464E64">
        <w:rPr>
          <w:snapToGrid w:val="0"/>
          <w:sz w:val="22"/>
          <w:szCs w:val="24"/>
        </w:rPr>
        <w:t>KARDATUXAN vartojimo indikacijų vaikams ir paaugliams nėra.</w:t>
      </w:r>
    </w:p>
    <w:p w14:paraId="19C3E5C1" w14:textId="77777777" w:rsidR="00ED6441" w:rsidRPr="00FC45B3" w:rsidRDefault="00ED6441" w:rsidP="00FC45B3">
      <w:pPr>
        <w:tabs>
          <w:tab w:val="left" w:pos="567"/>
        </w:tabs>
        <w:spacing w:line="260" w:lineRule="exact"/>
        <w:rPr>
          <w:snapToGrid w:val="0"/>
          <w:sz w:val="22"/>
          <w:szCs w:val="24"/>
        </w:rPr>
      </w:pPr>
    </w:p>
    <w:p w14:paraId="13274AF0"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Vartojimo metodas</w:t>
      </w:r>
    </w:p>
    <w:p w14:paraId="65729162" w14:textId="77777777" w:rsidR="00FC45B3" w:rsidRPr="00FC45B3" w:rsidRDefault="00FC45B3" w:rsidP="00FC45B3">
      <w:pPr>
        <w:tabs>
          <w:tab w:val="left" w:pos="567"/>
        </w:tabs>
        <w:spacing w:line="260" w:lineRule="exact"/>
        <w:rPr>
          <w:snapToGrid w:val="0"/>
          <w:sz w:val="22"/>
          <w:szCs w:val="24"/>
        </w:rPr>
      </w:pPr>
    </w:p>
    <w:p w14:paraId="77403F47" w14:textId="77777777" w:rsidR="00FC45B3" w:rsidRPr="00FC45B3" w:rsidRDefault="00FC45B3" w:rsidP="00FC45B3">
      <w:pPr>
        <w:tabs>
          <w:tab w:val="left" w:pos="567"/>
        </w:tabs>
        <w:spacing w:line="260" w:lineRule="exact"/>
        <w:rPr>
          <w:snapToGrid w:val="0"/>
          <w:sz w:val="22"/>
          <w:szCs w:val="24"/>
          <w:u w:val="single"/>
        </w:rPr>
      </w:pPr>
      <w:r w:rsidRPr="00FC45B3">
        <w:rPr>
          <w:snapToGrid w:val="0"/>
          <w:sz w:val="22"/>
          <w:szCs w:val="24"/>
          <w:u w:val="single"/>
        </w:rPr>
        <w:t>Suaugusiesiems</w:t>
      </w:r>
    </w:p>
    <w:p w14:paraId="76C88F76" w14:textId="34435DF6" w:rsidR="00FC45B3" w:rsidRPr="00FC45B3" w:rsidRDefault="00FC45B3" w:rsidP="00FC45B3">
      <w:pPr>
        <w:tabs>
          <w:tab w:val="left" w:pos="567"/>
        </w:tabs>
        <w:spacing w:line="260" w:lineRule="exact"/>
        <w:rPr>
          <w:snapToGrid w:val="0"/>
          <w:sz w:val="22"/>
          <w:szCs w:val="24"/>
        </w:rPr>
      </w:pPr>
      <w:r w:rsidRPr="00FC45B3">
        <w:rPr>
          <w:snapToGrid w:val="0"/>
          <w:sz w:val="22"/>
          <w:szCs w:val="24"/>
        </w:rPr>
        <w:t>KARDATUXAN skirtas vartoti per burną. Table</w:t>
      </w:r>
      <w:r w:rsidR="00013D43">
        <w:rPr>
          <w:snapToGrid w:val="0"/>
          <w:sz w:val="22"/>
          <w:szCs w:val="24"/>
        </w:rPr>
        <w:t>čių</w:t>
      </w:r>
      <w:r w:rsidRPr="00FC45B3">
        <w:rPr>
          <w:snapToGrid w:val="0"/>
          <w:sz w:val="22"/>
          <w:szCs w:val="24"/>
        </w:rPr>
        <w:t xml:space="preserve"> reikia vartoti valgio metu (žr. 5.2 skyrių).</w:t>
      </w:r>
    </w:p>
    <w:p w14:paraId="073487B3" w14:textId="77777777" w:rsidR="00FC45B3" w:rsidRPr="00FC45B3" w:rsidRDefault="00FC45B3" w:rsidP="00FC45B3">
      <w:pPr>
        <w:tabs>
          <w:tab w:val="left" w:pos="567"/>
        </w:tabs>
        <w:spacing w:line="260" w:lineRule="exact"/>
        <w:rPr>
          <w:snapToGrid w:val="0"/>
          <w:sz w:val="22"/>
          <w:szCs w:val="24"/>
        </w:rPr>
      </w:pPr>
    </w:p>
    <w:p w14:paraId="05468BD0"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Tablečių sutraiškymas</w:t>
      </w:r>
    </w:p>
    <w:p w14:paraId="7E6E5D5C" w14:textId="42FA2833" w:rsidR="00FC45B3" w:rsidRPr="00FC45B3" w:rsidRDefault="00FC45B3" w:rsidP="00FC45B3">
      <w:pPr>
        <w:tabs>
          <w:tab w:val="left" w:pos="567"/>
        </w:tabs>
        <w:spacing w:line="260" w:lineRule="exact"/>
        <w:rPr>
          <w:snapToGrid w:val="0"/>
          <w:sz w:val="22"/>
          <w:szCs w:val="24"/>
        </w:rPr>
      </w:pPr>
      <w:r w:rsidRPr="00FC45B3">
        <w:rPr>
          <w:snapToGrid w:val="0"/>
          <w:sz w:val="22"/>
          <w:szCs w:val="24"/>
        </w:rPr>
        <w:t>Pacientams, kurie negali nuryti visos tabletės, prieš pat vartojant KARDATUXAN, tabletes galima sutraiškyti ir sumaišyti su vandeniu arba obuolių tyre, ir suvartoti per burną. Pavartojus sutraiškytų KARDATUXAN 15</w:t>
      </w:r>
      <w:r w:rsidR="0042401F">
        <w:rPr>
          <w:snapToGrid w:val="0"/>
          <w:sz w:val="22"/>
          <w:szCs w:val="24"/>
        </w:rPr>
        <w:t> </w:t>
      </w:r>
      <w:r w:rsidRPr="00FC45B3">
        <w:rPr>
          <w:snapToGrid w:val="0"/>
          <w:sz w:val="22"/>
          <w:szCs w:val="24"/>
        </w:rPr>
        <w:t>mg arba 20</w:t>
      </w:r>
      <w:r w:rsidRPr="00FC45B3">
        <w:rPr>
          <w:b/>
          <w:snapToGrid w:val="0"/>
          <w:sz w:val="22"/>
          <w:szCs w:val="24"/>
          <w:lang w:val="it-IT"/>
        </w:rPr>
        <w:t> </w:t>
      </w:r>
      <w:r w:rsidRPr="00FC45B3">
        <w:rPr>
          <w:snapToGrid w:val="0"/>
          <w:sz w:val="22"/>
          <w:szCs w:val="24"/>
        </w:rPr>
        <w:t>mg plėvele dengtų tablečių, reikia nedelsiant pavalgyti.</w:t>
      </w:r>
    </w:p>
    <w:p w14:paraId="6B009877"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Sutraiškytas KARDATUXAN tabletes galima vartoti ir per skrandžio vamzdelį (žr. 5.2 ir 6.6 skyrius).</w:t>
      </w:r>
    </w:p>
    <w:p w14:paraId="3A66BD68" w14:textId="77777777" w:rsidR="00FC45B3" w:rsidRPr="00FC45B3" w:rsidRDefault="00FC45B3" w:rsidP="00FC45B3">
      <w:pPr>
        <w:tabs>
          <w:tab w:val="left" w:pos="567"/>
        </w:tabs>
        <w:spacing w:line="260" w:lineRule="exact"/>
        <w:rPr>
          <w:snapToGrid w:val="0"/>
          <w:sz w:val="22"/>
          <w:szCs w:val="24"/>
        </w:rPr>
      </w:pPr>
    </w:p>
    <w:p w14:paraId="127D0032"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Jei pacientas, pavartojęs dozę, iš karto ją išspjovė arba per 30 minučių išvėmė, reikia duoti naują dozę. Vis dėlto, jei pacientas vėmė praėjus daugiau kaip 30 minučių po dozės vartojimo, jos pakartotinai skirti nereikia, ir kitą dozę reikia vartoti kaip numatyta.</w:t>
      </w:r>
    </w:p>
    <w:p w14:paraId="607D4798" w14:textId="77777777" w:rsidR="00FC45B3" w:rsidRPr="00FC45B3" w:rsidRDefault="00FC45B3" w:rsidP="00FC45B3">
      <w:pPr>
        <w:tabs>
          <w:tab w:val="left" w:pos="567"/>
        </w:tabs>
        <w:spacing w:line="260" w:lineRule="exact"/>
        <w:rPr>
          <w:snapToGrid w:val="0"/>
          <w:sz w:val="22"/>
          <w:szCs w:val="24"/>
        </w:rPr>
      </w:pPr>
    </w:p>
    <w:p w14:paraId="41306C5C"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Tabletės negalima padalyti, norint skirti dalį tabletės dozės.</w:t>
      </w:r>
    </w:p>
    <w:p w14:paraId="79B9CC9A" w14:textId="77777777" w:rsidR="00FC45B3" w:rsidRPr="00FC45B3" w:rsidRDefault="00FC45B3" w:rsidP="00FC45B3">
      <w:pPr>
        <w:tabs>
          <w:tab w:val="left" w:pos="567"/>
        </w:tabs>
        <w:spacing w:line="260" w:lineRule="exact"/>
        <w:rPr>
          <w:snapToGrid w:val="0"/>
          <w:sz w:val="22"/>
          <w:szCs w:val="24"/>
        </w:rPr>
      </w:pPr>
    </w:p>
    <w:p w14:paraId="67EB1F36"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Tablečių sutraiškymas</w:t>
      </w:r>
    </w:p>
    <w:p w14:paraId="421950C8"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 xml:space="preserve">Pacientams, kurie negali nuryti visos tabletės, reikia skirti kitų farmacinių formų, tinkamų geriamajai suspensijai, pavyzdžiui, granulių. KARDATUXAN nėra tiekiamas atitinkamomis farmacinėmis formomis. Reikia vartoti kito gamintojo vaistinio preparato, kurio sudėtyje yra ta pati veiklioji medžiaga. </w:t>
      </w:r>
    </w:p>
    <w:p w14:paraId="30180B53" w14:textId="35F424EA" w:rsidR="005D554B" w:rsidRDefault="00FC45B3" w:rsidP="00FC45B3">
      <w:pPr>
        <w:tabs>
          <w:tab w:val="left" w:pos="567"/>
        </w:tabs>
        <w:spacing w:line="260" w:lineRule="exact"/>
        <w:rPr>
          <w:snapToGrid w:val="0"/>
          <w:sz w:val="22"/>
          <w:szCs w:val="24"/>
        </w:rPr>
      </w:pPr>
      <w:r w:rsidRPr="00FC45B3">
        <w:rPr>
          <w:snapToGrid w:val="0"/>
          <w:sz w:val="22"/>
          <w:szCs w:val="24"/>
        </w:rPr>
        <w:lastRenderedPageBreak/>
        <w:t>Jeigu išrašius 15</w:t>
      </w:r>
      <w:r w:rsidRPr="00FC45B3">
        <w:rPr>
          <w:b/>
          <w:snapToGrid w:val="0"/>
          <w:sz w:val="22"/>
          <w:szCs w:val="24"/>
          <w:lang w:val="it-IT"/>
        </w:rPr>
        <w:t> </w:t>
      </w:r>
      <w:r w:rsidRPr="00FC45B3">
        <w:rPr>
          <w:snapToGrid w:val="0"/>
          <w:sz w:val="22"/>
          <w:szCs w:val="24"/>
        </w:rPr>
        <w:t>mg arba 20</w:t>
      </w:r>
      <w:r w:rsidRPr="00FC45B3">
        <w:rPr>
          <w:b/>
          <w:snapToGrid w:val="0"/>
          <w:sz w:val="22"/>
          <w:szCs w:val="24"/>
          <w:lang w:val="it-IT"/>
        </w:rPr>
        <w:t> </w:t>
      </w:r>
      <w:r w:rsidRPr="00FC45B3">
        <w:rPr>
          <w:snapToGrid w:val="0"/>
          <w:sz w:val="22"/>
          <w:szCs w:val="24"/>
        </w:rPr>
        <w:t>mg rivaroksabano dozių, nėra galimybės nedelsiant įsigyti geriamosios suspensijos, tada ją galima gauti, prieš pat vartojimą sutraiškius 15</w:t>
      </w:r>
      <w:r w:rsidRPr="00FC45B3">
        <w:rPr>
          <w:b/>
          <w:snapToGrid w:val="0"/>
          <w:sz w:val="22"/>
          <w:szCs w:val="24"/>
          <w:lang w:val="it-IT"/>
        </w:rPr>
        <w:t> </w:t>
      </w:r>
      <w:r w:rsidRPr="00FC45B3">
        <w:rPr>
          <w:snapToGrid w:val="0"/>
          <w:sz w:val="22"/>
          <w:szCs w:val="24"/>
        </w:rPr>
        <w:t>mg arba 20</w:t>
      </w:r>
      <w:r w:rsidRPr="00FC45B3">
        <w:rPr>
          <w:b/>
          <w:snapToGrid w:val="0"/>
          <w:sz w:val="22"/>
          <w:szCs w:val="24"/>
          <w:lang w:val="it-IT"/>
        </w:rPr>
        <w:t> </w:t>
      </w:r>
      <w:r w:rsidRPr="00FC45B3">
        <w:rPr>
          <w:snapToGrid w:val="0"/>
          <w:sz w:val="22"/>
          <w:szCs w:val="24"/>
        </w:rPr>
        <w:t>mg tabletę, sumaišius ją su vandeniu arba obuolių tyre ir suvartojus per burną.</w:t>
      </w:r>
    </w:p>
    <w:p w14:paraId="63C0BEED"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Sutraiškytą tabletę galima vartoti per nazogastrinį arba skrandžio maitinimo vamzdelį (žr. 5.2 ir 6.6 skyrius).</w:t>
      </w:r>
    </w:p>
    <w:p w14:paraId="7238E9DD" w14:textId="77777777" w:rsidR="00FC45B3" w:rsidRPr="005D554B" w:rsidRDefault="00FC45B3" w:rsidP="00FC45B3">
      <w:pPr>
        <w:tabs>
          <w:tab w:val="left" w:pos="567"/>
        </w:tabs>
        <w:spacing w:line="260" w:lineRule="exact"/>
        <w:rPr>
          <w:snapToGrid w:val="0"/>
          <w:sz w:val="22"/>
          <w:szCs w:val="24"/>
        </w:rPr>
      </w:pPr>
    </w:p>
    <w:p w14:paraId="25773536"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4.3</w:t>
      </w:r>
      <w:r w:rsidRPr="005D554B">
        <w:rPr>
          <w:b/>
          <w:bCs/>
          <w:snapToGrid w:val="0"/>
          <w:sz w:val="22"/>
          <w:szCs w:val="28"/>
          <w:lang w:eastAsia="x-none"/>
        </w:rPr>
        <w:tab/>
        <w:t>Kontraindikacijos</w:t>
      </w:r>
    </w:p>
    <w:p w14:paraId="69412C16" w14:textId="77777777" w:rsidR="005D554B" w:rsidRPr="005D554B" w:rsidRDefault="005D554B" w:rsidP="005D554B">
      <w:pPr>
        <w:tabs>
          <w:tab w:val="left" w:pos="567"/>
        </w:tabs>
        <w:spacing w:line="260" w:lineRule="exact"/>
        <w:rPr>
          <w:snapToGrid w:val="0"/>
          <w:sz w:val="22"/>
          <w:szCs w:val="24"/>
        </w:rPr>
      </w:pPr>
    </w:p>
    <w:p w14:paraId="1ED0D3B5" w14:textId="77777777" w:rsidR="005A71BC" w:rsidRDefault="00FC45B3" w:rsidP="00FC45B3">
      <w:pPr>
        <w:tabs>
          <w:tab w:val="left" w:pos="567"/>
        </w:tabs>
        <w:spacing w:line="260" w:lineRule="exact"/>
        <w:rPr>
          <w:noProof/>
          <w:snapToGrid w:val="0"/>
          <w:sz w:val="22"/>
          <w:szCs w:val="24"/>
        </w:rPr>
      </w:pPr>
      <w:r w:rsidRPr="00FC45B3">
        <w:rPr>
          <w:noProof/>
          <w:snapToGrid w:val="0"/>
          <w:sz w:val="22"/>
          <w:szCs w:val="24"/>
        </w:rPr>
        <w:t xml:space="preserve">Padidėjęs jautrumas veikliajai arba bet kuriai 6.1 skyriuje nurodytai pagalbinei medžiagai. </w:t>
      </w:r>
    </w:p>
    <w:p w14:paraId="2DF7CB75" w14:textId="77777777" w:rsidR="005A71BC" w:rsidRDefault="005A71BC" w:rsidP="00FC45B3">
      <w:pPr>
        <w:tabs>
          <w:tab w:val="left" w:pos="567"/>
        </w:tabs>
        <w:spacing w:line="260" w:lineRule="exact"/>
        <w:rPr>
          <w:noProof/>
          <w:snapToGrid w:val="0"/>
          <w:sz w:val="22"/>
          <w:szCs w:val="24"/>
        </w:rPr>
      </w:pPr>
    </w:p>
    <w:p w14:paraId="4FF7BBE1" w14:textId="4C56834C"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Aktyvus, klinikiniu požiūriu reikšmingas kraujavimas.</w:t>
      </w:r>
    </w:p>
    <w:p w14:paraId="750E9F49" w14:textId="77777777" w:rsidR="005A71BC" w:rsidRDefault="005A71BC" w:rsidP="00FC45B3">
      <w:pPr>
        <w:tabs>
          <w:tab w:val="left" w:pos="567"/>
        </w:tabs>
        <w:spacing w:line="260" w:lineRule="exact"/>
        <w:rPr>
          <w:noProof/>
          <w:snapToGrid w:val="0"/>
          <w:sz w:val="22"/>
          <w:szCs w:val="24"/>
        </w:rPr>
      </w:pPr>
    </w:p>
    <w:p w14:paraId="6DEF90C2" w14:textId="164520F9"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w:t>
      </w:r>
    </w:p>
    <w:p w14:paraId="1A916381" w14:textId="77777777" w:rsidR="00FC45B3" w:rsidRPr="00FC45B3" w:rsidRDefault="00FC45B3" w:rsidP="00FC45B3">
      <w:pPr>
        <w:tabs>
          <w:tab w:val="left" w:pos="567"/>
        </w:tabs>
        <w:spacing w:line="260" w:lineRule="exact"/>
        <w:rPr>
          <w:noProof/>
          <w:snapToGrid w:val="0"/>
          <w:sz w:val="22"/>
          <w:szCs w:val="24"/>
        </w:rPr>
      </w:pPr>
    </w:p>
    <w:p w14:paraId="56A31D9C"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w:t>
      </w:r>
    </w:p>
    <w:p w14:paraId="4AB3CA08" w14:textId="77777777" w:rsidR="00FC45B3" w:rsidRPr="00FC45B3" w:rsidRDefault="00FC45B3" w:rsidP="00FC45B3">
      <w:pPr>
        <w:tabs>
          <w:tab w:val="left" w:pos="567"/>
        </w:tabs>
        <w:spacing w:line="260" w:lineRule="exact"/>
        <w:rPr>
          <w:noProof/>
          <w:snapToGrid w:val="0"/>
          <w:sz w:val="22"/>
          <w:szCs w:val="24"/>
        </w:rPr>
      </w:pPr>
    </w:p>
    <w:p w14:paraId="6E5A5F02"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 xml:space="preserve">Kepenų liga, susijusi su koagulopatija ir klinikiniu požiūriu reikšmingo kraujavimo rizika, įskaitant kepenų ciroze sergančius pacientus </w:t>
      </w:r>
      <w:r w:rsidRPr="00FC45B3">
        <w:rPr>
          <w:i/>
          <w:noProof/>
          <w:snapToGrid w:val="0"/>
          <w:sz w:val="22"/>
          <w:szCs w:val="24"/>
        </w:rPr>
        <w:t>(</w:t>
      </w:r>
      <w:r w:rsidRPr="00FC45B3">
        <w:rPr>
          <w:noProof/>
          <w:snapToGrid w:val="0"/>
          <w:sz w:val="22"/>
          <w:szCs w:val="24"/>
        </w:rPr>
        <w:t xml:space="preserve">B ir C klasės pagal </w:t>
      </w:r>
      <w:r w:rsidRPr="00FC45B3">
        <w:rPr>
          <w:i/>
          <w:noProof/>
          <w:snapToGrid w:val="0"/>
          <w:sz w:val="22"/>
          <w:szCs w:val="24"/>
        </w:rPr>
        <w:t>Child Pugh</w:t>
      </w:r>
      <w:r w:rsidRPr="00FC45B3">
        <w:rPr>
          <w:noProof/>
          <w:snapToGrid w:val="0"/>
          <w:sz w:val="22"/>
          <w:szCs w:val="24"/>
        </w:rPr>
        <w:t>) (žr. 5.2 skyrių).</w:t>
      </w:r>
    </w:p>
    <w:p w14:paraId="1BFBC238" w14:textId="77777777" w:rsidR="00FC45B3" w:rsidRPr="00FC45B3" w:rsidRDefault="00FC45B3" w:rsidP="00FC45B3">
      <w:pPr>
        <w:tabs>
          <w:tab w:val="left" w:pos="567"/>
        </w:tabs>
        <w:spacing w:line="260" w:lineRule="exact"/>
        <w:rPr>
          <w:noProof/>
          <w:snapToGrid w:val="0"/>
          <w:sz w:val="22"/>
          <w:szCs w:val="24"/>
        </w:rPr>
      </w:pPr>
    </w:p>
    <w:p w14:paraId="2456A6CD"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Nėštumo ir žindymo laikotarpis (žr. 4.6 skyrių).</w:t>
      </w:r>
    </w:p>
    <w:p w14:paraId="6D2F6307" w14:textId="77777777" w:rsidR="005D554B" w:rsidRPr="005D554B" w:rsidRDefault="005D554B" w:rsidP="005D554B">
      <w:pPr>
        <w:tabs>
          <w:tab w:val="left" w:pos="567"/>
        </w:tabs>
        <w:spacing w:line="260" w:lineRule="exact"/>
        <w:rPr>
          <w:snapToGrid w:val="0"/>
          <w:sz w:val="22"/>
          <w:szCs w:val="24"/>
        </w:rPr>
      </w:pPr>
    </w:p>
    <w:p w14:paraId="4DF6FEA6" w14:textId="77777777" w:rsidR="005D554B" w:rsidRPr="005D554B" w:rsidRDefault="005D554B" w:rsidP="005D554B">
      <w:pPr>
        <w:tabs>
          <w:tab w:val="left" w:pos="567"/>
        </w:tabs>
        <w:spacing w:line="260" w:lineRule="exact"/>
        <w:rPr>
          <w:snapToGrid w:val="0"/>
          <w:sz w:val="22"/>
        </w:rPr>
      </w:pPr>
      <w:r w:rsidRPr="005D554B">
        <w:rPr>
          <w:b/>
          <w:snapToGrid w:val="0"/>
          <w:sz w:val="22"/>
        </w:rPr>
        <w:t>4.4</w:t>
      </w:r>
      <w:r w:rsidRPr="005D554B">
        <w:rPr>
          <w:b/>
          <w:snapToGrid w:val="0"/>
          <w:sz w:val="22"/>
        </w:rPr>
        <w:tab/>
        <w:t>Specialūs įspėjimai ir atsargumo priemonės</w:t>
      </w:r>
    </w:p>
    <w:p w14:paraId="529E114E" w14:textId="77777777" w:rsidR="005A71BC" w:rsidRDefault="005A71BC" w:rsidP="00FC45B3">
      <w:pPr>
        <w:tabs>
          <w:tab w:val="left" w:pos="567"/>
        </w:tabs>
        <w:spacing w:line="260" w:lineRule="exact"/>
        <w:rPr>
          <w:snapToGrid w:val="0"/>
          <w:sz w:val="22"/>
        </w:rPr>
      </w:pPr>
    </w:p>
    <w:p w14:paraId="31013967" w14:textId="4D01A184" w:rsidR="00FC45B3" w:rsidRPr="00FC45B3" w:rsidRDefault="00FC45B3" w:rsidP="00FC45B3">
      <w:pPr>
        <w:tabs>
          <w:tab w:val="left" w:pos="567"/>
        </w:tabs>
        <w:spacing w:line="260" w:lineRule="exact"/>
        <w:rPr>
          <w:snapToGrid w:val="0"/>
          <w:sz w:val="22"/>
        </w:rPr>
      </w:pPr>
      <w:r w:rsidRPr="00FC45B3">
        <w:rPr>
          <w:snapToGrid w:val="0"/>
          <w:sz w:val="22"/>
        </w:rPr>
        <w:t>Gydymo laikotarpiu rekomenduojamas klinikinis stebėjimas, paremtas gydymo antikoaguliantais praktika.</w:t>
      </w:r>
    </w:p>
    <w:p w14:paraId="1703EF80" w14:textId="77777777" w:rsidR="00FC45B3" w:rsidRPr="00FC45B3" w:rsidRDefault="00FC45B3" w:rsidP="00FC45B3">
      <w:pPr>
        <w:tabs>
          <w:tab w:val="left" w:pos="567"/>
        </w:tabs>
        <w:spacing w:line="260" w:lineRule="exact"/>
        <w:rPr>
          <w:snapToGrid w:val="0"/>
          <w:sz w:val="22"/>
        </w:rPr>
      </w:pPr>
    </w:p>
    <w:p w14:paraId="0D07B521" w14:textId="77777777" w:rsidR="00FC45B3" w:rsidRPr="00FC45B3" w:rsidRDefault="00FC45B3" w:rsidP="00FC45B3">
      <w:pPr>
        <w:tabs>
          <w:tab w:val="left" w:pos="567"/>
        </w:tabs>
        <w:spacing w:line="260" w:lineRule="exact"/>
        <w:rPr>
          <w:snapToGrid w:val="0"/>
          <w:sz w:val="22"/>
        </w:rPr>
      </w:pPr>
      <w:r w:rsidRPr="00FC45B3">
        <w:rPr>
          <w:snapToGrid w:val="0"/>
          <w:sz w:val="22"/>
          <w:u w:val="single"/>
        </w:rPr>
        <w:t>Hemoragijos rizika</w:t>
      </w:r>
    </w:p>
    <w:p w14:paraId="7BBC6C3B" w14:textId="77777777" w:rsidR="00FC45B3" w:rsidRPr="00FC45B3" w:rsidRDefault="00FC45B3" w:rsidP="00FC45B3">
      <w:pPr>
        <w:tabs>
          <w:tab w:val="left" w:pos="567"/>
        </w:tabs>
        <w:spacing w:line="260" w:lineRule="exact"/>
        <w:rPr>
          <w:snapToGrid w:val="0"/>
          <w:sz w:val="22"/>
        </w:rPr>
      </w:pPr>
      <w:r w:rsidRPr="00FC45B3">
        <w:rPr>
          <w:snapToGrid w:val="0"/>
          <w:sz w:val="22"/>
        </w:rPr>
        <w:t>Kaip ir gydant kitais antikoaguliantais, rivaroksabano vartojančius pacientus reikia atidžiai stebėti dėl kraujavimo požymių. Esant padidėjusios kraujavimo rizikos būklėms, šio vaistinio preparato rekomenduojama vartoti atsargiai. Jei pasireiškia sunkus kraujavimas, KARDATUXAN vartojimą reikia nutraukti (žr. 4.9 skyrių).</w:t>
      </w:r>
    </w:p>
    <w:p w14:paraId="06910AF3" w14:textId="77777777" w:rsidR="00FC45B3" w:rsidRPr="00FC45B3" w:rsidRDefault="00FC45B3" w:rsidP="00FC45B3">
      <w:pPr>
        <w:tabs>
          <w:tab w:val="left" w:pos="567"/>
        </w:tabs>
        <w:spacing w:line="260" w:lineRule="exact"/>
        <w:rPr>
          <w:snapToGrid w:val="0"/>
          <w:sz w:val="22"/>
        </w:rPr>
      </w:pPr>
    </w:p>
    <w:p w14:paraId="055DB4F8" w14:textId="77777777" w:rsidR="00FC45B3" w:rsidRPr="00FC45B3" w:rsidRDefault="00FC45B3" w:rsidP="00FC45B3">
      <w:pPr>
        <w:tabs>
          <w:tab w:val="left" w:pos="567"/>
        </w:tabs>
        <w:spacing w:line="260" w:lineRule="exact"/>
        <w:rPr>
          <w:snapToGrid w:val="0"/>
          <w:sz w:val="22"/>
        </w:rPr>
      </w:pPr>
      <w:r w:rsidRPr="00FC45B3">
        <w:rPr>
          <w:snapToGrid w:val="0"/>
          <w:sz w:val="22"/>
        </w:rPr>
        <w:t>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naudinga atlikti hemoglobino ir (arba) hematokrito laboratorinius tyrimus, kurie laikomi tam tinkamais.</w:t>
      </w:r>
    </w:p>
    <w:p w14:paraId="76F43368" w14:textId="77777777" w:rsidR="00FC45B3" w:rsidRPr="00FC45B3" w:rsidRDefault="00FC45B3" w:rsidP="00FC45B3">
      <w:pPr>
        <w:tabs>
          <w:tab w:val="left" w:pos="567"/>
        </w:tabs>
        <w:spacing w:line="260" w:lineRule="exact"/>
        <w:rPr>
          <w:snapToGrid w:val="0"/>
          <w:sz w:val="22"/>
        </w:rPr>
      </w:pPr>
    </w:p>
    <w:p w14:paraId="11650828" w14:textId="520C45D4" w:rsidR="00FC45B3" w:rsidRPr="00FC45B3" w:rsidRDefault="00FC45B3" w:rsidP="00FC45B3">
      <w:pPr>
        <w:tabs>
          <w:tab w:val="left" w:pos="567"/>
        </w:tabs>
        <w:spacing w:line="260" w:lineRule="exact"/>
        <w:rPr>
          <w:snapToGrid w:val="0"/>
          <w:sz w:val="22"/>
        </w:rPr>
      </w:pPr>
      <w:r w:rsidRPr="00FC45B3">
        <w:rPr>
          <w:snapToGrid w:val="0"/>
          <w:sz w:val="22"/>
        </w:rPr>
        <w:t xml:space="preserve">Keliems pacientų pogrupiams, kaip nurodyta </w:t>
      </w:r>
      <w:r w:rsidR="00013D43">
        <w:rPr>
          <w:snapToGrid w:val="0"/>
          <w:sz w:val="22"/>
        </w:rPr>
        <w:t>tol</w:t>
      </w:r>
      <w:r w:rsidRPr="00FC45B3">
        <w:rPr>
          <w:snapToGrid w:val="0"/>
          <w:sz w:val="22"/>
        </w:rPr>
        <w:t>iau, yra padidėjusi kraujavimo rizika. Pradėjus gydymą, šiuos pacientus reikia atidžiai stebėti dėl kraujavimo komplikacijų požymių bei simptomų ir anemijos (žr. 4.8 skyrių).</w:t>
      </w:r>
    </w:p>
    <w:p w14:paraId="6BF6A53E" w14:textId="77777777" w:rsidR="00FC45B3" w:rsidRPr="00FC45B3" w:rsidRDefault="00FC45B3" w:rsidP="00FC45B3">
      <w:pPr>
        <w:tabs>
          <w:tab w:val="left" w:pos="567"/>
        </w:tabs>
        <w:spacing w:line="260" w:lineRule="exact"/>
        <w:rPr>
          <w:snapToGrid w:val="0"/>
          <w:sz w:val="22"/>
        </w:rPr>
      </w:pPr>
      <w:r w:rsidRPr="00FC45B3">
        <w:rPr>
          <w:snapToGrid w:val="0"/>
          <w:sz w:val="22"/>
        </w:rPr>
        <w:t>Esant bet kokiam nepaaiškinamam hemoglobino sumažėjimui ar kraujospūdžio kritimui, reikia ieškoti kraujavimo vietos.</w:t>
      </w:r>
    </w:p>
    <w:p w14:paraId="702E3CFF" w14:textId="77777777" w:rsidR="00FC45B3" w:rsidRPr="00FC45B3" w:rsidRDefault="00FC45B3" w:rsidP="00FC45B3">
      <w:pPr>
        <w:tabs>
          <w:tab w:val="left" w:pos="567"/>
        </w:tabs>
        <w:spacing w:line="260" w:lineRule="exact"/>
        <w:rPr>
          <w:snapToGrid w:val="0"/>
          <w:sz w:val="22"/>
        </w:rPr>
      </w:pPr>
    </w:p>
    <w:p w14:paraId="38E6FE0B" w14:textId="77777777" w:rsidR="00FC45B3" w:rsidRPr="00FC45B3" w:rsidRDefault="00FC45B3" w:rsidP="00FC45B3">
      <w:pPr>
        <w:tabs>
          <w:tab w:val="left" w:pos="567"/>
        </w:tabs>
        <w:spacing w:line="260" w:lineRule="exact"/>
        <w:rPr>
          <w:snapToGrid w:val="0"/>
          <w:sz w:val="22"/>
        </w:rPr>
      </w:pPr>
      <w:r w:rsidRPr="00FC45B3">
        <w:rPr>
          <w:snapToGrid w:val="0"/>
          <w:sz w:val="22"/>
        </w:rPr>
        <w:lastRenderedPageBreak/>
        <w:t>Nors įprastinėmis sąlygomis rivaroksabano koncentracijos stebėti nereikia, išimtiniais atvejais, kai, žinant rivaroksabano koncentraciją, būtų lengviau priimti klinikinį sprendimą, pvz., perdozavus arba skubios chirurginės operacijos atveju, šią koncentraciją gali būti naudinga įvertinti atlikus kalibruotą kiekybinį anti-Xa faktoriaus tyrimą (žr. 5.1 ir 5.2 skyrius).</w:t>
      </w:r>
    </w:p>
    <w:p w14:paraId="4D38C166" w14:textId="77777777" w:rsidR="00FC45B3" w:rsidRPr="00FC45B3" w:rsidRDefault="00FC45B3" w:rsidP="00FC45B3">
      <w:pPr>
        <w:tabs>
          <w:tab w:val="left" w:pos="567"/>
        </w:tabs>
        <w:spacing w:line="260" w:lineRule="exact"/>
        <w:rPr>
          <w:snapToGrid w:val="0"/>
          <w:sz w:val="22"/>
        </w:rPr>
      </w:pPr>
    </w:p>
    <w:p w14:paraId="15603987" w14:textId="77777777" w:rsidR="00FC45B3" w:rsidRPr="00FC45B3" w:rsidRDefault="00FC45B3" w:rsidP="00FC45B3">
      <w:pPr>
        <w:tabs>
          <w:tab w:val="left" w:pos="567"/>
        </w:tabs>
        <w:spacing w:line="260" w:lineRule="exact"/>
        <w:rPr>
          <w:snapToGrid w:val="0"/>
          <w:sz w:val="22"/>
        </w:rPr>
      </w:pPr>
      <w:r w:rsidRPr="00FC45B3">
        <w:rPr>
          <w:snapToGrid w:val="0"/>
          <w:sz w:val="22"/>
          <w:u w:val="single"/>
        </w:rPr>
        <w:t>Sutrikusi inkstų funkcija</w:t>
      </w:r>
    </w:p>
    <w:p w14:paraId="350C9FF8" w14:textId="09B6F111" w:rsidR="00FC45B3" w:rsidRPr="00FC45B3" w:rsidRDefault="00FC45B3" w:rsidP="00FC45B3">
      <w:pPr>
        <w:tabs>
          <w:tab w:val="left" w:pos="567"/>
        </w:tabs>
        <w:spacing w:line="260" w:lineRule="exact"/>
        <w:rPr>
          <w:snapToGrid w:val="0"/>
          <w:sz w:val="22"/>
        </w:rPr>
      </w:pPr>
      <w:r w:rsidRPr="00FC45B3">
        <w:rPr>
          <w:snapToGrid w:val="0"/>
          <w:sz w:val="22"/>
        </w:rPr>
        <w:t>Suaugusiems pacientams, kuriems yra sunkus inkstų funkcijos sutrikimas (kreatinino klirensas</w:t>
      </w:r>
      <w:r w:rsidR="00464878">
        <w:rPr>
          <w:snapToGrid w:val="0"/>
          <w:sz w:val="22"/>
        </w:rPr>
        <w:t xml:space="preserve"> </w:t>
      </w:r>
      <w:r w:rsidRPr="00FC45B3">
        <w:rPr>
          <w:snapToGrid w:val="0"/>
          <w:sz w:val="22"/>
        </w:rPr>
        <w:t>&lt;</w:t>
      </w:r>
      <w:r w:rsidR="00423017">
        <w:rPr>
          <w:snapToGrid w:val="0"/>
          <w:sz w:val="22"/>
        </w:rPr>
        <w:t> </w:t>
      </w:r>
      <w:r w:rsidRPr="00FC45B3">
        <w:rPr>
          <w:snapToGrid w:val="0"/>
          <w:sz w:val="22"/>
        </w:rPr>
        <w:t>30</w:t>
      </w:r>
      <w:r w:rsidRPr="00FC45B3">
        <w:rPr>
          <w:b/>
          <w:snapToGrid w:val="0"/>
          <w:sz w:val="22"/>
          <w:lang w:val="it-IT"/>
        </w:rPr>
        <w:t> </w:t>
      </w:r>
      <w:r w:rsidRPr="00FC45B3">
        <w:rPr>
          <w:snapToGrid w:val="0"/>
          <w:sz w:val="22"/>
        </w:rPr>
        <w:t>ml/min), rivaroksabano koncentracija plazmoje gali būti labai padidėjusi (vidutiniškai 1,6 karto) ir tai gali lemti padidėjusią kraujavimo riziką. Pacientams, kurių kreatinino klirensas 15–29</w:t>
      </w:r>
      <w:r w:rsidRPr="00FC45B3">
        <w:rPr>
          <w:b/>
          <w:snapToGrid w:val="0"/>
          <w:sz w:val="22"/>
          <w:lang w:val="it-IT"/>
        </w:rPr>
        <w:t> </w:t>
      </w:r>
      <w:r w:rsidRPr="00FC45B3">
        <w:rPr>
          <w:snapToGrid w:val="0"/>
          <w:sz w:val="22"/>
        </w:rPr>
        <w:t>ml/min, KARDATUXAN reikia vartoti atsargiai. Nerekomenduojama vartoti pacientams, kurių kreatinino klirensas &lt;</w:t>
      </w:r>
      <w:r w:rsidR="00423017">
        <w:rPr>
          <w:snapToGrid w:val="0"/>
          <w:sz w:val="22"/>
        </w:rPr>
        <w:t> </w:t>
      </w:r>
      <w:r w:rsidRPr="00FC45B3">
        <w:rPr>
          <w:snapToGrid w:val="0"/>
          <w:sz w:val="22"/>
        </w:rPr>
        <w:t>15</w:t>
      </w:r>
      <w:r w:rsidR="00423017">
        <w:rPr>
          <w:snapToGrid w:val="0"/>
          <w:sz w:val="22"/>
        </w:rPr>
        <w:t> </w:t>
      </w:r>
      <w:r w:rsidRPr="00FC45B3">
        <w:rPr>
          <w:snapToGrid w:val="0"/>
          <w:sz w:val="22"/>
        </w:rPr>
        <w:t>ml/min (žr. 4.2 ir 5.2 skyrius).</w:t>
      </w:r>
    </w:p>
    <w:p w14:paraId="4061C1D7" w14:textId="77777777" w:rsidR="00FC45B3" w:rsidRPr="00FC45B3" w:rsidRDefault="00FC45B3" w:rsidP="00FC45B3">
      <w:pPr>
        <w:tabs>
          <w:tab w:val="left" w:pos="567"/>
        </w:tabs>
        <w:spacing w:line="260" w:lineRule="exact"/>
        <w:rPr>
          <w:snapToGrid w:val="0"/>
          <w:sz w:val="22"/>
        </w:rPr>
      </w:pPr>
      <w:r w:rsidRPr="00FC45B3">
        <w:rPr>
          <w:snapToGrid w:val="0"/>
          <w:sz w:val="22"/>
        </w:rPr>
        <w:t>Pacientams, kurių inkstų funkcija sutrikusi, kartu skiriant kitų vaistinių preparatų, kurie padidina rivaroksabano koncentraciją plazmoje, KARDATUXAN reikia vartoti atsargiai (žr. 4.5 skyrių).</w:t>
      </w:r>
    </w:p>
    <w:p w14:paraId="5F1510F6" w14:textId="77777777" w:rsidR="00FC45B3" w:rsidRPr="00FC45B3" w:rsidRDefault="00FC45B3" w:rsidP="00FC45B3">
      <w:pPr>
        <w:tabs>
          <w:tab w:val="left" w:pos="567"/>
        </w:tabs>
        <w:spacing w:line="260" w:lineRule="exact"/>
        <w:rPr>
          <w:snapToGrid w:val="0"/>
          <w:sz w:val="22"/>
        </w:rPr>
      </w:pPr>
    </w:p>
    <w:p w14:paraId="4638887B" w14:textId="77777777" w:rsidR="00FC45B3" w:rsidRPr="00FC45B3" w:rsidRDefault="00FC45B3" w:rsidP="00FC45B3">
      <w:pPr>
        <w:tabs>
          <w:tab w:val="left" w:pos="567"/>
        </w:tabs>
        <w:spacing w:line="260" w:lineRule="exact"/>
        <w:rPr>
          <w:snapToGrid w:val="0"/>
          <w:sz w:val="22"/>
        </w:rPr>
      </w:pPr>
      <w:r w:rsidRPr="00FC45B3">
        <w:rPr>
          <w:snapToGrid w:val="0"/>
          <w:sz w:val="22"/>
          <w:u w:val="single"/>
        </w:rPr>
        <w:t>Sąveika su kitais vaistiniais preparatais</w:t>
      </w:r>
    </w:p>
    <w:p w14:paraId="01D8B732" w14:textId="48CCB2F6" w:rsidR="00FC45B3" w:rsidRPr="00FC45B3" w:rsidRDefault="00FC45B3" w:rsidP="00FC45B3">
      <w:pPr>
        <w:tabs>
          <w:tab w:val="left" w:pos="567"/>
        </w:tabs>
        <w:spacing w:line="260" w:lineRule="exact"/>
        <w:rPr>
          <w:snapToGrid w:val="0"/>
          <w:sz w:val="22"/>
        </w:rPr>
      </w:pPr>
      <w:r w:rsidRPr="00FC45B3">
        <w:rPr>
          <w:snapToGrid w:val="0"/>
          <w:sz w:val="22"/>
        </w:rPr>
        <w:t xml:space="preserve">Rivaroksabano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P-glikoproteino (P-gp) inhibitoriai ir dėl to gali klinikiniu požiūriu reikšmingai padidinti rivaroksabano koncentraciją plazmoje (vidutiniškai 2,6 karto), kas gali lemti padidėjusią kraujavimo riziką. </w:t>
      </w:r>
    </w:p>
    <w:p w14:paraId="71F8AAD7" w14:textId="77777777" w:rsidR="00FC45B3" w:rsidRPr="00FC45B3" w:rsidRDefault="00FC45B3" w:rsidP="00FC45B3">
      <w:pPr>
        <w:tabs>
          <w:tab w:val="left" w:pos="567"/>
        </w:tabs>
        <w:spacing w:line="260" w:lineRule="exact"/>
        <w:rPr>
          <w:snapToGrid w:val="0"/>
          <w:sz w:val="22"/>
        </w:rPr>
      </w:pPr>
    </w:p>
    <w:p w14:paraId="6BBEE45B" w14:textId="77777777" w:rsidR="00FC45B3" w:rsidRPr="00FC45B3" w:rsidRDefault="00FC45B3" w:rsidP="00FC45B3">
      <w:pPr>
        <w:tabs>
          <w:tab w:val="left" w:pos="567"/>
        </w:tabs>
        <w:spacing w:line="260" w:lineRule="exact"/>
        <w:rPr>
          <w:snapToGrid w:val="0"/>
          <w:sz w:val="22"/>
        </w:rPr>
      </w:pPr>
      <w:r w:rsidRPr="00FC45B3">
        <w:rPr>
          <w:snapToGrid w:val="0"/>
          <w:sz w:val="22"/>
        </w:rPr>
        <w:t>Turi būti imamasi atsargumo priemonių, jei pacientai kartu gydomi hemostazę veikiančiais vaistiniais preparatais, pvz., nesteroidiniais vaistiniais preparatais nuo uždegimo (NVPNU), acetilsalicilo rūgštimi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skyrių).</w:t>
      </w:r>
    </w:p>
    <w:p w14:paraId="154B5758" w14:textId="77777777" w:rsidR="00FC45B3" w:rsidRPr="00FC45B3" w:rsidRDefault="00FC45B3" w:rsidP="00FC45B3">
      <w:pPr>
        <w:tabs>
          <w:tab w:val="left" w:pos="567"/>
        </w:tabs>
        <w:spacing w:line="260" w:lineRule="exact"/>
        <w:rPr>
          <w:snapToGrid w:val="0"/>
          <w:sz w:val="22"/>
        </w:rPr>
      </w:pPr>
    </w:p>
    <w:p w14:paraId="06628E2F" w14:textId="77777777" w:rsidR="00FC45B3" w:rsidRPr="00FC45B3" w:rsidRDefault="00FC45B3" w:rsidP="00FC45B3">
      <w:pPr>
        <w:tabs>
          <w:tab w:val="left" w:pos="567"/>
        </w:tabs>
        <w:spacing w:line="260" w:lineRule="exact"/>
        <w:rPr>
          <w:snapToGrid w:val="0"/>
          <w:sz w:val="22"/>
        </w:rPr>
      </w:pPr>
      <w:r w:rsidRPr="00FC45B3">
        <w:rPr>
          <w:snapToGrid w:val="0"/>
          <w:sz w:val="22"/>
          <w:u w:val="single"/>
        </w:rPr>
        <w:t>Kiti hemoragijos rizikos veiksniai</w:t>
      </w:r>
    </w:p>
    <w:p w14:paraId="0DF551EE" w14:textId="77777777" w:rsidR="00FC45B3" w:rsidRPr="00FC45B3" w:rsidRDefault="00FC45B3" w:rsidP="00FC45B3">
      <w:pPr>
        <w:tabs>
          <w:tab w:val="left" w:pos="567"/>
        </w:tabs>
        <w:spacing w:line="260" w:lineRule="exact"/>
        <w:rPr>
          <w:snapToGrid w:val="0"/>
          <w:sz w:val="22"/>
        </w:rPr>
      </w:pPr>
      <w:r w:rsidRPr="00FC45B3">
        <w:rPr>
          <w:snapToGrid w:val="0"/>
          <w:sz w:val="22"/>
        </w:rPr>
        <w:t>Kaip ir kiti antitromboziniai vaistiniai preparatai, rivaroksabanas nerekomenduojamas pacientams, kuriems padidėjusi kraujavimo rizika dėl šių priežasčių:</w:t>
      </w:r>
    </w:p>
    <w:p w14:paraId="1754DB6C" w14:textId="77777777" w:rsidR="00FC45B3" w:rsidRPr="00FC45B3" w:rsidRDefault="00FC45B3" w:rsidP="005A71BC">
      <w:pPr>
        <w:numPr>
          <w:ilvl w:val="0"/>
          <w:numId w:val="7"/>
        </w:numPr>
        <w:tabs>
          <w:tab w:val="left" w:pos="567"/>
        </w:tabs>
        <w:spacing w:line="260" w:lineRule="exact"/>
        <w:ind w:left="426"/>
        <w:rPr>
          <w:snapToGrid w:val="0"/>
          <w:sz w:val="22"/>
        </w:rPr>
      </w:pPr>
      <w:r w:rsidRPr="00FC45B3">
        <w:rPr>
          <w:snapToGrid w:val="0"/>
          <w:sz w:val="22"/>
        </w:rPr>
        <w:t>įgimti ar įgyti kraujavimo sutrikimai,</w:t>
      </w:r>
    </w:p>
    <w:p w14:paraId="2D728E69" w14:textId="77777777" w:rsidR="00FC45B3" w:rsidRPr="00FC45B3" w:rsidRDefault="00FC45B3" w:rsidP="005A71BC">
      <w:pPr>
        <w:numPr>
          <w:ilvl w:val="0"/>
          <w:numId w:val="7"/>
        </w:numPr>
        <w:tabs>
          <w:tab w:val="left" w:pos="567"/>
        </w:tabs>
        <w:spacing w:line="260" w:lineRule="exact"/>
        <w:ind w:left="426"/>
        <w:rPr>
          <w:snapToGrid w:val="0"/>
          <w:sz w:val="22"/>
        </w:rPr>
      </w:pPr>
      <w:r w:rsidRPr="00FC45B3">
        <w:rPr>
          <w:snapToGrid w:val="0"/>
          <w:sz w:val="22"/>
        </w:rPr>
        <w:t>nesureguliuota sunki arterinė hipertenzija,</w:t>
      </w:r>
    </w:p>
    <w:p w14:paraId="1ECE1342" w14:textId="77777777" w:rsidR="00FC45B3" w:rsidRPr="00FC45B3" w:rsidRDefault="00FC45B3" w:rsidP="005A71BC">
      <w:pPr>
        <w:numPr>
          <w:ilvl w:val="0"/>
          <w:numId w:val="7"/>
        </w:numPr>
        <w:tabs>
          <w:tab w:val="left" w:pos="567"/>
        </w:tabs>
        <w:spacing w:line="260" w:lineRule="exact"/>
        <w:ind w:left="426"/>
        <w:rPr>
          <w:snapToGrid w:val="0"/>
          <w:sz w:val="22"/>
        </w:rPr>
      </w:pPr>
      <w:r w:rsidRPr="00FC45B3">
        <w:rPr>
          <w:snapToGrid w:val="0"/>
          <w:sz w:val="22"/>
        </w:rPr>
        <w:t>kita virškinimo trakto liga be aktyvių opų, potencialiai galinti sukelti kraujavimo komplikacijas (pvz., uždegiminė žarnyno liga, ezofagitas, gastritas ir gastroezofaginio refliukso liga),</w:t>
      </w:r>
    </w:p>
    <w:p w14:paraId="62C59EE5" w14:textId="77777777" w:rsidR="00FC45B3" w:rsidRPr="00FC45B3" w:rsidRDefault="00FC45B3" w:rsidP="005A71BC">
      <w:pPr>
        <w:numPr>
          <w:ilvl w:val="0"/>
          <w:numId w:val="7"/>
        </w:numPr>
        <w:tabs>
          <w:tab w:val="left" w:pos="567"/>
        </w:tabs>
        <w:spacing w:line="260" w:lineRule="exact"/>
        <w:ind w:left="426"/>
        <w:rPr>
          <w:snapToGrid w:val="0"/>
          <w:sz w:val="22"/>
        </w:rPr>
      </w:pPr>
      <w:r w:rsidRPr="00FC45B3">
        <w:rPr>
          <w:snapToGrid w:val="0"/>
          <w:sz w:val="22"/>
        </w:rPr>
        <w:t>kraujagyslinė retinopatija,</w:t>
      </w:r>
    </w:p>
    <w:p w14:paraId="526DA1D0" w14:textId="77777777" w:rsidR="00FC45B3" w:rsidRPr="00FC45B3" w:rsidRDefault="00FC45B3" w:rsidP="005A71BC">
      <w:pPr>
        <w:numPr>
          <w:ilvl w:val="0"/>
          <w:numId w:val="7"/>
        </w:numPr>
        <w:tabs>
          <w:tab w:val="left" w:pos="567"/>
        </w:tabs>
        <w:spacing w:line="260" w:lineRule="exact"/>
        <w:ind w:left="426"/>
        <w:rPr>
          <w:snapToGrid w:val="0"/>
          <w:sz w:val="22"/>
        </w:rPr>
      </w:pPr>
      <w:r w:rsidRPr="00FC45B3">
        <w:rPr>
          <w:snapToGrid w:val="0"/>
          <w:sz w:val="22"/>
        </w:rPr>
        <w:t>bronchektazės arba buvęs kraujavimas iš plaučių.</w:t>
      </w:r>
    </w:p>
    <w:p w14:paraId="52E5949C" w14:textId="77777777" w:rsidR="00FC45B3" w:rsidRPr="00FC45B3" w:rsidRDefault="00FC45B3" w:rsidP="005A71BC">
      <w:pPr>
        <w:tabs>
          <w:tab w:val="left" w:pos="567"/>
        </w:tabs>
        <w:spacing w:line="260" w:lineRule="exact"/>
        <w:ind w:left="426"/>
        <w:rPr>
          <w:snapToGrid w:val="0"/>
          <w:sz w:val="22"/>
        </w:rPr>
      </w:pPr>
    </w:p>
    <w:p w14:paraId="4C82FBAA" w14:textId="77777777" w:rsidR="00FC45B3" w:rsidRPr="00FC45B3" w:rsidRDefault="00FC45B3" w:rsidP="00FC45B3">
      <w:pPr>
        <w:tabs>
          <w:tab w:val="left" w:pos="567"/>
        </w:tabs>
        <w:spacing w:line="260" w:lineRule="exact"/>
        <w:rPr>
          <w:snapToGrid w:val="0"/>
          <w:sz w:val="22"/>
        </w:rPr>
      </w:pPr>
      <w:r w:rsidRPr="00FC45B3">
        <w:rPr>
          <w:snapToGrid w:val="0"/>
          <w:sz w:val="22"/>
          <w:u w:val="single"/>
        </w:rPr>
        <w:t>Vėžiu sergantys pacientai</w:t>
      </w:r>
    </w:p>
    <w:p w14:paraId="57FD7E2D" w14:textId="77777777" w:rsidR="00FC45B3" w:rsidRPr="00FC45B3" w:rsidRDefault="00FC45B3" w:rsidP="00FC45B3">
      <w:pPr>
        <w:tabs>
          <w:tab w:val="left" w:pos="567"/>
        </w:tabs>
        <w:spacing w:line="260" w:lineRule="exact"/>
        <w:rPr>
          <w:snapToGrid w:val="0"/>
          <w:sz w:val="22"/>
        </w:rPr>
      </w:pPr>
      <w:r w:rsidRPr="00FC45B3">
        <w:rPr>
          <w:snapToGrid w:val="0"/>
          <w:sz w:val="22"/>
        </w:rPr>
        <w:t>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w:t>
      </w:r>
    </w:p>
    <w:p w14:paraId="32DE60E3" w14:textId="77777777" w:rsidR="00FC45B3" w:rsidRPr="00FC45B3" w:rsidRDefault="00FC45B3" w:rsidP="00FC45B3">
      <w:pPr>
        <w:tabs>
          <w:tab w:val="left" w:pos="567"/>
        </w:tabs>
        <w:spacing w:line="260" w:lineRule="exact"/>
        <w:rPr>
          <w:snapToGrid w:val="0"/>
          <w:sz w:val="22"/>
        </w:rPr>
      </w:pPr>
      <w:r w:rsidRPr="00FC45B3">
        <w:rPr>
          <w:snapToGrid w:val="0"/>
          <w:sz w:val="22"/>
        </w:rPr>
        <w:t>Pacientams, sergantiems piktybiniais navikais, kurių kraujavimo rizika yra didelė, rivaroksabano vartoti draudžiama (žr. 4.3 skyrių).</w:t>
      </w:r>
    </w:p>
    <w:p w14:paraId="1837A475" w14:textId="77777777" w:rsidR="00FC45B3" w:rsidRPr="00FC45B3" w:rsidRDefault="00FC45B3" w:rsidP="00FC45B3">
      <w:pPr>
        <w:tabs>
          <w:tab w:val="left" w:pos="567"/>
        </w:tabs>
        <w:spacing w:line="260" w:lineRule="exact"/>
        <w:rPr>
          <w:snapToGrid w:val="0"/>
          <w:sz w:val="22"/>
        </w:rPr>
      </w:pPr>
    </w:p>
    <w:p w14:paraId="29ACD4A0" w14:textId="77777777" w:rsidR="00FC45B3" w:rsidRPr="00FC45B3" w:rsidRDefault="00FC45B3" w:rsidP="00FC45B3">
      <w:pPr>
        <w:tabs>
          <w:tab w:val="left" w:pos="567"/>
        </w:tabs>
        <w:spacing w:line="260" w:lineRule="exact"/>
        <w:rPr>
          <w:snapToGrid w:val="0"/>
          <w:sz w:val="22"/>
        </w:rPr>
      </w:pPr>
      <w:r w:rsidRPr="00FC45B3">
        <w:rPr>
          <w:snapToGrid w:val="0"/>
          <w:sz w:val="22"/>
          <w:u w:val="single"/>
        </w:rPr>
        <w:t>Pacientai, kuriems yra protezuoti širdies vožtuvai</w:t>
      </w:r>
    </w:p>
    <w:p w14:paraId="6665D9D6" w14:textId="77777777" w:rsidR="00FC45B3" w:rsidRPr="00FC45B3" w:rsidRDefault="00FC45B3" w:rsidP="00FC45B3">
      <w:pPr>
        <w:tabs>
          <w:tab w:val="left" w:pos="567"/>
        </w:tabs>
        <w:spacing w:line="260" w:lineRule="exact"/>
        <w:rPr>
          <w:snapToGrid w:val="0"/>
          <w:sz w:val="22"/>
        </w:rPr>
      </w:pPr>
      <w:r w:rsidRPr="00FC45B3">
        <w:rPr>
          <w:snapToGrid w:val="0"/>
          <w:sz w:val="22"/>
        </w:rPr>
        <w:t>Pacientams, kuriems neseniai atliktas transkateterinis aortos vožtuvo pakeitimas (TAVP), rivaroksabanas trombų susidarymo profilaktikos tikslu nevartotinas. Rivaroksabano saugumas ir veiksmingumas pacientams, kuriems yra protezuoti širdies vožtuvai, neištirti. Todėl nėra duomenų, patvirtinančių, kad rivaroksabanas šiems pacientams užtikrina pakankamą antikoaguliacinį poveikį. Gydymas KARDATUXAN šiems pacientams nerekomenduojamas.</w:t>
      </w:r>
    </w:p>
    <w:p w14:paraId="06A42895" w14:textId="77777777" w:rsidR="005A71BC" w:rsidRDefault="005A71BC" w:rsidP="00FC45B3">
      <w:pPr>
        <w:tabs>
          <w:tab w:val="left" w:pos="567"/>
        </w:tabs>
        <w:spacing w:line="260" w:lineRule="exact"/>
        <w:rPr>
          <w:snapToGrid w:val="0"/>
          <w:sz w:val="22"/>
          <w:u w:val="single"/>
        </w:rPr>
      </w:pPr>
    </w:p>
    <w:p w14:paraId="3E7F9D33" w14:textId="2DD2AF84" w:rsidR="00FC45B3" w:rsidRPr="00FC45B3" w:rsidRDefault="00FC45B3" w:rsidP="00FC45B3">
      <w:pPr>
        <w:tabs>
          <w:tab w:val="left" w:pos="567"/>
        </w:tabs>
        <w:spacing w:line="260" w:lineRule="exact"/>
        <w:rPr>
          <w:snapToGrid w:val="0"/>
          <w:sz w:val="22"/>
        </w:rPr>
      </w:pPr>
      <w:r w:rsidRPr="00FC45B3">
        <w:rPr>
          <w:snapToGrid w:val="0"/>
          <w:sz w:val="22"/>
          <w:u w:val="single"/>
        </w:rPr>
        <w:t>Antifosfolipidiniu sindromu sergantys pacientai</w:t>
      </w:r>
    </w:p>
    <w:p w14:paraId="40BE9621" w14:textId="77777777" w:rsidR="00FC45B3" w:rsidRPr="00FC45B3" w:rsidRDefault="00FC45B3" w:rsidP="00FC45B3">
      <w:pPr>
        <w:tabs>
          <w:tab w:val="left" w:pos="567"/>
        </w:tabs>
        <w:spacing w:line="260" w:lineRule="exact"/>
        <w:rPr>
          <w:snapToGrid w:val="0"/>
          <w:sz w:val="22"/>
        </w:rPr>
      </w:pPr>
      <w:r w:rsidRPr="00FC45B3">
        <w:rPr>
          <w:snapToGrid w:val="0"/>
          <w:sz w:val="22"/>
        </w:rPr>
        <w:lastRenderedPageBreak/>
        <w:t>Tiesioginio poveikio geriamieji antikoaguliantai (TPGA), įskaitant rivaroksabaną, nerekomenduojami antifosfolipidiniu sindromu sergantiems pacientams, kuriems praeityje buvo nustatyta trombozė.</w:t>
      </w:r>
    </w:p>
    <w:p w14:paraId="06AEB825" w14:textId="01469022" w:rsidR="00FC45B3" w:rsidRPr="00FC45B3" w:rsidRDefault="00FC45B3" w:rsidP="00FC45B3">
      <w:pPr>
        <w:tabs>
          <w:tab w:val="left" w:pos="567"/>
        </w:tabs>
        <w:spacing w:line="260" w:lineRule="exact"/>
        <w:rPr>
          <w:snapToGrid w:val="0"/>
          <w:sz w:val="22"/>
        </w:rPr>
      </w:pPr>
      <w:r w:rsidRPr="00FC45B3">
        <w:rPr>
          <w:snapToGrid w:val="0"/>
          <w:sz w:val="22"/>
        </w:rPr>
        <w:t>Taikant gydymą TPGA, visų pirma tiems pacientams, kuriems nustatyti visų trijų pogrupių antifosfolipidiniai antikūnai (vilkligės antikoaguliantai, antikardiolipino antikūnai ir</w:t>
      </w:r>
      <w:r w:rsidR="00464878">
        <w:rPr>
          <w:snapToGrid w:val="0"/>
          <w:sz w:val="22"/>
        </w:rPr>
        <w:t xml:space="preserve"> </w:t>
      </w:r>
      <w:r w:rsidRPr="00FC45B3">
        <w:rPr>
          <w:snapToGrid w:val="0"/>
          <w:sz w:val="22"/>
        </w:rPr>
        <w:t>anti</w:t>
      </w:r>
      <w:r w:rsidRPr="00FC45B3">
        <w:rPr>
          <w:snapToGrid w:val="0"/>
          <w:sz w:val="22"/>
        </w:rPr>
        <w:noBreakHyphen/>
        <w:t>beta 2</w:t>
      </w:r>
      <w:r w:rsidRPr="00FC45B3">
        <w:rPr>
          <w:snapToGrid w:val="0"/>
          <w:sz w:val="22"/>
        </w:rPr>
        <w:noBreakHyphen/>
        <w:t>glikoproteino I antikūnai), tromboziniai reiškiniai gali pasikartoti dažniau, nei taikant vitamino K antagonistų terapiją.</w:t>
      </w:r>
    </w:p>
    <w:p w14:paraId="77DB0861" w14:textId="77777777" w:rsidR="00FC45B3" w:rsidRPr="00FC45B3" w:rsidRDefault="00FC45B3" w:rsidP="00FC45B3">
      <w:pPr>
        <w:tabs>
          <w:tab w:val="left" w:pos="567"/>
        </w:tabs>
        <w:spacing w:line="260" w:lineRule="exact"/>
        <w:rPr>
          <w:snapToGrid w:val="0"/>
          <w:sz w:val="22"/>
        </w:rPr>
      </w:pPr>
    </w:p>
    <w:p w14:paraId="28DD6022" w14:textId="77777777" w:rsidR="00FC45B3" w:rsidRPr="00FC45B3" w:rsidRDefault="00FC45B3" w:rsidP="00FC45B3">
      <w:pPr>
        <w:tabs>
          <w:tab w:val="left" w:pos="567"/>
        </w:tabs>
        <w:spacing w:line="260" w:lineRule="exact"/>
        <w:rPr>
          <w:snapToGrid w:val="0"/>
          <w:sz w:val="22"/>
        </w:rPr>
      </w:pPr>
      <w:r w:rsidRPr="00FC45B3">
        <w:rPr>
          <w:snapToGrid w:val="0"/>
          <w:sz w:val="22"/>
          <w:u w:val="single"/>
        </w:rPr>
        <w:t>Pacientai, sergantys su vožtuvų liga nesusijusiu prieširdžių virpėjimu, kuriems atliekama PKI su</w:t>
      </w:r>
      <w:r w:rsidRPr="00FC45B3">
        <w:rPr>
          <w:snapToGrid w:val="0"/>
          <w:sz w:val="22"/>
        </w:rPr>
        <w:t xml:space="preserve"> </w:t>
      </w:r>
      <w:r w:rsidRPr="00FC45B3">
        <w:rPr>
          <w:snapToGrid w:val="0"/>
          <w:sz w:val="22"/>
          <w:u w:val="single"/>
        </w:rPr>
        <w:t>stento įvedimu</w:t>
      </w:r>
    </w:p>
    <w:p w14:paraId="4FBDCB99" w14:textId="77777777" w:rsidR="00FC45B3" w:rsidRPr="00FC45B3" w:rsidRDefault="00FC45B3" w:rsidP="00FC45B3">
      <w:pPr>
        <w:tabs>
          <w:tab w:val="left" w:pos="567"/>
        </w:tabs>
        <w:spacing w:line="260" w:lineRule="exact"/>
        <w:rPr>
          <w:snapToGrid w:val="0"/>
          <w:sz w:val="22"/>
        </w:rPr>
      </w:pPr>
      <w:r w:rsidRPr="00FC45B3">
        <w:rPr>
          <w:snapToGrid w:val="0"/>
          <w:sz w:val="22"/>
        </w:rPr>
        <w:t>Klinikiniai duomenys gauti atlikus intervencinį tyrimą, kurio pagrindinis tikslas – įvertinti saugumą pacientams, sergantiems su vožtuvų liga nesusijusiu prieširdžių virpėjimu ir kuriems atliekama PKI su stento įvedimu. Duomenų apie veiksmingumą šiai populiacijai nepakanka (žr. 4.2 ir 5.1 skyrius).</w:t>
      </w:r>
    </w:p>
    <w:p w14:paraId="3F387EDB" w14:textId="77777777" w:rsidR="00FC45B3" w:rsidRPr="00FC45B3" w:rsidRDefault="00FC45B3" w:rsidP="00FC45B3">
      <w:pPr>
        <w:tabs>
          <w:tab w:val="left" w:pos="567"/>
        </w:tabs>
        <w:spacing w:line="260" w:lineRule="exact"/>
        <w:rPr>
          <w:snapToGrid w:val="0"/>
          <w:sz w:val="22"/>
        </w:rPr>
      </w:pPr>
      <w:r w:rsidRPr="00FC45B3">
        <w:rPr>
          <w:snapToGrid w:val="0"/>
          <w:sz w:val="22"/>
        </w:rPr>
        <w:t>Duomenų apie pacientus, praeityje patyrusius insultą ir (arba) praeinantį smegenų išemijos priepuolį (PSIP), nėra.</w:t>
      </w:r>
    </w:p>
    <w:p w14:paraId="75675BF7" w14:textId="77777777" w:rsidR="00FC45B3" w:rsidRPr="00FC45B3" w:rsidRDefault="00FC45B3" w:rsidP="00FC45B3">
      <w:pPr>
        <w:tabs>
          <w:tab w:val="left" w:pos="567"/>
        </w:tabs>
        <w:spacing w:line="260" w:lineRule="exact"/>
        <w:rPr>
          <w:snapToGrid w:val="0"/>
          <w:sz w:val="22"/>
        </w:rPr>
      </w:pPr>
    </w:p>
    <w:p w14:paraId="19400CB7" w14:textId="77777777" w:rsidR="00FC45B3" w:rsidRPr="00FC45B3" w:rsidRDefault="00FC45B3" w:rsidP="00FC45B3">
      <w:pPr>
        <w:tabs>
          <w:tab w:val="left" w:pos="567"/>
        </w:tabs>
        <w:spacing w:line="260" w:lineRule="exact"/>
        <w:rPr>
          <w:snapToGrid w:val="0"/>
          <w:sz w:val="22"/>
        </w:rPr>
      </w:pPr>
      <w:r w:rsidRPr="00FC45B3">
        <w:rPr>
          <w:snapToGrid w:val="0"/>
          <w:sz w:val="22"/>
          <w:u w:val="single"/>
        </w:rPr>
        <w:t>PE sergantys pacientai, kurių yra nestabili hemodinamika, ir pacientai, kuriems būtina trombolizė arba</w:t>
      </w:r>
      <w:r w:rsidRPr="00FC45B3">
        <w:rPr>
          <w:snapToGrid w:val="0"/>
          <w:sz w:val="22"/>
        </w:rPr>
        <w:t xml:space="preserve"> </w:t>
      </w:r>
      <w:r w:rsidRPr="00FC45B3">
        <w:rPr>
          <w:snapToGrid w:val="0"/>
          <w:sz w:val="22"/>
          <w:u w:val="single"/>
        </w:rPr>
        <w:t>plaučių embolektomija</w:t>
      </w:r>
    </w:p>
    <w:p w14:paraId="4934973B" w14:textId="77777777" w:rsidR="00FC45B3" w:rsidRPr="00FC45B3" w:rsidRDefault="00FC45B3" w:rsidP="00FC45B3">
      <w:pPr>
        <w:tabs>
          <w:tab w:val="left" w:pos="567"/>
        </w:tabs>
        <w:spacing w:line="260" w:lineRule="exact"/>
        <w:rPr>
          <w:snapToGrid w:val="0"/>
          <w:sz w:val="22"/>
        </w:rPr>
      </w:pPr>
      <w:r w:rsidRPr="00FC45B3">
        <w:rPr>
          <w:snapToGrid w:val="0"/>
          <w:sz w:val="22"/>
        </w:rPr>
        <w:t>Gydant plaučių embolija sergančius pacientus, kurių yra nestabili hemodinamika arba kuriems galima taikyti trombolizę ar plaučių embolektomiją, KARDATUXAN, kaip alternatyvus vaistinis preparatas nefrakcionuotam heparinui, nerekomenduojamas, nes rivaroksabano veiksmingumas ir saugumas šiomis klinikinėmis aplinkybėmis neištirti.</w:t>
      </w:r>
    </w:p>
    <w:p w14:paraId="019A889B" w14:textId="77777777" w:rsidR="00FC45B3" w:rsidRPr="00FC45B3" w:rsidRDefault="00FC45B3" w:rsidP="00FC45B3">
      <w:pPr>
        <w:tabs>
          <w:tab w:val="left" w:pos="567"/>
        </w:tabs>
        <w:spacing w:line="260" w:lineRule="exact"/>
        <w:rPr>
          <w:snapToGrid w:val="0"/>
          <w:sz w:val="22"/>
        </w:rPr>
      </w:pPr>
    </w:p>
    <w:p w14:paraId="20775171" w14:textId="77777777" w:rsidR="00FC45B3" w:rsidRPr="00FC45B3" w:rsidRDefault="00FC45B3" w:rsidP="00FC45B3">
      <w:pPr>
        <w:tabs>
          <w:tab w:val="left" w:pos="567"/>
        </w:tabs>
        <w:spacing w:line="260" w:lineRule="exact"/>
        <w:rPr>
          <w:snapToGrid w:val="0"/>
          <w:sz w:val="22"/>
        </w:rPr>
      </w:pPr>
      <w:r w:rsidRPr="00FC45B3">
        <w:rPr>
          <w:snapToGrid w:val="0"/>
          <w:sz w:val="22"/>
          <w:u w:val="single"/>
        </w:rPr>
        <w:t>Spinalinė / epidurinė anestezija arba punkcija</w:t>
      </w:r>
    </w:p>
    <w:p w14:paraId="1C7C1932" w14:textId="33438CB6" w:rsidR="00FC45B3" w:rsidRPr="00FC45B3" w:rsidRDefault="00FC45B3" w:rsidP="00FC45B3">
      <w:pPr>
        <w:tabs>
          <w:tab w:val="left" w:pos="567"/>
        </w:tabs>
        <w:spacing w:line="260" w:lineRule="exact"/>
        <w:rPr>
          <w:snapToGrid w:val="0"/>
          <w:sz w:val="22"/>
        </w:rPr>
      </w:pPr>
      <w:r w:rsidRPr="00FC45B3">
        <w:rPr>
          <w:snapToGrid w:val="0"/>
          <w:sz w:val="22"/>
        </w:rPr>
        <w:t>Taikant neuroaksialinę anesteziją (spinalinę / epidurinę anesteziją) arba spinalinę / epidurinę punkciją pacientams, gydomiems antitromboziniais preparatais tromboembolinių komplikacijų profilaktikai, yra rizika, kad formuosis epidurinė ar spinalinė hematoma, kuri gali lemti ilgalaikį arba nuolatinį paralyžių. Šių reiškinių rizika gali didėti naudojant pooperacinius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Klinikinės patirties, vartojant 15</w:t>
      </w:r>
      <w:r w:rsidR="00423017">
        <w:rPr>
          <w:snapToGrid w:val="0"/>
          <w:sz w:val="22"/>
        </w:rPr>
        <w:t> </w:t>
      </w:r>
      <w:r w:rsidRPr="00FC45B3">
        <w:rPr>
          <w:snapToGrid w:val="0"/>
          <w:sz w:val="22"/>
        </w:rPr>
        <w:t>mg rivaroksabano dozę, šiose situacijose nėra.</w:t>
      </w:r>
    </w:p>
    <w:p w14:paraId="5FDF5A88" w14:textId="77777777" w:rsidR="00FC45B3" w:rsidRPr="00FC45B3" w:rsidRDefault="00FC45B3" w:rsidP="00FC45B3">
      <w:pPr>
        <w:tabs>
          <w:tab w:val="left" w:pos="567"/>
        </w:tabs>
        <w:spacing w:line="260" w:lineRule="exact"/>
        <w:rPr>
          <w:snapToGrid w:val="0"/>
          <w:sz w:val="22"/>
        </w:rPr>
      </w:pPr>
      <w:r w:rsidRPr="00FC45B3">
        <w:rPr>
          <w:snapToGrid w:val="0"/>
          <w:sz w:val="22"/>
        </w:rPr>
        <w:t>Kad sumažintumėte galimą kraujavimo riziką, susijusią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Tačiau tikslus laikotarpis, per kurį pasiekiamas pakankamai mažas antikoaguliacinis poveikis kiekvienam pacientui, nėra žinomas, ir jį reikia įvertinti atsižvelgiant į tai, kiek skubi yra diagnostinė procedūra.</w:t>
      </w:r>
    </w:p>
    <w:p w14:paraId="16A100EB" w14:textId="77777777" w:rsidR="00FC45B3" w:rsidRPr="00FC45B3" w:rsidRDefault="00FC45B3" w:rsidP="00FC45B3">
      <w:pPr>
        <w:tabs>
          <w:tab w:val="left" w:pos="567"/>
        </w:tabs>
        <w:spacing w:line="260" w:lineRule="exact"/>
        <w:rPr>
          <w:snapToGrid w:val="0"/>
          <w:sz w:val="22"/>
        </w:rPr>
      </w:pPr>
      <w:r w:rsidRPr="00FC45B3">
        <w:rPr>
          <w:snapToGrid w:val="0"/>
          <w:sz w:val="22"/>
        </w:rPr>
        <w:t>Remiantis bendromis farmakokinetinėmis savybėmis, ketinant ištraukti epidurinį kateterį, po paskutinio rivaroksabano pavartojimo turi praeiti laikotarpis, atitinkantis mažiausiai 2 pusinės eliminacijos laikus, pvz., 18 valandų jauniems suaugusiems pacientams ir 26 valandos senyviems pacientams (žr. 5.2 skyrių). Išėmus kateterį turi praeiti mažiausiai 6 valandos iki kitos rivaroksabano dozės vartojimo.</w:t>
      </w:r>
    </w:p>
    <w:p w14:paraId="39ACE993" w14:textId="6FFA5D9B" w:rsidR="00FC45B3" w:rsidRPr="00FC45B3" w:rsidRDefault="00FC45B3" w:rsidP="00FC45B3">
      <w:pPr>
        <w:tabs>
          <w:tab w:val="left" w:pos="567"/>
        </w:tabs>
        <w:spacing w:line="260" w:lineRule="exact"/>
        <w:rPr>
          <w:snapToGrid w:val="0"/>
          <w:sz w:val="22"/>
        </w:rPr>
      </w:pPr>
      <w:r w:rsidRPr="00FC45B3">
        <w:rPr>
          <w:snapToGrid w:val="0"/>
          <w:sz w:val="22"/>
        </w:rPr>
        <w:t xml:space="preserve">Jei įvyksta trauminė punkcija, rivaroksabano skyrimas turi būti atidedamas 24 valandoms. </w:t>
      </w:r>
    </w:p>
    <w:p w14:paraId="39897AB4" w14:textId="77777777" w:rsidR="00FC45B3" w:rsidRPr="00FC45B3" w:rsidRDefault="00FC45B3" w:rsidP="00FC45B3">
      <w:pPr>
        <w:tabs>
          <w:tab w:val="left" w:pos="567"/>
        </w:tabs>
        <w:spacing w:line="260" w:lineRule="exact"/>
        <w:rPr>
          <w:snapToGrid w:val="0"/>
          <w:sz w:val="22"/>
        </w:rPr>
      </w:pPr>
    </w:p>
    <w:p w14:paraId="6A351E1C" w14:textId="77777777" w:rsidR="00FC45B3" w:rsidRPr="00FC45B3" w:rsidRDefault="00FC45B3" w:rsidP="00FC45B3">
      <w:pPr>
        <w:tabs>
          <w:tab w:val="left" w:pos="567"/>
        </w:tabs>
        <w:spacing w:line="260" w:lineRule="exact"/>
        <w:rPr>
          <w:snapToGrid w:val="0"/>
          <w:sz w:val="22"/>
        </w:rPr>
      </w:pPr>
      <w:r w:rsidRPr="00FC45B3">
        <w:rPr>
          <w:snapToGrid w:val="0"/>
          <w:sz w:val="22"/>
          <w:u w:val="single"/>
        </w:rPr>
        <w:t>Dozavimo rekomendacijos prieš ir po invazinių procedūrų arba chirurginių intervencijų</w:t>
      </w:r>
    </w:p>
    <w:p w14:paraId="12D10665" w14:textId="4179EE8B" w:rsidR="00FC45B3" w:rsidRPr="00FC45B3" w:rsidRDefault="00FC45B3" w:rsidP="00FC45B3">
      <w:pPr>
        <w:tabs>
          <w:tab w:val="left" w:pos="567"/>
        </w:tabs>
        <w:spacing w:line="260" w:lineRule="exact"/>
        <w:rPr>
          <w:snapToGrid w:val="0"/>
          <w:sz w:val="22"/>
        </w:rPr>
      </w:pPr>
      <w:r w:rsidRPr="00FC45B3">
        <w:rPr>
          <w:snapToGrid w:val="0"/>
          <w:sz w:val="22"/>
        </w:rPr>
        <w:t>Jeigu reikia atlikti invazinę procedūrą arba chirurginę intervenciją, jeigu tai įmanoma, KARDATUXAN 15</w:t>
      </w:r>
      <w:r w:rsidR="00423017">
        <w:rPr>
          <w:snapToGrid w:val="0"/>
          <w:sz w:val="22"/>
        </w:rPr>
        <w:t> </w:t>
      </w:r>
      <w:r w:rsidRPr="00FC45B3">
        <w:rPr>
          <w:snapToGrid w:val="0"/>
          <w:sz w:val="22"/>
        </w:rPr>
        <w:t>mg vartojimą reikia nutraukti likus mažiausiai 24 valandoms iki intervencijos, remiantis klinikiniu gydytojo sprendimu.</w:t>
      </w:r>
    </w:p>
    <w:p w14:paraId="73E08CC4"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Jeigu procedūros negalima atlikti vėliau, reikia įvertinti padidėjusios kraujavimo rizikos ir intervencijos skubumo santykį.</w:t>
      </w:r>
    </w:p>
    <w:p w14:paraId="08853112"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Po invazinės procedūros ar chirurginės intervencijos kaip įmanoma greičiau reikia atnaujinti KARDATUXAN vartojimą, jei gydantis gydytojas mano, kad klinikinė situacija leidžia tai padaryti ir pasiekta tinkama hemostazė (žr. 5.2 skyrių).</w:t>
      </w:r>
    </w:p>
    <w:p w14:paraId="78B8285F" w14:textId="77777777" w:rsidR="00FC45B3" w:rsidRPr="00FC45B3" w:rsidRDefault="00FC45B3" w:rsidP="00FC45B3">
      <w:pPr>
        <w:tabs>
          <w:tab w:val="left" w:pos="567"/>
        </w:tabs>
        <w:spacing w:line="260" w:lineRule="exact"/>
        <w:rPr>
          <w:snapToGrid w:val="0"/>
          <w:sz w:val="22"/>
          <w:szCs w:val="24"/>
        </w:rPr>
      </w:pPr>
    </w:p>
    <w:p w14:paraId="4BF1C47D"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Senyvi pacientai</w:t>
      </w:r>
    </w:p>
    <w:p w14:paraId="150BD28B"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Vyresnis amžius gali padidinti hemoragijos riziką (žr. 5.2 skyrių).</w:t>
      </w:r>
    </w:p>
    <w:p w14:paraId="0198DDE4" w14:textId="77777777" w:rsidR="00FC45B3" w:rsidRPr="00FC45B3" w:rsidRDefault="00FC45B3" w:rsidP="00FC45B3">
      <w:pPr>
        <w:tabs>
          <w:tab w:val="left" w:pos="567"/>
        </w:tabs>
        <w:spacing w:line="260" w:lineRule="exact"/>
        <w:rPr>
          <w:snapToGrid w:val="0"/>
          <w:sz w:val="22"/>
          <w:szCs w:val="24"/>
        </w:rPr>
      </w:pPr>
    </w:p>
    <w:p w14:paraId="60851A90"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Dermatologinės reakcijos</w:t>
      </w:r>
    </w:p>
    <w:p w14:paraId="0AD4B92C" w14:textId="5035CB17" w:rsidR="00FC45B3" w:rsidRPr="00FC45B3" w:rsidRDefault="00FC45B3" w:rsidP="00FC45B3">
      <w:pPr>
        <w:tabs>
          <w:tab w:val="left" w:pos="567"/>
        </w:tabs>
        <w:spacing w:line="260" w:lineRule="exact"/>
        <w:rPr>
          <w:snapToGrid w:val="0"/>
          <w:sz w:val="22"/>
          <w:szCs w:val="24"/>
        </w:rPr>
      </w:pPr>
      <w:r w:rsidRPr="00FC45B3">
        <w:rPr>
          <w:snapToGrid w:val="0"/>
          <w:sz w:val="22"/>
          <w:szCs w:val="24"/>
        </w:rPr>
        <w:t>Poregistracinio stebėjimo metu buvo pranešta apie sunkias odos reakcijas, susijusias su rivaroksabano vartojimu, įskaitant Stivenso-Džonsono (</w:t>
      </w:r>
      <w:r w:rsidRPr="00FC45B3">
        <w:rPr>
          <w:i/>
          <w:snapToGrid w:val="0"/>
          <w:sz w:val="22"/>
          <w:szCs w:val="24"/>
        </w:rPr>
        <w:t>Stevens-Johnson</w:t>
      </w:r>
      <w:r w:rsidRPr="00FC45B3">
        <w:rPr>
          <w:snapToGrid w:val="0"/>
          <w:sz w:val="22"/>
          <w:szCs w:val="24"/>
        </w:rPr>
        <w:t xml:space="preserve">) sindromą ir (arba) toksinę epidermio nekrolizę bei </w:t>
      </w:r>
      <w:r w:rsidRPr="00FC45B3">
        <w:rPr>
          <w:i/>
          <w:iCs/>
          <w:snapToGrid w:val="0"/>
          <w:sz w:val="22"/>
          <w:szCs w:val="24"/>
        </w:rPr>
        <w:t>DRESS</w:t>
      </w:r>
      <w:r w:rsidRPr="00FC45B3">
        <w:rPr>
          <w:snapToGrid w:val="0"/>
          <w:sz w:val="22"/>
          <w:szCs w:val="24"/>
        </w:rPr>
        <w:t xml:space="preserve"> (angl. </w:t>
      </w:r>
      <w:r w:rsidRPr="00FC45B3">
        <w:rPr>
          <w:i/>
          <w:snapToGrid w:val="0"/>
          <w:sz w:val="22"/>
          <w:szCs w:val="24"/>
        </w:rPr>
        <w:t>drug rash with eosinophilia and systemic symptoms</w:t>
      </w:r>
      <w:r w:rsidRPr="00FC45B3">
        <w:rPr>
          <w:snapToGrid w:val="0"/>
          <w:sz w:val="22"/>
          <w:szCs w:val="24"/>
        </w:rPr>
        <w:t>) sindromą (žr.</w:t>
      </w:r>
      <w:r w:rsidR="00464878" w:rsidRPr="00FC45B3">
        <w:rPr>
          <w:snapToGrid w:val="0"/>
          <w:sz w:val="22"/>
          <w:szCs w:val="24"/>
        </w:rPr>
        <w:t xml:space="preserve"> </w:t>
      </w:r>
      <w:r w:rsidRPr="00FC45B3">
        <w:rPr>
          <w:snapToGrid w:val="0"/>
          <w:sz w:val="22"/>
          <w:szCs w:val="24"/>
        </w:rPr>
        <w:t>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1DD079DE" w14:textId="77777777" w:rsidR="00FC45B3" w:rsidRPr="00FC45B3" w:rsidRDefault="00FC45B3" w:rsidP="00FC45B3">
      <w:pPr>
        <w:tabs>
          <w:tab w:val="left" w:pos="567"/>
        </w:tabs>
        <w:spacing w:line="260" w:lineRule="exact"/>
        <w:rPr>
          <w:snapToGrid w:val="0"/>
          <w:sz w:val="22"/>
          <w:szCs w:val="24"/>
        </w:rPr>
      </w:pPr>
    </w:p>
    <w:p w14:paraId="61E00BEB"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Informacija apie pagalbines medžiagas</w:t>
      </w:r>
    </w:p>
    <w:p w14:paraId="6B362124"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KARDATUXAN sudėtyje yra laktozės. Šio vaistinio preparato negalima vartoti pacientams, kuriems nustatytas retas paveldimas sutrikimas – galaktozės netoleravimas, visiškas laktazės stygius arba gliukozės ir galaktozės malabsorbcija.</w:t>
      </w:r>
    </w:p>
    <w:p w14:paraId="16A25C10"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Šio vaistinio preparato kiekvienoje tabletėje yra mažiau kaip 1</w:t>
      </w:r>
      <w:r w:rsidRPr="00FC45B3">
        <w:rPr>
          <w:b/>
          <w:snapToGrid w:val="0"/>
          <w:sz w:val="22"/>
          <w:szCs w:val="24"/>
          <w:lang w:val="it-IT"/>
        </w:rPr>
        <w:t> </w:t>
      </w:r>
      <w:r w:rsidRPr="00FC45B3">
        <w:rPr>
          <w:snapToGrid w:val="0"/>
          <w:sz w:val="22"/>
          <w:szCs w:val="24"/>
        </w:rPr>
        <w:t>mmol (23</w:t>
      </w:r>
      <w:r w:rsidRPr="00FC45B3">
        <w:rPr>
          <w:b/>
          <w:snapToGrid w:val="0"/>
          <w:sz w:val="22"/>
          <w:szCs w:val="24"/>
          <w:lang w:val="it-IT"/>
        </w:rPr>
        <w:t> </w:t>
      </w:r>
      <w:r w:rsidRPr="00FC45B3">
        <w:rPr>
          <w:snapToGrid w:val="0"/>
          <w:sz w:val="22"/>
          <w:szCs w:val="24"/>
        </w:rPr>
        <w:t>mg) natrio, t. y. jis beveik neturi reikšmės.</w:t>
      </w:r>
    </w:p>
    <w:p w14:paraId="391BCE4D" w14:textId="77777777" w:rsidR="005D554B" w:rsidRPr="005D554B" w:rsidRDefault="005D554B" w:rsidP="005D554B">
      <w:pPr>
        <w:tabs>
          <w:tab w:val="left" w:pos="567"/>
        </w:tabs>
        <w:spacing w:line="260" w:lineRule="exact"/>
        <w:rPr>
          <w:snapToGrid w:val="0"/>
          <w:sz w:val="22"/>
          <w:szCs w:val="24"/>
        </w:rPr>
      </w:pPr>
    </w:p>
    <w:p w14:paraId="7AC63E7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4.5</w:t>
      </w:r>
      <w:r w:rsidRPr="005D554B">
        <w:rPr>
          <w:b/>
          <w:bCs/>
          <w:snapToGrid w:val="0"/>
          <w:sz w:val="22"/>
          <w:szCs w:val="28"/>
          <w:lang w:eastAsia="x-none"/>
        </w:rPr>
        <w:tab/>
        <w:t>Sąveika su kitais vaistiniais preparatais ir kitokia sąveika</w:t>
      </w:r>
    </w:p>
    <w:p w14:paraId="468E172C" w14:textId="77777777" w:rsidR="00FC45B3" w:rsidRPr="00FC45B3" w:rsidRDefault="00FC45B3" w:rsidP="00FC45B3">
      <w:pPr>
        <w:tabs>
          <w:tab w:val="left" w:pos="567"/>
        </w:tabs>
        <w:spacing w:line="260" w:lineRule="exact"/>
        <w:rPr>
          <w:noProof/>
          <w:snapToGrid w:val="0"/>
          <w:sz w:val="22"/>
          <w:szCs w:val="24"/>
        </w:rPr>
      </w:pPr>
    </w:p>
    <w:p w14:paraId="541BC22F"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CYP3A4 ir P-gp inhibitoriai</w:t>
      </w:r>
    </w:p>
    <w:p w14:paraId="2B3E6912" w14:textId="604A3BF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Kartu vartojant rivaroksabano ir ketokonazolo (400</w:t>
      </w:r>
      <w:r w:rsidRPr="00FC45B3">
        <w:rPr>
          <w:b/>
          <w:noProof/>
          <w:snapToGrid w:val="0"/>
          <w:sz w:val="22"/>
          <w:szCs w:val="24"/>
          <w:lang w:val="it-IT"/>
        </w:rPr>
        <w:t> </w:t>
      </w:r>
      <w:r w:rsidRPr="00FC45B3">
        <w:rPr>
          <w:noProof/>
          <w:snapToGrid w:val="0"/>
          <w:sz w:val="22"/>
          <w:szCs w:val="24"/>
        </w:rPr>
        <w:t>mg vieną kartą per parą) arba ritonaviro (po</w:t>
      </w:r>
      <w:r w:rsidR="00464878">
        <w:rPr>
          <w:noProof/>
          <w:snapToGrid w:val="0"/>
          <w:sz w:val="22"/>
          <w:szCs w:val="24"/>
        </w:rPr>
        <w:t xml:space="preserve"> </w:t>
      </w:r>
      <w:r w:rsidRPr="00FC45B3">
        <w:rPr>
          <w:noProof/>
          <w:snapToGrid w:val="0"/>
          <w:sz w:val="22"/>
          <w:szCs w:val="24"/>
        </w:rPr>
        <w:t>600 mg du kartus per parą), 2,6 karto / 2,5 karto padidėjo vidutinis rivaroksabano koncentracijos ir laiko kreivės ribojamas plotas (AUC) ir 1,7 karto / 1,6 karto padidėjo vidutinė rivaroksabano Cmax, kartu ryškiai padidėjo farmakodinaminiai poveikiai, dėl ko gali padidėti kraujavimo rizika. Todėl KARDATUXAN 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 P-gp inhibitoriai (žr. 4.4 skyrių).</w:t>
      </w:r>
    </w:p>
    <w:p w14:paraId="145196EE" w14:textId="77777777" w:rsidR="00FC45B3" w:rsidRPr="00FC45B3" w:rsidRDefault="00FC45B3" w:rsidP="00FC45B3">
      <w:pPr>
        <w:tabs>
          <w:tab w:val="left" w:pos="567"/>
        </w:tabs>
        <w:spacing w:line="260" w:lineRule="exact"/>
        <w:rPr>
          <w:noProof/>
          <w:snapToGrid w:val="0"/>
          <w:sz w:val="22"/>
          <w:szCs w:val="24"/>
        </w:rPr>
      </w:pPr>
    </w:p>
    <w:p w14:paraId="1917F591"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Manoma, kad veikliosios medžiagos, stipriai slopinančios vieną iš rivaroksabano šalinimo kelių – CYP3A4 arba P-gp, didina rivaroksabano koncentraciją plazmoje ne taip žymiai. Pavyzdžiui, klaritromicinas (po 500</w:t>
      </w:r>
      <w:r w:rsidRPr="00FC45B3">
        <w:rPr>
          <w:b/>
          <w:noProof/>
          <w:snapToGrid w:val="0"/>
          <w:sz w:val="22"/>
          <w:szCs w:val="24"/>
          <w:lang w:val="it-IT"/>
        </w:rPr>
        <w:t> </w:t>
      </w:r>
      <w:r w:rsidRPr="00FC45B3">
        <w:rPr>
          <w:noProof/>
          <w:snapToGrid w:val="0"/>
          <w:sz w:val="22"/>
          <w:szCs w:val="24"/>
        </w:rPr>
        <w:t>mg du kartus per parą), kuris yra laikomas stipriu CYP3A4 inhibitoriumi ir vidutinio stiprumo P-gp inhibitoriumi, lėmė 1,5 karto vidutinės rivaroksabano koncentracijos AUC padidėjimą ir 1,4 karto Cmax padidėjimą. Tikėtina, kad daugumai pacientų sąveika su klaritromicinu nėra kliniškai reikšminga, tačiau ji gali būti reikšminga didelės rizikos pacientams. (Informaciją pacientams, kurių inkstų funkcija yra sutrikusi, žr. 4.4 skyriuje).</w:t>
      </w:r>
    </w:p>
    <w:p w14:paraId="47346BA1" w14:textId="77777777" w:rsidR="00FC45B3" w:rsidRPr="00FC45B3" w:rsidRDefault="00FC45B3" w:rsidP="00FC45B3">
      <w:pPr>
        <w:tabs>
          <w:tab w:val="left" w:pos="567"/>
        </w:tabs>
        <w:spacing w:line="260" w:lineRule="exact"/>
        <w:rPr>
          <w:noProof/>
          <w:snapToGrid w:val="0"/>
          <w:sz w:val="22"/>
          <w:szCs w:val="24"/>
        </w:rPr>
      </w:pPr>
    </w:p>
    <w:p w14:paraId="663B2CA2" w14:textId="07891565"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Eritromicinas (po 500</w:t>
      </w:r>
      <w:r w:rsidRPr="00FC45B3">
        <w:rPr>
          <w:b/>
          <w:noProof/>
          <w:snapToGrid w:val="0"/>
          <w:sz w:val="22"/>
          <w:szCs w:val="24"/>
          <w:lang w:val="it-IT"/>
        </w:rPr>
        <w:t> </w:t>
      </w:r>
      <w:r w:rsidRPr="00FC45B3">
        <w:rPr>
          <w:noProof/>
          <w:snapToGrid w:val="0"/>
          <w:sz w:val="22"/>
          <w:szCs w:val="24"/>
        </w:rPr>
        <w:t>mg tris kartus per parą), CYP3A4 ir P-gp slopinantis vidutiniškai, lėmė</w:t>
      </w:r>
      <w:r w:rsidR="00464878">
        <w:rPr>
          <w:noProof/>
          <w:snapToGrid w:val="0"/>
          <w:sz w:val="22"/>
          <w:szCs w:val="24"/>
        </w:rPr>
        <w:t xml:space="preserve"> </w:t>
      </w:r>
      <w:r w:rsidRPr="00FC45B3">
        <w:rPr>
          <w:noProof/>
          <w:snapToGrid w:val="0"/>
          <w:sz w:val="22"/>
          <w:szCs w:val="24"/>
        </w:rPr>
        <w:t>1,3 karto vidutinių rivaroksabano koncentracijos AUC ir Cmax padidėjimą. Tikėtina, kad daugumai pacientų sąveika su eritromicinu nėra kliniškai reikšminga, tačiau ji gali būti reikšminga didelės rizikos pacientams.</w:t>
      </w:r>
    </w:p>
    <w:p w14:paraId="43B43432" w14:textId="2D444D0E"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Tiriamiesiems, kuriems buvo lengvas inkstų funkcijos sutrikimas, eritromicinas (po 500</w:t>
      </w:r>
      <w:r w:rsidRPr="00FC45B3">
        <w:rPr>
          <w:b/>
          <w:noProof/>
          <w:snapToGrid w:val="0"/>
          <w:sz w:val="22"/>
          <w:szCs w:val="24"/>
          <w:lang w:val="it-IT"/>
        </w:rPr>
        <w:t> </w:t>
      </w:r>
      <w:r w:rsidRPr="00FC45B3">
        <w:rPr>
          <w:noProof/>
          <w:snapToGrid w:val="0"/>
          <w:sz w:val="22"/>
          <w:szCs w:val="24"/>
        </w:rPr>
        <w:t>mg tris kartus per parą) lėmė 1,8 karto vidutinės rivaroksabano koncentracijos AUC ir 1,6 karto Cmax padidėjimą, palyginti su tiriamaisiais, kurių inkstų funkcija normali. Tiriamiesiems, kuriems buvo vidutiniosunkumo inkstų funkcijos sutrikimas, eritromicinas lėmė 2,0 karto vidutinės rivaroksabano koncentracijos AUC ir 1,6 karto Cmax padidėjimą, palyginti su tiriamaisiais, kurių inkstų funkcija normali. Eritromicino ir inkstų funkcijos sutrikimo poveikis yra suminis (žr. 4.4 skyrių).</w:t>
      </w:r>
    </w:p>
    <w:p w14:paraId="73433781" w14:textId="77777777" w:rsidR="00FC45B3" w:rsidRPr="00FC45B3" w:rsidRDefault="00FC45B3" w:rsidP="00FC45B3">
      <w:pPr>
        <w:tabs>
          <w:tab w:val="left" w:pos="567"/>
        </w:tabs>
        <w:spacing w:line="260" w:lineRule="exact"/>
        <w:rPr>
          <w:noProof/>
          <w:snapToGrid w:val="0"/>
          <w:sz w:val="22"/>
          <w:szCs w:val="24"/>
        </w:rPr>
      </w:pPr>
    </w:p>
    <w:p w14:paraId="74B54BCB" w14:textId="67619AD7" w:rsidR="00FC45B3" w:rsidRDefault="00FC45B3" w:rsidP="00FC45B3">
      <w:pPr>
        <w:tabs>
          <w:tab w:val="left" w:pos="567"/>
        </w:tabs>
        <w:spacing w:line="260" w:lineRule="exact"/>
        <w:rPr>
          <w:noProof/>
          <w:snapToGrid w:val="0"/>
          <w:sz w:val="22"/>
          <w:szCs w:val="24"/>
        </w:rPr>
      </w:pPr>
      <w:r w:rsidRPr="00FC45B3">
        <w:rPr>
          <w:noProof/>
          <w:snapToGrid w:val="0"/>
          <w:sz w:val="22"/>
          <w:szCs w:val="24"/>
        </w:rPr>
        <w:t>Flukonazolas (400</w:t>
      </w:r>
      <w:r w:rsidRPr="00FC45B3">
        <w:rPr>
          <w:b/>
          <w:noProof/>
          <w:snapToGrid w:val="0"/>
          <w:sz w:val="22"/>
          <w:szCs w:val="24"/>
          <w:lang w:val="it-IT"/>
        </w:rPr>
        <w:t> </w:t>
      </w:r>
      <w:r w:rsidRPr="00FC45B3">
        <w:rPr>
          <w:noProof/>
          <w:snapToGrid w:val="0"/>
          <w:sz w:val="22"/>
          <w:szCs w:val="24"/>
        </w:rPr>
        <w:t xml:space="preserve">mg vieną kartą per parą), vertinamas kaip saikingas CYP3A4 inhibitorius, lėmė rivaroksabano AUC padidėjimą vidutiniškai 1,4 karto ir vidutinės Cmax padidėjimą 1,3 karto. Tikėtina, kad daugumai pacientų sąveika su flukonazolu nėra kliniškai reikšminga, tačiau ji gali būti </w:t>
      </w:r>
      <w:r w:rsidRPr="00FC45B3">
        <w:rPr>
          <w:noProof/>
          <w:snapToGrid w:val="0"/>
          <w:sz w:val="22"/>
          <w:szCs w:val="24"/>
        </w:rPr>
        <w:lastRenderedPageBreak/>
        <w:t>reikšminga didelės rizikos pacientams. (Informaciją pacientams, kurių inkstų funkcija sutrikusi, žr. 4.4 skyriuje).</w:t>
      </w:r>
    </w:p>
    <w:p w14:paraId="267E0692" w14:textId="77777777" w:rsidR="00423017" w:rsidRPr="00FC45B3" w:rsidRDefault="00423017" w:rsidP="00FC45B3">
      <w:pPr>
        <w:tabs>
          <w:tab w:val="left" w:pos="567"/>
        </w:tabs>
        <w:spacing w:line="260" w:lineRule="exact"/>
        <w:rPr>
          <w:noProof/>
          <w:snapToGrid w:val="0"/>
          <w:sz w:val="22"/>
          <w:szCs w:val="24"/>
        </w:rPr>
      </w:pPr>
    </w:p>
    <w:p w14:paraId="1266D3D5" w14:textId="77777777" w:rsidR="00013D43" w:rsidRDefault="00FC45B3" w:rsidP="00FC45B3">
      <w:pPr>
        <w:tabs>
          <w:tab w:val="left" w:pos="567"/>
        </w:tabs>
        <w:spacing w:line="260" w:lineRule="exact"/>
        <w:rPr>
          <w:noProof/>
          <w:snapToGrid w:val="0"/>
          <w:sz w:val="22"/>
          <w:szCs w:val="24"/>
        </w:rPr>
      </w:pPr>
      <w:r w:rsidRPr="00FC45B3">
        <w:rPr>
          <w:noProof/>
          <w:snapToGrid w:val="0"/>
          <w:sz w:val="22"/>
          <w:szCs w:val="24"/>
        </w:rPr>
        <w:t xml:space="preserve">Klinikiniai duomenys apie dronedaroną yra riboti, todėl jo reikia vengti skirti kartu su rivaroksabanu. </w:t>
      </w:r>
    </w:p>
    <w:p w14:paraId="65BB18D0" w14:textId="77777777" w:rsidR="00013D43" w:rsidRDefault="00013D43" w:rsidP="00FC45B3">
      <w:pPr>
        <w:tabs>
          <w:tab w:val="left" w:pos="567"/>
        </w:tabs>
        <w:spacing w:line="260" w:lineRule="exact"/>
        <w:rPr>
          <w:noProof/>
          <w:snapToGrid w:val="0"/>
          <w:sz w:val="22"/>
          <w:szCs w:val="24"/>
        </w:rPr>
      </w:pPr>
    </w:p>
    <w:p w14:paraId="6A29955E" w14:textId="0DD955BE"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Antikoaguliantai</w:t>
      </w:r>
    </w:p>
    <w:p w14:paraId="58542345"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Kartu vartojant enoksaparino (40</w:t>
      </w:r>
      <w:r w:rsidRPr="00FC45B3">
        <w:rPr>
          <w:b/>
          <w:noProof/>
          <w:snapToGrid w:val="0"/>
          <w:sz w:val="22"/>
          <w:szCs w:val="24"/>
          <w:lang w:val="it-IT"/>
        </w:rPr>
        <w:t> </w:t>
      </w:r>
      <w:r w:rsidRPr="00FC45B3">
        <w:rPr>
          <w:noProof/>
          <w:snapToGrid w:val="0"/>
          <w:sz w:val="22"/>
          <w:szCs w:val="24"/>
        </w:rPr>
        <w:t>mg vienkartinė dozė) ir rivaroksabano (10</w:t>
      </w:r>
      <w:r w:rsidRPr="00FC45B3">
        <w:rPr>
          <w:b/>
          <w:noProof/>
          <w:snapToGrid w:val="0"/>
          <w:sz w:val="22"/>
          <w:szCs w:val="24"/>
          <w:lang w:val="it-IT"/>
        </w:rPr>
        <w:t> </w:t>
      </w:r>
      <w:r w:rsidRPr="00FC45B3">
        <w:rPr>
          <w:noProof/>
          <w:snapToGrid w:val="0"/>
          <w:sz w:val="22"/>
          <w:szCs w:val="24"/>
        </w:rPr>
        <w:t xml:space="preserve">mg vienkartinė dozė), buvo stebimas suminis poveikis anti-Xa faktoriaus aktyvumui be jokio papildomo poveikio krešėjimo tyrimams (protrombino laikui [PL, angl. </w:t>
      </w:r>
      <w:r w:rsidRPr="00FC45B3">
        <w:rPr>
          <w:i/>
          <w:noProof/>
          <w:snapToGrid w:val="0"/>
          <w:sz w:val="22"/>
          <w:szCs w:val="24"/>
        </w:rPr>
        <w:t xml:space="preserve">prothrombin time </w:t>
      </w:r>
      <w:r w:rsidRPr="00FC45B3">
        <w:rPr>
          <w:noProof/>
          <w:snapToGrid w:val="0"/>
          <w:sz w:val="22"/>
          <w:szCs w:val="24"/>
        </w:rPr>
        <w:t>(</w:t>
      </w:r>
      <w:r w:rsidRPr="00FC45B3">
        <w:rPr>
          <w:i/>
          <w:noProof/>
          <w:snapToGrid w:val="0"/>
          <w:sz w:val="22"/>
          <w:szCs w:val="24"/>
        </w:rPr>
        <w:t>PT</w:t>
      </w:r>
      <w:r w:rsidRPr="00FC45B3">
        <w:rPr>
          <w:noProof/>
          <w:snapToGrid w:val="0"/>
          <w:sz w:val="22"/>
          <w:szCs w:val="24"/>
        </w:rPr>
        <w:t>)], daliniam aktyvintam tromboplastino laikui [DATL]). Enoksaparinas neveikė rivaroksabano farmakokinetikos.</w:t>
      </w:r>
    </w:p>
    <w:p w14:paraId="2ED9EC07"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Jei pacientas kartu gydomas bet kokiais kitais antikoaguliantais, dėl padidėjusios kraujavimo rizikos reikia imtis atsargumo priemonių (žr. 4.3 ir 4.4 skyrius).</w:t>
      </w:r>
    </w:p>
    <w:p w14:paraId="794099D6" w14:textId="77777777" w:rsidR="00FC45B3" w:rsidRPr="00FC45B3" w:rsidRDefault="00FC45B3" w:rsidP="00FC45B3">
      <w:pPr>
        <w:tabs>
          <w:tab w:val="left" w:pos="567"/>
        </w:tabs>
        <w:spacing w:line="260" w:lineRule="exact"/>
        <w:rPr>
          <w:noProof/>
          <w:snapToGrid w:val="0"/>
          <w:sz w:val="22"/>
          <w:szCs w:val="24"/>
        </w:rPr>
      </w:pPr>
    </w:p>
    <w:p w14:paraId="3E5AAA04"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NVPNU ir (arba) trombocitų agregacijos inhibitoriai</w:t>
      </w:r>
    </w:p>
    <w:p w14:paraId="37393E49"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Vartojant rivaroksabano (15</w:t>
      </w:r>
      <w:r w:rsidRPr="00FC45B3">
        <w:rPr>
          <w:b/>
          <w:noProof/>
          <w:snapToGrid w:val="0"/>
          <w:sz w:val="22"/>
          <w:szCs w:val="24"/>
          <w:lang w:val="it-IT"/>
        </w:rPr>
        <w:t> </w:t>
      </w:r>
      <w:r w:rsidRPr="00FC45B3">
        <w:rPr>
          <w:noProof/>
          <w:snapToGrid w:val="0"/>
          <w:sz w:val="22"/>
          <w:szCs w:val="24"/>
        </w:rPr>
        <w:t>mg) kartu su 500</w:t>
      </w:r>
      <w:r w:rsidRPr="00FC45B3">
        <w:rPr>
          <w:b/>
          <w:noProof/>
          <w:snapToGrid w:val="0"/>
          <w:sz w:val="22"/>
          <w:szCs w:val="24"/>
          <w:lang w:val="it-IT"/>
        </w:rPr>
        <w:t> </w:t>
      </w:r>
      <w:r w:rsidRPr="00FC45B3">
        <w:rPr>
          <w:noProof/>
          <w:snapToGrid w:val="0"/>
          <w:sz w:val="22"/>
          <w:szCs w:val="24"/>
        </w:rPr>
        <w:t>mg naprokseno doze, jokio kliniškai reikšmingo kraujavimo laiko pailgėjimo nenustatyta. Tačiau gali būti asmenų, kuriems farmakodinaminis poveikis yra stipriau išreikštas.</w:t>
      </w:r>
    </w:p>
    <w:p w14:paraId="2A174067"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Jokios klinikiniu požiūriu reikšmingos farmakokinetinės ar farmakodinaminės sąveikos nebuvo nustatyta, kai rivaroksabano buvo kartu vartojama su 500</w:t>
      </w:r>
      <w:r w:rsidRPr="00FC45B3">
        <w:rPr>
          <w:b/>
          <w:noProof/>
          <w:snapToGrid w:val="0"/>
          <w:sz w:val="22"/>
          <w:szCs w:val="24"/>
          <w:lang w:val="it-IT"/>
        </w:rPr>
        <w:t> </w:t>
      </w:r>
      <w:r w:rsidRPr="00FC45B3">
        <w:rPr>
          <w:noProof/>
          <w:snapToGrid w:val="0"/>
          <w:sz w:val="22"/>
          <w:szCs w:val="24"/>
        </w:rPr>
        <w:t>mg acetilsalicilo rūgštimi.</w:t>
      </w:r>
    </w:p>
    <w:p w14:paraId="590E66A4"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Kartu vartojant klopidogrelio (300</w:t>
      </w:r>
      <w:r w:rsidRPr="00FC45B3">
        <w:rPr>
          <w:b/>
          <w:noProof/>
          <w:snapToGrid w:val="0"/>
          <w:sz w:val="22"/>
          <w:szCs w:val="24"/>
          <w:lang w:val="it-IT"/>
        </w:rPr>
        <w:t> </w:t>
      </w:r>
      <w:r w:rsidRPr="00FC45B3">
        <w:rPr>
          <w:noProof/>
          <w:snapToGrid w:val="0"/>
          <w:sz w:val="22"/>
          <w:szCs w:val="24"/>
        </w:rPr>
        <w:t>mg įsotinimo dozė ir po jos 75</w:t>
      </w:r>
      <w:r w:rsidRPr="00FC45B3">
        <w:rPr>
          <w:b/>
          <w:noProof/>
          <w:snapToGrid w:val="0"/>
          <w:sz w:val="22"/>
          <w:szCs w:val="24"/>
          <w:lang w:val="it-IT"/>
        </w:rPr>
        <w:t> </w:t>
      </w:r>
      <w:r w:rsidRPr="00FC45B3">
        <w:rPr>
          <w:noProof/>
          <w:snapToGrid w:val="0"/>
          <w:sz w:val="22"/>
          <w:szCs w:val="24"/>
        </w:rPr>
        <w:t>mg palaikomoji dozė) nebuvo nustatyta jokios farmakokinetinės sąveikos su rivaroksabanu (15</w:t>
      </w:r>
      <w:r w:rsidRPr="00FC45B3">
        <w:rPr>
          <w:b/>
          <w:noProof/>
          <w:snapToGrid w:val="0"/>
          <w:sz w:val="22"/>
          <w:szCs w:val="24"/>
          <w:lang w:val="it-IT"/>
        </w:rPr>
        <w:t> </w:t>
      </w:r>
      <w:r w:rsidRPr="00FC45B3">
        <w:rPr>
          <w:noProof/>
          <w:snapToGrid w:val="0"/>
          <w:sz w:val="22"/>
          <w:szCs w:val="24"/>
        </w:rPr>
        <w:t>mg), tačiau buvo stebimas reikšmingas kraujavimo laiko pailgėjimas pacientų pogrupiui; tai nekoreliavo su trombocitų agregacija, P-selektinu arba GPIIb / IIIa receptorių kiekiais.</w:t>
      </w:r>
    </w:p>
    <w:p w14:paraId="18847666"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Turi būti imamasi atsargumo priemonių, jei pacientai yra kartu gydomi nesteroidiniais vaistiniais preparatais nuo uždegimo (NVPNU) (įskaitant acetilsalicilo rūgštį) ir trombocitų agregacijos inhibitoriais, nes šie vaistiniai preparatai dažniausiai didina kraujavimo riziką (žr. 4.4 skyrių).</w:t>
      </w:r>
    </w:p>
    <w:p w14:paraId="2CBEF236" w14:textId="77777777" w:rsidR="00FC45B3" w:rsidRPr="00FC45B3" w:rsidRDefault="00FC45B3" w:rsidP="00FC45B3">
      <w:pPr>
        <w:tabs>
          <w:tab w:val="left" w:pos="567"/>
        </w:tabs>
        <w:spacing w:line="260" w:lineRule="exact"/>
        <w:rPr>
          <w:noProof/>
          <w:snapToGrid w:val="0"/>
          <w:sz w:val="22"/>
          <w:szCs w:val="24"/>
        </w:rPr>
      </w:pPr>
    </w:p>
    <w:p w14:paraId="345EBC36"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SSRI / SNRI</w:t>
      </w:r>
    </w:p>
    <w:p w14:paraId="31673F1B"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60ECC054" w14:textId="77777777" w:rsidR="00FC45B3" w:rsidRPr="00FC45B3" w:rsidRDefault="00FC45B3" w:rsidP="00FC45B3">
      <w:pPr>
        <w:tabs>
          <w:tab w:val="left" w:pos="567"/>
        </w:tabs>
        <w:spacing w:line="260" w:lineRule="exact"/>
        <w:rPr>
          <w:noProof/>
          <w:snapToGrid w:val="0"/>
          <w:sz w:val="22"/>
          <w:szCs w:val="24"/>
        </w:rPr>
      </w:pPr>
    </w:p>
    <w:p w14:paraId="759B4854"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Varfarinas</w:t>
      </w:r>
    </w:p>
    <w:p w14:paraId="6132BB58"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Keičiant gydymą vitamino K antagonistu varfarinu (TNS nuo 2,0 iki 3,0) į gydymą rivaroksabanu (20 mg) arba gydymą rivaroksabanu (20 mg) į gydymą varfarinu (TNS nuo 2,0 iki 3,0), protrombino laikas / TNS (Neoplastin) padidėjo daugiau nei iki suminės reikšmės (atskirais atvejais nustatyta TNS reikšmė iki 12), tuo tarpu kai poveikis DATL, Xa faktoriaus aktyvumo slopinimui ir endogeninio trombino potencialui (ETP) buvo suminis.</w:t>
      </w:r>
    </w:p>
    <w:p w14:paraId="1E674602" w14:textId="7DC12ED2"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 xml:space="preserve">Norint ištirti rivaroksabano farmakodinaminį poveikį gydymo keitimo metu, galima atlikti antifaktoriaus Xa aktyvumo, PiCT ir </w:t>
      </w:r>
      <w:r w:rsidRPr="00FC45B3">
        <w:rPr>
          <w:i/>
          <w:noProof/>
          <w:snapToGrid w:val="0"/>
          <w:sz w:val="22"/>
          <w:szCs w:val="24"/>
        </w:rPr>
        <w:t xml:space="preserve">Heptest </w:t>
      </w:r>
      <w:r w:rsidRPr="00FC45B3">
        <w:rPr>
          <w:noProof/>
          <w:snapToGrid w:val="0"/>
          <w:sz w:val="22"/>
          <w:szCs w:val="24"/>
        </w:rPr>
        <w:t>tyrimus, kadangi varfarinas šių tyrimų neveikia. Ketvirtą parą po paskutinės varfarino dozės pavartojimo visi tyrimai (įskaitant protrombino laiką, DATL,</w:t>
      </w:r>
      <w:r w:rsidR="005D6F96">
        <w:rPr>
          <w:noProof/>
          <w:snapToGrid w:val="0"/>
          <w:sz w:val="22"/>
          <w:szCs w:val="24"/>
        </w:rPr>
        <w:t xml:space="preserve"> </w:t>
      </w:r>
      <w:r w:rsidRPr="00FC45B3">
        <w:rPr>
          <w:noProof/>
          <w:snapToGrid w:val="0"/>
          <w:sz w:val="22"/>
          <w:szCs w:val="24"/>
        </w:rPr>
        <w:t>Xa faktoriaus aktyvumo slopinimą ir ETP) rodė tik rivaroksabano poveikį.</w:t>
      </w:r>
    </w:p>
    <w:p w14:paraId="7AF56FFF"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Norint ištirti varfarino farmakodinaminį poveikį gydymo keitimo metu, galima atlikti TNS tyrimą, esant mažiausiai rivaroksabano koncentracijai (Ctrough) (praėjus 24 valandoms po paskutinio rivaroksabano pavartojimo), nes šiuo laiku tyrimas bus mažiausiai paveiktas rivaroksabano.</w:t>
      </w:r>
    </w:p>
    <w:p w14:paraId="34D68F76"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Farmakokinetinės varfarino ir rivaroksabano sąveikos nustatyta nebuvo.</w:t>
      </w:r>
    </w:p>
    <w:p w14:paraId="574BEF33" w14:textId="77777777" w:rsidR="00464878" w:rsidRDefault="00464878" w:rsidP="00FC45B3">
      <w:pPr>
        <w:tabs>
          <w:tab w:val="left" w:pos="567"/>
        </w:tabs>
        <w:spacing w:line="260" w:lineRule="exact"/>
        <w:rPr>
          <w:snapToGrid w:val="0"/>
          <w:sz w:val="22"/>
          <w:szCs w:val="24"/>
          <w:u w:val="single"/>
        </w:rPr>
      </w:pPr>
    </w:p>
    <w:p w14:paraId="0B9FC6B2" w14:textId="38C0CB81"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CYP3A4 induktoriai</w:t>
      </w:r>
    </w:p>
    <w:p w14:paraId="0B964A3F"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Rivaroksabano vartojant kartu su stipriu CYP3A4 induktoriumi rifampicinu, nustatytas maždaug 50 % vidutinio rivaroksabano AUC sumažėjimas ir kartu – farmakodinaminių poveikių sumažėjimas.</w:t>
      </w:r>
    </w:p>
    <w:p w14:paraId="1FAB137A"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Rivaroksabano vartojant kartu su kitais stipriais CYP3A4 induktoriais (pvz., fenitoinu, karbamazepinu, fenobarbitaliu arba paprastosios jonažolės (</w:t>
      </w:r>
      <w:r w:rsidRPr="00FC45B3">
        <w:rPr>
          <w:i/>
          <w:snapToGrid w:val="0"/>
          <w:sz w:val="22"/>
          <w:szCs w:val="24"/>
        </w:rPr>
        <w:t>Hypericum perforatum</w:t>
      </w:r>
      <w:r w:rsidRPr="00FC45B3">
        <w:rPr>
          <w:snapToGrid w:val="0"/>
          <w:sz w:val="22"/>
          <w:szCs w:val="24"/>
        </w:rPr>
        <w:t>) preparatais), gali sumažėti rivaroksabano koncentracija plazmoje. Taigi reikia vengti kartu skirti stipriai veikiančių CYP3A4 induktorių, nebent pacientas yra atidžiai stebimas dėl trombozės požymių ir simptomų.</w:t>
      </w:r>
    </w:p>
    <w:p w14:paraId="0116F8D4" w14:textId="77777777" w:rsidR="00FC45B3" w:rsidRPr="00FC45B3" w:rsidRDefault="00FC45B3" w:rsidP="00FC45B3">
      <w:pPr>
        <w:tabs>
          <w:tab w:val="left" w:pos="567"/>
        </w:tabs>
        <w:spacing w:line="260" w:lineRule="exact"/>
        <w:rPr>
          <w:snapToGrid w:val="0"/>
          <w:sz w:val="22"/>
          <w:szCs w:val="24"/>
        </w:rPr>
      </w:pPr>
    </w:p>
    <w:p w14:paraId="695497C2"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Kitas kartu skiriamas gydymas</w:t>
      </w:r>
    </w:p>
    <w:p w14:paraId="6D4ED6E6"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Vartojant rivaroksabano kartu su midazolamu (CYP3A4 substratas), digoksinu (P-gp substratas), atorvastatinu (CYP3A4 ir P-gp substratas) arba omeprazolu (protonų pompos inhibitorius), klinikiniu požiūriu reikšmingos farmakokinetinės arba farmakodinaminės sąveikos nustatyta nebuvo.</w:t>
      </w:r>
    </w:p>
    <w:p w14:paraId="049730AA"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Rivaroksabanas neslopina ir neindukuoja svarbiausių CYP izoformų, tokių kaip CYP3A4.</w:t>
      </w:r>
    </w:p>
    <w:p w14:paraId="3732AE05" w14:textId="77777777" w:rsidR="00FC45B3" w:rsidRPr="00FC45B3" w:rsidRDefault="00FC45B3" w:rsidP="00FC45B3">
      <w:pPr>
        <w:tabs>
          <w:tab w:val="left" w:pos="567"/>
        </w:tabs>
        <w:spacing w:line="260" w:lineRule="exact"/>
        <w:rPr>
          <w:snapToGrid w:val="0"/>
          <w:sz w:val="22"/>
          <w:szCs w:val="24"/>
        </w:rPr>
      </w:pPr>
    </w:p>
    <w:p w14:paraId="2E4ABB80"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Laboratoriniai rodmenys</w:t>
      </w:r>
    </w:p>
    <w:p w14:paraId="5A605A89" w14:textId="0407F47F" w:rsidR="005D554B" w:rsidRPr="005D554B" w:rsidRDefault="00FC45B3" w:rsidP="00FC45B3">
      <w:pPr>
        <w:tabs>
          <w:tab w:val="left" w:pos="567"/>
        </w:tabs>
        <w:spacing w:line="260" w:lineRule="exact"/>
        <w:rPr>
          <w:snapToGrid w:val="0"/>
          <w:sz w:val="22"/>
          <w:szCs w:val="24"/>
        </w:rPr>
      </w:pPr>
      <w:r w:rsidRPr="00FC45B3">
        <w:rPr>
          <w:snapToGrid w:val="0"/>
          <w:sz w:val="22"/>
          <w:szCs w:val="24"/>
        </w:rPr>
        <w:t xml:space="preserve">Kaip ir galima tikėtis, rivaroksabano veikimo mechanizmas paveikia krešėjimo parametrus (pvz., protrombino laiką [PL], dalinį aktyvintą tromboplastino laiką [DATL], </w:t>
      </w:r>
      <w:r w:rsidRPr="00FC45B3">
        <w:rPr>
          <w:i/>
          <w:snapToGrid w:val="0"/>
          <w:sz w:val="22"/>
          <w:szCs w:val="24"/>
        </w:rPr>
        <w:t>Heptest</w:t>
      </w:r>
      <w:r w:rsidRPr="00FC45B3">
        <w:rPr>
          <w:snapToGrid w:val="0"/>
          <w:sz w:val="22"/>
          <w:szCs w:val="24"/>
        </w:rPr>
        <w:t>) (žr. 5.1 skyrių).</w:t>
      </w:r>
    </w:p>
    <w:p w14:paraId="3D7E2E82" w14:textId="77777777" w:rsidR="005D554B" w:rsidRPr="005D554B" w:rsidRDefault="005D554B" w:rsidP="005D554B">
      <w:pPr>
        <w:tabs>
          <w:tab w:val="left" w:pos="567"/>
        </w:tabs>
        <w:spacing w:line="260" w:lineRule="exact"/>
        <w:rPr>
          <w:snapToGrid w:val="0"/>
          <w:sz w:val="22"/>
          <w:szCs w:val="24"/>
        </w:rPr>
      </w:pPr>
    </w:p>
    <w:p w14:paraId="2CCB0AEB"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4.6</w:t>
      </w:r>
      <w:r w:rsidRPr="005D554B">
        <w:rPr>
          <w:b/>
          <w:bCs/>
          <w:snapToGrid w:val="0"/>
          <w:sz w:val="22"/>
          <w:szCs w:val="28"/>
          <w:lang w:eastAsia="x-none"/>
        </w:rPr>
        <w:tab/>
        <w:t>Vaisingumas, nėštumo ir žindymo laikotarpis</w:t>
      </w:r>
    </w:p>
    <w:p w14:paraId="046E9D1C" w14:textId="77777777" w:rsidR="005D554B" w:rsidRPr="005D554B" w:rsidRDefault="005D554B" w:rsidP="005D554B">
      <w:pPr>
        <w:tabs>
          <w:tab w:val="left" w:pos="567"/>
        </w:tabs>
        <w:spacing w:line="260" w:lineRule="exact"/>
        <w:rPr>
          <w:snapToGrid w:val="0"/>
          <w:sz w:val="22"/>
          <w:szCs w:val="24"/>
        </w:rPr>
      </w:pPr>
    </w:p>
    <w:p w14:paraId="2B002DF9" w14:textId="77777777" w:rsidR="00FC45B3" w:rsidRPr="00FC45B3" w:rsidRDefault="00FC45B3" w:rsidP="00FC45B3">
      <w:pPr>
        <w:tabs>
          <w:tab w:val="left" w:pos="567"/>
        </w:tabs>
        <w:spacing w:line="260" w:lineRule="exact"/>
        <w:rPr>
          <w:noProof/>
          <w:snapToGrid w:val="0"/>
          <w:color w:val="0D0D0D"/>
          <w:sz w:val="22"/>
          <w:szCs w:val="24"/>
        </w:rPr>
      </w:pPr>
      <w:r w:rsidRPr="00FC45B3">
        <w:rPr>
          <w:noProof/>
          <w:snapToGrid w:val="0"/>
          <w:color w:val="0D0D0D"/>
          <w:sz w:val="22"/>
          <w:szCs w:val="24"/>
          <w:u w:val="single"/>
        </w:rPr>
        <w:t>Nėštumas</w:t>
      </w:r>
    </w:p>
    <w:p w14:paraId="40F0658D" w14:textId="77777777" w:rsidR="00FC45B3" w:rsidRPr="00FC45B3" w:rsidRDefault="00FC45B3" w:rsidP="00FC45B3">
      <w:pPr>
        <w:tabs>
          <w:tab w:val="left" w:pos="567"/>
        </w:tabs>
        <w:spacing w:line="260" w:lineRule="exact"/>
        <w:rPr>
          <w:noProof/>
          <w:snapToGrid w:val="0"/>
          <w:color w:val="0D0D0D"/>
          <w:sz w:val="22"/>
          <w:szCs w:val="24"/>
        </w:rPr>
      </w:pPr>
      <w:r w:rsidRPr="00FC45B3">
        <w:rPr>
          <w:noProof/>
          <w:snapToGrid w:val="0"/>
          <w:color w:val="0D0D0D"/>
          <w:sz w:val="22"/>
          <w:szCs w:val="24"/>
        </w:rPr>
        <w:t>Rivaroksabano saugumas ir veiksmingumas nėštumo metu neištirti. Su gyvūnais atlikti tyrimai parodė toksinį poveikį reprodukcijai (žr. 5.3 skyrių). Dėl galimo toksinio poveikio reprodukcijai, būdingos kraujavimo rizikos ir rivaroksabano patekimo per placentą, KARDATUXAN draudžiama vartoti nėštumo metu (žr. 4.3 skyrių).</w:t>
      </w:r>
    </w:p>
    <w:p w14:paraId="61749F9F" w14:textId="77777777" w:rsidR="00FC45B3" w:rsidRPr="00FC45B3" w:rsidRDefault="00FC45B3" w:rsidP="00FC45B3">
      <w:pPr>
        <w:tabs>
          <w:tab w:val="left" w:pos="567"/>
        </w:tabs>
        <w:spacing w:line="260" w:lineRule="exact"/>
        <w:rPr>
          <w:noProof/>
          <w:snapToGrid w:val="0"/>
          <w:color w:val="0D0D0D"/>
          <w:sz w:val="22"/>
          <w:szCs w:val="24"/>
        </w:rPr>
      </w:pPr>
      <w:r w:rsidRPr="00FC45B3">
        <w:rPr>
          <w:noProof/>
          <w:snapToGrid w:val="0"/>
          <w:color w:val="0D0D0D"/>
          <w:sz w:val="22"/>
          <w:szCs w:val="24"/>
        </w:rPr>
        <w:t>Vaisingo amžiaus moterys turi stengtis nepastoti gydymo rivaroksabanu metu.</w:t>
      </w:r>
    </w:p>
    <w:p w14:paraId="521C88F4" w14:textId="77777777" w:rsidR="00FC45B3" w:rsidRPr="00FC45B3" w:rsidRDefault="00FC45B3" w:rsidP="00FC45B3">
      <w:pPr>
        <w:tabs>
          <w:tab w:val="left" w:pos="567"/>
        </w:tabs>
        <w:spacing w:line="260" w:lineRule="exact"/>
        <w:rPr>
          <w:noProof/>
          <w:snapToGrid w:val="0"/>
          <w:color w:val="0D0D0D"/>
          <w:sz w:val="22"/>
          <w:szCs w:val="24"/>
        </w:rPr>
      </w:pPr>
    </w:p>
    <w:p w14:paraId="2BBECB96" w14:textId="77777777" w:rsidR="00FC45B3" w:rsidRPr="00FC45B3" w:rsidRDefault="00FC45B3" w:rsidP="00FC45B3">
      <w:pPr>
        <w:tabs>
          <w:tab w:val="left" w:pos="567"/>
        </w:tabs>
        <w:spacing w:line="260" w:lineRule="exact"/>
        <w:rPr>
          <w:noProof/>
          <w:snapToGrid w:val="0"/>
          <w:color w:val="0D0D0D"/>
          <w:sz w:val="22"/>
          <w:szCs w:val="24"/>
        </w:rPr>
      </w:pPr>
      <w:r w:rsidRPr="00FC45B3">
        <w:rPr>
          <w:noProof/>
          <w:snapToGrid w:val="0"/>
          <w:color w:val="0D0D0D"/>
          <w:sz w:val="22"/>
          <w:szCs w:val="24"/>
          <w:u w:val="single"/>
        </w:rPr>
        <w:t>Žindymas</w:t>
      </w:r>
    </w:p>
    <w:p w14:paraId="51951641" w14:textId="77777777" w:rsidR="00FC45B3" w:rsidRPr="00FC45B3" w:rsidRDefault="00FC45B3" w:rsidP="00FC45B3">
      <w:pPr>
        <w:tabs>
          <w:tab w:val="left" w:pos="567"/>
        </w:tabs>
        <w:spacing w:line="260" w:lineRule="exact"/>
        <w:rPr>
          <w:noProof/>
          <w:snapToGrid w:val="0"/>
          <w:color w:val="0D0D0D"/>
          <w:sz w:val="22"/>
          <w:szCs w:val="24"/>
        </w:rPr>
      </w:pPr>
      <w:r w:rsidRPr="00FC45B3">
        <w:rPr>
          <w:noProof/>
          <w:snapToGrid w:val="0"/>
          <w:color w:val="0D0D0D"/>
          <w:sz w:val="22"/>
          <w:szCs w:val="24"/>
        </w:rPr>
        <w:t>Rivaroksabano saugumas ir veiksmingumas žindyvėms neištirti. Tyrimų su gyvūnais duomenys rodo, kad rivaroksabanas išsiskiria į motinos pieną. Todėl KARDATUXAN draudžiama vartoti žindymo metu (žr. 4.3 skyrių). Reikia nuspręsti, ar nutraukti žindymą, ar nutraukti / susilaikyti nuo gydymo vaistiniu preparatu.</w:t>
      </w:r>
    </w:p>
    <w:p w14:paraId="5F839081" w14:textId="77777777" w:rsidR="00FC45B3" w:rsidRPr="00FC45B3" w:rsidRDefault="00FC45B3" w:rsidP="00FC45B3">
      <w:pPr>
        <w:tabs>
          <w:tab w:val="left" w:pos="567"/>
        </w:tabs>
        <w:spacing w:line="260" w:lineRule="exact"/>
        <w:rPr>
          <w:noProof/>
          <w:snapToGrid w:val="0"/>
          <w:color w:val="0D0D0D"/>
          <w:sz w:val="22"/>
          <w:szCs w:val="24"/>
        </w:rPr>
      </w:pPr>
    </w:p>
    <w:p w14:paraId="554B9D59" w14:textId="77777777" w:rsidR="00FC45B3" w:rsidRPr="00FC45B3" w:rsidRDefault="00FC45B3" w:rsidP="00FC45B3">
      <w:pPr>
        <w:tabs>
          <w:tab w:val="left" w:pos="567"/>
        </w:tabs>
        <w:spacing w:line="260" w:lineRule="exact"/>
        <w:rPr>
          <w:noProof/>
          <w:snapToGrid w:val="0"/>
          <w:color w:val="0D0D0D"/>
          <w:sz w:val="22"/>
          <w:szCs w:val="24"/>
        </w:rPr>
      </w:pPr>
      <w:r w:rsidRPr="00FC45B3">
        <w:rPr>
          <w:noProof/>
          <w:snapToGrid w:val="0"/>
          <w:color w:val="0D0D0D"/>
          <w:sz w:val="22"/>
          <w:szCs w:val="24"/>
          <w:u w:val="single"/>
        </w:rPr>
        <w:t>Vaisingumas</w:t>
      </w:r>
    </w:p>
    <w:p w14:paraId="50E03C2B" w14:textId="77777777" w:rsidR="00FC45B3" w:rsidRPr="00FC45B3" w:rsidRDefault="00FC45B3" w:rsidP="00FC45B3">
      <w:pPr>
        <w:tabs>
          <w:tab w:val="left" w:pos="567"/>
        </w:tabs>
        <w:spacing w:line="260" w:lineRule="exact"/>
        <w:rPr>
          <w:noProof/>
          <w:snapToGrid w:val="0"/>
          <w:color w:val="0D0D0D"/>
          <w:sz w:val="22"/>
          <w:szCs w:val="24"/>
        </w:rPr>
      </w:pPr>
      <w:r w:rsidRPr="00FC45B3">
        <w:rPr>
          <w:noProof/>
          <w:snapToGrid w:val="0"/>
          <w:color w:val="0D0D0D"/>
          <w:sz w:val="22"/>
          <w:szCs w:val="24"/>
        </w:rPr>
        <w:t>Rivaroksabano poveikį vaisingumui įvertinančių specifinių tyrimų su žmonėmis neatlikta. Žiurkių patelių ir patinų vaisingumo tyrime poveikio nebuvo nustatyta (žr. 5.3 skyrių).</w:t>
      </w:r>
    </w:p>
    <w:p w14:paraId="5A62FAF4" w14:textId="77777777" w:rsidR="005D554B" w:rsidRPr="005D554B" w:rsidRDefault="005D554B" w:rsidP="005D554B">
      <w:pPr>
        <w:tabs>
          <w:tab w:val="left" w:pos="567"/>
        </w:tabs>
        <w:spacing w:line="260" w:lineRule="exact"/>
        <w:rPr>
          <w:snapToGrid w:val="0"/>
          <w:sz w:val="22"/>
          <w:szCs w:val="24"/>
        </w:rPr>
      </w:pPr>
    </w:p>
    <w:p w14:paraId="22424686"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4.7</w:t>
      </w:r>
      <w:r w:rsidRPr="005D554B">
        <w:rPr>
          <w:b/>
          <w:bCs/>
          <w:snapToGrid w:val="0"/>
          <w:sz w:val="22"/>
          <w:szCs w:val="28"/>
          <w:lang w:eastAsia="x-none"/>
        </w:rPr>
        <w:tab/>
        <w:t>Poveikis gebėjimui vairuoti ir valdyti mechanizmus</w:t>
      </w:r>
    </w:p>
    <w:p w14:paraId="63983B06" w14:textId="77777777" w:rsidR="005D554B" w:rsidRPr="005D554B" w:rsidRDefault="005D554B" w:rsidP="005D554B">
      <w:pPr>
        <w:tabs>
          <w:tab w:val="left" w:pos="567"/>
        </w:tabs>
        <w:spacing w:line="260" w:lineRule="exact"/>
        <w:rPr>
          <w:snapToGrid w:val="0"/>
          <w:sz w:val="22"/>
          <w:szCs w:val="24"/>
        </w:rPr>
      </w:pPr>
    </w:p>
    <w:p w14:paraId="6B143AA6" w14:textId="7EAEF83C"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Rivaroksabanas gebėjimą vairuoti ir valdyti mechanizmus veikia silpnai. Buvo gauta pranešimų apie šias nepageidaujamas reakcijas: apalpimą (dažnis: nedažnas) ir svaigulį (dažnis: dažnas)</w:t>
      </w:r>
      <w:r>
        <w:rPr>
          <w:noProof/>
          <w:snapToGrid w:val="0"/>
          <w:sz w:val="22"/>
          <w:szCs w:val="24"/>
        </w:rPr>
        <w:t xml:space="preserve"> (4.8</w:t>
      </w:r>
      <w:r w:rsidRPr="00FC45B3">
        <w:rPr>
          <w:noProof/>
          <w:snapToGrid w:val="0"/>
          <w:sz w:val="22"/>
          <w:szCs w:val="24"/>
        </w:rPr>
        <w:t xml:space="preserve"> skyrių). Pacientams, kuriems pasireiškia šios nepageidaujamos reakcijos, vairuoti ir valdyti mechanizmų negalima.</w:t>
      </w:r>
    </w:p>
    <w:p w14:paraId="75394C56" w14:textId="77777777" w:rsidR="005D554B" w:rsidRPr="005D554B" w:rsidRDefault="005D554B" w:rsidP="005D554B">
      <w:pPr>
        <w:tabs>
          <w:tab w:val="left" w:pos="567"/>
        </w:tabs>
        <w:spacing w:line="260" w:lineRule="exact"/>
        <w:rPr>
          <w:snapToGrid w:val="0"/>
          <w:sz w:val="22"/>
          <w:szCs w:val="24"/>
        </w:rPr>
      </w:pPr>
    </w:p>
    <w:p w14:paraId="323274F5" w14:textId="77777777" w:rsidR="005D554B" w:rsidRPr="005D554B" w:rsidRDefault="005D554B" w:rsidP="005D554B">
      <w:pPr>
        <w:tabs>
          <w:tab w:val="left" w:pos="567"/>
        </w:tabs>
        <w:outlineLvl w:val="0"/>
        <w:rPr>
          <w:snapToGrid w:val="0"/>
          <w:sz w:val="22"/>
          <w:u w:val="single"/>
        </w:rPr>
      </w:pPr>
      <w:r w:rsidRPr="005D554B">
        <w:rPr>
          <w:b/>
          <w:snapToGrid w:val="0"/>
          <w:sz w:val="22"/>
        </w:rPr>
        <w:t>4.8</w:t>
      </w:r>
      <w:r w:rsidRPr="005D554B">
        <w:rPr>
          <w:b/>
          <w:snapToGrid w:val="0"/>
          <w:sz w:val="22"/>
        </w:rPr>
        <w:tab/>
        <w:t>Nepageidaujamas poveikis</w:t>
      </w:r>
    </w:p>
    <w:p w14:paraId="12405427" w14:textId="77777777" w:rsidR="00FC45B3" w:rsidRDefault="00FC45B3" w:rsidP="00FC45B3">
      <w:pPr>
        <w:tabs>
          <w:tab w:val="left" w:pos="567"/>
        </w:tabs>
        <w:contextualSpacing/>
        <w:outlineLvl w:val="0"/>
        <w:rPr>
          <w:snapToGrid w:val="0"/>
          <w:sz w:val="22"/>
          <w:szCs w:val="22"/>
          <w:u w:val="single"/>
        </w:rPr>
      </w:pPr>
    </w:p>
    <w:p w14:paraId="280C3195" w14:textId="1B7FD5F8" w:rsidR="00FC45B3" w:rsidRPr="00FC45B3" w:rsidRDefault="00FC45B3" w:rsidP="00FC45B3">
      <w:pPr>
        <w:tabs>
          <w:tab w:val="left" w:pos="567"/>
        </w:tabs>
        <w:contextualSpacing/>
        <w:outlineLvl w:val="0"/>
        <w:rPr>
          <w:snapToGrid w:val="0"/>
          <w:sz w:val="22"/>
          <w:szCs w:val="22"/>
        </w:rPr>
      </w:pPr>
      <w:r w:rsidRPr="00FC45B3">
        <w:rPr>
          <w:snapToGrid w:val="0"/>
          <w:sz w:val="22"/>
          <w:szCs w:val="22"/>
          <w:u w:val="single"/>
        </w:rPr>
        <w:t>Saugumo duomenų santrauka</w:t>
      </w:r>
    </w:p>
    <w:p w14:paraId="76D6EC35" w14:textId="77777777" w:rsidR="00FC45B3" w:rsidRPr="00FC45B3" w:rsidRDefault="00FC45B3" w:rsidP="00FC45B3">
      <w:pPr>
        <w:tabs>
          <w:tab w:val="left" w:pos="567"/>
        </w:tabs>
        <w:contextualSpacing/>
        <w:outlineLvl w:val="0"/>
        <w:rPr>
          <w:snapToGrid w:val="0"/>
          <w:sz w:val="22"/>
          <w:szCs w:val="22"/>
        </w:rPr>
      </w:pPr>
      <w:r w:rsidRPr="00FC45B3">
        <w:rPr>
          <w:snapToGrid w:val="0"/>
          <w:sz w:val="22"/>
          <w:szCs w:val="22"/>
        </w:rPr>
        <w:t>Rivaroksabano saugumas buvo tiriamas trylikoje pagrindinių III fazės tyrimų (žr. 1 lentelę).</w:t>
      </w:r>
    </w:p>
    <w:p w14:paraId="2E3092BF" w14:textId="77777777" w:rsidR="00FC45B3" w:rsidRPr="00FC45B3" w:rsidRDefault="00FC45B3" w:rsidP="00FC45B3">
      <w:pPr>
        <w:tabs>
          <w:tab w:val="left" w:pos="567"/>
        </w:tabs>
        <w:contextualSpacing/>
        <w:outlineLvl w:val="0"/>
        <w:rPr>
          <w:snapToGrid w:val="0"/>
          <w:sz w:val="22"/>
          <w:szCs w:val="22"/>
        </w:rPr>
      </w:pPr>
    </w:p>
    <w:p w14:paraId="187A7165" w14:textId="5E7A30CE" w:rsidR="00FC45B3" w:rsidRDefault="00FC45B3" w:rsidP="00FC45B3">
      <w:pPr>
        <w:tabs>
          <w:tab w:val="left" w:pos="567"/>
        </w:tabs>
        <w:contextualSpacing/>
        <w:outlineLvl w:val="0"/>
        <w:rPr>
          <w:snapToGrid w:val="0"/>
          <w:sz w:val="22"/>
          <w:szCs w:val="22"/>
        </w:rPr>
      </w:pPr>
      <w:r w:rsidRPr="00FC45B3">
        <w:rPr>
          <w:snapToGrid w:val="0"/>
          <w:sz w:val="22"/>
          <w:szCs w:val="22"/>
        </w:rPr>
        <w:t xml:space="preserve">Iš viso devyniolikoje III fazės tyrimų dalyvavo 69 608 suaugę pacientai, ir dviejuose II fazės tyrimuose bei </w:t>
      </w:r>
      <w:r w:rsidR="00936A5D">
        <w:rPr>
          <w:snapToGrid w:val="0"/>
          <w:sz w:val="22"/>
          <w:szCs w:val="22"/>
        </w:rPr>
        <w:t>dviejuos</w:t>
      </w:r>
      <w:r w:rsidRPr="00FC45B3">
        <w:rPr>
          <w:snapToGrid w:val="0"/>
          <w:sz w:val="22"/>
          <w:szCs w:val="22"/>
        </w:rPr>
        <w:t>e III fazės tyrim</w:t>
      </w:r>
      <w:r w:rsidR="00936A5D">
        <w:rPr>
          <w:snapToGrid w:val="0"/>
          <w:sz w:val="22"/>
          <w:szCs w:val="22"/>
        </w:rPr>
        <w:t>uos</w:t>
      </w:r>
      <w:r w:rsidRPr="00FC45B3">
        <w:rPr>
          <w:snapToGrid w:val="0"/>
          <w:sz w:val="22"/>
          <w:szCs w:val="22"/>
        </w:rPr>
        <w:t xml:space="preserve">e dalyvavo </w:t>
      </w:r>
      <w:r w:rsidR="00936A5D">
        <w:rPr>
          <w:snapToGrid w:val="0"/>
          <w:sz w:val="22"/>
          <w:szCs w:val="22"/>
        </w:rPr>
        <w:t>488</w:t>
      </w:r>
      <w:r w:rsidRPr="00FC45B3">
        <w:rPr>
          <w:snapToGrid w:val="0"/>
          <w:sz w:val="22"/>
          <w:szCs w:val="22"/>
        </w:rPr>
        <w:t xml:space="preserve"> vaikų, vartojusių rivaroksabano.</w:t>
      </w:r>
    </w:p>
    <w:p w14:paraId="3FDF3FF4" w14:textId="72A54875" w:rsidR="009A6531" w:rsidRDefault="009A6531" w:rsidP="00FC45B3">
      <w:pPr>
        <w:tabs>
          <w:tab w:val="left" w:pos="567"/>
        </w:tabs>
        <w:contextualSpacing/>
        <w:outlineLvl w:val="0"/>
        <w:rPr>
          <w:snapToGrid w:val="0"/>
          <w:sz w:val="22"/>
          <w:szCs w:val="22"/>
        </w:rPr>
      </w:pPr>
    </w:p>
    <w:p w14:paraId="75AA6464" w14:textId="77777777" w:rsidR="009817FB" w:rsidRPr="009817FB" w:rsidRDefault="009817FB" w:rsidP="009817FB">
      <w:pPr>
        <w:tabs>
          <w:tab w:val="left" w:pos="567"/>
        </w:tabs>
        <w:contextualSpacing/>
        <w:outlineLvl w:val="0"/>
        <w:rPr>
          <w:b/>
          <w:snapToGrid w:val="0"/>
          <w:sz w:val="22"/>
          <w:szCs w:val="22"/>
        </w:rPr>
      </w:pPr>
      <w:r w:rsidRPr="009817FB">
        <w:rPr>
          <w:b/>
          <w:snapToGrid w:val="0"/>
          <w:sz w:val="22"/>
          <w:szCs w:val="22"/>
        </w:rPr>
        <w:t>1 lentelė.</w:t>
      </w:r>
      <w:r w:rsidRPr="009817FB">
        <w:rPr>
          <w:snapToGrid w:val="0"/>
          <w:sz w:val="22"/>
          <w:szCs w:val="22"/>
        </w:rPr>
        <w:t xml:space="preserve"> </w:t>
      </w:r>
      <w:r w:rsidRPr="009817FB">
        <w:rPr>
          <w:b/>
          <w:snapToGrid w:val="0"/>
          <w:sz w:val="22"/>
          <w:szCs w:val="22"/>
        </w:rPr>
        <w:t>Tirtų pacientų skaičius, bendra paros dozė ir ilgiausia gydymo trukmė III fazės tyrimuose su suaugusiaisiais ir vaikais</w:t>
      </w:r>
    </w:p>
    <w:p w14:paraId="53676358" w14:textId="14D20150" w:rsidR="009A6531" w:rsidRPr="009817FB" w:rsidRDefault="009A6531" w:rsidP="009817FB">
      <w:pPr>
        <w:tabs>
          <w:tab w:val="left" w:pos="567"/>
        </w:tabs>
        <w:autoSpaceDE w:val="0"/>
        <w:autoSpaceDN w:val="0"/>
        <w:adjustRightInd w:val="0"/>
        <w:spacing w:line="260" w:lineRule="exact"/>
        <w:ind w:left="284" w:hanging="426"/>
        <w:jc w:val="right"/>
        <w:rPr>
          <w:b/>
          <w:bCs/>
          <w:snapToGrid w:val="0"/>
          <w:sz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4"/>
        <w:gridCol w:w="1207"/>
        <w:gridCol w:w="2453"/>
        <w:gridCol w:w="1529"/>
      </w:tblGrid>
      <w:tr w:rsidR="009A6531" w:rsidRPr="009A6531" w14:paraId="4BFEFD9C" w14:textId="77777777" w:rsidTr="009A6531">
        <w:trPr>
          <w:trHeight w:val="520"/>
        </w:trPr>
        <w:tc>
          <w:tcPr>
            <w:tcW w:w="4734" w:type="dxa"/>
          </w:tcPr>
          <w:p w14:paraId="405B0454" w14:textId="77777777" w:rsidR="009A6531" w:rsidRPr="009A6531" w:rsidRDefault="009A6531" w:rsidP="009A6531">
            <w:pPr>
              <w:tabs>
                <w:tab w:val="left" w:pos="567"/>
              </w:tabs>
              <w:autoSpaceDE w:val="0"/>
              <w:autoSpaceDN w:val="0"/>
              <w:adjustRightInd w:val="0"/>
              <w:spacing w:line="260" w:lineRule="exact"/>
              <w:jc w:val="both"/>
              <w:rPr>
                <w:b/>
                <w:snapToGrid w:val="0"/>
                <w:sz w:val="22"/>
              </w:rPr>
            </w:pPr>
            <w:r w:rsidRPr="009A6531">
              <w:rPr>
                <w:b/>
                <w:snapToGrid w:val="0"/>
                <w:sz w:val="22"/>
              </w:rPr>
              <w:t>Indikacija</w:t>
            </w:r>
          </w:p>
        </w:tc>
        <w:tc>
          <w:tcPr>
            <w:tcW w:w="1207" w:type="dxa"/>
          </w:tcPr>
          <w:p w14:paraId="7EC1F0CA" w14:textId="77777777" w:rsidR="009A6531" w:rsidRPr="009A6531" w:rsidRDefault="009A6531" w:rsidP="009A6531">
            <w:pPr>
              <w:tabs>
                <w:tab w:val="left" w:pos="567"/>
              </w:tabs>
              <w:autoSpaceDE w:val="0"/>
              <w:autoSpaceDN w:val="0"/>
              <w:adjustRightInd w:val="0"/>
              <w:spacing w:line="260" w:lineRule="exact"/>
              <w:jc w:val="both"/>
              <w:rPr>
                <w:b/>
                <w:snapToGrid w:val="0"/>
                <w:sz w:val="22"/>
              </w:rPr>
            </w:pPr>
            <w:r w:rsidRPr="009A6531">
              <w:rPr>
                <w:b/>
                <w:snapToGrid w:val="0"/>
                <w:sz w:val="22"/>
              </w:rPr>
              <w:t>Pacientų</w:t>
            </w:r>
          </w:p>
          <w:p w14:paraId="713F7342" w14:textId="77777777" w:rsidR="009A6531" w:rsidRPr="009A6531" w:rsidRDefault="009A6531" w:rsidP="009A6531">
            <w:pPr>
              <w:tabs>
                <w:tab w:val="left" w:pos="567"/>
              </w:tabs>
              <w:autoSpaceDE w:val="0"/>
              <w:autoSpaceDN w:val="0"/>
              <w:adjustRightInd w:val="0"/>
              <w:spacing w:line="260" w:lineRule="exact"/>
              <w:jc w:val="both"/>
              <w:rPr>
                <w:b/>
                <w:snapToGrid w:val="0"/>
                <w:sz w:val="22"/>
              </w:rPr>
            </w:pPr>
            <w:r w:rsidRPr="009A6531">
              <w:rPr>
                <w:b/>
                <w:snapToGrid w:val="0"/>
                <w:sz w:val="22"/>
              </w:rPr>
              <w:t>skaičius*</w:t>
            </w:r>
          </w:p>
        </w:tc>
        <w:tc>
          <w:tcPr>
            <w:tcW w:w="2453" w:type="dxa"/>
          </w:tcPr>
          <w:p w14:paraId="2A35B12D" w14:textId="77777777" w:rsidR="009A6531" w:rsidRPr="009A6531" w:rsidRDefault="009A6531" w:rsidP="009A6531">
            <w:pPr>
              <w:tabs>
                <w:tab w:val="left" w:pos="567"/>
              </w:tabs>
              <w:autoSpaceDE w:val="0"/>
              <w:autoSpaceDN w:val="0"/>
              <w:adjustRightInd w:val="0"/>
              <w:spacing w:line="260" w:lineRule="exact"/>
              <w:jc w:val="both"/>
              <w:rPr>
                <w:b/>
                <w:snapToGrid w:val="0"/>
                <w:sz w:val="22"/>
              </w:rPr>
            </w:pPr>
            <w:r w:rsidRPr="009A6531">
              <w:rPr>
                <w:b/>
                <w:snapToGrid w:val="0"/>
                <w:sz w:val="22"/>
              </w:rPr>
              <w:t>Bendra paros dozė</w:t>
            </w:r>
          </w:p>
        </w:tc>
        <w:tc>
          <w:tcPr>
            <w:tcW w:w="1529" w:type="dxa"/>
          </w:tcPr>
          <w:p w14:paraId="68DACB1C" w14:textId="77777777" w:rsidR="009A6531" w:rsidRPr="009A6531" w:rsidRDefault="009A6531" w:rsidP="009A6531">
            <w:pPr>
              <w:tabs>
                <w:tab w:val="left" w:pos="567"/>
              </w:tabs>
              <w:autoSpaceDE w:val="0"/>
              <w:autoSpaceDN w:val="0"/>
              <w:adjustRightInd w:val="0"/>
              <w:spacing w:line="260" w:lineRule="exact"/>
              <w:jc w:val="both"/>
              <w:rPr>
                <w:b/>
                <w:snapToGrid w:val="0"/>
                <w:sz w:val="22"/>
              </w:rPr>
            </w:pPr>
            <w:r w:rsidRPr="009A6531">
              <w:rPr>
                <w:b/>
                <w:snapToGrid w:val="0"/>
                <w:sz w:val="22"/>
              </w:rPr>
              <w:t>Ilgiausia</w:t>
            </w:r>
          </w:p>
          <w:p w14:paraId="2CAEE11E" w14:textId="77777777" w:rsidR="009A6531" w:rsidRPr="009A6531" w:rsidRDefault="009A6531" w:rsidP="009A6531">
            <w:pPr>
              <w:tabs>
                <w:tab w:val="left" w:pos="567"/>
              </w:tabs>
              <w:autoSpaceDE w:val="0"/>
              <w:autoSpaceDN w:val="0"/>
              <w:adjustRightInd w:val="0"/>
              <w:spacing w:line="260" w:lineRule="exact"/>
              <w:jc w:val="both"/>
              <w:rPr>
                <w:b/>
                <w:snapToGrid w:val="0"/>
                <w:sz w:val="22"/>
              </w:rPr>
            </w:pPr>
            <w:r w:rsidRPr="009A6531">
              <w:rPr>
                <w:b/>
                <w:snapToGrid w:val="0"/>
                <w:sz w:val="22"/>
              </w:rPr>
              <w:t>gydymo trukmė</w:t>
            </w:r>
          </w:p>
        </w:tc>
      </w:tr>
      <w:tr w:rsidR="009A6531" w:rsidRPr="009A6531" w14:paraId="707D05F7" w14:textId="77777777" w:rsidTr="009A6531">
        <w:trPr>
          <w:trHeight w:val="1012"/>
        </w:trPr>
        <w:tc>
          <w:tcPr>
            <w:tcW w:w="4734" w:type="dxa"/>
          </w:tcPr>
          <w:p w14:paraId="10542EFA"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VTE profilaktika suaugusiems pacientams, kuriems atliekama planinė klubo arba kelio sąnario pakeitimo</w:t>
            </w:r>
          </w:p>
          <w:p w14:paraId="089AF67B"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operacija</w:t>
            </w:r>
          </w:p>
        </w:tc>
        <w:tc>
          <w:tcPr>
            <w:tcW w:w="1207" w:type="dxa"/>
          </w:tcPr>
          <w:p w14:paraId="3BEE6F00"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6097</w:t>
            </w:r>
          </w:p>
        </w:tc>
        <w:tc>
          <w:tcPr>
            <w:tcW w:w="2453" w:type="dxa"/>
          </w:tcPr>
          <w:p w14:paraId="4525342F"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10</w:t>
            </w:r>
            <w:r w:rsidRPr="009A6531">
              <w:rPr>
                <w:b/>
                <w:snapToGrid w:val="0"/>
                <w:sz w:val="22"/>
                <w:lang w:val="it-IT"/>
              </w:rPr>
              <w:t> </w:t>
            </w:r>
            <w:r w:rsidRPr="009A6531">
              <w:rPr>
                <w:snapToGrid w:val="0"/>
                <w:sz w:val="22"/>
              </w:rPr>
              <w:t>mg</w:t>
            </w:r>
          </w:p>
        </w:tc>
        <w:tc>
          <w:tcPr>
            <w:tcW w:w="1529" w:type="dxa"/>
          </w:tcPr>
          <w:p w14:paraId="3F4FB91B"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39 paros</w:t>
            </w:r>
          </w:p>
        </w:tc>
      </w:tr>
      <w:tr w:rsidR="009A6531" w:rsidRPr="009A6531" w14:paraId="1BEC06FD" w14:textId="77777777" w:rsidTr="009A6531">
        <w:trPr>
          <w:trHeight w:val="505"/>
        </w:trPr>
        <w:tc>
          <w:tcPr>
            <w:tcW w:w="4734" w:type="dxa"/>
          </w:tcPr>
          <w:p w14:paraId="075AC7AD"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VTE profilaktika vidaus ligomis sergantiems pacientams</w:t>
            </w:r>
          </w:p>
        </w:tc>
        <w:tc>
          <w:tcPr>
            <w:tcW w:w="1207" w:type="dxa"/>
          </w:tcPr>
          <w:p w14:paraId="40AADD89"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3997</w:t>
            </w:r>
          </w:p>
        </w:tc>
        <w:tc>
          <w:tcPr>
            <w:tcW w:w="2453" w:type="dxa"/>
          </w:tcPr>
          <w:p w14:paraId="7601B89E"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10</w:t>
            </w:r>
            <w:r w:rsidRPr="009A6531">
              <w:rPr>
                <w:b/>
                <w:snapToGrid w:val="0"/>
                <w:sz w:val="22"/>
                <w:lang w:val="it-IT"/>
              </w:rPr>
              <w:t> </w:t>
            </w:r>
            <w:r w:rsidRPr="009A6531">
              <w:rPr>
                <w:snapToGrid w:val="0"/>
                <w:sz w:val="22"/>
              </w:rPr>
              <w:t>mg</w:t>
            </w:r>
          </w:p>
        </w:tc>
        <w:tc>
          <w:tcPr>
            <w:tcW w:w="1529" w:type="dxa"/>
          </w:tcPr>
          <w:p w14:paraId="3B147C29"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39 paros</w:t>
            </w:r>
          </w:p>
        </w:tc>
      </w:tr>
      <w:tr w:rsidR="009A6531" w:rsidRPr="009A6531" w14:paraId="63C622A3" w14:textId="77777777" w:rsidTr="009A6531">
        <w:trPr>
          <w:trHeight w:val="1298"/>
        </w:trPr>
        <w:tc>
          <w:tcPr>
            <w:tcW w:w="4734" w:type="dxa"/>
          </w:tcPr>
          <w:p w14:paraId="48D4E66F"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lastRenderedPageBreak/>
              <w:t>Gydymas nuo GVT, PE ir pasikartojimo profilaktika</w:t>
            </w:r>
          </w:p>
        </w:tc>
        <w:tc>
          <w:tcPr>
            <w:tcW w:w="1207" w:type="dxa"/>
          </w:tcPr>
          <w:p w14:paraId="2A9917F4"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6790</w:t>
            </w:r>
          </w:p>
        </w:tc>
        <w:tc>
          <w:tcPr>
            <w:tcW w:w="2453" w:type="dxa"/>
          </w:tcPr>
          <w:p w14:paraId="4E38A722"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1–21 para: 30 mg</w:t>
            </w:r>
          </w:p>
          <w:p w14:paraId="6E70A5BB"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22 para ir vėliau: 20</w:t>
            </w:r>
            <w:r w:rsidRPr="009A6531">
              <w:rPr>
                <w:b/>
                <w:snapToGrid w:val="0"/>
                <w:sz w:val="22"/>
                <w:lang w:val="it-IT"/>
              </w:rPr>
              <w:t> </w:t>
            </w:r>
            <w:r w:rsidRPr="009A6531">
              <w:rPr>
                <w:snapToGrid w:val="0"/>
                <w:sz w:val="22"/>
              </w:rPr>
              <w:t>mg Ne anksčiau kaip po</w:t>
            </w:r>
          </w:p>
          <w:p w14:paraId="7292E3BA"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6 mėnesių: 10</w:t>
            </w:r>
            <w:r w:rsidRPr="009A6531">
              <w:rPr>
                <w:b/>
                <w:snapToGrid w:val="0"/>
                <w:sz w:val="22"/>
                <w:lang w:val="it-IT"/>
              </w:rPr>
              <w:t> </w:t>
            </w:r>
            <w:r w:rsidRPr="009A6531">
              <w:rPr>
                <w:snapToGrid w:val="0"/>
                <w:sz w:val="22"/>
              </w:rPr>
              <w:t>mg arba</w:t>
            </w:r>
          </w:p>
          <w:p w14:paraId="08374CE3"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20</w:t>
            </w:r>
            <w:r w:rsidRPr="009A6531">
              <w:rPr>
                <w:b/>
                <w:snapToGrid w:val="0"/>
                <w:sz w:val="22"/>
                <w:lang w:val="it-IT"/>
              </w:rPr>
              <w:t> </w:t>
            </w:r>
            <w:r w:rsidRPr="009A6531">
              <w:rPr>
                <w:snapToGrid w:val="0"/>
                <w:sz w:val="22"/>
              </w:rPr>
              <w:t>mg</w:t>
            </w:r>
          </w:p>
        </w:tc>
        <w:tc>
          <w:tcPr>
            <w:tcW w:w="1529" w:type="dxa"/>
          </w:tcPr>
          <w:p w14:paraId="4C8D4CBF"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21 mėnuo</w:t>
            </w:r>
          </w:p>
        </w:tc>
      </w:tr>
      <w:tr w:rsidR="009A6531" w:rsidRPr="009A6531" w14:paraId="18550073" w14:textId="77777777" w:rsidTr="009A6531">
        <w:trPr>
          <w:trHeight w:val="1819"/>
        </w:trPr>
        <w:tc>
          <w:tcPr>
            <w:tcW w:w="4734" w:type="dxa"/>
          </w:tcPr>
          <w:p w14:paraId="432BAC98" w14:textId="77777777" w:rsidR="009A6531" w:rsidRPr="009A6531" w:rsidRDefault="009A6531" w:rsidP="002B1B18">
            <w:pPr>
              <w:tabs>
                <w:tab w:val="left" w:pos="567"/>
              </w:tabs>
              <w:autoSpaceDE w:val="0"/>
              <w:autoSpaceDN w:val="0"/>
              <w:adjustRightInd w:val="0"/>
              <w:spacing w:line="260" w:lineRule="exact"/>
              <w:rPr>
                <w:snapToGrid w:val="0"/>
                <w:sz w:val="22"/>
              </w:rPr>
            </w:pPr>
            <w:r w:rsidRPr="009A6531">
              <w:rPr>
                <w:snapToGrid w:val="0"/>
                <w:sz w:val="22"/>
              </w:rPr>
              <w:t>Gydymas nuo VTE ir pasikartojančios VTE profilaktika išnešiotiems naujagimiams ir jaunesniems kaip 18 metų amžiaus vaikams, pradėjus standartinį gydymą antikoaguliantais</w:t>
            </w:r>
          </w:p>
        </w:tc>
        <w:tc>
          <w:tcPr>
            <w:tcW w:w="1207" w:type="dxa"/>
          </w:tcPr>
          <w:p w14:paraId="7D8913D7"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329</w:t>
            </w:r>
          </w:p>
        </w:tc>
        <w:tc>
          <w:tcPr>
            <w:tcW w:w="2453" w:type="dxa"/>
          </w:tcPr>
          <w:p w14:paraId="0ECB0A08"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Pagal kūno svorį parenkama dozė, siekiant panašios ekspozicijos kaip ir suaugusiesiems, vieną kartą per parą vartojantiems 20</w:t>
            </w:r>
            <w:r w:rsidRPr="009A6531">
              <w:rPr>
                <w:b/>
                <w:snapToGrid w:val="0"/>
                <w:sz w:val="22"/>
                <w:lang w:val="it-IT"/>
              </w:rPr>
              <w:t> </w:t>
            </w:r>
            <w:r w:rsidRPr="009A6531">
              <w:rPr>
                <w:snapToGrid w:val="0"/>
                <w:sz w:val="22"/>
              </w:rPr>
              <w:t>mg</w:t>
            </w:r>
          </w:p>
          <w:p w14:paraId="1E4C902D"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rivaroksabano nuo GVT</w:t>
            </w:r>
          </w:p>
        </w:tc>
        <w:tc>
          <w:tcPr>
            <w:tcW w:w="1529" w:type="dxa"/>
          </w:tcPr>
          <w:p w14:paraId="7A43DBD2"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12 mėnesių</w:t>
            </w:r>
          </w:p>
        </w:tc>
      </w:tr>
      <w:tr w:rsidR="009A6531" w:rsidRPr="009A6531" w14:paraId="0574D7F1" w14:textId="77777777" w:rsidTr="009A6531">
        <w:trPr>
          <w:trHeight w:val="1012"/>
        </w:trPr>
        <w:tc>
          <w:tcPr>
            <w:tcW w:w="4734" w:type="dxa"/>
          </w:tcPr>
          <w:p w14:paraId="464972F4" w14:textId="772E36CE" w:rsidR="009A6531" w:rsidRPr="009A6531" w:rsidRDefault="009A6531" w:rsidP="002B1B18">
            <w:pPr>
              <w:tabs>
                <w:tab w:val="left" w:pos="567"/>
              </w:tabs>
              <w:autoSpaceDE w:val="0"/>
              <w:autoSpaceDN w:val="0"/>
              <w:adjustRightInd w:val="0"/>
              <w:spacing w:line="260" w:lineRule="exact"/>
              <w:rPr>
                <w:snapToGrid w:val="0"/>
                <w:sz w:val="22"/>
              </w:rPr>
            </w:pPr>
            <w:r w:rsidRPr="009A6531">
              <w:rPr>
                <w:snapToGrid w:val="0"/>
                <w:sz w:val="22"/>
              </w:rPr>
              <w:t>Insulto ir sisteminės embolijos profilaktika pacientams, kuriems yra su vožtuvų liga nesusijęs prieširdžių</w:t>
            </w:r>
            <w:r w:rsidR="005D6F96">
              <w:rPr>
                <w:snapToGrid w:val="0"/>
                <w:sz w:val="22"/>
              </w:rPr>
              <w:t xml:space="preserve"> </w:t>
            </w:r>
            <w:r w:rsidRPr="009A6531">
              <w:rPr>
                <w:snapToGrid w:val="0"/>
                <w:sz w:val="22"/>
              </w:rPr>
              <w:t>virpėjimas</w:t>
            </w:r>
          </w:p>
        </w:tc>
        <w:tc>
          <w:tcPr>
            <w:tcW w:w="1207" w:type="dxa"/>
          </w:tcPr>
          <w:p w14:paraId="0ACBC7E5"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7750</w:t>
            </w:r>
          </w:p>
        </w:tc>
        <w:tc>
          <w:tcPr>
            <w:tcW w:w="2453" w:type="dxa"/>
          </w:tcPr>
          <w:p w14:paraId="46C05A15"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20</w:t>
            </w:r>
            <w:r w:rsidRPr="009A6531">
              <w:rPr>
                <w:b/>
                <w:snapToGrid w:val="0"/>
                <w:sz w:val="22"/>
                <w:lang w:val="it-IT"/>
              </w:rPr>
              <w:t> </w:t>
            </w:r>
            <w:r w:rsidRPr="009A6531">
              <w:rPr>
                <w:snapToGrid w:val="0"/>
                <w:sz w:val="22"/>
              </w:rPr>
              <w:t>mg</w:t>
            </w:r>
          </w:p>
        </w:tc>
        <w:tc>
          <w:tcPr>
            <w:tcW w:w="1529" w:type="dxa"/>
          </w:tcPr>
          <w:p w14:paraId="5C4CB2D1"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41 mėnuo</w:t>
            </w:r>
          </w:p>
        </w:tc>
      </w:tr>
      <w:tr w:rsidR="009A6531" w:rsidRPr="009A6531" w14:paraId="58B74D03" w14:textId="77777777" w:rsidTr="009A6531">
        <w:trPr>
          <w:trHeight w:val="1560"/>
        </w:trPr>
        <w:tc>
          <w:tcPr>
            <w:tcW w:w="4734" w:type="dxa"/>
          </w:tcPr>
          <w:p w14:paraId="6E8CEE1F"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Aterotrombozinių reiškinių profilaktika pacientams, patyrusiems ūminį koronarinį sindromą (ŪKS)</w:t>
            </w:r>
          </w:p>
        </w:tc>
        <w:tc>
          <w:tcPr>
            <w:tcW w:w="1207" w:type="dxa"/>
          </w:tcPr>
          <w:p w14:paraId="2F981698"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10225</w:t>
            </w:r>
          </w:p>
        </w:tc>
        <w:tc>
          <w:tcPr>
            <w:tcW w:w="2453" w:type="dxa"/>
          </w:tcPr>
          <w:p w14:paraId="78A79E75"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Atitinkamai 5</w:t>
            </w:r>
            <w:r w:rsidRPr="009A6531">
              <w:rPr>
                <w:b/>
                <w:snapToGrid w:val="0"/>
                <w:sz w:val="22"/>
                <w:lang w:val="it-IT"/>
              </w:rPr>
              <w:t> </w:t>
            </w:r>
            <w:r w:rsidRPr="009A6531">
              <w:rPr>
                <w:snapToGrid w:val="0"/>
                <w:sz w:val="22"/>
              </w:rPr>
              <w:t>mg arba 10</w:t>
            </w:r>
            <w:r w:rsidRPr="009A6531">
              <w:rPr>
                <w:b/>
                <w:snapToGrid w:val="0"/>
                <w:sz w:val="22"/>
                <w:lang w:val="it-IT"/>
              </w:rPr>
              <w:t> </w:t>
            </w:r>
            <w:r w:rsidRPr="009A6531">
              <w:rPr>
                <w:snapToGrid w:val="0"/>
                <w:sz w:val="22"/>
              </w:rPr>
              <w:t>mg, kartu vartojant acetilsalicilo rūgšties, arba acetilsalicilo rūgšties ir klopidogrelio</w:t>
            </w:r>
          </w:p>
          <w:p w14:paraId="5176D528"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arba tiklopidino</w:t>
            </w:r>
          </w:p>
        </w:tc>
        <w:tc>
          <w:tcPr>
            <w:tcW w:w="1529" w:type="dxa"/>
          </w:tcPr>
          <w:p w14:paraId="56DC33AD"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31 mėnuo</w:t>
            </w:r>
          </w:p>
        </w:tc>
      </w:tr>
      <w:tr w:rsidR="009A6531" w:rsidRPr="009A6531" w14:paraId="0D939CCA" w14:textId="77777777" w:rsidTr="009A6531">
        <w:trPr>
          <w:trHeight w:val="1041"/>
        </w:trPr>
        <w:tc>
          <w:tcPr>
            <w:tcW w:w="4734" w:type="dxa"/>
            <w:vMerge w:val="restart"/>
          </w:tcPr>
          <w:p w14:paraId="0B124BC7"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Aterotrombozinių reiškinių profilaktika pacientams, sergantiems VAL ir (arba) PAL</w:t>
            </w:r>
          </w:p>
        </w:tc>
        <w:tc>
          <w:tcPr>
            <w:tcW w:w="1207" w:type="dxa"/>
          </w:tcPr>
          <w:p w14:paraId="57F1C30B"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18244</w:t>
            </w:r>
          </w:p>
        </w:tc>
        <w:tc>
          <w:tcPr>
            <w:tcW w:w="2453" w:type="dxa"/>
          </w:tcPr>
          <w:p w14:paraId="70D46E36"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5</w:t>
            </w:r>
            <w:r w:rsidRPr="009A6531">
              <w:rPr>
                <w:b/>
                <w:snapToGrid w:val="0"/>
                <w:sz w:val="22"/>
                <w:lang w:val="it-IT"/>
              </w:rPr>
              <w:t> </w:t>
            </w:r>
            <w:r w:rsidRPr="009A6531">
              <w:rPr>
                <w:snapToGrid w:val="0"/>
                <w:sz w:val="22"/>
              </w:rPr>
              <w:t>mg, derinant su acetilsalicilo rūgštimi, arba vartojant vien</w:t>
            </w:r>
          </w:p>
          <w:p w14:paraId="2094F911"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10</w:t>
            </w:r>
            <w:r w:rsidRPr="009A6531">
              <w:rPr>
                <w:b/>
                <w:snapToGrid w:val="0"/>
                <w:sz w:val="22"/>
                <w:lang w:val="it-IT"/>
              </w:rPr>
              <w:t> </w:t>
            </w:r>
            <w:r w:rsidRPr="009A6531">
              <w:rPr>
                <w:snapToGrid w:val="0"/>
                <w:sz w:val="22"/>
              </w:rPr>
              <w:t>mg rivaroksabano</w:t>
            </w:r>
          </w:p>
        </w:tc>
        <w:tc>
          <w:tcPr>
            <w:tcW w:w="1529" w:type="dxa"/>
          </w:tcPr>
          <w:p w14:paraId="0E23C6F0"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47 mėnesiai</w:t>
            </w:r>
          </w:p>
        </w:tc>
      </w:tr>
      <w:tr w:rsidR="009A6531" w:rsidRPr="009A6531" w14:paraId="4EA18264" w14:textId="77777777" w:rsidTr="009A6531">
        <w:trPr>
          <w:trHeight w:val="520"/>
        </w:trPr>
        <w:tc>
          <w:tcPr>
            <w:tcW w:w="4734" w:type="dxa"/>
            <w:vMerge/>
            <w:tcBorders>
              <w:top w:val="nil"/>
            </w:tcBorders>
          </w:tcPr>
          <w:p w14:paraId="72F29C50" w14:textId="77777777" w:rsidR="009A6531" w:rsidRPr="009A6531" w:rsidRDefault="009A6531" w:rsidP="009A6531">
            <w:pPr>
              <w:tabs>
                <w:tab w:val="left" w:pos="567"/>
              </w:tabs>
              <w:autoSpaceDE w:val="0"/>
              <w:autoSpaceDN w:val="0"/>
              <w:adjustRightInd w:val="0"/>
              <w:spacing w:line="260" w:lineRule="exact"/>
              <w:jc w:val="both"/>
              <w:rPr>
                <w:snapToGrid w:val="0"/>
                <w:sz w:val="22"/>
              </w:rPr>
            </w:pPr>
          </w:p>
        </w:tc>
        <w:tc>
          <w:tcPr>
            <w:tcW w:w="1207" w:type="dxa"/>
          </w:tcPr>
          <w:p w14:paraId="6063AC56"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3256**</w:t>
            </w:r>
          </w:p>
        </w:tc>
        <w:tc>
          <w:tcPr>
            <w:tcW w:w="2453" w:type="dxa"/>
          </w:tcPr>
          <w:p w14:paraId="6AD74212"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5</w:t>
            </w:r>
            <w:r w:rsidRPr="009A6531">
              <w:rPr>
                <w:b/>
                <w:snapToGrid w:val="0"/>
                <w:sz w:val="22"/>
                <w:lang w:val="it-IT"/>
              </w:rPr>
              <w:t> </w:t>
            </w:r>
            <w:r w:rsidRPr="009A6531">
              <w:rPr>
                <w:snapToGrid w:val="0"/>
                <w:sz w:val="22"/>
              </w:rPr>
              <w:t>mg, derinant su acetilsalicilo rūgštimi</w:t>
            </w:r>
          </w:p>
        </w:tc>
        <w:tc>
          <w:tcPr>
            <w:tcW w:w="1529" w:type="dxa"/>
          </w:tcPr>
          <w:p w14:paraId="5F0E9CC8"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42 mėnesiai</w:t>
            </w:r>
          </w:p>
        </w:tc>
      </w:tr>
    </w:tbl>
    <w:p w14:paraId="25141916"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 Pacientai, pavartoję mažiausiai vieną rivaroksabano dozę</w:t>
      </w:r>
    </w:p>
    <w:p w14:paraId="0F1323E8"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 Tyrimo VOYAGER PAD duomenys</w:t>
      </w:r>
    </w:p>
    <w:p w14:paraId="53E462EB" w14:textId="77777777" w:rsidR="00FC45B3" w:rsidRPr="00FC45B3" w:rsidRDefault="00FC45B3" w:rsidP="002B1B18">
      <w:pPr>
        <w:tabs>
          <w:tab w:val="left" w:pos="567"/>
        </w:tabs>
        <w:autoSpaceDE w:val="0"/>
        <w:autoSpaceDN w:val="0"/>
        <w:adjustRightInd w:val="0"/>
        <w:spacing w:line="260" w:lineRule="exact"/>
        <w:rPr>
          <w:snapToGrid w:val="0"/>
          <w:sz w:val="22"/>
        </w:rPr>
      </w:pPr>
    </w:p>
    <w:p w14:paraId="7BB3A86F" w14:textId="24EE6913" w:rsidR="00FC45B3" w:rsidRPr="00FC45B3" w:rsidRDefault="00FC45B3" w:rsidP="002B1B18">
      <w:pPr>
        <w:tabs>
          <w:tab w:val="left" w:pos="567"/>
        </w:tabs>
        <w:autoSpaceDE w:val="0"/>
        <w:autoSpaceDN w:val="0"/>
        <w:adjustRightInd w:val="0"/>
        <w:spacing w:line="260" w:lineRule="exact"/>
        <w:rPr>
          <w:snapToGrid w:val="0"/>
          <w:sz w:val="22"/>
        </w:rPr>
      </w:pPr>
      <w:r w:rsidRPr="00FC45B3">
        <w:rPr>
          <w:snapToGrid w:val="0"/>
          <w:sz w:val="22"/>
        </w:rPr>
        <w:t>Rivaroksabano vartojusiems pacientams dažniausiai nustatyta nepageidaujama reakcija buvo kraujavimas (žr. taip pat 4.4 skyrių ir toliau pateiktą „Atrinktų nepageidaujamų reakcijų apibūdinimą“) (2 lentelė). Dažniausiai nustatyti kraujavimo reiškiniai buvo kraujavimas iš nosies (4,5</w:t>
      </w:r>
      <w:r w:rsidR="00CB3510" w:rsidRPr="009817FB">
        <w:rPr>
          <w:color w:val="000000"/>
          <w:sz w:val="22"/>
          <w:szCs w:val="22"/>
          <w:lang w:eastAsia="ar-SA"/>
        </w:rPr>
        <w:t> </w:t>
      </w:r>
      <w:r w:rsidRPr="00FC45B3">
        <w:rPr>
          <w:snapToGrid w:val="0"/>
          <w:sz w:val="22"/>
        </w:rPr>
        <w:t>%) ir kraujavimas iš virškinimo trakto (3,8</w:t>
      </w:r>
      <w:r w:rsidR="00CB3510" w:rsidRPr="009817FB">
        <w:rPr>
          <w:color w:val="000000"/>
          <w:sz w:val="22"/>
          <w:szCs w:val="22"/>
          <w:lang w:eastAsia="ar-SA"/>
        </w:rPr>
        <w:t> </w:t>
      </w:r>
      <w:r w:rsidRPr="00FC45B3">
        <w:rPr>
          <w:snapToGrid w:val="0"/>
          <w:sz w:val="22"/>
        </w:rPr>
        <w:t>%).</w:t>
      </w:r>
    </w:p>
    <w:p w14:paraId="5CC42D3E" w14:textId="77777777" w:rsidR="009817FB" w:rsidRDefault="009817FB" w:rsidP="009817FB">
      <w:pPr>
        <w:tabs>
          <w:tab w:val="left" w:pos="567"/>
        </w:tabs>
        <w:suppressAutoHyphens/>
        <w:spacing w:line="260" w:lineRule="exact"/>
        <w:rPr>
          <w:b/>
          <w:color w:val="000000"/>
          <w:sz w:val="22"/>
          <w:szCs w:val="22"/>
          <w:lang w:eastAsia="ar-SA"/>
        </w:rPr>
      </w:pPr>
    </w:p>
    <w:p w14:paraId="0E8EDAAE" w14:textId="6B74253A"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2 lentelė. Kraujavimo* ir anemijos reiškinių dažniai, nustatyti rivaroksaban</w:t>
      </w:r>
      <w:r w:rsidR="00464878">
        <w:rPr>
          <w:b/>
          <w:color w:val="000000"/>
          <w:sz w:val="22"/>
          <w:szCs w:val="22"/>
          <w:lang w:eastAsia="ar-SA"/>
        </w:rPr>
        <w:t>o</w:t>
      </w:r>
      <w:r w:rsidRPr="009817FB">
        <w:rPr>
          <w:b/>
          <w:color w:val="000000"/>
          <w:sz w:val="22"/>
          <w:szCs w:val="22"/>
          <w:lang w:eastAsia="ar-SA"/>
        </w:rPr>
        <w:t xml:space="preserve"> vartojusiems pacientams, dalyvavusiems užbaigtuose III fazės tyrimuose su suaugusiaisiais ir vaikais</w:t>
      </w:r>
    </w:p>
    <w:p w14:paraId="196802F4" w14:textId="77777777" w:rsidR="009817FB" w:rsidRPr="009817FB" w:rsidRDefault="009817FB" w:rsidP="009817FB">
      <w:pPr>
        <w:tabs>
          <w:tab w:val="left" w:pos="567"/>
        </w:tabs>
        <w:suppressAutoHyphens/>
        <w:spacing w:line="260" w:lineRule="exact"/>
        <w:rPr>
          <w:bCs/>
          <w:color w:val="000000"/>
          <w:sz w:val="22"/>
          <w:szCs w:val="22"/>
          <w:lang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7"/>
        <w:gridCol w:w="3260"/>
      </w:tblGrid>
      <w:tr w:rsidR="009817FB" w:rsidRPr="009817FB" w14:paraId="2D5867F0" w14:textId="77777777" w:rsidTr="009817FB">
        <w:tc>
          <w:tcPr>
            <w:tcW w:w="3681" w:type="dxa"/>
            <w:shd w:val="clear" w:color="auto" w:fill="auto"/>
          </w:tcPr>
          <w:p w14:paraId="464617E4"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Indikacija</w:t>
            </w:r>
          </w:p>
        </w:tc>
        <w:tc>
          <w:tcPr>
            <w:tcW w:w="2977" w:type="dxa"/>
            <w:shd w:val="clear" w:color="auto" w:fill="auto"/>
          </w:tcPr>
          <w:p w14:paraId="0A0F6A16"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Bet koks kraujavimas</w:t>
            </w:r>
          </w:p>
        </w:tc>
        <w:tc>
          <w:tcPr>
            <w:tcW w:w="3260" w:type="dxa"/>
            <w:shd w:val="clear" w:color="auto" w:fill="auto"/>
          </w:tcPr>
          <w:p w14:paraId="0C6582D2"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Anemija</w:t>
            </w:r>
          </w:p>
        </w:tc>
      </w:tr>
      <w:tr w:rsidR="009817FB" w:rsidRPr="009817FB" w14:paraId="7129A57D" w14:textId="77777777" w:rsidTr="009817FB">
        <w:tc>
          <w:tcPr>
            <w:tcW w:w="3681" w:type="dxa"/>
            <w:shd w:val="clear" w:color="auto" w:fill="auto"/>
          </w:tcPr>
          <w:p w14:paraId="33983E20"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VTE profilaktika suaugusiems pacientams, kuriems atliekamos planinės klubo arba kelio sąnario pakeitimo operacijos</w:t>
            </w:r>
          </w:p>
        </w:tc>
        <w:tc>
          <w:tcPr>
            <w:tcW w:w="2977" w:type="dxa"/>
            <w:shd w:val="clear" w:color="auto" w:fill="auto"/>
          </w:tcPr>
          <w:p w14:paraId="72942697"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6,8 % pacientų</w:t>
            </w:r>
          </w:p>
        </w:tc>
        <w:tc>
          <w:tcPr>
            <w:tcW w:w="3260" w:type="dxa"/>
            <w:shd w:val="clear" w:color="auto" w:fill="auto"/>
          </w:tcPr>
          <w:p w14:paraId="38996E4F"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5,9 % pacientų</w:t>
            </w:r>
          </w:p>
        </w:tc>
      </w:tr>
      <w:tr w:rsidR="009817FB" w:rsidRPr="009817FB" w14:paraId="6ECB0432" w14:textId="77777777" w:rsidTr="009817FB">
        <w:tc>
          <w:tcPr>
            <w:tcW w:w="3681" w:type="dxa"/>
            <w:shd w:val="clear" w:color="auto" w:fill="auto"/>
          </w:tcPr>
          <w:p w14:paraId="65BE8F9D"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VTE profilaktika vidaus ligomis sergantiems pacientams</w:t>
            </w:r>
          </w:p>
        </w:tc>
        <w:tc>
          <w:tcPr>
            <w:tcW w:w="2977" w:type="dxa"/>
            <w:shd w:val="clear" w:color="auto" w:fill="auto"/>
          </w:tcPr>
          <w:p w14:paraId="5A9866C1"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12,6 % pacientų</w:t>
            </w:r>
          </w:p>
        </w:tc>
        <w:tc>
          <w:tcPr>
            <w:tcW w:w="3260" w:type="dxa"/>
            <w:shd w:val="clear" w:color="auto" w:fill="auto"/>
          </w:tcPr>
          <w:p w14:paraId="23AAE97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2,1 % pacientų</w:t>
            </w:r>
          </w:p>
        </w:tc>
      </w:tr>
      <w:tr w:rsidR="009817FB" w:rsidRPr="009817FB" w14:paraId="04A93FEB" w14:textId="77777777" w:rsidTr="009817FB">
        <w:tc>
          <w:tcPr>
            <w:tcW w:w="3681" w:type="dxa"/>
            <w:shd w:val="clear" w:color="auto" w:fill="auto"/>
          </w:tcPr>
          <w:p w14:paraId="7D6CD212" w14:textId="36F9D4C9" w:rsidR="009817FB" w:rsidRPr="009817FB" w:rsidRDefault="00464878" w:rsidP="00464878">
            <w:pPr>
              <w:tabs>
                <w:tab w:val="left" w:pos="567"/>
              </w:tabs>
              <w:suppressAutoHyphens/>
              <w:spacing w:line="260" w:lineRule="exact"/>
              <w:rPr>
                <w:color w:val="000000"/>
                <w:sz w:val="22"/>
                <w:szCs w:val="22"/>
                <w:lang w:eastAsia="ar-SA"/>
              </w:rPr>
            </w:pPr>
            <w:r>
              <w:rPr>
                <w:color w:val="000000"/>
                <w:sz w:val="22"/>
                <w:szCs w:val="22"/>
                <w:lang w:eastAsia="ar-SA"/>
              </w:rPr>
              <w:t xml:space="preserve">Gydymas nuo </w:t>
            </w:r>
            <w:r w:rsidR="009817FB" w:rsidRPr="009817FB">
              <w:rPr>
                <w:color w:val="000000"/>
                <w:sz w:val="22"/>
                <w:szCs w:val="22"/>
                <w:lang w:eastAsia="ar-SA"/>
              </w:rPr>
              <w:t>GVT, PE ir pasikartojimo profilaktika</w:t>
            </w:r>
          </w:p>
        </w:tc>
        <w:tc>
          <w:tcPr>
            <w:tcW w:w="2977" w:type="dxa"/>
            <w:shd w:val="clear" w:color="auto" w:fill="auto"/>
          </w:tcPr>
          <w:p w14:paraId="52C3E98F"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23 % pacientų</w:t>
            </w:r>
          </w:p>
        </w:tc>
        <w:tc>
          <w:tcPr>
            <w:tcW w:w="3260" w:type="dxa"/>
            <w:shd w:val="clear" w:color="auto" w:fill="auto"/>
          </w:tcPr>
          <w:p w14:paraId="40E3F7E1"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1,6 % pacientų</w:t>
            </w:r>
          </w:p>
        </w:tc>
      </w:tr>
      <w:tr w:rsidR="009817FB" w:rsidRPr="009817FB" w14:paraId="68AD322A" w14:textId="77777777" w:rsidTr="009817FB">
        <w:tc>
          <w:tcPr>
            <w:tcW w:w="3681" w:type="dxa"/>
            <w:shd w:val="clear" w:color="auto" w:fill="auto"/>
          </w:tcPr>
          <w:p w14:paraId="6C05D14B" w14:textId="19626376" w:rsidR="009817FB" w:rsidRPr="009817FB" w:rsidRDefault="00464878" w:rsidP="00464878">
            <w:pPr>
              <w:tabs>
                <w:tab w:val="left" w:pos="567"/>
              </w:tabs>
              <w:suppressAutoHyphens/>
              <w:spacing w:line="260" w:lineRule="exact"/>
              <w:rPr>
                <w:color w:val="000000"/>
                <w:sz w:val="22"/>
                <w:szCs w:val="22"/>
                <w:lang w:eastAsia="ar-SA"/>
              </w:rPr>
            </w:pPr>
            <w:r>
              <w:rPr>
                <w:color w:val="000000"/>
                <w:sz w:val="22"/>
                <w:szCs w:val="22"/>
                <w:lang w:eastAsia="ar-SA"/>
              </w:rPr>
              <w:t xml:space="preserve">Gydymas nuo </w:t>
            </w:r>
            <w:r w:rsidR="009817FB" w:rsidRPr="009817FB">
              <w:rPr>
                <w:color w:val="000000"/>
                <w:sz w:val="22"/>
                <w:szCs w:val="22"/>
                <w:lang w:eastAsia="ar-SA"/>
              </w:rPr>
              <w:t>VTE ir pasikartojančios VTE profilaktika išnešiotiems naujagimiams ir jaunesniems kaip 18 metų amžiaus vaikams, pradėjus standartinį gydymą antikoaguliantais</w:t>
            </w:r>
          </w:p>
        </w:tc>
        <w:tc>
          <w:tcPr>
            <w:tcW w:w="2977" w:type="dxa"/>
            <w:shd w:val="clear" w:color="auto" w:fill="auto"/>
          </w:tcPr>
          <w:p w14:paraId="363B098E"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39,5 % pacientų</w:t>
            </w:r>
          </w:p>
        </w:tc>
        <w:tc>
          <w:tcPr>
            <w:tcW w:w="3260" w:type="dxa"/>
            <w:shd w:val="clear" w:color="auto" w:fill="auto"/>
          </w:tcPr>
          <w:p w14:paraId="11EA683A"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4,6 % pacientų</w:t>
            </w:r>
          </w:p>
        </w:tc>
      </w:tr>
      <w:tr w:rsidR="009817FB" w:rsidRPr="009817FB" w14:paraId="2B4119AC" w14:textId="77777777" w:rsidTr="009817FB">
        <w:tc>
          <w:tcPr>
            <w:tcW w:w="3681" w:type="dxa"/>
            <w:shd w:val="clear" w:color="auto" w:fill="auto"/>
          </w:tcPr>
          <w:p w14:paraId="576A5ED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 xml:space="preserve">Insulto ir sisteminės embolijos profilaktika pacientams, kuriems yra </w:t>
            </w:r>
            <w:r w:rsidRPr="009817FB">
              <w:rPr>
                <w:color w:val="000000"/>
                <w:sz w:val="22"/>
                <w:szCs w:val="22"/>
                <w:lang w:eastAsia="ar-SA"/>
              </w:rPr>
              <w:lastRenderedPageBreak/>
              <w:t>su vožtuvų liga nesusijęs prieširdžių virpėjimas</w:t>
            </w:r>
          </w:p>
        </w:tc>
        <w:tc>
          <w:tcPr>
            <w:tcW w:w="2977" w:type="dxa"/>
            <w:shd w:val="clear" w:color="auto" w:fill="auto"/>
          </w:tcPr>
          <w:p w14:paraId="26C4E899"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lastRenderedPageBreak/>
              <w:t>28 atvejai 100-ui paciento metų</w:t>
            </w:r>
          </w:p>
        </w:tc>
        <w:tc>
          <w:tcPr>
            <w:tcW w:w="3260" w:type="dxa"/>
            <w:shd w:val="clear" w:color="auto" w:fill="auto"/>
          </w:tcPr>
          <w:p w14:paraId="6B1BF98A"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2,5 atvejo 100-ui paciento metų</w:t>
            </w:r>
          </w:p>
        </w:tc>
      </w:tr>
      <w:tr w:rsidR="009817FB" w:rsidRPr="009817FB" w14:paraId="721274A6" w14:textId="77777777" w:rsidTr="009817FB">
        <w:tc>
          <w:tcPr>
            <w:tcW w:w="3681" w:type="dxa"/>
            <w:shd w:val="clear" w:color="auto" w:fill="auto"/>
          </w:tcPr>
          <w:p w14:paraId="641436D4"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Aterotrombozinių reiškinių profilaktika pacientams, patyrusiems ŪKS</w:t>
            </w:r>
          </w:p>
        </w:tc>
        <w:tc>
          <w:tcPr>
            <w:tcW w:w="2977" w:type="dxa"/>
            <w:shd w:val="clear" w:color="auto" w:fill="auto"/>
          </w:tcPr>
          <w:p w14:paraId="76886157"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22 atvejai 100-ui paciento metų</w:t>
            </w:r>
          </w:p>
        </w:tc>
        <w:tc>
          <w:tcPr>
            <w:tcW w:w="3260" w:type="dxa"/>
            <w:shd w:val="clear" w:color="auto" w:fill="auto"/>
          </w:tcPr>
          <w:p w14:paraId="690B503F"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1,4 atvejo 100-ui paciento metų</w:t>
            </w:r>
          </w:p>
        </w:tc>
      </w:tr>
      <w:tr w:rsidR="009817FB" w:rsidRPr="009817FB" w14:paraId="3D744C39" w14:textId="77777777" w:rsidTr="009817FB">
        <w:trPr>
          <w:trHeight w:val="615"/>
        </w:trPr>
        <w:tc>
          <w:tcPr>
            <w:tcW w:w="3681" w:type="dxa"/>
            <w:vMerge w:val="restart"/>
            <w:tcBorders>
              <w:top w:val="single" w:sz="4" w:space="0" w:color="auto"/>
              <w:left w:val="single" w:sz="4" w:space="0" w:color="auto"/>
              <w:right w:val="single" w:sz="4" w:space="0" w:color="auto"/>
            </w:tcBorders>
            <w:shd w:val="clear" w:color="auto" w:fill="auto"/>
          </w:tcPr>
          <w:p w14:paraId="4911F67F"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Aterotrombozinių reiškinių profilaktika pacientams, sergantiems VAL ir (arba) PAL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12A391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6,7 atvejo 100-ui paciento metų</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BDCB764"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0,15 atvejo 100-ui paciento metų**</w:t>
            </w:r>
          </w:p>
        </w:tc>
      </w:tr>
      <w:tr w:rsidR="009817FB" w:rsidRPr="009817FB" w14:paraId="3EAF0EE7" w14:textId="77777777" w:rsidTr="009817FB">
        <w:trPr>
          <w:trHeight w:val="420"/>
        </w:trPr>
        <w:tc>
          <w:tcPr>
            <w:tcW w:w="3681" w:type="dxa"/>
            <w:vMerge/>
            <w:tcBorders>
              <w:left w:val="single" w:sz="4" w:space="0" w:color="auto"/>
              <w:bottom w:val="single" w:sz="4" w:space="0" w:color="auto"/>
              <w:right w:val="single" w:sz="4" w:space="0" w:color="auto"/>
            </w:tcBorders>
            <w:shd w:val="clear" w:color="auto" w:fill="auto"/>
          </w:tcPr>
          <w:p w14:paraId="319CF8D4"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02B9D9" w14:textId="77777777" w:rsidR="009817FB" w:rsidRPr="009817FB" w:rsidRDefault="009817FB" w:rsidP="009817FB">
            <w:pPr>
              <w:autoSpaceDE w:val="0"/>
              <w:autoSpaceDN w:val="0"/>
              <w:adjustRightInd w:val="0"/>
              <w:rPr>
                <w:color w:val="000000"/>
                <w:sz w:val="14"/>
                <w:szCs w:val="14"/>
                <w:lang w:eastAsia="lt-LT"/>
              </w:rPr>
            </w:pPr>
            <w:r w:rsidRPr="009817FB">
              <w:rPr>
                <w:color w:val="000000"/>
                <w:sz w:val="22"/>
                <w:szCs w:val="22"/>
                <w:lang w:eastAsia="lt-LT"/>
              </w:rPr>
              <w:t>8,38 atvejo 100-ui paciento metų</w:t>
            </w:r>
            <w:r w:rsidRPr="009817FB">
              <w:rPr>
                <w:color w:val="000000"/>
                <w:position w:val="9"/>
                <w:sz w:val="22"/>
                <w:szCs w:val="22"/>
                <w:lang w:eastAsia="lt-LT"/>
              </w:rPr>
              <w:t>#</w:t>
            </w:r>
            <w:r w:rsidRPr="009817FB">
              <w:rPr>
                <w:color w:val="000000"/>
                <w:sz w:val="14"/>
                <w:szCs w:val="14"/>
                <w:lang w:eastAsia="lt-LT"/>
              </w:rPr>
              <w:t xml:space="preserve"> </w:t>
            </w:r>
          </w:p>
          <w:p w14:paraId="79A0BC0E"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65B599A" w14:textId="77777777" w:rsidR="009817FB" w:rsidRPr="009817FB" w:rsidRDefault="009817FB" w:rsidP="009817FB">
            <w:pPr>
              <w:autoSpaceDE w:val="0"/>
              <w:autoSpaceDN w:val="0"/>
              <w:adjustRightInd w:val="0"/>
              <w:rPr>
                <w:color w:val="000000"/>
                <w:sz w:val="14"/>
                <w:szCs w:val="14"/>
                <w:lang w:eastAsia="lt-LT"/>
              </w:rPr>
            </w:pPr>
            <w:r w:rsidRPr="009817FB">
              <w:rPr>
                <w:color w:val="000000"/>
                <w:sz w:val="22"/>
                <w:szCs w:val="22"/>
                <w:lang w:eastAsia="lt-LT"/>
              </w:rPr>
              <w:t>0,74 atvejo 100-ui paciento metų***</w:t>
            </w:r>
            <w:r w:rsidRPr="009817FB">
              <w:rPr>
                <w:color w:val="000000"/>
                <w:position w:val="9"/>
                <w:sz w:val="22"/>
                <w:szCs w:val="22"/>
                <w:lang w:eastAsia="lt-LT"/>
              </w:rPr>
              <w:t>#</w:t>
            </w:r>
          </w:p>
          <w:p w14:paraId="19892DCF" w14:textId="77777777" w:rsidR="009817FB" w:rsidRPr="009817FB" w:rsidRDefault="009817FB" w:rsidP="009817FB">
            <w:pPr>
              <w:tabs>
                <w:tab w:val="left" w:pos="567"/>
              </w:tabs>
              <w:suppressAutoHyphens/>
              <w:spacing w:line="260" w:lineRule="exact"/>
              <w:rPr>
                <w:color w:val="000000"/>
                <w:sz w:val="22"/>
                <w:szCs w:val="22"/>
                <w:lang w:eastAsia="ar-SA"/>
              </w:rPr>
            </w:pPr>
          </w:p>
        </w:tc>
      </w:tr>
    </w:tbl>
    <w:p w14:paraId="5CDB904E" w14:textId="77777777" w:rsidR="009817FB" w:rsidRPr="009817FB" w:rsidRDefault="009817FB" w:rsidP="009817FB">
      <w:pPr>
        <w:tabs>
          <w:tab w:val="left" w:pos="567"/>
        </w:tabs>
        <w:suppressAutoHyphens/>
        <w:spacing w:line="260" w:lineRule="exact"/>
        <w:ind w:left="142" w:hanging="142"/>
        <w:rPr>
          <w:color w:val="000000"/>
          <w:sz w:val="22"/>
          <w:szCs w:val="22"/>
          <w:lang w:eastAsia="ar-SA"/>
        </w:rPr>
      </w:pPr>
      <w:r w:rsidRPr="009817FB">
        <w:rPr>
          <w:color w:val="000000"/>
          <w:sz w:val="22"/>
          <w:szCs w:val="22"/>
          <w:lang w:eastAsia="ar-SA"/>
        </w:rPr>
        <w:t>*Surinkti duomenys apie visus kraujavimo reiškinius, nustatytus visų rivaroksabano tyrimų metu, apie šiuos reiškinius pranešta ir jie įvertinti.</w:t>
      </w:r>
    </w:p>
    <w:p w14:paraId="6E3BD8C0" w14:textId="77777777" w:rsidR="009817FB" w:rsidRPr="009817FB" w:rsidRDefault="009817FB" w:rsidP="009817FB">
      <w:pPr>
        <w:tabs>
          <w:tab w:val="left" w:pos="567"/>
        </w:tabs>
        <w:suppressAutoHyphens/>
        <w:spacing w:line="260" w:lineRule="exact"/>
        <w:ind w:left="142" w:hanging="142"/>
        <w:rPr>
          <w:color w:val="000000"/>
          <w:sz w:val="22"/>
          <w:szCs w:val="22"/>
          <w:lang w:eastAsia="ar-SA"/>
        </w:rPr>
      </w:pPr>
      <w:r w:rsidRPr="009817FB">
        <w:rPr>
          <w:color w:val="000000"/>
          <w:sz w:val="22"/>
          <w:szCs w:val="22"/>
          <w:lang w:eastAsia="ar-SA"/>
        </w:rPr>
        <w:t>**Tyrimo COMPASS metu, taikant selektyvų nepageidaujamų reiškinių duomenų rinkimo metodą, nustatytas mažas anemijos dažnis.</w:t>
      </w:r>
    </w:p>
    <w:p w14:paraId="08F7247B" w14:textId="77777777" w:rsidR="009817FB" w:rsidRPr="009817FB" w:rsidRDefault="009817FB" w:rsidP="009817FB">
      <w:pPr>
        <w:tabs>
          <w:tab w:val="left" w:pos="567"/>
        </w:tabs>
        <w:suppressAutoHyphens/>
        <w:spacing w:line="260" w:lineRule="exact"/>
        <w:ind w:left="142" w:hanging="142"/>
        <w:rPr>
          <w:color w:val="000000"/>
          <w:sz w:val="22"/>
          <w:szCs w:val="22"/>
          <w:lang w:eastAsia="ar-SA"/>
        </w:rPr>
      </w:pPr>
      <w:r w:rsidRPr="009817FB">
        <w:rPr>
          <w:color w:val="000000"/>
          <w:sz w:val="22"/>
          <w:szCs w:val="22"/>
          <w:lang w:eastAsia="ar-SA"/>
        </w:rPr>
        <w:t>***Buvo taikomas selektyvus nepageidaujamų reiškinių duomenų rinkimo metodas.</w:t>
      </w:r>
    </w:p>
    <w:p w14:paraId="0C3F375D" w14:textId="77777777" w:rsidR="009817FB" w:rsidRPr="009817FB" w:rsidRDefault="009817FB" w:rsidP="009817FB">
      <w:pPr>
        <w:tabs>
          <w:tab w:val="left" w:pos="567"/>
        </w:tabs>
        <w:suppressAutoHyphens/>
        <w:spacing w:line="260" w:lineRule="exact"/>
        <w:ind w:left="142" w:hanging="142"/>
        <w:rPr>
          <w:color w:val="000000"/>
          <w:position w:val="9"/>
          <w:sz w:val="22"/>
          <w:szCs w:val="22"/>
          <w:lang w:eastAsia="ar-SA"/>
        </w:rPr>
      </w:pPr>
      <w:r w:rsidRPr="009817FB">
        <w:rPr>
          <w:color w:val="000000"/>
          <w:position w:val="9"/>
          <w:sz w:val="22"/>
          <w:szCs w:val="22"/>
          <w:lang w:eastAsia="ar-SA"/>
        </w:rPr>
        <w:t>#</w:t>
      </w:r>
      <w:r w:rsidRPr="009817FB">
        <w:rPr>
          <w:color w:val="000000"/>
          <w:position w:val="9"/>
          <w:sz w:val="22"/>
          <w:szCs w:val="22"/>
          <w:lang w:eastAsia="ar-SA"/>
        </w:rPr>
        <w:tab/>
      </w:r>
      <w:r w:rsidRPr="009817FB">
        <w:rPr>
          <w:color w:val="000000"/>
          <w:sz w:val="22"/>
          <w:szCs w:val="22"/>
          <w:lang w:eastAsia="ar-SA"/>
        </w:rPr>
        <w:t>Tyrimo VOYAGER PAD duomenys.</w:t>
      </w:r>
    </w:p>
    <w:p w14:paraId="3A89A902" w14:textId="77777777" w:rsidR="00FC45B3" w:rsidRPr="00FC45B3" w:rsidRDefault="00FC45B3" w:rsidP="00FC45B3">
      <w:pPr>
        <w:tabs>
          <w:tab w:val="left" w:pos="567"/>
        </w:tabs>
        <w:autoSpaceDE w:val="0"/>
        <w:autoSpaceDN w:val="0"/>
        <w:adjustRightInd w:val="0"/>
        <w:spacing w:line="260" w:lineRule="exact"/>
        <w:jc w:val="both"/>
        <w:rPr>
          <w:snapToGrid w:val="0"/>
          <w:sz w:val="22"/>
        </w:rPr>
      </w:pPr>
    </w:p>
    <w:p w14:paraId="4E258C64" w14:textId="77777777" w:rsidR="00FC45B3" w:rsidRPr="009817FB" w:rsidRDefault="00FC45B3" w:rsidP="00FC45B3">
      <w:pPr>
        <w:tabs>
          <w:tab w:val="left" w:pos="567"/>
        </w:tabs>
        <w:autoSpaceDE w:val="0"/>
        <w:autoSpaceDN w:val="0"/>
        <w:adjustRightInd w:val="0"/>
        <w:spacing w:line="260" w:lineRule="exact"/>
        <w:jc w:val="both"/>
        <w:rPr>
          <w:snapToGrid w:val="0"/>
          <w:sz w:val="22"/>
          <w:u w:val="single"/>
        </w:rPr>
      </w:pPr>
      <w:r w:rsidRPr="009817FB">
        <w:rPr>
          <w:snapToGrid w:val="0"/>
          <w:sz w:val="22"/>
          <w:u w:val="single"/>
        </w:rPr>
        <w:t>Nepageidaujamų reakcijų santrauka lentelėje</w:t>
      </w:r>
    </w:p>
    <w:p w14:paraId="1187A9EE" w14:textId="77777777" w:rsidR="00FC45B3" w:rsidRPr="00FC45B3" w:rsidRDefault="00FC45B3" w:rsidP="002B1B18">
      <w:pPr>
        <w:tabs>
          <w:tab w:val="left" w:pos="567"/>
        </w:tabs>
        <w:autoSpaceDE w:val="0"/>
        <w:autoSpaceDN w:val="0"/>
        <w:adjustRightInd w:val="0"/>
        <w:spacing w:line="260" w:lineRule="exact"/>
        <w:rPr>
          <w:snapToGrid w:val="0"/>
          <w:sz w:val="22"/>
        </w:rPr>
      </w:pPr>
      <w:r w:rsidRPr="00FC45B3">
        <w:rPr>
          <w:snapToGrid w:val="0"/>
          <w:sz w:val="22"/>
        </w:rPr>
        <w:t>Rivaroksabano vartojimo metu suaugusiesiems ir vaikams nustatytų nepageidaujamų reakcijų dažniai apibūdinami pagal organų sistemų klases (taikant MedDRA terminologiją) ir dažnį toliau pateiktoje 3 lentelėje.</w:t>
      </w:r>
    </w:p>
    <w:p w14:paraId="436D8D09" w14:textId="77777777" w:rsidR="009817FB" w:rsidRPr="00FC45B3" w:rsidRDefault="009817FB" w:rsidP="00FC45B3">
      <w:pPr>
        <w:tabs>
          <w:tab w:val="left" w:pos="567"/>
        </w:tabs>
        <w:autoSpaceDE w:val="0"/>
        <w:autoSpaceDN w:val="0"/>
        <w:adjustRightInd w:val="0"/>
        <w:spacing w:line="260" w:lineRule="exact"/>
        <w:jc w:val="both"/>
        <w:rPr>
          <w:snapToGrid w:val="0"/>
          <w:sz w:val="22"/>
        </w:rPr>
      </w:pPr>
    </w:p>
    <w:p w14:paraId="271CBB1B" w14:textId="0ADB8356" w:rsidR="00FC45B3" w:rsidRPr="00FC45B3" w:rsidRDefault="00FC45B3" w:rsidP="00FC45B3">
      <w:pPr>
        <w:tabs>
          <w:tab w:val="left" w:pos="567"/>
        </w:tabs>
        <w:autoSpaceDE w:val="0"/>
        <w:autoSpaceDN w:val="0"/>
        <w:adjustRightInd w:val="0"/>
        <w:spacing w:line="260" w:lineRule="exact"/>
        <w:jc w:val="both"/>
        <w:rPr>
          <w:snapToGrid w:val="0"/>
          <w:sz w:val="22"/>
        </w:rPr>
      </w:pPr>
      <w:r w:rsidRPr="00FC45B3">
        <w:rPr>
          <w:snapToGrid w:val="0"/>
          <w:sz w:val="22"/>
        </w:rPr>
        <w:t>Nepageidaujamo poveikio dažnis apibūdinamas taip:</w:t>
      </w:r>
      <w:r w:rsidR="005D6F96">
        <w:rPr>
          <w:snapToGrid w:val="0"/>
          <w:sz w:val="22"/>
        </w:rPr>
        <w:t xml:space="preserve"> </w:t>
      </w:r>
      <w:r w:rsidRPr="00FC45B3">
        <w:rPr>
          <w:snapToGrid w:val="0"/>
          <w:sz w:val="22"/>
        </w:rPr>
        <w:t>labai dažnas (≥</w:t>
      </w:r>
      <w:r w:rsidR="005D6F96">
        <w:rPr>
          <w:snapToGrid w:val="0"/>
          <w:sz w:val="22"/>
        </w:rPr>
        <w:t> </w:t>
      </w:r>
      <w:r w:rsidRPr="00FC45B3">
        <w:rPr>
          <w:snapToGrid w:val="0"/>
          <w:sz w:val="22"/>
        </w:rPr>
        <w:t>1/10);</w:t>
      </w:r>
      <w:r w:rsidR="009817FB" w:rsidRPr="00FC45B3">
        <w:rPr>
          <w:snapToGrid w:val="0"/>
          <w:sz w:val="22"/>
        </w:rPr>
        <w:t xml:space="preserve"> </w:t>
      </w:r>
      <w:r w:rsidRPr="00FC45B3">
        <w:rPr>
          <w:snapToGrid w:val="0"/>
          <w:sz w:val="22"/>
        </w:rPr>
        <w:t>dažnas (nuo ≥</w:t>
      </w:r>
      <w:r w:rsidR="005D6F96">
        <w:rPr>
          <w:snapToGrid w:val="0"/>
          <w:sz w:val="22"/>
        </w:rPr>
        <w:t> </w:t>
      </w:r>
      <w:r w:rsidRPr="00FC45B3">
        <w:rPr>
          <w:snapToGrid w:val="0"/>
          <w:sz w:val="22"/>
        </w:rPr>
        <w:t>1/100 iki &lt;</w:t>
      </w:r>
      <w:r w:rsidR="005D6F96">
        <w:rPr>
          <w:snapToGrid w:val="0"/>
          <w:sz w:val="22"/>
        </w:rPr>
        <w:t> </w:t>
      </w:r>
      <w:r w:rsidRPr="00FC45B3">
        <w:rPr>
          <w:snapToGrid w:val="0"/>
          <w:sz w:val="22"/>
        </w:rPr>
        <w:t>1/10); nedažnas (nuo ≥</w:t>
      </w:r>
      <w:r w:rsidR="005D6F96">
        <w:rPr>
          <w:snapToGrid w:val="0"/>
          <w:sz w:val="22"/>
        </w:rPr>
        <w:t> </w:t>
      </w:r>
      <w:r w:rsidRPr="00FC45B3">
        <w:rPr>
          <w:snapToGrid w:val="0"/>
          <w:sz w:val="22"/>
        </w:rPr>
        <w:t>1/1</w:t>
      </w:r>
      <w:r w:rsidR="005D6F96">
        <w:rPr>
          <w:snapToGrid w:val="0"/>
          <w:sz w:val="22"/>
        </w:rPr>
        <w:t> </w:t>
      </w:r>
      <w:r w:rsidRPr="00FC45B3">
        <w:rPr>
          <w:snapToGrid w:val="0"/>
          <w:sz w:val="22"/>
        </w:rPr>
        <w:t>000 iki &lt;</w:t>
      </w:r>
      <w:r w:rsidR="005D6F96">
        <w:rPr>
          <w:snapToGrid w:val="0"/>
          <w:sz w:val="22"/>
        </w:rPr>
        <w:t> </w:t>
      </w:r>
      <w:r w:rsidRPr="00FC45B3">
        <w:rPr>
          <w:snapToGrid w:val="0"/>
          <w:sz w:val="22"/>
        </w:rPr>
        <w:t>1/100); retas (nuo ≥</w:t>
      </w:r>
      <w:r w:rsidR="005D6F96">
        <w:rPr>
          <w:snapToGrid w:val="0"/>
          <w:sz w:val="22"/>
        </w:rPr>
        <w:t> </w:t>
      </w:r>
      <w:r w:rsidRPr="00FC45B3">
        <w:rPr>
          <w:snapToGrid w:val="0"/>
          <w:sz w:val="22"/>
        </w:rPr>
        <w:t>1/10</w:t>
      </w:r>
      <w:r w:rsidR="005D6F96">
        <w:rPr>
          <w:snapToGrid w:val="0"/>
          <w:sz w:val="22"/>
        </w:rPr>
        <w:t> </w:t>
      </w:r>
      <w:r w:rsidRPr="00FC45B3">
        <w:rPr>
          <w:snapToGrid w:val="0"/>
          <w:sz w:val="22"/>
        </w:rPr>
        <w:t>000 iki &lt;</w:t>
      </w:r>
      <w:r w:rsidR="005D6F96">
        <w:rPr>
          <w:snapToGrid w:val="0"/>
          <w:sz w:val="22"/>
        </w:rPr>
        <w:t> </w:t>
      </w:r>
      <w:r w:rsidRPr="00FC45B3">
        <w:rPr>
          <w:snapToGrid w:val="0"/>
          <w:sz w:val="22"/>
        </w:rPr>
        <w:t>1/1</w:t>
      </w:r>
      <w:r w:rsidR="005D6F96">
        <w:rPr>
          <w:snapToGrid w:val="0"/>
          <w:sz w:val="22"/>
        </w:rPr>
        <w:t> </w:t>
      </w:r>
      <w:r w:rsidRPr="00FC45B3">
        <w:rPr>
          <w:snapToGrid w:val="0"/>
          <w:sz w:val="22"/>
        </w:rPr>
        <w:t>000); labai retas (&lt;</w:t>
      </w:r>
      <w:r w:rsidR="005D6F96">
        <w:rPr>
          <w:snapToGrid w:val="0"/>
          <w:sz w:val="22"/>
        </w:rPr>
        <w:t> </w:t>
      </w:r>
      <w:r w:rsidRPr="00FC45B3">
        <w:rPr>
          <w:snapToGrid w:val="0"/>
          <w:sz w:val="22"/>
        </w:rPr>
        <w:t>1/10</w:t>
      </w:r>
      <w:r w:rsidR="005D6F96">
        <w:rPr>
          <w:snapToGrid w:val="0"/>
          <w:sz w:val="22"/>
        </w:rPr>
        <w:t> </w:t>
      </w:r>
      <w:r w:rsidRPr="00FC45B3">
        <w:rPr>
          <w:snapToGrid w:val="0"/>
          <w:sz w:val="22"/>
        </w:rPr>
        <w:t>000)</w:t>
      </w:r>
      <w:r w:rsidR="005D6F96">
        <w:rPr>
          <w:snapToGrid w:val="0"/>
          <w:sz w:val="22"/>
        </w:rPr>
        <w:t xml:space="preserve"> ir</w:t>
      </w:r>
      <w:r w:rsidRPr="00FC45B3">
        <w:rPr>
          <w:snapToGrid w:val="0"/>
          <w:sz w:val="22"/>
        </w:rPr>
        <w:t>dažnis nežinomas (negali būti apskaičiuotas pagal turimus duomenis).</w:t>
      </w:r>
    </w:p>
    <w:p w14:paraId="5F148113" w14:textId="77777777" w:rsidR="009817FB" w:rsidRDefault="009817FB" w:rsidP="009817FB">
      <w:pPr>
        <w:tabs>
          <w:tab w:val="left" w:pos="567"/>
        </w:tabs>
        <w:suppressAutoHyphens/>
        <w:spacing w:line="260" w:lineRule="exact"/>
        <w:rPr>
          <w:b/>
          <w:color w:val="000000"/>
          <w:sz w:val="22"/>
          <w:szCs w:val="22"/>
          <w:lang w:eastAsia="ar-SA"/>
        </w:rPr>
      </w:pPr>
    </w:p>
    <w:p w14:paraId="72403F30" w14:textId="10AF3185" w:rsidR="009817FB" w:rsidRPr="009817FB" w:rsidRDefault="009817FB" w:rsidP="009817FB">
      <w:pPr>
        <w:tabs>
          <w:tab w:val="left" w:pos="567"/>
        </w:tabs>
        <w:suppressAutoHyphens/>
        <w:spacing w:line="260" w:lineRule="exact"/>
        <w:rPr>
          <w:color w:val="000000"/>
          <w:sz w:val="22"/>
          <w:szCs w:val="22"/>
          <w:lang w:eastAsia="ar-SA"/>
        </w:rPr>
      </w:pPr>
      <w:r w:rsidRPr="009817FB">
        <w:rPr>
          <w:b/>
          <w:color w:val="000000"/>
          <w:sz w:val="22"/>
          <w:szCs w:val="22"/>
          <w:lang w:eastAsia="ar-SA"/>
        </w:rPr>
        <w:t xml:space="preserve">3 lentelė. </w:t>
      </w:r>
      <w:r w:rsidR="005D6F96" w:rsidRPr="002B1B18">
        <w:rPr>
          <w:b/>
          <w:sz w:val="22"/>
          <w:szCs w:val="22"/>
        </w:rPr>
        <w:t>Visos nepageidaujamos</w:t>
      </w:r>
      <w:r w:rsidR="005D6F96" w:rsidRPr="002B1B18">
        <w:rPr>
          <w:b/>
          <w:spacing w:val="-1"/>
          <w:sz w:val="22"/>
          <w:szCs w:val="22"/>
        </w:rPr>
        <w:t xml:space="preserve"> </w:t>
      </w:r>
      <w:r w:rsidR="005D6F96" w:rsidRPr="002B1B18">
        <w:rPr>
          <w:b/>
          <w:sz w:val="22"/>
          <w:szCs w:val="22"/>
        </w:rPr>
        <w:t>reakcijos,</w:t>
      </w:r>
      <w:r w:rsidR="005D6F96" w:rsidRPr="002B1B18">
        <w:rPr>
          <w:b/>
          <w:spacing w:val="-1"/>
          <w:sz w:val="22"/>
          <w:szCs w:val="22"/>
        </w:rPr>
        <w:t xml:space="preserve"> </w:t>
      </w:r>
      <w:r w:rsidR="005D6F96" w:rsidRPr="002B1B18">
        <w:rPr>
          <w:b/>
          <w:sz w:val="22"/>
          <w:szCs w:val="22"/>
        </w:rPr>
        <w:t>kurios</w:t>
      </w:r>
      <w:r w:rsidR="005D6F96" w:rsidRPr="002B1B18">
        <w:rPr>
          <w:b/>
          <w:spacing w:val="-3"/>
          <w:sz w:val="22"/>
          <w:szCs w:val="22"/>
        </w:rPr>
        <w:t xml:space="preserve"> </w:t>
      </w:r>
      <w:r w:rsidR="005D6F96" w:rsidRPr="002B1B18">
        <w:rPr>
          <w:b/>
          <w:sz w:val="22"/>
          <w:szCs w:val="22"/>
        </w:rPr>
        <w:t>nustatytos</w:t>
      </w:r>
      <w:r w:rsidR="005D6F96" w:rsidRPr="002B1B18">
        <w:rPr>
          <w:b/>
          <w:spacing w:val="-1"/>
          <w:sz w:val="22"/>
          <w:szCs w:val="22"/>
        </w:rPr>
        <w:t xml:space="preserve"> </w:t>
      </w:r>
      <w:r w:rsidR="005D6F96" w:rsidRPr="002B1B18">
        <w:rPr>
          <w:b/>
          <w:sz w:val="22"/>
          <w:szCs w:val="22"/>
        </w:rPr>
        <w:t>suaugusiems</w:t>
      </w:r>
      <w:r w:rsidR="005D6F96" w:rsidRPr="002B1B18">
        <w:rPr>
          <w:b/>
          <w:spacing w:val="-3"/>
          <w:sz w:val="22"/>
          <w:szCs w:val="22"/>
        </w:rPr>
        <w:t xml:space="preserve"> </w:t>
      </w:r>
      <w:r w:rsidR="005D6F96" w:rsidRPr="002B1B18">
        <w:rPr>
          <w:b/>
          <w:sz w:val="22"/>
          <w:szCs w:val="22"/>
        </w:rPr>
        <w:t>pacientams</w:t>
      </w:r>
      <w:r w:rsidR="005D6F96" w:rsidRPr="002B1B18">
        <w:rPr>
          <w:b/>
          <w:spacing w:val="-1"/>
          <w:sz w:val="22"/>
          <w:szCs w:val="22"/>
        </w:rPr>
        <w:t xml:space="preserve"> </w:t>
      </w:r>
      <w:r w:rsidR="005D6F96" w:rsidRPr="002B1B18">
        <w:rPr>
          <w:b/>
          <w:sz w:val="22"/>
          <w:szCs w:val="22"/>
        </w:rPr>
        <w:t>III</w:t>
      </w:r>
      <w:r w:rsidR="005D6F96" w:rsidRPr="002B1B18">
        <w:rPr>
          <w:b/>
          <w:spacing w:val="-1"/>
          <w:sz w:val="22"/>
          <w:szCs w:val="22"/>
        </w:rPr>
        <w:t xml:space="preserve"> </w:t>
      </w:r>
      <w:r w:rsidR="005D6F96" w:rsidRPr="002B1B18">
        <w:rPr>
          <w:b/>
          <w:sz w:val="22"/>
          <w:szCs w:val="22"/>
        </w:rPr>
        <w:t>fazės klinikiniuose</w:t>
      </w:r>
      <w:r w:rsidR="005D6F96" w:rsidRPr="002B1B18">
        <w:rPr>
          <w:b/>
          <w:spacing w:val="-2"/>
          <w:sz w:val="22"/>
          <w:szCs w:val="22"/>
        </w:rPr>
        <w:t xml:space="preserve"> </w:t>
      </w:r>
      <w:r w:rsidR="005D6F96" w:rsidRPr="002B1B18">
        <w:rPr>
          <w:b/>
          <w:sz w:val="22"/>
          <w:szCs w:val="22"/>
        </w:rPr>
        <w:t>tyrimuose</w:t>
      </w:r>
      <w:r w:rsidR="005D6F96" w:rsidRPr="002B1B18">
        <w:rPr>
          <w:b/>
          <w:spacing w:val="-2"/>
          <w:sz w:val="22"/>
          <w:szCs w:val="22"/>
        </w:rPr>
        <w:t xml:space="preserve"> </w:t>
      </w:r>
      <w:r w:rsidR="005D6F96" w:rsidRPr="002B1B18">
        <w:rPr>
          <w:b/>
          <w:sz w:val="22"/>
          <w:szCs w:val="22"/>
        </w:rPr>
        <w:t>arba</w:t>
      </w:r>
      <w:r w:rsidR="005D6F96" w:rsidRPr="002B1B18">
        <w:rPr>
          <w:b/>
          <w:spacing w:val="-2"/>
          <w:sz w:val="22"/>
          <w:szCs w:val="22"/>
        </w:rPr>
        <w:t xml:space="preserve"> </w:t>
      </w:r>
      <w:r w:rsidR="005D6F96" w:rsidRPr="002B1B18">
        <w:rPr>
          <w:b/>
          <w:sz w:val="22"/>
          <w:szCs w:val="22"/>
        </w:rPr>
        <w:t>vaistiniam</w:t>
      </w:r>
      <w:r w:rsidR="005D6F96" w:rsidRPr="002B1B18">
        <w:rPr>
          <w:b/>
          <w:spacing w:val="-2"/>
          <w:sz w:val="22"/>
          <w:szCs w:val="22"/>
        </w:rPr>
        <w:t xml:space="preserve"> </w:t>
      </w:r>
      <w:r w:rsidR="005D6F96" w:rsidRPr="002B1B18">
        <w:rPr>
          <w:b/>
          <w:sz w:val="22"/>
          <w:szCs w:val="22"/>
        </w:rPr>
        <w:t>preparatui</w:t>
      </w:r>
      <w:r w:rsidR="005D6F96" w:rsidRPr="002B1B18">
        <w:rPr>
          <w:b/>
          <w:spacing w:val="-4"/>
          <w:sz w:val="22"/>
          <w:szCs w:val="22"/>
        </w:rPr>
        <w:t xml:space="preserve"> </w:t>
      </w:r>
      <w:r w:rsidR="005D6F96" w:rsidRPr="002B1B18">
        <w:rPr>
          <w:b/>
          <w:sz w:val="22"/>
          <w:szCs w:val="22"/>
        </w:rPr>
        <w:t>esant</w:t>
      </w:r>
      <w:r w:rsidR="005D6F96" w:rsidRPr="002B1B18">
        <w:rPr>
          <w:b/>
          <w:spacing w:val="-4"/>
          <w:sz w:val="22"/>
          <w:szCs w:val="22"/>
        </w:rPr>
        <w:t xml:space="preserve"> </w:t>
      </w:r>
      <w:r w:rsidR="005D6F96" w:rsidRPr="002B1B18">
        <w:rPr>
          <w:b/>
          <w:sz w:val="22"/>
          <w:szCs w:val="22"/>
        </w:rPr>
        <w:t>rinkoje*</w:t>
      </w:r>
      <w:r w:rsidR="005D6F96" w:rsidRPr="002B1B18">
        <w:rPr>
          <w:b/>
          <w:spacing w:val="-4"/>
          <w:sz w:val="22"/>
          <w:szCs w:val="22"/>
        </w:rPr>
        <w:t xml:space="preserve"> </w:t>
      </w:r>
      <w:r w:rsidR="005D6F96" w:rsidRPr="002B1B18">
        <w:rPr>
          <w:b/>
          <w:sz w:val="22"/>
          <w:szCs w:val="22"/>
        </w:rPr>
        <w:t>ir</w:t>
      </w:r>
      <w:r w:rsidR="005D6F96" w:rsidRPr="002B1B18">
        <w:rPr>
          <w:b/>
          <w:spacing w:val="-4"/>
          <w:sz w:val="22"/>
          <w:szCs w:val="22"/>
        </w:rPr>
        <w:t xml:space="preserve"> </w:t>
      </w:r>
      <w:r w:rsidR="005D6F96" w:rsidRPr="002B1B18">
        <w:rPr>
          <w:b/>
          <w:sz w:val="22"/>
          <w:szCs w:val="22"/>
        </w:rPr>
        <w:t>vaikams</w:t>
      </w:r>
      <w:r w:rsidR="005D6F96" w:rsidRPr="002B1B18">
        <w:rPr>
          <w:b/>
          <w:spacing w:val="-4"/>
          <w:sz w:val="22"/>
          <w:szCs w:val="22"/>
        </w:rPr>
        <w:t xml:space="preserve"> </w:t>
      </w:r>
      <w:r w:rsidR="005D6F96" w:rsidRPr="002B1B18">
        <w:rPr>
          <w:b/>
          <w:sz w:val="22"/>
          <w:szCs w:val="22"/>
        </w:rPr>
        <w:t>dviejuose</w:t>
      </w:r>
      <w:r w:rsidR="005D6F96" w:rsidRPr="002B1B18">
        <w:rPr>
          <w:b/>
          <w:spacing w:val="-4"/>
          <w:sz w:val="22"/>
          <w:szCs w:val="22"/>
        </w:rPr>
        <w:t xml:space="preserve"> </w:t>
      </w:r>
      <w:r w:rsidR="005D6F96" w:rsidRPr="002B1B18">
        <w:rPr>
          <w:b/>
          <w:sz w:val="22"/>
          <w:szCs w:val="22"/>
        </w:rPr>
        <w:t xml:space="preserve">II fazės tyrimuose bei </w:t>
      </w:r>
      <w:r w:rsidR="00936A5D">
        <w:rPr>
          <w:b/>
          <w:sz w:val="22"/>
          <w:szCs w:val="22"/>
        </w:rPr>
        <w:t>dviejuos</w:t>
      </w:r>
      <w:r w:rsidR="005D6F96" w:rsidRPr="002B1B18">
        <w:rPr>
          <w:b/>
          <w:sz w:val="22"/>
          <w:szCs w:val="22"/>
        </w:rPr>
        <w:t>e III fazės tyrim</w:t>
      </w:r>
      <w:r w:rsidR="00936A5D">
        <w:rPr>
          <w:b/>
          <w:sz w:val="22"/>
          <w:szCs w:val="22"/>
        </w:rPr>
        <w:t>uos</w:t>
      </w:r>
      <w:r w:rsidR="005D6F96" w:rsidRPr="002B1B18">
        <w:rPr>
          <w:b/>
          <w:sz w:val="22"/>
          <w:szCs w:val="22"/>
        </w:rPr>
        <w:t>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268"/>
        <w:gridCol w:w="2013"/>
        <w:gridCol w:w="1418"/>
        <w:gridCol w:w="1842"/>
      </w:tblGrid>
      <w:tr w:rsidR="009817FB" w:rsidRPr="009817FB" w14:paraId="572E08C8" w14:textId="77777777" w:rsidTr="009F7A7A">
        <w:trPr>
          <w:tblHeader/>
        </w:trPr>
        <w:tc>
          <w:tcPr>
            <w:tcW w:w="2093" w:type="dxa"/>
            <w:shd w:val="clear" w:color="auto" w:fill="auto"/>
          </w:tcPr>
          <w:p w14:paraId="14738C3A"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Dažnas</w:t>
            </w:r>
          </w:p>
        </w:tc>
        <w:tc>
          <w:tcPr>
            <w:tcW w:w="2268" w:type="dxa"/>
            <w:shd w:val="clear" w:color="auto" w:fill="auto"/>
          </w:tcPr>
          <w:p w14:paraId="2FD75228"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Nedažnas</w:t>
            </w:r>
          </w:p>
        </w:tc>
        <w:tc>
          <w:tcPr>
            <w:tcW w:w="2013" w:type="dxa"/>
            <w:shd w:val="clear" w:color="auto" w:fill="auto"/>
          </w:tcPr>
          <w:p w14:paraId="72778E23"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Retas</w:t>
            </w:r>
          </w:p>
        </w:tc>
        <w:tc>
          <w:tcPr>
            <w:tcW w:w="1418" w:type="dxa"/>
            <w:shd w:val="clear" w:color="auto" w:fill="auto"/>
          </w:tcPr>
          <w:p w14:paraId="6F94CB19"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Labai retas</w:t>
            </w:r>
          </w:p>
        </w:tc>
        <w:tc>
          <w:tcPr>
            <w:tcW w:w="1842" w:type="dxa"/>
            <w:shd w:val="clear" w:color="auto" w:fill="auto"/>
          </w:tcPr>
          <w:p w14:paraId="3A407DFC"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Dažnis nežinomas</w:t>
            </w:r>
          </w:p>
        </w:tc>
      </w:tr>
      <w:tr w:rsidR="009817FB" w:rsidRPr="009817FB" w14:paraId="3F58E41B" w14:textId="77777777" w:rsidTr="009F7A7A">
        <w:tc>
          <w:tcPr>
            <w:tcW w:w="9634" w:type="dxa"/>
            <w:gridSpan w:val="5"/>
            <w:shd w:val="clear" w:color="auto" w:fill="auto"/>
          </w:tcPr>
          <w:p w14:paraId="1C13D180"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bCs/>
                <w:color w:val="000000"/>
                <w:sz w:val="22"/>
                <w:szCs w:val="22"/>
                <w:lang w:eastAsia="ar-SA"/>
              </w:rPr>
              <w:t xml:space="preserve">Kraujo ir limfinės sistemos sutrikimai </w:t>
            </w:r>
          </w:p>
        </w:tc>
      </w:tr>
      <w:tr w:rsidR="009817FB" w:rsidRPr="009817FB" w14:paraId="30F56AA3" w14:textId="77777777" w:rsidTr="009F7A7A">
        <w:tc>
          <w:tcPr>
            <w:tcW w:w="2093" w:type="dxa"/>
            <w:shd w:val="clear" w:color="auto" w:fill="auto"/>
          </w:tcPr>
          <w:p w14:paraId="5033BA06"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Anemija (įskaitant atitinkamus laboratorinius parametrus)</w:t>
            </w:r>
          </w:p>
        </w:tc>
        <w:tc>
          <w:tcPr>
            <w:tcW w:w="2268" w:type="dxa"/>
            <w:shd w:val="clear" w:color="auto" w:fill="auto"/>
          </w:tcPr>
          <w:p w14:paraId="6B744654"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Trombocitozė (įskaitant padidėjusį trombocitų kiekį)</w:t>
            </w:r>
            <w:r w:rsidRPr="009817FB">
              <w:rPr>
                <w:color w:val="000000"/>
                <w:sz w:val="22"/>
                <w:szCs w:val="22"/>
                <w:vertAlign w:val="superscript"/>
                <w:lang w:eastAsia="ar-SA"/>
              </w:rPr>
              <w:t>A</w:t>
            </w:r>
            <w:r w:rsidRPr="009817FB">
              <w:rPr>
                <w:color w:val="000000"/>
                <w:sz w:val="22"/>
                <w:szCs w:val="22"/>
                <w:lang w:eastAsia="ar-SA"/>
              </w:rPr>
              <w:t>,</w:t>
            </w:r>
          </w:p>
          <w:p w14:paraId="66BAEFA9"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trombocitopenija</w:t>
            </w:r>
          </w:p>
        </w:tc>
        <w:tc>
          <w:tcPr>
            <w:tcW w:w="2013" w:type="dxa"/>
            <w:shd w:val="clear" w:color="auto" w:fill="auto"/>
          </w:tcPr>
          <w:p w14:paraId="2C891D02"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418" w:type="dxa"/>
            <w:shd w:val="clear" w:color="auto" w:fill="auto"/>
          </w:tcPr>
          <w:p w14:paraId="232A9DCF"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842" w:type="dxa"/>
            <w:shd w:val="clear" w:color="auto" w:fill="auto"/>
          </w:tcPr>
          <w:p w14:paraId="34F4DE00"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328998A0" w14:textId="77777777" w:rsidTr="009F7A7A">
        <w:tc>
          <w:tcPr>
            <w:tcW w:w="9634" w:type="dxa"/>
            <w:gridSpan w:val="5"/>
            <w:shd w:val="clear" w:color="auto" w:fill="auto"/>
          </w:tcPr>
          <w:p w14:paraId="5208B160"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color w:val="000000"/>
                <w:sz w:val="22"/>
                <w:szCs w:val="22"/>
                <w:lang w:eastAsia="ar-SA"/>
              </w:rPr>
              <w:t>Imuninės sistemos sutrikimai</w:t>
            </w:r>
          </w:p>
        </w:tc>
      </w:tr>
      <w:tr w:rsidR="009817FB" w:rsidRPr="009817FB" w14:paraId="50F431E6" w14:textId="77777777" w:rsidTr="009F7A7A">
        <w:tc>
          <w:tcPr>
            <w:tcW w:w="2093" w:type="dxa"/>
            <w:shd w:val="clear" w:color="auto" w:fill="auto"/>
          </w:tcPr>
          <w:p w14:paraId="63B1096A"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2268" w:type="dxa"/>
            <w:shd w:val="clear" w:color="auto" w:fill="auto"/>
          </w:tcPr>
          <w:p w14:paraId="19C318CD"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Alerginė reakcija,</w:t>
            </w:r>
          </w:p>
          <w:p w14:paraId="6C9B3C86"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alerginis dermatitas, angioneurozinė edema, alerginė edema</w:t>
            </w:r>
          </w:p>
        </w:tc>
        <w:tc>
          <w:tcPr>
            <w:tcW w:w="2013" w:type="dxa"/>
            <w:shd w:val="clear" w:color="auto" w:fill="auto"/>
          </w:tcPr>
          <w:p w14:paraId="1A6DC888"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418" w:type="dxa"/>
            <w:shd w:val="clear" w:color="auto" w:fill="auto"/>
          </w:tcPr>
          <w:p w14:paraId="00B2D9F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Anafilaksinės reakcijos, įskaitant anafilaksinį šoką</w:t>
            </w:r>
          </w:p>
        </w:tc>
        <w:tc>
          <w:tcPr>
            <w:tcW w:w="1842" w:type="dxa"/>
            <w:shd w:val="clear" w:color="auto" w:fill="auto"/>
          </w:tcPr>
          <w:p w14:paraId="68604998"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66FDA896" w14:textId="77777777" w:rsidTr="009F7A7A">
        <w:tc>
          <w:tcPr>
            <w:tcW w:w="9634" w:type="dxa"/>
            <w:gridSpan w:val="5"/>
            <w:shd w:val="clear" w:color="auto" w:fill="auto"/>
          </w:tcPr>
          <w:p w14:paraId="432B1627"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color w:val="000000"/>
                <w:sz w:val="22"/>
                <w:szCs w:val="22"/>
                <w:lang w:eastAsia="ar-SA"/>
              </w:rPr>
              <w:t>Nervų sistemos sutrikimai</w:t>
            </w:r>
          </w:p>
        </w:tc>
      </w:tr>
      <w:tr w:rsidR="009817FB" w:rsidRPr="009817FB" w14:paraId="499E8926" w14:textId="77777777" w:rsidTr="009F7A7A">
        <w:tc>
          <w:tcPr>
            <w:tcW w:w="2093" w:type="dxa"/>
            <w:shd w:val="clear" w:color="auto" w:fill="auto"/>
          </w:tcPr>
          <w:p w14:paraId="2C397B34"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Svaigulys, galvos skausmas</w:t>
            </w:r>
          </w:p>
        </w:tc>
        <w:tc>
          <w:tcPr>
            <w:tcW w:w="2268" w:type="dxa"/>
            <w:shd w:val="clear" w:color="auto" w:fill="auto"/>
          </w:tcPr>
          <w:p w14:paraId="3438454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Intracerebrinis ir intrakranijinis kraujavimas, apalpimas</w:t>
            </w:r>
          </w:p>
        </w:tc>
        <w:tc>
          <w:tcPr>
            <w:tcW w:w="2013" w:type="dxa"/>
            <w:shd w:val="clear" w:color="auto" w:fill="auto"/>
          </w:tcPr>
          <w:p w14:paraId="6DC63790"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418" w:type="dxa"/>
            <w:shd w:val="clear" w:color="auto" w:fill="auto"/>
          </w:tcPr>
          <w:p w14:paraId="684E84CC"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842" w:type="dxa"/>
            <w:shd w:val="clear" w:color="auto" w:fill="auto"/>
          </w:tcPr>
          <w:p w14:paraId="27497F1F"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42DD47B2" w14:textId="77777777" w:rsidTr="009F7A7A">
        <w:tc>
          <w:tcPr>
            <w:tcW w:w="9634" w:type="dxa"/>
            <w:gridSpan w:val="5"/>
            <w:shd w:val="clear" w:color="auto" w:fill="auto"/>
          </w:tcPr>
          <w:p w14:paraId="62005C2E"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color w:val="000000"/>
                <w:sz w:val="22"/>
                <w:szCs w:val="22"/>
                <w:lang w:eastAsia="ar-SA"/>
              </w:rPr>
              <w:t>Akių sutrikimai</w:t>
            </w:r>
          </w:p>
        </w:tc>
      </w:tr>
      <w:tr w:rsidR="009817FB" w:rsidRPr="009817FB" w14:paraId="63C7BC19" w14:textId="77777777" w:rsidTr="009F7A7A">
        <w:tc>
          <w:tcPr>
            <w:tcW w:w="2093" w:type="dxa"/>
            <w:shd w:val="clear" w:color="auto" w:fill="auto"/>
          </w:tcPr>
          <w:p w14:paraId="3E146296"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Akies kraujavimas (įskaitant junginės kraujavimą)</w:t>
            </w:r>
          </w:p>
        </w:tc>
        <w:tc>
          <w:tcPr>
            <w:tcW w:w="2268" w:type="dxa"/>
            <w:shd w:val="clear" w:color="auto" w:fill="auto"/>
          </w:tcPr>
          <w:p w14:paraId="2F16F60D"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2013" w:type="dxa"/>
            <w:shd w:val="clear" w:color="auto" w:fill="auto"/>
          </w:tcPr>
          <w:p w14:paraId="1EEA173C"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418" w:type="dxa"/>
            <w:shd w:val="clear" w:color="auto" w:fill="auto"/>
          </w:tcPr>
          <w:p w14:paraId="158A095A"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842" w:type="dxa"/>
            <w:shd w:val="clear" w:color="auto" w:fill="auto"/>
          </w:tcPr>
          <w:p w14:paraId="6B959025"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7A3D6E32" w14:textId="77777777" w:rsidTr="009F7A7A">
        <w:tc>
          <w:tcPr>
            <w:tcW w:w="9634" w:type="dxa"/>
            <w:gridSpan w:val="5"/>
            <w:shd w:val="clear" w:color="auto" w:fill="auto"/>
          </w:tcPr>
          <w:p w14:paraId="0087F137"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color w:val="000000"/>
                <w:sz w:val="22"/>
                <w:szCs w:val="22"/>
                <w:lang w:eastAsia="ar-SA"/>
              </w:rPr>
              <w:t>Širdies sutrikimai</w:t>
            </w:r>
          </w:p>
        </w:tc>
      </w:tr>
      <w:tr w:rsidR="009817FB" w:rsidRPr="009817FB" w14:paraId="4CAAB510" w14:textId="77777777" w:rsidTr="009F7A7A">
        <w:tc>
          <w:tcPr>
            <w:tcW w:w="2093" w:type="dxa"/>
            <w:shd w:val="clear" w:color="auto" w:fill="auto"/>
          </w:tcPr>
          <w:p w14:paraId="7693D4CA"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2268" w:type="dxa"/>
            <w:shd w:val="clear" w:color="auto" w:fill="auto"/>
          </w:tcPr>
          <w:p w14:paraId="2057386E"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Tachikardija</w:t>
            </w:r>
          </w:p>
        </w:tc>
        <w:tc>
          <w:tcPr>
            <w:tcW w:w="2013" w:type="dxa"/>
            <w:shd w:val="clear" w:color="auto" w:fill="auto"/>
          </w:tcPr>
          <w:p w14:paraId="4D1C8EEE"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418" w:type="dxa"/>
            <w:shd w:val="clear" w:color="auto" w:fill="auto"/>
          </w:tcPr>
          <w:p w14:paraId="5BA4186D"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842" w:type="dxa"/>
            <w:shd w:val="clear" w:color="auto" w:fill="auto"/>
          </w:tcPr>
          <w:p w14:paraId="4149F0E1"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7A4DBA55" w14:textId="77777777" w:rsidTr="009F7A7A">
        <w:tc>
          <w:tcPr>
            <w:tcW w:w="9634" w:type="dxa"/>
            <w:gridSpan w:val="5"/>
            <w:shd w:val="clear" w:color="auto" w:fill="auto"/>
          </w:tcPr>
          <w:p w14:paraId="4BF11209"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color w:val="000000"/>
                <w:sz w:val="22"/>
                <w:szCs w:val="22"/>
                <w:lang w:eastAsia="ar-SA"/>
              </w:rPr>
              <w:t>Kraujagyslių sutrikimai</w:t>
            </w:r>
          </w:p>
        </w:tc>
      </w:tr>
      <w:tr w:rsidR="009817FB" w:rsidRPr="009817FB" w14:paraId="58CE9974" w14:textId="77777777" w:rsidTr="009F7A7A">
        <w:tc>
          <w:tcPr>
            <w:tcW w:w="2093" w:type="dxa"/>
            <w:shd w:val="clear" w:color="auto" w:fill="auto"/>
          </w:tcPr>
          <w:p w14:paraId="12F251A2"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lastRenderedPageBreak/>
              <w:t>Hipotenzija,</w:t>
            </w:r>
          </w:p>
          <w:p w14:paraId="753265FA"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hematoma</w:t>
            </w:r>
          </w:p>
        </w:tc>
        <w:tc>
          <w:tcPr>
            <w:tcW w:w="2268" w:type="dxa"/>
            <w:shd w:val="clear" w:color="auto" w:fill="auto"/>
          </w:tcPr>
          <w:p w14:paraId="297F1584"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2013" w:type="dxa"/>
            <w:shd w:val="clear" w:color="auto" w:fill="auto"/>
          </w:tcPr>
          <w:p w14:paraId="0B693FCC"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418" w:type="dxa"/>
            <w:shd w:val="clear" w:color="auto" w:fill="auto"/>
          </w:tcPr>
          <w:p w14:paraId="5FC13C97"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842" w:type="dxa"/>
            <w:shd w:val="clear" w:color="auto" w:fill="auto"/>
          </w:tcPr>
          <w:p w14:paraId="133E51A3"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5BDB6AAE" w14:textId="77777777" w:rsidTr="009F7A7A">
        <w:tc>
          <w:tcPr>
            <w:tcW w:w="9634" w:type="dxa"/>
            <w:gridSpan w:val="5"/>
            <w:shd w:val="clear" w:color="auto" w:fill="auto"/>
          </w:tcPr>
          <w:p w14:paraId="08E1DCAC"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bCs/>
                <w:color w:val="000000"/>
                <w:sz w:val="22"/>
                <w:szCs w:val="22"/>
                <w:lang w:eastAsia="ar-SA"/>
              </w:rPr>
              <w:t xml:space="preserve">Kvėpavimo sistemos, krūtinės ląstos ir tarpuplaučio sutrikimai </w:t>
            </w:r>
          </w:p>
        </w:tc>
      </w:tr>
      <w:tr w:rsidR="009817FB" w:rsidRPr="009817FB" w14:paraId="204790E5" w14:textId="77777777" w:rsidTr="009F7A7A">
        <w:tc>
          <w:tcPr>
            <w:tcW w:w="2093" w:type="dxa"/>
            <w:shd w:val="clear" w:color="auto" w:fill="auto"/>
          </w:tcPr>
          <w:p w14:paraId="0B9877E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Kraujavimas iš nosies, atsikosėjimas krauju</w:t>
            </w:r>
          </w:p>
        </w:tc>
        <w:tc>
          <w:tcPr>
            <w:tcW w:w="2268" w:type="dxa"/>
            <w:shd w:val="clear" w:color="auto" w:fill="auto"/>
          </w:tcPr>
          <w:p w14:paraId="733C4822"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2013" w:type="dxa"/>
            <w:shd w:val="clear" w:color="auto" w:fill="auto"/>
          </w:tcPr>
          <w:p w14:paraId="6AA8262D"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418" w:type="dxa"/>
            <w:shd w:val="clear" w:color="auto" w:fill="auto"/>
          </w:tcPr>
          <w:p w14:paraId="4FCD86DB" w14:textId="2A24953E" w:rsidR="009817FB" w:rsidRPr="009817FB" w:rsidRDefault="00936A5D" w:rsidP="009817FB">
            <w:pPr>
              <w:tabs>
                <w:tab w:val="left" w:pos="567"/>
              </w:tabs>
              <w:suppressAutoHyphens/>
              <w:spacing w:line="260" w:lineRule="exact"/>
              <w:rPr>
                <w:color w:val="000000"/>
                <w:sz w:val="22"/>
                <w:szCs w:val="22"/>
                <w:lang w:eastAsia="ar-SA"/>
              </w:rPr>
            </w:pPr>
            <w:r>
              <w:rPr>
                <w:color w:val="000000"/>
                <w:sz w:val="22"/>
                <w:szCs w:val="22"/>
                <w:lang w:eastAsia="ar-SA"/>
              </w:rPr>
              <w:t>Eozinofilinė pneumonija</w:t>
            </w:r>
          </w:p>
        </w:tc>
        <w:tc>
          <w:tcPr>
            <w:tcW w:w="1842" w:type="dxa"/>
            <w:shd w:val="clear" w:color="auto" w:fill="auto"/>
          </w:tcPr>
          <w:p w14:paraId="1ABB58BA"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1310D8C5" w14:textId="77777777" w:rsidTr="009F7A7A">
        <w:tc>
          <w:tcPr>
            <w:tcW w:w="9634" w:type="dxa"/>
            <w:gridSpan w:val="5"/>
            <w:shd w:val="clear" w:color="auto" w:fill="auto"/>
          </w:tcPr>
          <w:p w14:paraId="748E52F1"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bCs/>
                <w:color w:val="000000"/>
                <w:sz w:val="22"/>
                <w:szCs w:val="22"/>
                <w:lang w:eastAsia="ar-SA"/>
              </w:rPr>
              <w:t xml:space="preserve">Virškinimo trakto sutrikimai </w:t>
            </w:r>
          </w:p>
        </w:tc>
      </w:tr>
      <w:tr w:rsidR="009817FB" w:rsidRPr="009817FB" w14:paraId="183B9E1C" w14:textId="77777777" w:rsidTr="009F7A7A">
        <w:tc>
          <w:tcPr>
            <w:tcW w:w="2093" w:type="dxa"/>
            <w:shd w:val="clear" w:color="auto" w:fill="auto"/>
          </w:tcPr>
          <w:p w14:paraId="0858C2BB"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Kraujavimas iš dantenų, kraujavimas iš virškinimo trakto (įskaitant kraujavimą iš tiesiosios žarnos), virškinimo trakto ir pilvo skausmai, dispepsija, pykinimas, vidurių užkietėjimas</w:t>
            </w:r>
            <w:r w:rsidRPr="009817FB">
              <w:rPr>
                <w:color w:val="000000"/>
                <w:sz w:val="22"/>
                <w:szCs w:val="22"/>
                <w:vertAlign w:val="superscript"/>
                <w:lang w:eastAsia="ar-SA"/>
              </w:rPr>
              <w:t>A</w:t>
            </w:r>
            <w:r w:rsidRPr="009817FB">
              <w:rPr>
                <w:color w:val="000000"/>
                <w:sz w:val="22"/>
                <w:szCs w:val="22"/>
                <w:lang w:eastAsia="ar-SA"/>
              </w:rPr>
              <w:t>, viduriavimas, vėmimas</w:t>
            </w:r>
            <w:r w:rsidRPr="009817FB">
              <w:rPr>
                <w:color w:val="000000"/>
                <w:sz w:val="22"/>
                <w:szCs w:val="22"/>
                <w:vertAlign w:val="superscript"/>
                <w:lang w:eastAsia="ar-SA"/>
              </w:rPr>
              <w:t>A</w:t>
            </w:r>
            <w:r w:rsidRPr="009817FB">
              <w:rPr>
                <w:color w:val="000000"/>
                <w:sz w:val="22"/>
                <w:szCs w:val="22"/>
                <w:lang w:eastAsia="ar-SA"/>
              </w:rPr>
              <w:t xml:space="preserve"> </w:t>
            </w:r>
          </w:p>
        </w:tc>
        <w:tc>
          <w:tcPr>
            <w:tcW w:w="2268" w:type="dxa"/>
            <w:shd w:val="clear" w:color="auto" w:fill="auto"/>
          </w:tcPr>
          <w:p w14:paraId="5033262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Burnos džiūvimas</w:t>
            </w:r>
          </w:p>
        </w:tc>
        <w:tc>
          <w:tcPr>
            <w:tcW w:w="2013" w:type="dxa"/>
            <w:shd w:val="clear" w:color="auto" w:fill="auto"/>
          </w:tcPr>
          <w:p w14:paraId="554B4BB5"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418" w:type="dxa"/>
            <w:shd w:val="clear" w:color="auto" w:fill="auto"/>
          </w:tcPr>
          <w:p w14:paraId="44A438AB"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842" w:type="dxa"/>
            <w:shd w:val="clear" w:color="auto" w:fill="auto"/>
          </w:tcPr>
          <w:p w14:paraId="6B1ED0C2"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62D241E6" w14:textId="77777777" w:rsidTr="009F7A7A">
        <w:tc>
          <w:tcPr>
            <w:tcW w:w="9634" w:type="dxa"/>
            <w:gridSpan w:val="5"/>
            <w:shd w:val="clear" w:color="auto" w:fill="auto"/>
          </w:tcPr>
          <w:p w14:paraId="422D66EC"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bCs/>
                <w:color w:val="000000"/>
                <w:sz w:val="22"/>
                <w:szCs w:val="22"/>
                <w:lang w:eastAsia="ar-SA"/>
              </w:rPr>
              <w:t>Kepenų, tulžies pūslės ir latakų sutrikimai</w:t>
            </w:r>
          </w:p>
        </w:tc>
      </w:tr>
      <w:tr w:rsidR="009817FB" w:rsidRPr="009817FB" w14:paraId="4F28263B" w14:textId="77777777" w:rsidTr="009F7A7A">
        <w:tc>
          <w:tcPr>
            <w:tcW w:w="2093" w:type="dxa"/>
            <w:shd w:val="clear" w:color="auto" w:fill="auto"/>
          </w:tcPr>
          <w:p w14:paraId="37371069"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Padidėjęs transaminazių aktyvumas</w:t>
            </w:r>
          </w:p>
        </w:tc>
        <w:tc>
          <w:tcPr>
            <w:tcW w:w="2268" w:type="dxa"/>
            <w:shd w:val="clear" w:color="auto" w:fill="auto"/>
          </w:tcPr>
          <w:p w14:paraId="567D6FA6"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Kepenų pakenkimas, padidėjęs bilirubino kiekis, padidėjęs šarminės fosfatazės aktyvumas kraujyje</w:t>
            </w:r>
            <w:r w:rsidRPr="009817FB">
              <w:rPr>
                <w:color w:val="000000"/>
                <w:sz w:val="22"/>
                <w:szCs w:val="22"/>
                <w:vertAlign w:val="superscript"/>
                <w:lang w:eastAsia="ar-SA"/>
              </w:rPr>
              <w:t>A</w:t>
            </w:r>
            <w:r w:rsidRPr="009817FB">
              <w:rPr>
                <w:color w:val="000000"/>
                <w:sz w:val="22"/>
                <w:szCs w:val="22"/>
                <w:lang w:eastAsia="ar-SA"/>
              </w:rPr>
              <w:t>,</w:t>
            </w:r>
          </w:p>
          <w:p w14:paraId="2531158A" w14:textId="40EB51B9" w:rsidR="009817FB" w:rsidRPr="009817FB" w:rsidRDefault="009817FB" w:rsidP="00CA2C40">
            <w:pPr>
              <w:tabs>
                <w:tab w:val="left" w:pos="567"/>
              </w:tabs>
              <w:suppressAutoHyphens/>
              <w:spacing w:line="260" w:lineRule="exact"/>
              <w:rPr>
                <w:color w:val="000000"/>
                <w:sz w:val="22"/>
                <w:szCs w:val="22"/>
                <w:lang w:eastAsia="ar-SA"/>
              </w:rPr>
            </w:pPr>
            <w:r w:rsidRPr="009817FB">
              <w:rPr>
                <w:color w:val="000000"/>
                <w:sz w:val="22"/>
                <w:szCs w:val="22"/>
                <w:lang w:eastAsia="ar-SA"/>
              </w:rPr>
              <w:t>padidėjęs GGT</w:t>
            </w:r>
            <w:r w:rsidR="00CA2C40" w:rsidRPr="009817FB">
              <w:rPr>
                <w:color w:val="000000"/>
                <w:sz w:val="22"/>
                <w:szCs w:val="22"/>
                <w:vertAlign w:val="superscript"/>
                <w:lang w:eastAsia="ar-SA"/>
              </w:rPr>
              <w:t>A</w:t>
            </w:r>
            <w:r w:rsidR="00CA2C40">
              <w:rPr>
                <w:color w:val="000000"/>
                <w:sz w:val="22"/>
                <w:szCs w:val="22"/>
                <w:vertAlign w:val="superscript"/>
                <w:lang w:eastAsia="ar-SA"/>
              </w:rPr>
              <w:t>**</w:t>
            </w:r>
            <w:r w:rsidRPr="009817FB">
              <w:rPr>
                <w:color w:val="000000"/>
                <w:sz w:val="22"/>
                <w:szCs w:val="22"/>
                <w:lang w:eastAsia="ar-SA"/>
              </w:rPr>
              <w:t xml:space="preserve"> aktyvumas</w:t>
            </w:r>
          </w:p>
        </w:tc>
        <w:tc>
          <w:tcPr>
            <w:tcW w:w="2013" w:type="dxa"/>
            <w:shd w:val="clear" w:color="auto" w:fill="auto"/>
          </w:tcPr>
          <w:p w14:paraId="671407A0" w14:textId="31A7E98C"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Gelta, padidėjęs konjuguoto bilirubino kiekis (kartu gali padidėti arba nepadidėti ALT</w:t>
            </w:r>
            <w:r w:rsidR="00CA2C40">
              <w:rPr>
                <w:color w:val="000000"/>
                <w:sz w:val="22"/>
                <w:szCs w:val="22"/>
                <w:vertAlign w:val="superscript"/>
                <w:lang w:eastAsia="ar-SA"/>
              </w:rPr>
              <w:t>**</w:t>
            </w:r>
            <w:r w:rsidRPr="009817FB">
              <w:rPr>
                <w:color w:val="000000"/>
                <w:sz w:val="22"/>
                <w:szCs w:val="22"/>
                <w:lang w:eastAsia="ar-SA"/>
              </w:rPr>
              <w:t xml:space="preserve"> aktyvumas), cholestazė, hepatitas (įskaitant kepenų ląstelių pažeidimą)</w:t>
            </w:r>
          </w:p>
        </w:tc>
        <w:tc>
          <w:tcPr>
            <w:tcW w:w="1418" w:type="dxa"/>
            <w:shd w:val="clear" w:color="auto" w:fill="auto"/>
          </w:tcPr>
          <w:p w14:paraId="067583AF"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842" w:type="dxa"/>
            <w:shd w:val="clear" w:color="auto" w:fill="auto"/>
          </w:tcPr>
          <w:p w14:paraId="65497C08"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51987228" w14:textId="77777777" w:rsidTr="009F7A7A">
        <w:tc>
          <w:tcPr>
            <w:tcW w:w="9634" w:type="dxa"/>
            <w:gridSpan w:val="5"/>
            <w:shd w:val="clear" w:color="auto" w:fill="auto"/>
          </w:tcPr>
          <w:p w14:paraId="524F91C7"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bCs/>
                <w:color w:val="000000"/>
                <w:sz w:val="22"/>
                <w:szCs w:val="22"/>
                <w:lang w:eastAsia="ar-SA"/>
              </w:rPr>
              <w:t>Odos ir poodinio audinio sutrikimai</w:t>
            </w:r>
          </w:p>
        </w:tc>
      </w:tr>
      <w:tr w:rsidR="009817FB" w:rsidRPr="009817FB" w14:paraId="00649797" w14:textId="77777777" w:rsidTr="009F7A7A">
        <w:tc>
          <w:tcPr>
            <w:tcW w:w="2093" w:type="dxa"/>
            <w:shd w:val="clear" w:color="auto" w:fill="auto"/>
          </w:tcPr>
          <w:p w14:paraId="606053D4"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Niežėjimas (įskaitant nedažnus generalizuoto niežėjimo atvejus), bėrimas, ekchimozė, kraujavimas į odą ir po oda</w:t>
            </w:r>
          </w:p>
        </w:tc>
        <w:tc>
          <w:tcPr>
            <w:tcW w:w="2268" w:type="dxa"/>
            <w:shd w:val="clear" w:color="auto" w:fill="auto"/>
          </w:tcPr>
          <w:p w14:paraId="6A7CCA0C"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Dilgėlinė</w:t>
            </w:r>
          </w:p>
        </w:tc>
        <w:tc>
          <w:tcPr>
            <w:tcW w:w="2013" w:type="dxa"/>
            <w:shd w:val="clear" w:color="auto" w:fill="auto"/>
          </w:tcPr>
          <w:p w14:paraId="50602CFD"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418" w:type="dxa"/>
            <w:shd w:val="clear" w:color="auto" w:fill="auto"/>
          </w:tcPr>
          <w:p w14:paraId="14AABEB4" w14:textId="36194D6E" w:rsidR="009817FB" w:rsidRPr="009817FB" w:rsidRDefault="00223AD5" w:rsidP="009817FB">
            <w:pPr>
              <w:tabs>
                <w:tab w:val="left" w:pos="567"/>
              </w:tabs>
              <w:suppressAutoHyphens/>
              <w:spacing w:line="260" w:lineRule="exact"/>
              <w:rPr>
                <w:color w:val="000000"/>
                <w:sz w:val="22"/>
                <w:szCs w:val="22"/>
                <w:lang w:eastAsia="ar-SA"/>
              </w:rPr>
            </w:pPr>
            <w:r>
              <w:rPr>
                <w:spacing w:val="-2"/>
              </w:rPr>
              <w:t>Stivenso-Džonsono (</w:t>
            </w:r>
            <w:r>
              <w:rPr>
                <w:i/>
                <w:spacing w:val="-2"/>
              </w:rPr>
              <w:t>Stevens-Johnson</w:t>
            </w:r>
            <w:r>
              <w:rPr>
                <w:spacing w:val="-2"/>
              </w:rPr>
              <w:t xml:space="preserve">) </w:t>
            </w:r>
            <w:r w:rsidR="009817FB" w:rsidRPr="009817FB">
              <w:rPr>
                <w:color w:val="000000"/>
                <w:sz w:val="22"/>
                <w:szCs w:val="22"/>
                <w:lang w:eastAsia="ar-SA"/>
              </w:rPr>
              <w:t>sindromas ir (arba) toksinė epidermio</w:t>
            </w:r>
          </w:p>
          <w:p w14:paraId="7562BC3B"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 xml:space="preserve">nekrolizė, </w:t>
            </w:r>
            <w:r w:rsidRPr="002B1B18">
              <w:rPr>
                <w:i/>
                <w:color w:val="000000"/>
                <w:sz w:val="22"/>
                <w:szCs w:val="22"/>
                <w:lang w:eastAsia="ar-SA"/>
              </w:rPr>
              <w:t>DRESS</w:t>
            </w:r>
            <w:r w:rsidRPr="009817FB">
              <w:rPr>
                <w:color w:val="000000"/>
                <w:sz w:val="22"/>
                <w:szCs w:val="22"/>
                <w:lang w:eastAsia="ar-SA"/>
              </w:rPr>
              <w:t xml:space="preserve"> sindromas</w:t>
            </w:r>
          </w:p>
        </w:tc>
        <w:tc>
          <w:tcPr>
            <w:tcW w:w="1842" w:type="dxa"/>
            <w:shd w:val="clear" w:color="auto" w:fill="auto"/>
          </w:tcPr>
          <w:p w14:paraId="67DC1027"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716F3AF4" w14:textId="77777777" w:rsidTr="009F7A7A">
        <w:tc>
          <w:tcPr>
            <w:tcW w:w="9634" w:type="dxa"/>
            <w:gridSpan w:val="5"/>
            <w:shd w:val="clear" w:color="auto" w:fill="auto"/>
          </w:tcPr>
          <w:p w14:paraId="2E183327"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color w:val="000000"/>
                <w:sz w:val="22"/>
                <w:szCs w:val="22"/>
                <w:lang w:eastAsia="ar-SA"/>
              </w:rPr>
              <w:t>Skeleto, raumenų ir jungiamojo audinio sutrikimai</w:t>
            </w:r>
          </w:p>
        </w:tc>
      </w:tr>
      <w:tr w:rsidR="009817FB" w:rsidRPr="009817FB" w14:paraId="20D8EB7F" w14:textId="77777777" w:rsidTr="009F7A7A">
        <w:tc>
          <w:tcPr>
            <w:tcW w:w="2093" w:type="dxa"/>
            <w:shd w:val="clear" w:color="auto" w:fill="auto"/>
          </w:tcPr>
          <w:p w14:paraId="53359E6C"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Galūnių skausmas</w:t>
            </w:r>
            <w:r w:rsidRPr="009817FB">
              <w:rPr>
                <w:color w:val="000000"/>
                <w:sz w:val="22"/>
                <w:szCs w:val="22"/>
                <w:vertAlign w:val="superscript"/>
                <w:lang w:eastAsia="ar-SA"/>
              </w:rPr>
              <w:t>A</w:t>
            </w:r>
          </w:p>
        </w:tc>
        <w:tc>
          <w:tcPr>
            <w:tcW w:w="2268" w:type="dxa"/>
            <w:shd w:val="clear" w:color="auto" w:fill="auto"/>
          </w:tcPr>
          <w:p w14:paraId="4B0B71C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Hemartrozė</w:t>
            </w:r>
          </w:p>
        </w:tc>
        <w:tc>
          <w:tcPr>
            <w:tcW w:w="2013" w:type="dxa"/>
            <w:shd w:val="clear" w:color="auto" w:fill="auto"/>
          </w:tcPr>
          <w:p w14:paraId="111878EC"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Kraujavimas į raumenis</w:t>
            </w:r>
          </w:p>
        </w:tc>
        <w:tc>
          <w:tcPr>
            <w:tcW w:w="1418" w:type="dxa"/>
            <w:shd w:val="clear" w:color="auto" w:fill="auto"/>
          </w:tcPr>
          <w:p w14:paraId="72E3ADDA"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842" w:type="dxa"/>
            <w:shd w:val="clear" w:color="auto" w:fill="auto"/>
          </w:tcPr>
          <w:p w14:paraId="23918646"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Suspaudimo sindromas dėl kraujavimo</w:t>
            </w:r>
          </w:p>
        </w:tc>
      </w:tr>
      <w:tr w:rsidR="00CA2C40" w:rsidRPr="00CA2C40" w14:paraId="21819368" w14:textId="77777777" w:rsidTr="009F7A7A">
        <w:tc>
          <w:tcPr>
            <w:tcW w:w="9634" w:type="dxa"/>
            <w:gridSpan w:val="5"/>
            <w:shd w:val="clear" w:color="auto" w:fill="auto"/>
          </w:tcPr>
          <w:p w14:paraId="3A8BD545"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b/>
                <w:color w:val="000000"/>
                <w:sz w:val="22"/>
                <w:szCs w:val="22"/>
                <w:lang w:eastAsia="ar-SA"/>
              </w:rPr>
              <w:t>Inkstų ir šlapimo takų sutrikimai</w:t>
            </w:r>
          </w:p>
        </w:tc>
      </w:tr>
      <w:tr w:rsidR="00CA2C40" w:rsidRPr="00CA2C40" w14:paraId="419EC76D" w14:textId="77777777" w:rsidTr="009F7A7A">
        <w:tc>
          <w:tcPr>
            <w:tcW w:w="2093" w:type="dxa"/>
            <w:shd w:val="clear" w:color="auto" w:fill="auto"/>
          </w:tcPr>
          <w:p w14:paraId="0300C05F"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color w:val="000000"/>
                <w:sz w:val="22"/>
                <w:szCs w:val="22"/>
                <w:lang w:eastAsia="ar-SA"/>
              </w:rPr>
              <w:t>Kraujavimas iš urogenitalinio trakto (įskaitant hematuriją ir menoragiją</w:t>
            </w:r>
            <w:r w:rsidRPr="00CA2C40">
              <w:rPr>
                <w:color w:val="000000"/>
                <w:sz w:val="22"/>
                <w:szCs w:val="22"/>
                <w:vertAlign w:val="superscript"/>
                <w:lang w:eastAsia="ar-SA"/>
              </w:rPr>
              <w:t>B</w:t>
            </w:r>
            <w:r w:rsidRPr="00CA2C40">
              <w:rPr>
                <w:color w:val="000000"/>
                <w:sz w:val="22"/>
                <w:szCs w:val="22"/>
                <w:lang w:eastAsia="ar-SA"/>
              </w:rPr>
              <w:t xml:space="preserve">), inkstų funkcijos </w:t>
            </w:r>
            <w:r w:rsidRPr="00CA2C40">
              <w:rPr>
                <w:color w:val="000000"/>
                <w:sz w:val="22"/>
                <w:szCs w:val="22"/>
                <w:lang w:eastAsia="ar-SA"/>
              </w:rPr>
              <w:lastRenderedPageBreak/>
              <w:t>sutrikimas (įskaitant padidėjusį kreatinino kiekį kraujyje, padidėjusį urėjos kiekį kraujyje)</w:t>
            </w:r>
            <w:r w:rsidRPr="00CA2C40">
              <w:rPr>
                <w:color w:val="000000"/>
                <w:sz w:val="22"/>
                <w:szCs w:val="22"/>
                <w:vertAlign w:val="superscript"/>
                <w:lang w:eastAsia="ar-SA"/>
              </w:rPr>
              <w:t>A</w:t>
            </w:r>
          </w:p>
        </w:tc>
        <w:tc>
          <w:tcPr>
            <w:tcW w:w="2268" w:type="dxa"/>
            <w:shd w:val="clear" w:color="auto" w:fill="auto"/>
          </w:tcPr>
          <w:p w14:paraId="4EE0A9D8"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2013" w:type="dxa"/>
            <w:shd w:val="clear" w:color="auto" w:fill="auto"/>
          </w:tcPr>
          <w:p w14:paraId="1BE09931"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1418" w:type="dxa"/>
            <w:shd w:val="clear" w:color="auto" w:fill="auto"/>
          </w:tcPr>
          <w:p w14:paraId="1261AF7D"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1842" w:type="dxa"/>
            <w:shd w:val="clear" w:color="auto" w:fill="auto"/>
          </w:tcPr>
          <w:p w14:paraId="48961B36" w14:textId="7458A042" w:rsidR="00CA2C40" w:rsidRPr="00CA2C40" w:rsidRDefault="00CA2C40" w:rsidP="00CA2C40">
            <w:pPr>
              <w:tabs>
                <w:tab w:val="left" w:pos="567"/>
              </w:tabs>
              <w:suppressAutoHyphens/>
              <w:spacing w:line="260" w:lineRule="exact"/>
              <w:rPr>
                <w:color w:val="000000"/>
                <w:sz w:val="22"/>
                <w:szCs w:val="22"/>
                <w:lang w:eastAsia="ar-SA"/>
              </w:rPr>
            </w:pPr>
            <w:r w:rsidRPr="00CA2C40">
              <w:rPr>
                <w:color w:val="000000"/>
                <w:sz w:val="22"/>
                <w:szCs w:val="22"/>
                <w:lang w:eastAsia="ar-SA"/>
              </w:rPr>
              <w:t xml:space="preserve">Inkstų nepakankamumas/ ūminis inkstų nepakankamumas dėl kraujavimo, </w:t>
            </w:r>
            <w:r w:rsidRPr="00CA2C40">
              <w:rPr>
                <w:color w:val="000000"/>
                <w:sz w:val="22"/>
                <w:szCs w:val="22"/>
                <w:lang w:eastAsia="ar-SA"/>
              </w:rPr>
              <w:lastRenderedPageBreak/>
              <w:t>kurio pakanka hipoperfuzijai sukelti</w:t>
            </w:r>
            <w:r w:rsidR="00E4123E" w:rsidRPr="0005744F">
              <w:rPr>
                <w:sz w:val="22"/>
                <w:szCs w:val="22"/>
              </w:rPr>
              <w:t>, su antikoaguliantais susijusi nefropatija</w:t>
            </w:r>
          </w:p>
        </w:tc>
      </w:tr>
      <w:tr w:rsidR="00CA2C40" w:rsidRPr="00CA2C40" w14:paraId="7F6F8191" w14:textId="77777777" w:rsidTr="009F7A7A">
        <w:tc>
          <w:tcPr>
            <w:tcW w:w="9634" w:type="dxa"/>
            <w:gridSpan w:val="5"/>
            <w:shd w:val="clear" w:color="auto" w:fill="auto"/>
          </w:tcPr>
          <w:p w14:paraId="03556E27"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b/>
                <w:color w:val="000000"/>
                <w:sz w:val="22"/>
                <w:szCs w:val="22"/>
                <w:lang w:eastAsia="ar-SA"/>
              </w:rPr>
              <w:lastRenderedPageBreak/>
              <w:t>Bendrieji sutrikimai ir vartojimo vietos pažeidimai</w:t>
            </w:r>
          </w:p>
        </w:tc>
      </w:tr>
      <w:tr w:rsidR="00CA2C40" w:rsidRPr="00CA2C40" w14:paraId="08DF97B1" w14:textId="77777777" w:rsidTr="009F7A7A">
        <w:tc>
          <w:tcPr>
            <w:tcW w:w="2093" w:type="dxa"/>
            <w:shd w:val="clear" w:color="auto" w:fill="auto"/>
          </w:tcPr>
          <w:p w14:paraId="73CA88BE"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color w:val="000000"/>
                <w:sz w:val="22"/>
                <w:szCs w:val="22"/>
                <w:lang w:eastAsia="ar-SA"/>
              </w:rPr>
              <w:t>Karščiavimas</w:t>
            </w:r>
            <w:r w:rsidRPr="00CA2C40">
              <w:rPr>
                <w:color w:val="000000"/>
                <w:sz w:val="22"/>
                <w:szCs w:val="22"/>
                <w:vertAlign w:val="superscript"/>
                <w:lang w:eastAsia="ar-SA"/>
              </w:rPr>
              <w:t>A</w:t>
            </w:r>
            <w:r w:rsidRPr="00CA2C40">
              <w:rPr>
                <w:color w:val="000000"/>
                <w:sz w:val="22"/>
                <w:szCs w:val="22"/>
                <w:lang w:eastAsia="ar-SA"/>
              </w:rPr>
              <w:t>, periferinė edema, sumažėjusi bendroji jėga ir energija (įskaitant nuovargį ir asteniją)</w:t>
            </w:r>
          </w:p>
        </w:tc>
        <w:tc>
          <w:tcPr>
            <w:tcW w:w="2268" w:type="dxa"/>
            <w:shd w:val="clear" w:color="auto" w:fill="auto"/>
          </w:tcPr>
          <w:p w14:paraId="3BECD58A"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color w:val="000000"/>
                <w:sz w:val="22"/>
                <w:szCs w:val="22"/>
                <w:lang w:eastAsia="ar-SA"/>
              </w:rPr>
              <w:t>Bloga savijauta (įskaitant negalavimą)</w:t>
            </w:r>
          </w:p>
        </w:tc>
        <w:tc>
          <w:tcPr>
            <w:tcW w:w="2013" w:type="dxa"/>
            <w:shd w:val="clear" w:color="auto" w:fill="auto"/>
          </w:tcPr>
          <w:p w14:paraId="07C8D3FF" w14:textId="03BC393A" w:rsidR="00CA2C40" w:rsidRPr="00CA2C40" w:rsidRDefault="00223AD5" w:rsidP="00CA2C40">
            <w:pPr>
              <w:tabs>
                <w:tab w:val="left" w:pos="567"/>
              </w:tabs>
              <w:suppressAutoHyphens/>
              <w:spacing w:line="260" w:lineRule="exact"/>
              <w:rPr>
                <w:color w:val="000000"/>
                <w:sz w:val="22"/>
                <w:szCs w:val="22"/>
                <w:lang w:eastAsia="ar-SA"/>
              </w:rPr>
            </w:pPr>
            <w:r>
              <w:rPr>
                <w:color w:val="000000"/>
                <w:sz w:val="22"/>
                <w:szCs w:val="22"/>
                <w:lang w:eastAsia="ar-SA"/>
              </w:rPr>
              <w:t>Vietinė</w:t>
            </w:r>
            <w:r w:rsidRPr="00CA2C40">
              <w:rPr>
                <w:color w:val="000000"/>
                <w:sz w:val="22"/>
                <w:szCs w:val="22"/>
                <w:lang w:eastAsia="ar-SA"/>
              </w:rPr>
              <w:t xml:space="preserve"> </w:t>
            </w:r>
            <w:r w:rsidR="00CA2C40" w:rsidRPr="00CA2C40">
              <w:rPr>
                <w:color w:val="000000"/>
                <w:sz w:val="22"/>
                <w:szCs w:val="22"/>
                <w:lang w:eastAsia="ar-SA"/>
              </w:rPr>
              <w:t>edema</w:t>
            </w:r>
            <w:r w:rsidR="00CA2C40" w:rsidRPr="00CA2C40">
              <w:rPr>
                <w:color w:val="000000"/>
                <w:sz w:val="22"/>
                <w:szCs w:val="22"/>
                <w:vertAlign w:val="superscript"/>
                <w:lang w:eastAsia="ar-SA"/>
              </w:rPr>
              <w:t>A</w:t>
            </w:r>
          </w:p>
        </w:tc>
        <w:tc>
          <w:tcPr>
            <w:tcW w:w="1418" w:type="dxa"/>
            <w:shd w:val="clear" w:color="auto" w:fill="auto"/>
          </w:tcPr>
          <w:p w14:paraId="3E798E57"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1842" w:type="dxa"/>
            <w:shd w:val="clear" w:color="auto" w:fill="auto"/>
          </w:tcPr>
          <w:p w14:paraId="58567BFE" w14:textId="77777777" w:rsidR="00CA2C40" w:rsidRPr="00CA2C40" w:rsidRDefault="00CA2C40" w:rsidP="00CA2C40">
            <w:pPr>
              <w:tabs>
                <w:tab w:val="left" w:pos="567"/>
              </w:tabs>
              <w:suppressAutoHyphens/>
              <w:spacing w:line="260" w:lineRule="exact"/>
              <w:rPr>
                <w:color w:val="000000"/>
                <w:sz w:val="22"/>
                <w:szCs w:val="22"/>
                <w:lang w:eastAsia="ar-SA"/>
              </w:rPr>
            </w:pPr>
          </w:p>
        </w:tc>
      </w:tr>
      <w:tr w:rsidR="00CA2C40" w:rsidRPr="00CA2C40" w14:paraId="7FD751B8" w14:textId="77777777" w:rsidTr="009F7A7A">
        <w:tc>
          <w:tcPr>
            <w:tcW w:w="9634" w:type="dxa"/>
            <w:gridSpan w:val="5"/>
            <w:shd w:val="clear" w:color="auto" w:fill="auto"/>
          </w:tcPr>
          <w:p w14:paraId="04CB21AB"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b/>
                <w:color w:val="000000"/>
                <w:sz w:val="22"/>
                <w:szCs w:val="22"/>
                <w:lang w:eastAsia="ar-SA"/>
              </w:rPr>
              <w:t>Tyrimai</w:t>
            </w:r>
          </w:p>
        </w:tc>
      </w:tr>
      <w:tr w:rsidR="00CA2C40" w:rsidRPr="00CA2C40" w14:paraId="601C4D4E" w14:textId="77777777" w:rsidTr="009F7A7A">
        <w:tc>
          <w:tcPr>
            <w:tcW w:w="2093" w:type="dxa"/>
            <w:shd w:val="clear" w:color="auto" w:fill="auto"/>
          </w:tcPr>
          <w:p w14:paraId="0266ED51"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2268" w:type="dxa"/>
            <w:shd w:val="clear" w:color="auto" w:fill="auto"/>
          </w:tcPr>
          <w:p w14:paraId="41AAFE70" w14:textId="512528F5" w:rsidR="00CA2C40" w:rsidRPr="00CA2C40" w:rsidRDefault="00CA2C40" w:rsidP="00CA2C40">
            <w:pPr>
              <w:tabs>
                <w:tab w:val="left" w:pos="567"/>
              </w:tabs>
              <w:suppressAutoHyphens/>
              <w:spacing w:line="260" w:lineRule="exact"/>
              <w:rPr>
                <w:color w:val="000000"/>
                <w:sz w:val="22"/>
                <w:szCs w:val="22"/>
                <w:lang w:eastAsia="ar-SA"/>
              </w:rPr>
            </w:pPr>
            <w:r w:rsidRPr="00CA2C40">
              <w:rPr>
                <w:color w:val="000000"/>
                <w:sz w:val="22"/>
                <w:szCs w:val="22"/>
                <w:lang w:eastAsia="ar-SA"/>
              </w:rPr>
              <w:t>Padidėjęs LDH</w:t>
            </w:r>
            <w:r w:rsidRPr="00CA2C40">
              <w:rPr>
                <w:color w:val="000000"/>
                <w:sz w:val="22"/>
                <w:szCs w:val="22"/>
                <w:vertAlign w:val="superscript"/>
                <w:lang w:eastAsia="ar-SA"/>
              </w:rPr>
              <w:t>A</w:t>
            </w:r>
            <w:r>
              <w:rPr>
                <w:color w:val="000000"/>
                <w:sz w:val="22"/>
                <w:szCs w:val="22"/>
                <w:vertAlign w:val="superscript"/>
                <w:lang w:eastAsia="ar-SA"/>
              </w:rPr>
              <w:t>**</w:t>
            </w:r>
            <w:r w:rsidRPr="00CA2C40">
              <w:rPr>
                <w:color w:val="000000"/>
                <w:sz w:val="22"/>
                <w:szCs w:val="22"/>
                <w:lang w:eastAsia="ar-SA"/>
              </w:rPr>
              <w:t xml:space="preserve"> aktyvumas, padidėjęs lipazės aktyvumas</w:t>
            </w:r>
            <w:r w:rsidRPr="00CA2C40">
              <w:rPr>
                <w:color w:val="000000"/>
                <w:sz w:val="22"/>
                <w:szCs w:val="22"/>
                <w:vertAlign w:val="superscript"/>
                <w:lang w:eastAsia="ar-SA"/>
              </w:rPr>
              <w:t>A</w:t>
            </w:r>
            <w:r w:rsidRPr="00CA2C40">
              <w:rPr>
                <w:color w:val="000000"/>
                <w:sz w:val="22"/>
                <w:szCs w:val="22"/>
                <w:lang w:eastAsia="ar-SA"/>
              </w:rPr>
              <w:t>, padidėjęs amilazės aktyvumas</w:t>
            </w:r>
            <w:r w:rsidRPr="00CA2C40">
              <w:rPr>
                <w:color w:val="000000"/>
                <w:sz w:val="22"/>
                <w:szCs w:val="22"/>
                <w:vertAlign w:val="superscript"/>
                <w:lang w:eastAsia="ar-SA"/>
              </w:rPr>
              <w:t>A</w:t>
            </w:r>
            <w:r w:rsidRPr="00CA2C40">
              <w:rPr>
                <w:color w:val="000000"/>
                <w:sz w:val="22"/>
                <w:szCs w:val="22"/>
                <w:lang w:eastAsia="ar-SA"/>
              </w:rPr>
              <w:t xml:space="preserve">. </w:t>
            </w:r>
          </w:p>
        </w:tc>
        <w:tc>
          <w:tcPr>
            <w:tcW w:w="2013" w:type="dxa"/>
            <w:shd w:val="clear" w:color="auto" w:fill="auto"/>
          </w:tcPr>
          <w:p w14:paraId="57EFE980"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1418" w:type="dxa"/>
            <w:shd w:val="clear" w:color="auto" w:fill="auto"/>
          </w:tcPr>
          <w:p w14:paraId="29DDCA0A"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1842" w:type="dxa"/>
            <w:shd w:val="clear" w:color="auto" w:fill="auto"/>
          </w:tcPr>
          <w:p w14:paraId="3C9CA2BF" w14:textId="77777777" w:rsidR="00CA2C40" w:rsidRPr="00CA2C40" w:rsidRDefault="00CA2C40" w:rsidP="00CA2C40">
            <w:pPr>
              <w:tabs>
                <w:tab w:val="left" w:pos="567"/>
              </w:tabs>
              <w:suppressAutoHyphens/>
              <w:spacing w:line="260" w:lineRule="exact"/>
              <w:rPr>
                <w:color w:val="000000"/>
                <w:sz w:val="22"/>
                <w:szCs w:val="22"/>
                <w:lang w:eastAsia="ar-SA"/>
              </w:rPr>
            </w:pPr>
          </w:p>
        </w:tc>
      </w:tr>
      <w:tr w:rsidR="00CA2C40" w:rsidRPr="00CA2C40" w14:paraId="24016BB7" w14:textId="77777777" w:rsidTr="009F7A7A">
        <w:tc>
          <w:tcPr>
            <w:tcW w:w="2093" w:type="dxa"/>
            <w:shd w:val="clear" w:color="auto" w:fill="auto"/>
          </w:tcPr>
          <w:p w14:paraId="38CE93F6" w14:textId="77777777" w:rsidR="00CA2C40" w:rsidRPr="00CA2C40" w:rsidRDefault="00CA2C40" w:rsidP="00CA2C40">
            <w:pPr>
              <w:tabs>
                <w:tab w:val="left" w:pos="567"/>
              </w:tabs>
              <w:suppressAutoHyphens/>
              <w:spacing w:line="260" w:lineRule="exact"/>
              <w:rPr>
                <w:b/>
                <w:color w:val="000000"/>
                <w:sz w:val="22"/>
                <w:szCs w:val="22"/>
                <w:lang w:eastAsia="ar-SA"/>
              </w:rPr>
            </w:pPr>
          </w:p>
        </w:tc>
        <w:tc>
          <w:tcPr>
            <w:tcW w:w="7541" w:type="dxa"/>
            <w:gridSpan w:val="4"/>
            <w:shd w:val="clear" w:color="auto" w:fill="auto"/>
          </w:tcPr>
          <w:p w14:paraId="680F0A0C"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b/>
                <w:color w:val="000000"/>
                <w:sz w:val="22"/>
                <w:szCs w:val="22"/>
                <w:lang w:eastAsia="ar-SA"/>
              </w:rPr>
              <w:t>Sužalojimai, apsinuodijimai ir procedūrų komplikacijos</w:t>
            </w:r>
          </w:p>
        </w:tc>
      </w:tr>
      <w:tr w:rsidR="00CA2C40" w:rsidRPr="00CA2C40" w14:paraId="45874E70" w14:textId="77777777" w:rsidTr="009F7A7A">
        <w:tc>
          <w:tcPr>
            <w:tcW w:w="2093" w:type="dxa"/>
            <w:shd w:val="clear" w:color="auto" w:fill="auto"/>
          </w:tcPr>
          <w:p w14:paraId="658E20E6"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color w:val="000000"/>
                <w:sz w:val="22"/>
                <w:szCs w:val="22"/>
                <w:lang w:eastAsia="ar-SA"/>
              </w:rPr>
              <w:t>Kraujavimas po procedūros (įskaitant pooperacinę anemiją ir kraujavimą iš žaizdos), kontūzija, sekrecija iš žaizdos</w:t>
            </w:r>
            <w:r w:rsidRPr="00CA2C40">
              <w:rPr>
                <w:color w:val="000000"/>
                <w:sz w:val="22"/>
                <w:szCs w:val="22"/>
                <w:vertAlign w:val="superscript"/>
                <w:lang w:eastAsia="ar-SA"/>
              </w:rPr>
              <w:t>A</w:t>
            </w:r>
          </w:p>
        </w:tc>
        <w:tc>
          <w:tcPr>
            <w:tcW w:w="2268" w:type="dxa"/>
            <w:shd w:val="clear" w:color="auto" w:fill="auto"/>
          </w:tcPr>
          <w:p w14:paraId="1890F418"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2013" w:type="dxa"/>
            <w:shd w:val="clear" w:color="auto" w:fill="auto"/>
          </w:tcPr>
          <w:p w14:paraId="0BF0FCB6"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color w:val="000000"/>
                <w:sz w:val="22"/>
                <w:szCs w:val="22"/>
                <w:lang w:eastAsia="ar-SA"/>
              </w:rPr>
              <w:t>Kraujagyslių pseudoaneurizma</w:t>
            </w:r>
            <w:r w:rsidRPr="00CA2C40">
              <w:rPr>
                <w:color w:val="000000"/>
                <w:sz w:val="22"/>
                <w:szCs w:val="22"/>
                <w:vertAlign w:val="superscript"/>
                <w:lang w:eastAsia="ar-SA"/>
              </w:rPr>
              <w:t>C</w:t>
            </w:r>
          </w:p>
        </w:tc>
        <w:tc>
          <w:tcPr>
            <w:tcW w:w="1418" w:type="dxa"/>
            <w:shd w:val="clear" w:color="auto" w:fill="auto"/>
          </w:tcPr>
          <w:p w14:paraId="371B8A3D"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1842" w:type="dxa"/>
            <w:shd w:val="clear" w:color="auto" w:fill="auto"/>
          </w:tcPr>
          <w:p w14:paraId="369321E0" w14:textId="77777777" w:rsidR="00CA2C40" w:rsidRPr="00CA2C40" w:rsidRDefault="00CA2C40" w:rsidP="00CA2C40">
            <w:pPr>
              <w:tabs>
                <w:tab w:val="left" w:pos="567"/>
              </w:tabs>
              <w:suppressAutoHyphens/>
              <w:spacing w:line="260" w:lineRule="exact"/>
              <w:rPr>
                <w:color w:val="000000"/>
                <w:sz w:val="22"/>
                <w:szCs w:val="22"/>
                <w:lang w:eastAsia="ar-SA"/>
              </w:rPr>
            </w:pPr>
          </w:p>
        </w:tc>
      </w:tr>
    </w:tbl>
    <w:p w14:paraId="72D90423" w14:textId="77777777" w:rsidR="00CA2C40" w:rsidRPr="00CA2C40" w:rsidRDefault="00CA2C40" w:rsidP="00CA2C40">
      <w:pPr>
        <w:tabs>
          <w:tab w:val="left" w:pos="567"/>
        </w:tabs>
        <w:suppressAutoHyphens/>
        <w:ind w:left="284" w:hanging="284"/>
        <w:rPr>
          <w:color w:val="000000"/>
          <w:sz w:val="22"/>
          <w:szCs w:val="22"/>
          <w:lang w:eastAsia="ar-SA"/>
        </w:rPr>
      </w:pPr>
      <w:r w:rsidRPr="00CA2C40">
        <w:rPr>
          <w:color w:val="000000"/>
          <w:sz w:val="22"/>
          <w:szCs w:val="22"/>
          <w:vertAlign w:val="superscript"/>
          <w:lang w:eastAsia="ar-SA"/>
        </w:rPr>
        <w:t>A</w:t>
      </w:r>
      <w:r w:rsidRPr="00CA2C40">
        <w:rPr>
          <w:color w:val="000000"/>
          <w:sz w:val="22"/>
          <w:szCs w:val="22"/>
          <w:lang w:eastAsia="ar-SA"/>
        </w:rPr>
        <w:t xml:space="preserve"> </w:t>
      </w:r>
      <w:r w:rsidRPr="00CA2C40">
        <w:rPr>
          <w:color w:val="000000"/>
          <w:sz w:val="22"/>
          <w:szCs w:val="22"/>
          <w:lang w:eastAsia="ar-SA"/>
        </w:rPr>
        <w:tab/>
        <w:t>pastebėta taikant venų tromboembolijos (VTE) profilaktiką suaugusiems pacientams, atliekant planines klubo arba kelio sąnario pakeitimo operacijas;</w:t>
      </w:r>
    </w:p>
    <w:p w14:paraId="0A80B0AC" w14:textId="77777777" w:rsidR="00CA2C40" w:rsidRPr="00CA2C40" w:rsidRDefault="00CA2C40" w:rsidP="00CA2C40">
      <w:pPr>
        <w:tabs>
          <w:tab w:val="left" w:pos="567"/>
        </w:tabs>
        <w:suppressAutoHyphens/>
        <w:spacing w:line="260" w:lineRule="exact"/>
        <w:ind w:left="284" w:hanging="284"/>
        <w:rPr>
          <w:color w:val="000000"/>
          <w:sz w:val="22"/>
          <w:szCs w:val="22"/>
          <w:lang w:eastAsia="ar-SA"/>
        </w:rPr>
      </w:pPr>
      <w:r w:rsidRPr="00CA2C40">
        <w:rPr>
          <w:color w:val="000000"/>
          <w:sz w:val="22"/>
          <w:szCs w:val="22"/>
          <w:vertAlign w:val="superscript"/>
          <w:lang w:eastAsia="ar-SA"/>
        </w:rPr>
        <w:t>B</w:t>
      </w:r>
      <w:r w:rsidRPr="00CA2C40">
        <w:rPr>
          <w:color w:val="000000"/>
          <w:sz w:val="22"/>
          <w:szCs w:val="22"/>
          <w:lang w:eastAsia="ar-SA"/>
        </w:rPr>
        <w:t xml:space="preserve"> </w:t>
      </w:r>
      <w:r w:rsidRPr="00CA2C40">
        <w:rPr>
          <w:color w:val="000000"/>
          <w:sz w:val="22"/>
          <w:szCs w:val="22"/>
          <w:lang w:eastAsia="ar-SA"/>
        </w:rPr>
        <w:tab/>
        <w:t>pastebėtas kaip labai dažnas nepageidaujamas poveikis, gydant GVT, PE ir taikant šių sutrikimų pasikartojimo profilaktiką jaunesnėms nei 55 metų amžiaus moterims;</w:t>
      </w:r>
    </w:p>
    <w:p w14:paraId="06067700" w14:textId="77777777" w:rsidR="00CA2C40" w:rsidRPr="00CA2C40" w:rsidRDefault="00CA2C40" w:rsidP="00CA2C40">
      <w:pPr>
        <w:tabs>
          <w:tab w:val="left" w:pos="567"/>
        </w:tabs>
        <w:suppressAutoHyphens/>
        <w:spacing w:line="260" w:lineRule="exact"/>
        <w:ind w:left="284" w:hanging="284"/>
        <w:rPr>
          <w:color w:val="000000"/>
          <w:sz w:val="22"/>
          <w:szCs w:val="22"/>
          <w:lang w:eastAsia="ar-SA"/>
        </w:rPr>
      </w:pPr>
      <w:r w:rsidRPr="00CA2C40">
        <w:rPr>
          <w:color w:val="000000"/>
          <w:sz w:val="22"/>
          <w:szCs w:val="22"/>
          <w:vertAlign w:val="superscript"/>
          <w:lang w:eastAsia="ar-SA"/>
        </w:rPr>
        <w:t>C</w:t>
      </w:r>
      <w:r w:rsidRPr="00CA2C40">
        <w:rPr>
          <w:color w:val="000000"/>
          <w:sz w:val="22"/>
          <w:szCs w:val="22"/>
          <w:lang w:eastAsia="ar-SA"/>
        </w:rPr>
        <w:t xml:space="preserve"> </w:t>
      </w:r>
      <w:r w:rsidRPr="00CA2C40">
        <w:rPr>
          <w:color w:val="000000"/>
          <w:sz w:val="22"/>
          <w:szCs w:val="22"/>
          <w:lang w:eastAsia="ar-SA"/>
        </w:rPr>
        <w:tab/>
        <w:t>pastebėtas kaip nedažnas nepageidaujamas poveikis, taikant aterotrombozinių reiškinių profilaktiką pacientams, patyrusiems ŪKS (po perkutaninės koronarinės intervencijos).</w:t>
      </w:r>
    </w:p>
    <w:p w14:paraId="410FFD89" w14:textId="77777777" w:rsidR="00CA2C40" w:rsidRPr="00CA2C40" w:rsidRDefault="00CA2C40" w:rsidP="00CA2C40">
      <w:pPr>
        <w:tabs>
          <w:tab w:val="left" w:pos="284"/>
        </w:tabs>
        <w:suppressAutoHyphens/>
        <w:ind w:left="284" w:hanging="284"/>
        <w:rPr>
          <w:color w:val="000000"/>
          <w:sz w:val="22"/>
          <w:szCs w:val="22"/>
          <w:lang w:eastAsia="ar-SA"/>
        </w:rPr>
      </w:pPr>
      <w:r w:rsidRPr="00CA2C40">
        <w:rPr>
          <w:color w:val="000000"/>
          <w:sz w:val="22"/>
          <w:szCs w:val="22"/>
          <w:lang w:eastAsia="ar-SA"/>
        </w:rPr>
        <w:t>*</w:t>
      </w:r>
      <w:r w:rsidRPr="00CA2C40">
        <w:rPr>
          <w:color w:val="000000"/>
          <w:sz w:val="22"/>
          <w:szCs w:val="22"/>
          <w:lang w:eastAsia="ar-SA"/>
        </w:rPr>
        <w:tab/>
        <w:t>Pasirinktų III fazės tyrimų metu buvo taikomas iš anksto numatytas selektyvus nepageidaujamų reiškinių rinkimo metodas. Remiantis šių tyrimų analize, nepageidaujamų reakcijų dažnis nepadidėjo ir nebuvo nustatyta nė vienos nepageidaujamos reakcijos.</w:t>
      </w:r>
    </w:p>
    <w:p w14:paraId="5E874806" w14:textId="77777777" w:rsidR="00FC45B3" w:rsidRPr="00FC45B3" w:rsidRDefault="00FC45B3" w:rsidP="00FC45B3">
      <w:pPr>
        <w:tabs>
          <w:tab w:val="left" w:pos="567"/>
        </w:tabs>
        <w:autoSpaceDE w:val="0"/>
        <w:autoSpaceDN w:val="0"/>
        <w:adjustRightInd w:val="0"/>
        <w:spacing w:line="260" w:lineRule="exact"/>
        <w:jc w:val="both"/>
        <w:rPr>
          <w:snapToGrid w:val="0"/>
          <w:sz w:val="22"/>
        </w:rPr>
      </w:pPr>
      <w:r w:rsidRPr="00CA2C40">
        <w:rPr>
          <w:snapToGrid w:val="0"/>
          <w:sz w:val="22"/>
        </w:rPr>
        <w:t>**:AST – aspartataminotransferazė, GGT – gamaglutamiltransferazė, LDH – laktatdehidrogenazė.</w:t>
      </w:r>
    </w:p>
    <w:p w14:paraId="06E2FCDB" w14:textId="77777777" w:rsidR="00FC45B3" w:rsidRPr="00FC45B3" w:rsidRDefault="00FC45B3" w:rsidP="00FC45B3">
      <w:pPr>
        <w:tabs>
          <w:tab w:val="left" w:pos="567"/>
        </w:tabs>
        <w:autoSpaceDE w:val="0"/>
        <w:autoSpaceDN w:val="0"/>
        <w:adjustRightInd w:val="0"/>
        <w:spacing w:line="260" w:lineRule="exact"/>
        <w:jc w:val="both"/>
        <w:rPr>
          <w:snapToGrid w:val="0"/>
          <w:sz w:val="22"/>
        </w:rPr>
      </w:pPr>
    </w:p>
    <w:p w14:paraId="4D0B0C8A" w14:textId="77777777" w:rsidR="00FC45B3" w:rsidRPr="00CA2C40" w:rsidRDefault="00FC45B3" w:rsidP="00FC45B3">
      <w:pPr>
        <w:tabs>
          <w:tab w:val="left" w:pos="567"/>
        </w:tabs>
        <w:autoSpaceDE w:val="0"/>
        <w:autoSpaceDN w:val="0"/>
        <w:adjustRightInd w:val="0"/>
        <w:spacing w:line="260" w:lineRule="exact"/>
        <w:jc w:val="both"/>
        <w:rPr>
          <w:snapToGrid w:val="0"/>
          <w:sz w:val="22"/>
          <w:u w:val="single"/>
        </w:rPr>
      </w:pPr>
      <w:r w:rsidRPr="00CA2C40">
        <w:rPr>
          <w:snapToGrid w:val="0"/>
          <w:sz w:val="22"/>
          <w:u w:val="single"/>
        </w:rPr>
        <w:t>Atrinktų nepageidaujamų reakcijų apibūdinimas</w:t>
      </w:r>
    </w:p>
    <w:p w14:paraId="094EC081" w14:textId="516796FD" w:rsidR="00FC45B3" w:rsidRPr="00FC45B3" w:rsidRDefault="00FC45B3" w:rsidP="002B1B18">
      <w:pPr>
        <w:tabs>
          <w:tab w:val="left" w:pos="567"/>
        </w:tabs>
        <w:autoSpaceDE w:val="0"/>
        <w:autoSpaceDN w:val="0"/>
        <w:adjustRightInd w:val="0"/>
        <w:spacing w:line="260" w:lineRule="exact"/>
        <w:rPr>
          <w:snapToGrid w:val="0"/>
          <w:sz w:val="22"/>
        </w:rPr>
      </w:pPr>
      <w:r w:rsidRPr="00FC45B3">
        <w:rPr>
          <w:snapToGrid w:val="0"/>
          <w:sz w:val="22"/>
        </w:rPr>
        <w:t>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skyriuje</w:t>
      </w:r>
      <w:r w:rsidR="00CB3510" w:rsidRPr="00FC45B3">
        <w:rPr>
          <w:snapToGrid w:val="0"/>
          <w:sz w:val="22"/>
        </w:rPr>
        <w:t xml:space="preserve"> </w:t>
      </w:r>
      <w:r w:rsidRPr="00FC45B3">
        <w:rPr>
          <w:snapToGrid w:val="0"/>
          <w:sz w:val="22"/>
        </w:rPr>
        <w:t xml:space="preserve">„Gydymas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nesureguliuota sunkia arterine hipertenzija ir (arba) kartu gydomi kitais vaistiniais preparatais, kurie paveikia hemostazę (žr. 4.4 skyriuje „Hemoragijos rizika“). Menstruacinis kraujavimas gali būti intensyvesnis ir (arba) trukti ilgiau. Hemoraginės komplikacijos gali pasireikšti silpnumu, blyškumu, svaiguliu, galvos skausmu ar </w:t>
      </w:r>
      <w:r w:rsidRPr="00FC45B3">
        <w:rPr>
          <w:snapToGrid w:val="0"/>
          <w:sz w:val="22"/>
        </w:rPr>
        <w:lastRenderedPageBreak/>
        <w:t>nepaaiškinamu tinimu, dusuliu ir nepaaiškinamu šoku. Kai kuriais atvejais, kaip anemijos pasekmė, stebėta širdies išemijos simptomų, pvz., krūtinės skausmas arba krūtinės angina.</w:t>
      </w:r>
    </w:p>
    <w:p w14:paraId="2D3BCC9D" w14:textId="2FCCB1D3" w:rsidR="00FC45B3" w:rsidRPr="00FC45B3" w:rsidRDefault="00FC45B3" w:rsidP="002B1B18">
      <w:pPr>
        <w:tabs>
          <w:tab w:val="left" w:pos="567"/>
        </w:tabs>
        <w:autoSpaceDE w:val="0"/>
        <w:autoSpaceDN w:val="0"/>
        <w:adjustRightInd w:val="0"/>
        <w:spacing w:line="260" w:lineRule="exact"/>
        <w:rPr>
          <w:snapToGrid w:val="0"/>
          <w:sz w:val="22"/>
        </w:rPr>
      </w:pPr>
      <w:r w:rsidRPr="00FC45B3">
        <w:rPr>
          <w:snapToGrid w:val="0"/>
          <w:sz w:val="22"/>
        </w:rPr>
        <w:t xml:space="preserve">Pranešta apie žinomas antrines sunkaus kraujavimo komplikacijas, pvz., suspaudimo sindromą ir inkstų nepakankamumą dėl hipoperfuzijos </w:t>
      </w:r>
      <w:r w:rsidR="00C5721D" w:rsidRPr="00C5721D">
        <w:rPr>
          <w:sz w:val="22"/>
          <w:szCs w:val="22"/>
        </w:rPr>
        <w:t>ar su antikoaguliantais susijusi nefropatija</w:t>
      </w:r>
      <w:r w:rsidR="00C5721D">
        <w:rPr>
          <w:szCs w:val="22"/>
        </w:rPr>
        <w:t xml:space="preserve"> </w:t>
      </w:r>
      <w:r w:rsidRPr="00FC45B3">
        <w:rPr>
          <w:snapToGrid w:val="0"/>
          <w:sz w:val="22"/>
        </w:rPr>
        <w:t>vartojant rivaroksibano. Todėl reikia apsvarstyti kraujavimo galimybę, įvertinant bet kokiais antikoaguliantais gydomo paciento būklę.</w:t>
      </w:r>
    </w:p>
    <w:p w14:paraId="12026D8D" w14:textId="77777777" w:rsidR="00FC45B3" w:rsidRPr="005D554B" w:rsidRDefault="00FC45B3" w:rsidP="005D554B">
      <w:pPr>
        <w:tabs>
          <w:tab w:val="left" w:pos="567"/>
        </w:tabs>
        <w:autoSpaceDE w:val="0"/>
        <w:autoSpaceDN w:val="0"/>
        <w:adjustRightInd w:val="0"/>
        <w:spacing w:line="260" w:lineRule="exact"/>
        <w:jc w:val="both"/>
        <w:rPr>
          <w:snapToGrid w:val="0"/>
          <w:sz w:val="22"/>
          <w:u w:val="single"/>
        </w:rPr>
      </w:pPr>
    </w:p>
    <w:p w14:paraId="4668465B" w14:textId="77777777" w:rsidR="005D554B" w:rsidRPr="005D554B" w:rsidRDefault="005D554B" w:rsidP="005D554B">
      <w:pPr>
        <w:tabs>
          <w:tab w:val="left" w:pos="567"/>
        </w:tabs>
        <w:autoSpaceDE w:val="0"/>
        <w:autoSpaceDN w:val="0"/>
        <w:adjustRightInd w:val="0"/>
        <w:spacing w:line="260" w:lineRule="exact"/>
        <w:jc w:val="both"/>
        <w:rPr>
          <w:snapToGrid w:val="0"/>
          <w:sz w:val="22"/>
          <w:szCs w:val="24"/>
          <w:u w:val="single"/>
        </w:rPr>
      </w:pPr>
      <w:r w:rsidRPr="005D554B">
        <w:rPr>
          <w:noProof/>
          <w:snapToGrid w:val="0"/>
          <w:sz w:val="22"/>
          <w:szCs w:val="24"/>
          <w:u w:val="single"/>
        </w:rPr>
        <w:t>Pranešimas apie įtariamas nepageidaujamas reakcijas</w:t>
      </w:r>
    </w:p>
    <w:p w14:paraId="295FF816" w14:textId="77777777" w:rsidR="005D554B" w:rsidRPr="005D554B" w:rsidRDefault="005D554B" w:rsidP="002B1B18">
      <w:pPr>
        <w:tabs>
          <w:tab w:val="left" w:pos="567"/>
        </w:tabs>
        <w:autoSpaceDE w:val="0"/>
        <w:autoSpaceDN w:val="0"/>
        <w:adjustRightInd w:val="0"/>
        <w:spacing w:line="260" w:lineRule="exact"/>
        <w:rPr>
          <w:noProof/>
          <w:snapToGrid w:val="0"/>
          <w:sz w:val="22"/>
          <w:szCs w:val="24"/>
        </w:rPr>
      </w:pPr>
      <w:r w:rsidRPr="005D554B">
        <w:rPr>
          <w:noProof/>
          <w:snapToGrid w:val="0"/>
          <w:sz w:val="22"/>
          <w:szCs w:val="24"/>
        </w:rPr>
        <w:t>Svarbu pranešti apie įtariamas nepageidaujamas reakcijas, pastebėtas po vaistinio preparato registracijos, nes tai leidžia nuolat stebėti vaistinio preparato naudos ir rizikos santykį.</w:t>
      </w:r>
      <w:r w:rsidRPr="005D554B">
        <w:rPr>
          <w:snapToGrid w:val="0"/>
          <w:sz w:val="22"/>
          <w:szCs w:val="24"/>
        </w:rPr>
        <w:t xml:space="preserve"> </w:t>
      </w:r>
      <w:r w:rsidRPr="005D554B">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 w:val="22"/>
            <w:szCs w:val="24"/>
            <w:u w:val="single"/>
          </w:rPr>
          <w:t>https://vapris.vvkt.lt/vvkt-web/public/nrvSpecialist</w:t>
        </w:r>
      </w:hyperlink>
      <w:r w:rsidRPr="005D554B">
        <w:rPr>
          <w:noProof/>
          <w:snapToGrid w:val="0"/>
          <w:sz w:val="22"/>
          <w:szCs w:val="24"/>
        </w:rPr>
        <w:t xml:space="preserve"> arba užpildę Sveikatos priežiūros ar farmacijos specialisto pranešimo apie įtariamą nepageidaujamą reakciją (ĮNR) formą, kuri skelbiama </w:t>
      </w:r>
      <w:hyperlink r:id="rId9" w:history="1">
        <w:r w:rsidRPr="005D554B">
          <w:rPr>
            <w:noProof/>
            <w:snapToGrid w:val="0"/>
            <w:color w:val="0000FF"/>
            <w:sz w:val="22"/>
            <w:szCs w:val="24"/>
            <w:u w:val="single"/>
          </w:rPr>
          <w:t>https://www.vvkt.lt/index.php?1399030386</w:t>
        </w:r>
      </w:hyperlink>
      <w:r w:rsidRPr="005D554B">
        <w:rPr>
          <w:noProof/>
          <w:snapToGrid w:val="0"/>
          <w:sz w:val="22"/>
          <w:szCs w:val="24"/>
        </w:rPr>
        <w:t>, ir atsiųsti elektroniniu paštu (adresu NepageidaujamaR@vvkt.lt).</w:t>
      </w:r>
    </w:p>
    <w:p w14:paraId="32929638" w14:textId="77777777" w:rsidR="005D554B" w:rsidRPr="005D554B" w:rsidRDefault="005D554B" w:rsidP="005D554B">
      <w:pPr>
        <w:tabs>
          <w:tab w:val="left" w:pos="567"/>
        </w:tabs>
        <w:spacing w:line="260" w:lineRule="exact"/>
        <w:rPr>
          <w:snapToGrid w:val="0"/>
          <w:sz w:val="22"/>
          <w:szCs w:val="24"/>
        </w:rPr>
      </w:pPr>
    </w:p>
    <w:p w14:paraId="3C99A5C8"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4.9</w:t>
      </w:r>
      <w:r w:rsidRPr="005D554B">
        <w:rPr>
          <w:b/>
          <w:bCs/>
          <w:snapToGrid w:val="0"/>
          <w:sz w:val="22"/>
          <w:szCs w:val="28"/>
          <w:lang w:eastAsia="x-none"/>
        </w:rPr>
        <w:tab/>
        <w:t>Perdozavimas</w:t>
      </w:r>
    </w:p>
    <w:p w14:paraId="6D79AF69" w14:textId="77777777" w:rsidR="005D554B" w:rsidRPr="005D554B" w:rsidRDefault="005D554B" w:rsidP="005D554B">
      <w:pPr>
        <w:tabs>
          <w:tab w:val="left" w:pos="567"/>
        </w:tabs>
        <w:spacing w:line="260" w:lineRule="exact"/>
        <w:rPr>
          <w:snapToGrid w:val="0"/>
          <w:sz w:val="22"/>
          <w:szCs w:val="24"/>
        </w:rPr>
      </w:pPr>
    </w:p>
    <w:p w14:paraId="65DB6108" w14:textId="201891BA" w:rsidR="00FC45B3" w:rsidRPr="00FC45B3" w:rsidRDefault="00FC45B3" w:rsidP="00FC45B3">
      <w:pPr>
        <w:tabs>
          <w:tab w:val="left" w:pos="567"/>
        </w:tabs>
        <w:spacing w:line="260" w:lineRule="exact"/>
        <w:rPr>
          <w:snapToGrid w:val="0"/>
          <w:sz w:val="22"/>
        </w:rPr>
      </w:pPr>
      <w:r w:rsidRPr="00FC45B3">
        <w:rPr>
          <w:snapToGrid w:val="0"/>
          <w:sz w:val="22"/>
        </w:rPr>
        <w:t>Pranešta apie retus suaugusiesiems nustatytus perdozavimo iki 1960</w:t>
      </w:r>
      <w:r w:rsidRPr="00FC45B3">
        <w:rPr>
          <w:b/>
          <w:snapToGrid w:val="0"/>
          <w:sz w:val="22"/>
          <w:lang w:val="it-IT"/>
        </w:rPr>
        <w:t> </w:t>
      </w:r>
      <w:r w:rsidRPr="00FC45B3">
        <w:rPr>
          <w:snapToGrid w:val="0"/>
          <w:sz w:val="22"/>
        </w:rPr>
        <w:t>mg atvejus. Perdozavimo atveju, pacientas turi būti atidžiai stebimas dėl kraujavimo komplikacijų arba kitų nepageidaujamų reakcijų (žr. skyrių „Gydymas esant kraujavimui“). Tikėtina, kad dėl ribotos absorbcijos, vartojant 50</w:t>
      </w:r>
      <w:r w:rsidRPr="00FC45B3">
        <w:rPr>
          <w:b/>
          <w:snapToGrid w:val="0"/>
          <w:sz w:val="22"/>
          <w:lang w:val="it-IT"/>
        </w:rPr>
        <w:t> </w:t>
      </w:r>
      <w:r w:rsidRPr="00FC45B3">
        <w:rPr>
          <w:snapToGrid w:val="0"/>
          <w:sz w:val="22"/>
        </w:rPr>
        <w:t>mg ir didesnių rivaroksabano dozių, suaugusiesiems pasiekiama maksimali vidutinė plazmos koncentracija, kuri, toliau didinant dozę, nebedidėja.</w:t>
      </w:r>
    </w:p>
    <w:p w14:paraId="2C266937" w14:textId="77777777" w:rsidR="00FC45B3" w:rsidRPr="00FC45B3" w:rsidRDefault="00FC45B3" w:rsidP="00FC45B3">
      <w:pPr>
        <w:tabs>
          <w:tab w:val="left" w:pos="567"/>
        </w:tabs>
        <w:spacing w:line="260" w:lineRule="exact"/>
        <w:rPr>
          <w:snapToGrid w:val="0"/>
          <w:sz w:val="22"/>
        </w:rPr>
      </w:pPr>
    </w:p>
    <w:p w14:paraId="589F3FBE" w14:textId="699B3CE6" w:rsidR="00FC45B3" w:rsidRPr="00FC45B3" w:rsidRDefault="00FC45B3" w:rsidP="00FC45B3">
      <w:pPr>
        <w:tabs>
          <w:tab w:val="left" w:pos="567"/>
        </w:tabs>
        <w:spacing w:line="260" w:lineRule="exact"/>
        <w:rPr>
          <w:snapToGrid w:val="0"/>
          <w:sz w:val="22"/>
        </w:rPr>
      </w:pPr>
      <w:r w:rsidRPr="00FC45B3">
        <w:rPr>
          <w:snapToGrid w:val="0"/>
          <w:sz w:val="22"/>
        </w:rPr>
        <w:t>Yra specifinis neutralizuojantis vaistinis preparatas (andeksanetas alfa), rivaroksabano farmakodinaminio poveikio antagonistas, kuris skirtas suaugusiesiems (žiūrėti andeksaneto alfa preparato charakteristikų santrauką).</w:t>
      </w:r>
    </w:p>
    <w:p w14:paraId="705D30EA" w14:textId="77777777" w:rsidR="00FC45B3" w:rsidRPr="00FC45B3" w:rsidRDefault="00FC45B3" w:rsidP="00FC45B3">
      <w:pPr>
        <w:tabs>
          <w:tab w:val="left" w:pos="567"/>
        </w:tabs>
        <w:spacing w:line="260" w:lineRule="exact"/>
        <w:rPr>
          <w:snapToGrid w:val="0"/>
          <w:sz w:val="22"/>
        </w:rPr>
      </w:pPr>
      <w:r w:rsidRPr="00FC45B3">
        <w:rPr>
          <w:snapToGrid w:val="0"/>
          <w:sz w:val="22"/>
        </w:rPr>
        <w:t>Galima apsvarstyti galimybę skirti aktyvintosios anglies, taip sumažinant absorbciją po rivaroksabano perdozavimo.</w:t>
      </w:r>
    </w:p>
    <w:p w14:paraId="422A797E" w14:textId="77777777" w:rsidR="00FC45B3" w:rsidRPr="00FC45B3" w:rsidRDefault="00FC45B3" w:rsidP="00FC45B3">
      <w:pPr>
        <w:tabs>
          <w:tab w:val="left" w:pos="567"/>
        </w:tabs>
        <w:spacing w:line="260" w:lineRule="exact"/>
        <w:rPr>
          <w:snapToGrid w:val="0"/>
          <w:sz w:val="22"/>
        </w:rPr>
      </w:pPr>
    </w:p>
    <w:p w14:paraId="7283B39B" w14:textId="77777777" w:rsidR="00FC45B3" w:rsidRPr="00FC45B3" w:rsidRDefault="00FC45B3" w:rsidP="00FC45B3">
      <w:pPr>
        <w:tabs>
          <w:tab w:val="left" w:pos="567"/>
        </w:tabs>
        <w:spacing w:line="260" w:lineRule="exact"/>
        <w:rPr>
          <w:snapToGrid w:val="0"/>
          <w:sz w:val="22"/>
        </w:rPr>
      </w:pPr>
      <w:r w:rsidRPr="00FC45B3">
        <w:rPr>
          <w:snapToGrid w:val="0"/>
          <w:sz w:val="22"/>
          <w:u w:val="single"/>
        </w:rPr>
        <w:t>Gydymas esant kraujavimui</w:t>
      </w:r>
    </w:p>
    <w:p w14:paraId="418E4389" w14:textId="037C2378" w:rsidR="00FC45B3" w:rsidRPr="00FC45B3" w:rsidRDefault="00FC45B3" w:rsidP="00FC45B3">
      <w:pPr>
        <w:tabs>
          <w:tab w:val="left" w:pos="567"/>
        </w:tabs>
        <w:spacing w:line="260" w:lineRule="exact"/>
        <w:rPr>
          <w:snapToGrid w:val="0"/>
          <w:sz w:val="22"/>
        </w:rPr>
      </w:pPr>
      <w:r w:rsidRPr="00FC45B3">
        <w:rPr>
          <w:snapToGrid w:val="0"/>
          <w:sz w:val="22"/>
        </w:rPr>
        <w:t>Jei pacientui, vartojančiam rivaroksabano, pasireiškė kraujavimo komplikacija, reikia atidėti kitą rivaroksabano dozę arba nutraukti gydymą. Rivaroksabano pusinis eliminacijos laikas suaugusiesiems yra maždaug nuo 5 iki 13 valandų.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w:t>
      </w:r>
    </w:p>
    <w:p w14:paraId="09C1ACEC" w14:textId="4C6952E3" w:rsidR="00FC45B3" w:rsidRPr="00FC45B3" w:rsidRDefault="00FC45B3" w:rsidP="00FC45B3">
      <w:pPr>
        <w:tabs>
          <w:tab w:val="left" w:pos="567"/>
        </w:tabs>
        <w:spacing w:line="260" w:lineRule="exact"/>
        <w:rPr>
          <w:snapToGrid w:val="0"/>
          <w:sz w:val="22"/>
        </w:rPr>
      </w:pPr>
      <w:r w:rsidRPr="00FC45B3">
        <w:rPr>
          <w:snapToGrid w:val="0"/>
          <w:sz w:val="22"/>
        </w:rPr>
        <w:t xml:space="preserve">Jei kraujavimo negalima sustabdyti anksčiau paminėtomis priemonėmis, reikia spręsti dėl specifinio Xa faktoriaus inhibitoriaus neutralizuojančio vaistinio preparato (andeksaneto alfa), kuris yra rivaroksabano farmakodinaminio poveikio antagonistas, ar specifinio </w:t>
      </w:r>
      <w:r w:rsidR="00E81C48">
        <w:rPr>
          <w:snapToGrid w:val="0"/>
          <w:sz w:val="22"/>
        </w:rPr>
        <w:t xml:space="preserve"> </w:t>
      </w:r>
      <w:r w:rsidRPr="00FC45B3">
        <w:rPr>
          <w:snapToGrid w:val="0"/>
          <w:sz w:val="22"/>
        </w:rPr>
        <w:t>prokoaguliacinio preparato, pvz., protrombino komplekso koncentrato (PKK), aktyvuoto protrombino komplekso koncentrato (APKK) ar rekombinantinio VIIa faktoriaus (r-FVIIa) skyrimo. Tačiau klinikinė patirtis skiriant šių vaistinių preparatų rivaroksabanu gydomiems suaugusiesiems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w:t>
      </w:r>
    </w:p>
    <w:p w14:paraId="66139E84" w14:textId="77777777" w:rsidR="00FC45B3" w:rsidRPr="00FC45B3" w:rsidRDefault="00FC45B3" w:rsidP="00FC45B3">
      <w:pPr>
        <w:tabs>
          <w:tab w:val="left" w:pos="567"/>
        </w:tabs>
        <w:spacing w:line="260" w:lineRule="exact"/>
        <w:rPr>
          <w:snapToGrid w:val="0"/>
          <w:sz w:val="22"/>
        </w:rPr>
      </w:pPr>
    </w:p>
    <w:p w14:paraId="19B5246B" w14:textId="7F9DB351" w:rsidR="00FC45B3" w:rsidRPr="00FC45B3" w:rsidRDefault="00FC45B3" w:rsidP="00FC45B3">
      <w:pPr>
        <w:tabs>
          <w:tab w:val="left" w:pos="567"/>
        </w:tabs>
        <w:spacing w:line="260" w:lineRule="exact"/>
        <w:rPr>
          <w:snapToGrid w:val="0"/>
          <w:sz w:val="22"/>
        </w:rPr>
      </w:pPr>
      <w:r w:rsidRPr="00FC45B3">
        <w:rPr>
          <w:snapToGrid w:val="0"/>
          <w:sz w:val="22"/>
        </w:rPr>
        <w:t xml:space="preserve">Nemanoma, kad protamino sulfatas ir vitaminas K turėtų poveikį rivaroksabano antikoaguliaciniam aktyvumui. Patirtis, skiriant traneksamo rūgšties, yra ribota, o patirties, skiriant aminokaprono rūgšties ir aprotinino rivaroksabano vartojantiems suaugusiesiems, nėra. Nei mokslinio naudos patvirtinimo, nei patirties, skiriant sisteminio hemostatiko desmopresino rivaroksabanu gydomiems pacientams, </w:t>
      </w:r>
      <w:r w:rsidRPr="00FC45B3">
        <w:rPr>
          <w:snapToGrid w:val="0"/>
          <w:sz w:val="22"/>
        </w:rPr>
        <w:lastRenderedPageBreak/>
        <w:t>nėra. Daug rivaroksabano prisijungia prie plazmos baltymų, todėl manoma, kad dializės metu jo nepasišalina.</w:t>
      </w:r>
    </w:p>
    <w:p w14:paraId="3C180E8E" w14:textId="6841D490" w:rsidR="005D554B" w:rsidRDefault="005D554B" w:rsidP="005D554B">
      <w:pPr>
        <w:tabs>
          <w:tab w:val="left" w:pos="567"/>
        </w:tabs>
        <w:spacing w:line="260" w:lineRule="exact"/>
        <w:rPr>
          <w:snapToGrid w:val="0"/>
          <w:sz w:val="22"/>
          <w:szCs w:val="24"/>
        </w:rPr>
      </w:pPr>
    </w:p>
    <w:p w14:paraId="408495E5" w14:textId="77777777" w:rsidR="00FC45B3" w:rsidRPr="005D554B" w:rsidRDefault="00FC45B3" w:rsidP="005D554B">
      <w:pPr>
        <w:tabs>
          <w:tab w:val="left" w:pos="567"/>
        </w:tabs>
        <w:spacing w:line="260" w:lineRule="exact"/>
        <w:rPr>
          <w:snapToGrid w:val="0"/>
          <w:sz w:val="22"/>
          <w:szCs w:val="24"/>
        </w:rPr>
      </w:pPr>
    </w:p>
    <w:p w14:paraId="01F33F2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FARMAKOLOGINĖS SAVYBĖS</w:t>
      </w:r>
    </w:p>
    <w:p w14:paraId="6BCA34F2" w14:textId="77777777" w:rsidR="005D554B" w:rsidRPr="005D554B" w:rsidRDefault="005D554B" w:rsidP="005D554B">
      <w:pPr>
        <w:tabs>
          <w:tab w:val="left" w:pos="567"/>
        </w:tabs>
        <w:spacing w:line="260" w:lineRule="exact"/>
        <w:rPr>
          <w:snapToGrid w:val="0"/>
          <w:sz w:val="22"/>
          <w:szCs w:val="24"/>
        </w:rPr>
      </w:pPr>
    </w:p>
    <w:p w14:paraId="475E2532"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5.1</w:t>
      </w:r>
      <w:r w:rsidRPr="005D554B">
        <w:rPr>
          <w:b/>
          <w:snapToGrid w:val="0"/>
          <w:sz w:val="22"/>
          <w:szCs w:val="24"/>
          <w:lang w:eastAsia="x-none"/>
        </w:rPr>
        <w:t xml:space="preserve"> </w:t>
      </w:r>
      <w:r w:rsidRPr="005D554B">
        <w:rPr>
          <w:b/>
          <w:bCs/>
          <w:snapToGrid w:val="0"/>
          <w:sz w:val="22"/>
          <w:szCs w:val="28"/>
          <w:lang w:eastAsia="x-none"/>
        </w:rPr>
        <w:tab/>
        <w:t>Farmakodinaminės savybės</w:t>
      </w:r>
    </w:p>
    <w:p w14:paraId="01C5D4B2" w14:textId="77777777" w:rsidR="005D554B" w:rsidRPr="005D554B" w:rsidRDefault="005D554B" w:rsidP="005D554B">
      <w:pPr>
        <w:tabs>
          <w:tab w:val="left" w:pos="567"/>
        </w:tabs>
        <w:spacing w:line="260" w:lineRule="exact"/>
        <w:rPr>
          <w:snapToGrid w:val="0"/>
          <w:sz w:val="22"/>
          <w:szCs w:val="24"/>
        </w:rPr>
      </w:pPr>
    </w:p>
    <w:p w14:paraId="1A51CF3C"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Farmakoterapinė grupė – antitromboziniai vaistiniai preparatai, tiesioginiai Xa faktoriaus inhibitoriai, ATC kodas – B01AF01.</w:t>
      </w:r>
    </w:p>
    <w:p w14:paraId="4F87E805" w14:textId="77777777" w:rsidR="00FC45B3" w:rsidRPr="00FC45B3" w:rsidRDefault="00FC45B3" w:rsidP="00FC45B3">
      <w:pPr>
        <w:tabs>
          <w:tab w:val="left" w:pos="567"/>
        </w:tabs>
        <w:spacing w:line="260" w:lineRule="exact"/>
        <w:rPr>
          <w:noProof/>
          <w:snapToGrid w:val="0"/>
          <w:sz w:val="22"/>
          <w:szCs w:val="24"/>
        </w:rPr>
      </w:pPr>
    </w:p>
    <w:p w14:paraId="2BDCDCA3"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Veikimo mechanizmas</w:t>
      </w:r>
    </w:p>
    <w:p w14:paraId="127646F5" w14:textId="60506AB4" w:rsidR="00FC45B3" w:rsidRPr="00FC45B3" w:rsidRDefault="00FC45B3" w:rsidP="00FC45B3">
      <w:pPr>
        <w:tabs>
          <w:tab w:val="left" w:pos="567"/>
        </w:tabs>
        <w:spacing w:line="260" w:lineRule="exact"/>
        <w:rPr>
          <w:snapToGrid w:val="0"/>
          <w:sz w:val="22"/>
          <w:szCs w:val="24"/>
        </w:rPr>
      </w:pPr>
      <w:r w:rsidRPr="00FC45B3">
        <w:rPr>
          <w:noProof/>
          <w:snapToGrid w:val="0"/>
          <w:sz w:val="22"/>
          <w:szCs w:val="24"/>
        </w:rPr>
        <w:t xml:space="preserve">Rivaroksabanas yra labai selektyvus tiesioginis Xa faktoriaus inhibitorius, biologiškai įsisavinamas geriant. Xa faktoriaus slopinimas sutrikdo vidinius ir išorinius kelius kraujo koaguliacijos procese, </w:t>
      </w:r>
      <w:r w:rsidRPr="00FC45B3">
        <w:rPr>
          <w:snapToGrid w:val="0"/>
          <w:sz w:val="22"/>
          <w:szCs w:val="24"/>
        </w:rPr>
        <w:t>slopindamas trombino gamybą ir trombų susidarymą. Rivaroksabanas neslopina trombino (aktyvuotas II faktorius), o jo sukeliamas poveikis trombocitams nebuvo nustatytas.</w:t>
      </w:r>
    </w:p>
    <w:p w14:paraId="60206EEB" w14:textId="55BE0555" w:rsidR="005D554B" w:rsidRDefault="005D554B" w:rsidP="005D554B">
      <w:pPr>
        <w:rPr>
          <w:snapToGrid w:val="0"/>
          <w:sz w:val="22"/>
          <w:szCs w:val="24"/>
        </w:rPr>
      </w:pPr>
    </w:p>
    <w:p w14:paraId="03DF814B" w14:textId="77777777" w:rsidR="00FC45B3" w:rsidRPr="00FC2EC6" w:rsidRDefault="00FC45B3" w:rsidP="00FC45B3">
      <w:pPr>
        <w:rPr>
          <w:snapToGrid w:val="0"/>
          <w:sz w:val="22"/>
          <w:szCs w:val="24"/>
          <w:u w:val="single"/>
        </w:rPr>
      </w:pPr>
      <w:r w:rsidRPr="00FC2EC6">
        <w:rPr>
          <w:snapToGrid w:val="0"/>
          <w:sz w:val="22"/>
          <w:szCs w:val="24"/>
          <w:u w:val="single"/>
        </w:rPr>
        <w:t>Farmakodinaminis poveikis</w:t>
      </w:r>
    </w:p>
    <w:p w14:paraId="306FCD46" w14:textId="77777777" w:rsidR="00FC45B3" w:rsidRPr="00FC45B3" w:rsidRDefault="00FC45B3" w:rsidP="00FC45B3">
      <w:pPr>
        <w:rPr>
          <w:snapToGrid w:val="0"/>
          <w:sz w:val="22"/>
          <w:szCs w:val="24"/>
        </w:rPr>
      </w:pPr>
      <w:r w:rsidRPr="00FC45B3">
        <w:rPr>
          <w:snapToGrid w:val="0"/>
          <w:sz w:val="22"/>
          <w:szCs w:val="24"/>
        </w:rPr>
        <w:t>Žmonėms buvo stebėtas nuo dozės priklausomas Xa faktoriaus slopinimas. Protrombino laiką (angl. prothrombin time [PL])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ir jo negalima naudoti jokiems kitiems antikoaguliantams.</w:t>
      </w:r>
    </w:p>
    <w:p w14:paraId="6CDF2CC8" w14:textId="39523A54" w:rsidR="00FC45B3" w:rsidRPr="00FC45B3" w:rsidRDefault="00FC45B3" w:rsidP="00FC45B3">
      <w:pPr>
        <w:rPr>
          <w:snapToGrid w:val="0"/>
          <w:sz w:val="22"/>
          <w:szCs w:val="24"/>
        </w:rPr>
      </w:pPr>
      <w:r w:rsidRPr="00FC45B3">
        <w:rPr>
          <w:snapToGrid w:val="0"/>
          <w:sz w:val="22"/>
          <w:szCs w:val="24"/>
        </w:rPr>
        <w:t>Pacientams, kuriems rivaroksabano skiriama gydymui nuo GVT bei PE ir pasikartojimo profilaktikai, 5/95 procentilių PL (Neoplastin), praėjus 2–4 valandoms po tabletės pavartojimo (t. y. maksimalaus poveikio metu), vartojant po 15 mg rivaroksabano du kartus per parą, svyravo nuo 17 iki 32 sekundžių, o vartojant 20 mg rivaroksabano vieną kartą per parą – nuo 15 iki 30 sekundžių. Sumažėjus koncentracijai (praėjus 8–16 valandų po tabletės pavartojimo), 5/95 procentilių, vartojant po 15 mg du kartus per parą, svyravo nuo 14 iki 24 sekundžių, o vartojant 20 mg vieną kartą per parą (praėjus 18–30 valandų po tabletės pavartojimo) – nuo 13 iki 20 sekundžių.</w:t>
      </w:r>
    </w:p>
    <w:p w14:paraId="48C5E6FF" w14:textId="77777777" w:rsidR="00FC45B3" w:rsidRPr="00FC45B3" w:rsidRDefault="00FC45B3" w:rsidP="00FC45B3">
      <w:pPr>
        <w:rPr>
          <w:snapToGrid w:val="0"/>
          <w:sz w:val="22"/>
          <w:szCs w:val="24"/>
        </w:rPr>
      </w:pPr>
      <w:r w:rsidRPr="00FC45B3">
        <w:rPr>
          <w:snapToGrid w:val="0"/>
          <w:sz w:val="22"/>
          <w:szCs w:val="24"/>
        </w:rPr>
        <w:t>Pacientams, kuriems yra su vožtuvų liga nesusijęs prieširdžių virpėjimas ir rivaroksabano skiriama insulto ir sisteminės embolijos profilaktikai, 5/95 procentilių PL (Neoplastin), praėjus 1–4 valandoms po tabletės pavartojimo (t. y. maksimalaus poveikio metu), vartojant 20 mg rivaroksabano vieną kartą per parą, buvo nuo 14 iki 40 sekundžių, o esant vidutinio sunkumo inkstų funkcijos sutrikimui ir vartojant 15 mg rivaroksabano vieną kartą per parą – nuo 10 iki 50 sekundžių. Sumažėjus koncentracijai (praėjus 16–36 valandoms po tabletės pavartojimo), 5/95 procentilių, vartojant 20 mg vieną kartą per parą, svyravo nuo 12 iki 26 sekundžių, o esant vidutinio sunkumo inkstų funkcijos sutrikimui ir vartojant 15 mg vieną kartą per parą – nuo 12 iki 26 sekundžių.</w:t>
      </w:r>
    </w:p>
    <w:p w14:paraId="6B3BA5AB" w14:textId="0797A453" w:rsidR="00FC45B3" w:rsidRPr="00FC45B3" w:rsidRDefault="00FC45B3" w:rsidP="00FC45B3">
      <w:pPr>
        <w:rPr>
          <w:snapToGrid w:val="0"/>
          <w:sz w:val="22"/>
          <w:szCs w:val="24"/>
        </w:rPr>
      </w:pPr>
      <w:r w:rsidRPr="00FC45B3">
        <w:rPr>
          <w:snapToGrid w:val="0"/>
          <w:sz w:val="22"/>
          <w:szCs w:val="24"/>
        </w:rPr>
        <w:t>Klinikinės farmakologijos tyrime, kuriame suaugusiems sveikiems tiriamiesiems (n</w:t>
      </w:r>
      <w:r w:rsidR="00B86AD3">
        <w:t> </w:t>
      </w:r>
      <w:r w:rsidRPr="00FC45B3">
        <w:rPr>
          <w:snapToGrid w:val="0"/>
          <w:sz w:val="22"/>
          <w:szCs w:val="24"/>
        </w:rPr>
        <w:t>=</w:t>
      </w:r>
      <w:r w:rsidR="00B86AD3">
        <w:rPr>
          <w:snapToGrid w:val="0"/>
          <w:sz w:val="22"/>
          <w:szCs w:val="24"/>
        </w:rPr>
        <w:t> </w:t>
      </w:r>
      <w:r w:rsidRPr="00FC45B3">
        <w:rPr>
          <w:snapToGrid w:val="0"/>
          <w:sz w:val="22"/>
          <w:szCs w:val="24"/>
        </w:rPr>
        <w:t>22) stebėtas rivaroksabano farmakodinaminio poveikio panaikinimas, buvo įvertintas dviejų skirtingų PKK, t. y. 3-jų faktorių PKK (II, IX ir X faktorių) ir 4-ių faktorių PKK (II, VII, IX ir X faktorių), vienkartinės dozės (50 TV/kg) poveikis. 3-jų faktorių PKK sumažino Neoplastin protrombino laiko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 skyrių).</w:t>
      </w:r>
    </w:p>
    <w:p w14:paraId="0511C252" w14:textId="5C4E68B8" w:rsidR="00FC45B3" w:rsidRPr="00FC45B3" w:rsidRDefault="00FC45B3" w:rsidP="00FC45B3">
      <w:pPr>
        <w:rPr>
          <w:snapToGrid w:val="0"/>
          <w:sz w:val="22"/>
          <w:szCs w:val="24"/>
        </w:rPr>
      </w:pPr>
      <w:r w:rsidRPr="00FC45B3">
        <w:rPr>
          <w:snapToGrid w:val="0"/>
          <w:sz w:val="22"/>
          <w:szCs w:val="24"/>
        </w:rPr>
        <w:t>Dalinis aktyvintas tromboplastino laikas (DATL) ir Heptest pailgėja taip pat priklausomai nuo dozės, tačiau jie nerekomenduojami vertinant rivaroksabano farmakodinamiką. Įprastinėmis klinikinėmis sąlygomis gydant rivaroksabanu nereikia stebėti koaguliacijos parametrų. Tačiau, esant klinikinėms indikacijoms, rivaroksabano koncentraciją galima įvertinti atlikus kalibruotą kiekybinį</w:t>
      </w:r>
      <w:r>
        <w:rPr>
          <w:snapToGrid w:val="0"/>
          <w:sz w:val="22"/>
          <w:szCs w:val="24"/>
        </w:rPr>
        <w:t xml:space="preserve"> </w:t>
      </w:r>
      <w:r w:rsidRPr="00FC45B3">
        <w:rPr>
          <w:snapToGrid w:val="0"/>
          <w:sz w:val="22"/>
          <w:szCs w:val="24"/>
        </w:rPr>
        <w:t>anti-Xa faktoriaus tyrimą (žr. 5.2 skyrių).</w:t>
      </w:r>
    </w:p>
    <w:p w14:paraId="57D45FB9" w14:textId="77777777" w:rsidR="00FC45B3" w:rsidRPr="00FC45B3" w:rsidRDefault="00FC45B3" w:rsidP="00FC45B3">
      <w:pPr>
        <w:rPr>
          <w:snapToGrid w:val="0"/>
          <w:sz w:val="22"/>
          <w:szCs w:val="24"/>
        </w:rPr>
      </w:pPr>
    </w:p>
    <w:p w14:paraId="096931D9" w14:textId="77777777" w:rsidR="00FC45B3" w:rsidRPr="00FC2EC6" w:rsidRDefault="00FC45B3" w:rsidP="00FC45B3">
      <w:pPr>
        <w:rPr>
          <w:snapToGrid w:val="0"/>
          <w:sz w:val="22"/>
          <w:szCs w:val="24"/>
          <w:u w:val="single"/>
        </w:rPr>
      </w:pPr>
      <w:r w:rsidRPr="00FC2EC6">
        <w:rPr>
          <w:snapToGrid w:val="0"/>
          <w:sz w:val="22"/>
          <w:szCs w:val="24"/>
          <w:u w:val="single"/>
        </w:rPr>
        <w:t>Klinikinis veiksmingumas ir saugumas</w:t>
      </w:r>
    </w:p>
    <w:p w14:paraId="23AA0C0E" w14:textId="77777777" w:rsidR="00FC45B3" w:rsidRPr="00EE5BDC" w:rsidRDefault="00FC45B3" w:rsidP="00FC45B3">
      <w:pPr>
        <w:rPr>
          <w:i/>
          <w:snapToGrid w:val="0"/>
          <w:sz w:val="22"/>
          <w:szCs w:val="24"/>
        </w:rPr>
      </w:pPr>
      <w:r w:rsidRPr="00EE5BDC">
        <w:rPr>
          <w:i/>
          <w:snapToGrid w:val="0"/>
          <w:sz w:val="22"/>
          <w:szCs w:val="24"/>
        </w:rPr>
        <w:t>Insulto ir sisteminės embolijos profilaktika pacientams, kuriems yra su vožtuvų liga nesusijęs prieširdžių virpėjimas</w:t>
      </w:r>
    </w:p>
    <w:p w14:paraId="4D9D2DBB" w14:textId="77777777" w:rsidR="00FC45B3" w:rsidRPr="00FC45B3" w:rsidRDefault="00FC45B3" w:rsidP="00FC45B3">
      <w:pPr>
        <w:rPr>
          <w:snapToGrid w:val="0"/>
          <w:sz w:val="22"/>
          <w:szCs w:val="24"/>
        </w:rPr>
      </w:pPr>
      <w:r w:rsidRPr="00FC45B3">
        <w:rPr>
          <w:snapToGrid w:val="0"/>
          <w:sz w:val="22"/>
          <w:szCs w:val="24"/>
        </w:rPr>
        <w:t>Rivaroksabano klinikinė programa buvo sukurta siekiant įrodyti rivaroksabano veiksmingumą insulto ir sisteminės embolijos profilaktikai pacientams, kuriems yra su vožtuvų liga nesusijęs prieširdžių virpėjimas.</w:t>
      </w:r>
    </w:p>
    <w:p w14:paraId="1A35D1F5" w14:textId="73F2D4CA" w:rsidR="00FC45B3" w:rsidRPr="00FC45B3" w:rsidRDefault="00FC45B3" w:rsidP="00FC45B3">
      <w:pPr>
        <w:rPr>
          <w:snapToGrid w:val="0"/>
          <w:sz w:val="22"/>
          <w:szCs w:val="24"/>
        </w:rPr>
      </w:pPr>
      <w:r w:rsidRPr="00FC45B3">
        <w:rPr>
          <w:snapToGrid w:val="0"/>
          <w:sz w:val="22"/>
          <w:szCs w:val="24"/>
        </w:rPr>
        <w:lastRenderedPageBreak/>
        <w:t>Pagrindiniame dvigubai koduotame ROCKET AF tyrime, 14264 pacientams buvo skirta s rivaroksabano 20 mg vieną kartą per parą (tiriamiesiems, kurių kreatinino klirensas 30–49</w:t>
      </w:r>
      <w:r w:rsidR="00B86AD3">
        <w:rPr>
          <w:snapToGrid w:val="0"/>
          <w:sz w:val="22"/>
          <w:szCs w:val="24"/>
        </w:rPr>
        <w:t> </w:t>
      </w:r>
      <w:r w:rsidRPr="00FC45B3">
        <w:rPr>
          <w:snapToGrid w:val="0"/>
          <w:sz w:val="22"/>
          <w:szCs w:val="24"/>
        </w:rPr>
        <w:t>ml/min – 15</w:t>
      </w:r>
      <w:r w:rsidR="00B86AD3">
        <w:rPr>
          <w:snapToGrid w:val="0"/>
          <w:sz w:val="22"/>
          <w:szCs w:val="24"/>
        </w:rPr>
        <w:t> </w:t>
      </w:r>
      <w:r w:rsidRPr="00FC45B3">
        <w:rPr>
          <w:snapToGrid w:val="0"/>
          <w:sz w:val="22"/>
          <w:szCs w:val="24"/>
        </w:rPr>
        <w:t>mg vieną kartą per parą) arba varfarino, titruoto iki tikslinės TNS reikšmės 2,5 (terapinis</w:t>
      </w:r>
      <w:r>
        <w:rPr>
          <w:snapToGrid w:val="0"/>
          <w:sz w:val="22"/>
          <w:szCs w:val="24"/>
        </w:rPr>
        <w:t xml:space="preserve"> </w:t>
      </w:r>
      <w:r w:rsidRPr="00FC45B3">
        <w:rPr>
          <w:snapToGrid w:val="0"/>
          <w:sz w:val="22"/>
          <w:szCs w:val="24"/>
        </w:rPr>
        <w:t>intervalas nuo 2,0 iki 3,0). Vidutinė gydymo trukmė buvo 19 mėnesių ir bendra gydymo trukmė buvo iki 41 mėnesio.</w:t>
      </w:r>
    </w:p>
    <w:p w14:paraId="1DC45E13" w14:textId="77777777" w:rsidR="00FC45B3" w:rsidRPr="00FC45B3" w:rsidRDefault="00FC45B3" w:rsidP="00FC45B3">
      <w:pPr>
        <w:rPr>
          <w:snapToGrid w:val="0"/>
          <w:sz w:val="22"/>
          <w:szCs w:val="24"/>
        </w:rPr>
      </w:pPr>
      <w:r w:rsidRPr="00FC45B3">
        <w:rPr>
          <w:snapToGrid w:val="0"/>
          <w:sz w:val="22"/>
          <w:szCs w:val="24"/>
        </w:rPr>
        <w:t>34,9</w:t>
      </w:r>
      <w:r w:rsidRPr="00FC45B3">
        <w:rPr>
          <w:b/>
          <w:snapToGrid w:val="0"/>
          <w:sz w:val="22"/>
          <w:szCs w:val="24"/>
          <w:lang w:val="it-IT"/>
        </w:rPr>
        <w:t> </w:t>
      </w:r>
      <w:r w:rsidRPr="00FC45B3">
        <w:rPr>
          <w:snapToGrid w:val="0"/>
          <w:sz w:val="22"/>
          <w:szCs w:val="24"/>
        </w:rPr>
        <w:t>% pacientų buvo gydyti acetilsalicilo rūgštimi, o 11,4</w:t>
      </w:r>
      <w:r w:rsidRPr="00FC45B3">
        <w:rPr>
          <w:b/>
          <w:snapToGrid w:val="0"/>
          <w:sz w:val="22"/>
          <w:szCs w:val="24"/>
          <w:lang w:val="it-IT"/>
        </w:rPr>
        <w:t> </w:t>
      </w:r>
      <w:r w:rsidRPr="00FC45B3">
        <w:rPr>
          <w:snapToGrid w:val="0"/>
          <w:sz w:val="22"/>
          <w:szCs w:val="24"/>
        </w:rPr>
        <w:t>% buvo gydyti III klasės antiaritminiais vaistiniais preparatais, įskaitant amjodaroną.</w:t>
      </w:r>
    </w:p>
    <w:p w14:paraId="1159CFFA" w14:textId="77777777" w:rsidR="00FC45B3" w:rsidRPr="00FC45B3" w:rsidRDefault="00FC45B3" w:rsidP="00FC45B3">
      <w:pPr>
        <w:rPr>
          <w:snapToGrid w:val="0"/>
          <w:sz w:val="22"/>
          <w:szCs w:val="24"/>
        </w:rPr>
      </w:pPr>
    </w:p>
    <w:p w14:paraId="4FF79AD8" w14:textId="06BBB0C6" w:rsidR="00FC45B3" w:rsidRPr="00FC45B3" w:rsidRDefault="00FC45B3" w:rsidP="00FC45B3">
      <w:pPr>
        <w:rPr>
          <w:snapToGrid w:val="0"/>
          <w:sz w:val="22"/>
          <w:szCs w:val="24"/>
        </w:rPr>
      </w:pPr>
      <w:r w:rsidRPr="00FC45B3">
        <w:rPr>
          <w:snapToGrid w:val="0"/>
          <w:sz w:val="22"/>
          <w:szCs w:val="24"/>
        </w:rPr>
        <w:t>Rivaroksabanas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w:t>
      </w:r>
      <w:r w:rsidR="006035EA">
        <w:rPr>
          <w:snapToGrid w:val="0"/>
          <w:sz w:val="22"/>
          <w:szCs w:val="24"/>
        </w:rPr>
        <w:t xml:space="preserve"> </w:t>
      </w:r>
      <w:r w:rsidRPr="00FC45B3">
        <w:rPr>
          <w:snapToGrid w:val="0"/>
          <w:sz w:val="22"/>
          <w:szCs w:val="24"/>
        </w:rPr>
        <w:t>188 rivaroksabano vartojusiems pacientams (1,71</w:t>
      </w:r>
      <w:r w:rsidRPr="00FC45B3">
        <w:rPr>
          <w:b/>
          <w:snapToGrid w:val="0"/>
          <w:sz w:val="22"/>
          <w:szCs w:val="24"/>
          <w:lang w:val="it-IT"/>
        </w:rPr>
        <w:t> </w:t>
      </w:r>
      <w:r w:rsidRPr="00FC45B3">
        <w:rPr>
          <w:snapToGrid w:val="0"/>
          <w:sz w:val="22"/>
          <w:szCs w:val="24"/>
        </w:rPr>
        <w:t>% per metus) ir 241 varfarino vartojusiam pacientui (2,16</w:t>
      </w:r>
      <w:r w:rsidRPr="00FC45B3">
        <w:rPr>
          <w:b/>
          <w:snapToGrid w:val="0"/>
          <w:sz w:val="22"/>
          <w:szCs w:val="24"/>
          <w:lang w:val="it-IT"/>
        </w:rPr>
        <w:t> </w:t>
      </w:r>
      <w:r w:rsidRPr="00FC45B3">
        <w:rPr>
          <w:snapToGrid w:val="0"/>
          <w:sz w:val="22"/>
          <w:szCs w:val="24"/>
        </w:rPr>
        <w:t>% per metus) (rizikos santykis 0,79; 95</w:t>
      </w:r>
      <w:r w:rsidRPr="00FC45B3">
        <w:rPr>
          <w:b/>
          <w:snapToGrid w:val="0"/>
          <w:sz w:val="22"/>
          <w:szCs w:val="24"/>
          <w:lang w:val="it-IT"/>
        </w:rPr>
        <w:t> </w:t>
      </w:r>
      <w:r w:rsidRPr="00FC45B3">
        <w:rPr>
          <w:snapToGrid w:val="0"/>
          <w:sz w:val="22"/>
          <w:szCs w:val="24"/>
        </w:rPr>
        <w:t xml:space="preserve">% PI, 0,66–0,96; p &lt; 0,001, ne prastesnio rezultato tyrimas). Visus atsitiktinės atrankos būdu į tyrimą įtrauktus pacientus įvertinus taikant </w:t>
      </w:r>
      <w:r w:rsidRPr="00FC45B3">
        <w:rPr>
          <w:i/>
          <w:iCs/>
          <w:snapToGrid w:val="0"/>
          <w:sz w:val="22"/>
          <w:szCs w:val="24"/>
        </w:rPr>
        <w:t>ITT</w:t>
      </w:r>
      <w:r w:rsidRPr="00FC45B3">
        <w:rPr>
          <w:snapToGrid w:val="0"/>
          <w:sz w:val="22"/>
          <w:szCs w:val="24"/>
        </w:rPr>
        <w:t xml:space="preserve"> (angl. </w:t>
      </w:r>
      <w:r w:rsidRPr="00EE5BDC">
        <w:rPr>
          <w:i/>
          <w:snapToGrid w:val="0"/>
          <w:sz w:val="22"/>
          <w:szCs w:val="24"/>
        </w:rPr>
        <w:t>i</w:t>
      </w:r>
      <w:r w:rsidRPr="00FC45B3">
        <w:rPr>
          <w:i/>
          <w:iCs/>
          <w:snapToGrid w:val="0"/>
          <w:sz w:val="22"/>
          <w:szCs w:val="24"/>
        </w:rPr>
        <w:t>ntention to treat</w:t>
      </w:r>
      <w:r w:rsidRPr="00FC45B3">
        <w:rPr>
          <w:snapToGrid w:val="0"/>
          <w:sz w:val="22"/>
          <w:szCs w:val="24"/>
        </w:rPr>
        <w:t>, ketintų gydyti tiriamųjų analizę), pirminiai įvykiai pasireiškė 269 rivaroksabano vartojusiems pacientams (2,12</w:t>
      </w:r>
      <w:r w:rsidRPr="00FC45B3">
        <w:rPr>
          <w:b/>
          <w:snapToGrid w:val="0"/>
          <w:sz w:val="22"/>
          <w:szCs w:val="24"/>
          <w:lang w:val="it-IT"/>
        </w:rPr>
        <w:t> </w:t>
      </w:r>
      <w:r w:rsidRPr="00FC45B3">
        <w:rPr>
          <w:snapToGrid w:val="0"/>
          <w:sz w:val="22"/>
          <w:szCs w:val="24"/>
        </w:rPr>
        <w:t>% per metus) ir 306 varfarino vartojusiems pacientams (2,42</w:t>
      </w:r>
      <w:r w:rsidRPr="00FC45B3">
        <w:rPr>
          <w:b/>
          <w:snapToGrid w:val="0"/>
          <w:sz w:val="22"/>
          <w:szCs w:val="24"/>
          <w:lang w:val="it-IT"/>
        </w:rPr>
        <w:t> </w:t>
      </w:r>
      <w:r w:rsidRPr="00FC45B3">
        <w:rPr>
          <w:snapToGrid w:val="0"/>
          <w:sz w:val="22"/>
          <w:szCs w:val="24"/>
        </w:rPr>
        <w:t>% per metus) (rizikos santykis 0,88; 95</w:t>
      </w:r>
      <w:r w:rsidRPr="00FC45B3">
        <w:rPr>
          <w:b/>
          <w:snapToGrid w:val="0"/>
          <w:sz w:val="22"/>
          <w:szCs w:val="24"/>
          <w:lang w:val="it-IT"/>
        </w:rPr>
        <w:t> </w:t>
      </w:r>
      <w:r w:rsidRPr="00FC45B3">
        <w:rPr>
          <w:snapToGrid w:val="0"/>
          <w:sz w:val="22"/>
          <w:szCs w:val="24"/>
        </w:rPr>
        <w:t xml:space="preserve">% PI, 0,74–1,03; p &lt; 0,001, ne blogesnio rezultato tyrimas; p = 0,117, pranašumo tyrimas). Antrinių vertinamųjų baigčių rezultatai, kurie buvo tiriami hierarchine tvarka </w:t>
      </w:r>
      <w:r w:rsidRPr="00FC45B3">
        <w:rPr>
          <w:i/>
          <w:iCs/>
          <w:snapToGrid w:val="0"/>
          <w:sz w:val="22"/>
          <w:szCs w:val="24"/>
        </w:rPr>
        <w:t>ITT</w:t>
      </w:r>
      <w:r w:rsidRPr="00FC45B3">
        <w:rPr>
          <w:snapToGrid w:val="0"/>
          <w:sz w:val="22"/>
          <w:szCs w:val="24"/>
        </w:rPr>
        <w:t xml:space="preserve"> analizės būdu, yra pateikti 4 lentelėje.</w:t>
      </w:r>
    </w:p>
    <w:p w14:paraId="68FC3F96" w14:textId="77777777" w:rsidR="00FC45B3" w:rsidRPr="00FC45B3" w:rsidRDefault="00FC45B3" w:rsidP="00FC45B3">
      <w:pPr>
        <w:rPr>
          <w:snapToGrid w:val="0"/>
          <w:sz w:val="22"/>
          <w:szCs w:val="24"/>
        </w:rPr>
      </w:pPr>
      <w:r w:rsidRPr="00FC45B3">
        <w:rPr>
          <w:snapToGrid w:val="0"/>
          <w:sz w:val="22"/>
          <w:szCs w:val="24"/>
        </w:rPr>
        <w:t xml:space="preserve">Varfarino grupės pacientams TNS reikšmės buvo terapiniame intervale (nuo 2,0 iki 3,0) vidutiniškai 55 % laiko (mediana 58 %; tarpkvartilinis plotis nuo 43 iki 71). Rivaroksabano poveikis centrinio TTR (angl. </w:t>
      </w:r>
      <w:r w:rsidRPr="00017D87">
        <w:rPr>
          <w:i/>
          <w:sz w:val="22"/>
        </w:rPr>
        <w:t>Time in Target INR Range</w:t>
      </w:r>
      <w:r w:rsidRPr="00017D87">
        <w:rPr>
          <w:sz w:val="22"/>
        </w:rPr>
        <w:t xml:space="preserve">, </w:t>
      </w:r>
      <w:r w:rsidRPr="00FC45B3">
        <w:rPr>
          <w:snapToGrid w:val="0"/>
          <w:sz w:val="22"/>
          <w:szCs w:val="24"/>
        </w:rPr>
        <w:t>laiko iki tikslinio TNS intervalo nuo 2 iki 3) lygmenyje vienodo dydžio kvartilėse (sąveikos p = 0,74) nesiskyrė. Aukščiausioje kvartilėje (vertinant pagal centrą) rizikos santykis (RS) vartojant rivaroksabano, palyginti su varfarinu, buvo 0,74 (95</w:t>
      </w:r>
      <w:r w:rsidRPr="00FC45B3">
        <w:rPr>
          <w:b/>
          <w:snapToGrid w:val="0"/>
          <w:sz w:val="22"/>
          <w:szCs w:val="24"/>
          <w:lang w:val="it-IT"/>
        </w:rPr>
        <w:t> </w:t>
      </w:r>
      <w:r w:rsidRPr="00FC45B3">
        <w:rPr>
          <w:snapToGrid w:val="0"/>
          <w:sz w:val="22"/>
          <w:szCs w:val="24"/>
        </w:rPr>
        <w:t>% PI, 0,49–1,12).</w:t>
      </w:r>
    </w:p>
    <w:p w14:paraId="302045A5" w14:textId="292471D9" w:rsidR="00FC45B3" w:rsidRDefault="00FC45B3" w:rsidP="00FC45B3">
      <w:pPr>
        <w:rPr>
          <w:snapToGrid w:val="0"/>
          <w:sz w:val="22"/>
          <w:szCs w:val="24"/>
        </w:rPr>
      </w:pPr>
      <w:r w:rsidRPr="00FC45B3">
        <w:rPr>
          <w:snapToGrid w:val="0"/>
          <w:sz w:val="22"/>
          <w:szCs w:val="24"/>
        </w:rPr>
        <w:t>Svarbiausi saugumo rezultatai (didžiojo ir ne didžiojo klinikiniu požiūriu reikšmingo kraujavimo atvejų dažnis) buvo panašūs abiejose tyrimo grupėse (žr. 5 lentelę).</w:t>
      </w:r>
    </w:p>
    <w:p w14:paraId="7630544A" w14:textId="77777777" w:rsidR="00EE5BDC" w:rsidRPr="00FC45B3" w:rsidRDefault="00EE5BDC" w:rsidP="00FC45B3">
      <w:pPr>
        <w:rPr>
          <w:snapToGrid w:val="0"/>
          <w:sz w:val="22"/>
          <w:szCs w:val="24"/>
        </w:rPr>
      </w:pPr>
    </w:p>
    <w:p w14:paraId="4A597284" w14:textId="45DA2FBC" w:rsidR="00EE5BDC" w:rsidRPr="00EE5BDC" w:rsidRDefault="00EE5BDC" w:rsidP="00EE5BDC">
      <w:pPr>
        <w:rPr>
          <w:snapToGrid w:val="0"/>
          <w:sz w:val="22"/>
          <w:szCs w:val="24"/>
        </w:rPr>
      </w:pPr>
      <w:r w:rsidRPr="00EE5BDC">
        <w:rPr>
          <w:b/>
          <w:bCs/>
          <w:snapToGrid w:val="0"/>
          <w:sz w:val="22"/>
          <w:szCs w:val="24"/>
        </w:rPr>
        <w:t>4 lentelė. Veiksmingumo rezultatai</w:t>
      </w:r>
      <w:r w:rsidR="00B86AD3">
        <w:rPr>
          <w:b/>
          <w:bCs/>
          <w:snapToGrid w:val="0"/>
          <w:sz w:val="22"/>
          <w:szCs w:val="24"/>
        </w:rPr>
        <w:t>, gauti</w:t>
      </w:r>
      <w:r w:rsidRPr="00EE5BDC">
        <w:rPr>
          <w:b/>
          <w:bCs/>
          <w:snapToGrid w:val="0"/>
          <w:sz w:val="22"/>
          <w:szCs w:val="24"/>
        </w:rPr>
        <w:t xml:space="preserve"> III fazės ROCKET AF tyrimo </w:t>
      </w:r>
      <w:r w:rsidR="00B86AD3">
        <w:rPr>
          <w:b/>
          <w:bCs/>
          <w:snapToGrid w:val="0"/>
          <w:sz w:val="22"/>
          <w:szCs w:val="24"/>
        </w:rPr>
        <w:t>metu</w:t>
      </w:r>
    </w:p>
    <w:tbl>
      <w:tblPr>
        <w:tblW w:w="0" w:type="auto"/>
        <w:tblLayout w:type="fixed"/>
        <w:tblLook w:val="0000" w:firstRow="0" w:lastRow="0" w:firstColumn="0" w:lastColumn="0" w:noHBand="0" w:noVBand="0"/>
      </w:tblPr>
      <w:tblGrid>
        <w:gridCol w:w="2271"/>
        <w:gridCol w:w="2276"/>
        <w:gridCol w:w="2262"/>
        <w:gridCol w:w="2230"/>
        <w:gridCol w:w="22"/>
      </w:tblGrid>
      <w:tr w:rsidR="00EE5BDC" w:rsidRPr="006035EA" w14:paraId="045B41FA" w14:textId="77777777" w:rsidTr="004903C7">
        <w:trPr>
          <w:gridAfter w:val="1"/>
          <w:wAfter w:w="22" w:type="dxa"/>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648B208C" w14:textId="5E661DEE" w:rsidR="00EE5BDC" w:rsidRPr="006035EA" w:rsidRDefault="00EE5BDC" w:rsidP="00EE5BDC">
            <w:pPr>
              <w:rPr>
                <w:b/>
                <w:snapToGrid w:val="0"/>
                <w:sz w:val="22"/>
                <w:szCs w:val="24"/>
              </w:rPr>
            </w:pPr>
            <w:r w:rsidRPr="006035EA">
              <w:rPr>
                <w:b/>
                <w:snapToGrid w:val="0"/>
                <w:sz w:val="22"/>
                <w:szCs w:val="24"/>
              </w:rPr>
              <w:t>T</w:t>
            </w:r>
            <w:r w:rsidR="005A29F7">
              <w:rPr>
                <w:b/>
                <w:snapToGrid w:val="0"/>
                <w:sz w:val="22"/>
                <w:szCs w:val="24"/>
              </w:rPr>
              <w:t>yrimo</w:t>
            </w:r>
            <w:r w:rsidRPr="006035EA">
              <w:rPr>
                <w:b/>
                <w:snapToGrid w:val="0"/>
                <w:sz w:val="22"/>
                <w:szCs w:val="24"/>
              </w:rPr>
              <w:t xml:space="preserve"> populiacija</w:t>
            </w:r>
          </w:p>
        </w:tc>
        <w:tc>
          <w:tcPr>
            <w:tcW w:w="676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6C7898" w14:textId="0E971D1D" w:rsidR="00EE5BDC" w:rsidRPr="006035EA" w:rsidRDefault="005A29F7" w:rsidP="00EE5BDC">
            <w:pPr>
              <w:rPr>
                <w:b/>
                <w:snapToGrid w:val="0"/>
                <w:sz w:val="22"/>
                <w:szCs w:val="24"/>
              </w:rPr>
            </w:pPr>
            <w:r w:rsidRPr="000314A6">
              <w:rPr>
                <w:b/>
                <w:i/>
                <w:iCs/>
              </w:rPr>
              <w:t>ITT</w:t>
            </w:r>
            <w:r>
              <w:rPr>
                <w:b/>
                <w:spacing w:val="-6"/>
              </w:rPr>
              <w:t xml:space="preserve"> </w:t>
            </w:r>
            <w:r>
              <w:rPr>
                <w:b/>
              </w:rPr>
              <w:t>veiksmingumo</w:t>
            </w:r>
            <w:r>
              <w:rPr>
                <w:b/>
                <w:spacing w:val="-4"/>
              </w:rPr>
              <w:t xml:space="preserve"> </w:t>
            </w:r>
            <w:r>
              <w:rPr>
                <w:b/>
              </w:rPr>
              <w:t>analizė</w:t>
            </w:r>
            <w:r>
              <w:rPr>
                <w:b/>
                <w:spacing w:val="-4"/>
              </w:rPr>
              <w:t xml:space="preserve"> </w:t>
            </w:r>
            <w:r>
              <w:rPr>
                <w:b/>
              </w:rPr>
              <w:t>pacientams,</w:t>
            </w:r>
            <w:r>
              <w:rPr>
                <w:b/>
                <w:spacing w:val="-6"/>
              </w:rPr>
              <w:t xml:space="preserve"> </w:t>
            </w:r>
            <w:r>
              <w:rPr>
                <w:b/>
              </w:rPr>
              <w:t>kuriems</w:t>
            </w:r>
            <w:r>
              <w:rPr>
                <w:b/>
                <w:spacing w:val="-4"/>
              </w:rPr>
              <w:t xml:space="preserve"> </w:t>
            </w:r>
            <w:r>
              <w:rPr>
                <w:b/>
              </w:rPr>
              <w:t>yra</w:t>
            </w:r>
            <w:r>
              <w:rPr>
                <w:b/>
                <w:spacing w:val="-2"/>
              </w:rPr>
              <w:t xml:space="preserve"> </w:t>
            </w:r>
            <w:r>
              <w:rPr>
                <w:b/>
              </w:rPr>
              <w:t>su</w:t>
            </w:r>
            <w:r>
              <w:rPr>
                <w:b/>
                <w:spacing w:val="-4"/>
              </w:rPr>
              <w:t xml:space="preserve"> </w:t>
            </w:r>
            <w:r>
              <w:rPr>
                <w:b/>
              </w:rPr>
              <w:t>vožtuvų</w:t>
            </w:r>
            <w:r>
              <w:rPr>
                <w:b/>
                <w:spacing w:val="-7"/>
              </w:rPr>
              <w:t xml:space="preserve"> </w:t>
            </w:r>
            <w:r>
              <w:rPr>
                <w:b/>
              </w:rPr>
              <w:t>liga nesusijęs prieširdžių virpėjimas</w:t>
            </w:r>
          </w:p>
        </w:tc>
      </w:tr>
      <w:tr w:rsidR="00EE5BDC" w:rsidRPr="00EE5BDC" w14:paraId="79EB4C94" w14:textId="77777777" w:rsidTr="004903C7">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3BFED6BB" w14:textId="77777777" w:rsidR="00EE5BDC" w:rsidRPr="006035EA" w:rsidRDefault="00EE5BDC" w:rsidP="00EE5BDC">
            <w:pPr>
              <w:rPr>
                <w:b/>
                <w:snapToGrid w:val="0"/>
                <w:sz w:val="22"/>
                <w:szCs w:val="24"/>
              </w:rPr>
            </w:pPr>
          </w:p>
          <w:p w14:paraId="3A80A5A4" w14:textId="77777777" w:rsidR="00EE5BDC" w:rsidRPr="006035EA" w:rsidRDefault="00EE5BDC" w:rsidP="00EE5BDC">
            <w:pPr>
              <w:rPr>
                <w:b/>
                <w:snapToGrid w:val="0"/>
                <w:sz w:val="22"/>
                <w:szCs w:val="24"/>
              </w:rPr>
            </w:pPr>
            <w:r w:rsidRPr="006035EA">
              <w:rPr>
                <w:b/>
                <w:snapToGrid w:val="0"/>
                <w:sz w:val="22"/>
                <w:szCs w:val="24"/>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36CF3907" w14:textId="77777777" w:rsidR="005A29F7" w:rsidRDefault="005A29F7" w:rsidP="005A29F7">
            <w:pPr>
              <w:pStyle w:val="TableParagraph"/>
              <w:ind w:right="464"/>
              <w:rPr>
                <w:b/>
              </w:rPr>
            </w:pPr>
            <w:r>
              <w:rPr>
                <w:b/>
                <w:spacing w:val="-2"/>
              </w:rPr>
              <w:t xml:space="preserve">Rivaroksabanas </w:t>
            </w:r>
            <w:r>
              <w:rPr>
                <w:b/>
              </w:rPr>
              <w:t>20</w:t>
            </w:r>
            <w:r>
              <w:rPr>
                <w:b/>
                <w:lang w:val="it-IT"/>
              </w:rPr>
              <w:t> </w:t>
            </w:r>
            <w:r>
              <w:rPr>
                <w:b/>
              </w:rPr>
              <w:t>mg VKP</w:t>
            </w:r>
          </w:p>
          <w:p w14:paraId="46CB91B7" w14:textId="77777777" w:rsidR="005A29F7" w:rsidRDefault="005A29F7" w:rsidP="005A29F7">
            <w:pPr>
              <w:pStyle w:val="TableParagraph"/>
              <w:spacing w:line="252" w:lineRule="exact"/>
              <w:rPr>
                <w:b/>
              </w:rPr>
            </w:pPr>
            <w:r>
              <w:rPr>
                <w:b/>
              </w:rPr>
              <w:t>(15</w:t>
            </w:r>
            <w:r>
              <w:rPr>
                <w:b/>
                <w:lang w:val="it-IT"/>
              </w:rPr>
              <w:t> </w:t>
            </w:r>
            <w:r>
              <w:rPr>
                <w:b/>
              </w:rPr>
              <w:t>mg</w:t>
            </w:r>
            <w:r>
              <w:rPr>
                <w:b/>
                <w:spacing w:val="-3"/>
              </w:rPr>
              <w:t xml:space="preserve"> </w:t>
            </w:r>
            <w:r>
              <w:rPr>
                <w:b/>
                <w:spacing w:val="-5"/>
              </w:rPr>
              <w:t>VKP</w:t>
            </w:r>
          </w:p>
          <w:p w14:paraId="0AA200F6" w14:textId="77777777" w:rsidR="005A29F7" w:rsidRDefault="005A29F7" w:rsidP="005A29F7">
            <w:pPr>
              <w:pStyle w:val="TableParagraph"/>
              <w:ind w:right="147"/>
              <w:rPr>
                <w:b/>
              </w:rPr>
            </w:pPr>
            <w:r>
              <w:rPr>
                <w:b/>
              </w:rPr>
              <w:t>pacientams, kuriems yra vidutinis inkstų funkcijos</w:t>
            </w:r>
            <w:r>
              <w:rPr>
                <w:b/>
                <w:spacing w:val="-14"/>
              </w:rPr>
              <w:t xml:space="preserve"> </w:t>
            </w:r>
            <w:r>
              <w:rPr>
                <w:b/>
              </w:rPr>
              <w:t>sutrikimas) Įvykių</w:t>
            </w:r>
            <w:r>
              <w:rPr>
                <w:b/>
                <w:spacing w:val="-8"/>
              </w:rPr>
              <w:t xml:space="preserve"> </w:t>
            </w:r>
            <w:r>
              <w:rPr>
                <w:b/>
              </w:rPr>
              <w:t>dažnis</w:t>
            </w:r>
            <w:r>
              <w:rPr>
                <w:b/>
                <w:spacing w:val="-5"/>
              </w:rPr>
              <w:t xml:space="preserve"> </w:t>
            </w:r>
            <w:r>
              <w:rPr>
                <w:b/>
              </w:rPr>
              <w:t>(100-</w:t>
            </w:r>
            <w:r>
              <w:rPr>
                <w:b/>
                <w:spacing w:val="-5"/>
              </w:rPr>
              <w:t>ui</w:t>
            </w:r>
          </w:p>
          <w:p w14:paraId="08E709DC" w14:textId="6BE1C0E3" w:rsidR="00EE5BDC" w:rsidRPr="006035EA" w:rsidRDefault="005A29F7" w:rsidP="00EE5BDC">
            <w:pPr>
              <w:rPr>
                <w:b/>
                <w:snapToGrid w:val="0"/>
                <w:sz w:val="22"/>
                <w:szCs w:val="24"/>
              </w:rPr>
            </w:pPr>
            <w:r>
              <w:rPr>
                <w:b/>
              </w:rPr>
              <w:t>paciento</w:t>
            </w:r>
            <w:r>
              <w:rPr>
                <w:b/>
                <w:spacing w:val="-9"/>
              </w:rPr>
              <w:t xml:space="preserve"> </w:t>
            </w:r>
            <w:r>
              <w:rPr>
                <w:b/>
                <w:spacing w:val="-2"/>
              </w:rPr>
              <w:t>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2271E5E9" w14:textId="4EB1A86B" w:rsidR="00EE5BDC" w:rsidRDefault="00EE5BDC" w:rsidP="00EE5BDC">
            <w:pPr>
              <w:rPr>
                <w:b/>
                <w:snapToGrid w:val="0"/>
                <w:sz w:val="22"/>
                <w:szCs w:val="24"/>
              </w:rPr>
            </w:pPr>
            <w:r w:rsidRPr="006035EA">
              <w:rPr>
                <w:b/>
                <w:snapToGrid w:val="0"/>
                <w:sz w:val="22"/>
                <w:szCs w:val="24"/>
              </w:rPr>
              <w:t xml:space="preserve">Varfarinas, titruotas iki tikslinės </w:t>
            </w:r>
            <w:r w:rsidR="005A29F7">
              <w:rPr>
                <w:b/>
                <w:snapToGrid w:val="0"/>
                <w:sz w:val="22"/>
                <w:szCs w:val="24"/>
              </w:rPr>
              <w:t>TNS</w:t>
            </w:r>
            <w:r w:rsidRPr="006035EA">
              <w:rPr>
                <w:b/>
                <w:snapToGrid w:val="0"/>
                <w:sz w:val="22"/>
                <w:szCs w:val="24"/>
              </w:rPr>
              <w:t xml:space="preserve"> reikšmės 2,5 (terapinis intervalas nuo 2,0 iki 3,0)</w:t>
            </w:r>
          </w:p>
          <w:p w14:paraId="0DB1075E" w14:textId="77777777" w:rsidR="005A29F7" w:rsidRPr="006035EA" w:rsidRDefault="005A29F7" w:rsidP="00EE5BDC">
            <w:pPr>
              <w:rPr>
                <w:b/>
                <w:snapToGrid w:val="0"/>
                <w:sz w:val="22"/>
                <w:szCs w:val="24"/>
              </w:rPr>
            </w:pPr>
          </w:p>
          <w:p w14:paraId="068DDCD6" w14:textId="77777777" w:rsidR="00EE5BDC" w:rsidRPr="006035EA" w:rsidRDefault="00EE5BDC" w:rsidP="00EE5BDC">
            <w:pPr>
              <w:rPr>
                <w:b/>
                <w:snapToGrid w:val="0"/>
                <w:sz w:val="22"/>
                <w:szCs w:val="24"/>
              </w:rPr>
            </w:pPr>
            <w:r w:rsidRPr="006035EA">
              <w:rPr>
                <w:b/>
                <w:snapToGrid w:val="0"/>
                <w:sz w:val="22"/>
                <w:szCs w:val="24"/>
              </w:rPr>
              <w:t>Įvykių dažnis (100-ui paciento metų)</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5DB245" w14:textId="77777777" w:rsidR="00EE5BDC" w:rsidRPr="006035EA" w:rsidRDefault="00EE5BDC" w:rsidP="00EE5BDC">
            <w:pPr>
              <w:rPr>
                <w:b/>
                <w:snapToGrid w:val="0"/>
                <w:sz w:val="22"/>
                <w:szCs w:val="24"/>
              </w:rPr>
            </w:pPr>
          </w:p>
          <w:p w14:paraId="248CC135" w14:textId="77777777" w:rsidR="00EE5BDC" w:rsidRPr="006035EA" w:rsidRDefault="00EE5BDC" w:rsidP="00EE5BDC">
            <w:pPr>
              <w:rPr>
                <w:b/>
                <w:snapToGrid w:val="0"/>
                <w:sz w:val="22"/>
                <w:szCs w:val="24"/>
              </w:rPr>
            </w:pPr>
          </w:p>
          <w:p w14:paraId="46DCD450" w14:textId="77777777" w:rsidR="00EE5BDC" w:rsidRPr="006035EA" w:rsidRDefault="00EE5BDC" w:rsidP="00EE5BDC">
            <w:pPr>
              <w:rPr>
                <w:b/>
                <w:snapToGrid w:val="0"/>
                <w:sz w:val="22"/>
                <w:szCs w:val="24"/>
              </w:rPr>
            </w:pPr>
          </w:p>
          <w:p w14:paraId="20C9D489" w14:textId="1096F6B4" w:rsidR="00EE5BDC" w:rsidRPr="006035EA" w:rsidRDefault="005A29F7" w:rsidP="00EE5BDC">
            <w:pPr>
              <w:rPr>
                <w:b/>
                <w:snapToGrid w:val="0"/>
                <w:sz w:val="22"/>
                <w:szCs w:val="24"/>
              </w:rPr>
            </w:pPr>
            <w:r>
              <w:rPr>
                <w:b/>
                <w:snapToGrid w:val="0"/>
                <w:sz w:val="22"/>
                <w:szCs w:val="24"/>
              </w:rPr>
              <w:t>RS</w:t>
            </w:r>
            <w:r w:rsidR="00EE5BDC" w:rsidRPr="006035EA">
              <w:rPr>
                <w:b/>
                <w:snapToGrid w:val="0"/>
                <w:sz w:val="22"/>
                <w:szCs w:val="24"/>
              </w:rPr>
              <w:t xml:space="preserve"> (95 % PI) p reikšmė, geresnio rezultato tyrimas</w:t>
            </w:r>
          </w:p>
        </w:tc>
      </w:tr>
      <w:tr w:rsidR="00EE5BDC" w:rsidRPr="00EE5BDC" w14:paraId="0052CB11" w14:textId="77777777" w:rsidTr="004903C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5CE8A" w14:textId="793DACBC" w:rsidR="00EE5BDC" w:rsidRPr="00EE5BDC" w:rsidRDefault="00EE5BDC" w:rsidP="00EE5BDC">
            <w:pPr>
              <w:rPr>
                <w:snapToGrid w:val="0"/>
                <w:sz w:val="22"/>
                <w:szCs w:val="24"/>
              </w:rPr>
            </w:pPr>
            <w:r w:rsidRPr="00EE5BDC">
              <w:rPr>
                <w:snapToGrid w:val="0"/>
                <w:sz w:val="22"/>
                <w:szCs w:val="24"/>
              </w:rPr>
              <w:t xml:space="preserve">Insultas ir ne </w:t>
            </w:r>
            <w:r w:rsidR="005A29F7">
              <w:rPr>
                <w:snapToGrid w:val="0"/>
                <w:sz w:val="22"/>
                <w:szCs w:val="24"/>
              </w:rPr>
              <w:t>centrinės nervų sistemos (</w:t>
            </w:r>
            <w:r w:rsidRPr="00EE5BDC">
              <w:rPr>
                <w:snapToGrid w:val="0"/>
                <w:sz w:val="22"/>
                <w:szCs w:val="24"/>
              </w:rPr>
              <w:t>CNS</w:t>
            </w:r>
            <w:r w:rsidR="005A29F7">
              <w:rPr>
                <w:snapToGrid w:val="0"/>
                <w:sz w:val="22"/>
                <w:szCs w:val="24"/>
              </w:rPr>
              <w:t>)</w:t>
            </w:r>
            <w:r w:rsidRPr="00EE5BDC">
              <w:rPr>
                <w:snapToGrid w:val="0"/>
                <w:sz w:val="22"/>
                <w:szCs w:val="24"/>
              </w:rPr>
              <w:t xml:space="preserve">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158E0" w14:textId="77777777" w:rsidR="00EE5BDC" w:rsidRPr="00EE5BDC" w:rsidRDefault="00EE5BDC" w:rsidP="00EE5BDC">
            <w:pPr>
              <w:rPr>
                <w:snapToGrid w:val="0"/>
                <w:sz w:val="22"/>
                <w:szCs w:val="24"/>
              </w:rPr>
            </w:pPr>
            <w:r w:rsidRPr="00EE5BDC">
              <w:rPr>
                <w:snapToGrid w:val="0"/>
                <w:sz w:val="22"/>
                <w:szCs w:val="24"/>
              </w:rPr>
              <w:t>269</w:t>
            </w:r>
          </w:p>
          <w:p w14:paraId="612B73EC" w14:textId="77777777" w:rsidR="00EE5BDC" w:rsidRPr="00EE5BDC" w:rsidRDefault="00EE5BDC" w:rsidP="00EE5BDC">
            <w:pPr>
              <w:rPr>
                <w:snapToGrid w:val="0"/>
                <w:sz w:val="22"/>
                <w:szCs w:val="24"/>
              </w:rPr>
            </w:pPr>
            <w:r w:rsidRPr="00EE5BDC">
              <w:rPr>
                <w:snapToGrid w:val="0"/>
                <w:sz w:val="22"/>
                <w:szCs w:val="24"/>
              </w:rPr>
              <w:t>(2,12)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B09D0" w14:textId="77777777" w:rsidR="00EE5BDC" w:rsidRPr="00EE5BDC" w:rsidRDefault="00EE5BDC" w:rsidP="00EE5BDC">
            <w:pPr>
              <w:rPr>
                <w:snapToGrid w:val="0"/>
                <w:sz w:val="22"/>
                <w:szCs w:val="24"/>
              </w:rPr>
            </w:pPr>
            <w:r w:rsidRPr="00EE5BDC">
              <w:rPr>
                <w:snapToGrid w:val="0"/>
                <w:sz w:val="22"/>
                <w:szCs w:val="24"/>
              </w:rPr>
              <w:t>306</w:t>
            </w:r>
          </w:p>
          <w:p w14:paraId="51844BAD" w14:textId="77777777" w:rsidR="00EE5BDC" w:rsidRPr="00EE5BDC" w:rsidRDefault="00EE5BDC" w:rsidP="00EE5BDC">
            <w:pPr>
              <w:rPr>
                <w:snapToGrid w:val="0"/>
                <w:sz w:val="22"/>
                <w:szCs w:val="24"/>
              </w:rPr>
            </w:pPr>
            <w:r w:rsidRPr="00EE5BDC">
              <w:rPr>
                <w:snapToGrid w:val="0"/>
                <w:sz w:val="22"/>
                <w:szCs w:val="24"/>
              </w:rPr>
              <w:t>(2,42)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5800E4" w14:textId="77777777" w:rsidR="00EE5BDC" w:rsidRPr="00EE5BDC" w:rsidRDefault="00EE5BDC" w:rsidP="00EE5BDC">
            <w:pPr>
              <w:rPr>
                <w:snapToGrid w:val="0"/>
                <w:sz w:val="22"/>
                <w:szCs w:val="24"/>
              </w:rPr>
            </w:pPr>
            <w:r w:rsidRPr="00EE5BDC">
              <w:rPr>
                <w:snapToGrid w:val="0"/>
                <w:sz w:val="22"/>
                <w:szCs w:val="24"/>
              </w:rPr>
              <w:t>0,88</w:t>
            </w:r>
          </w:p>
          <w:p w14:paraId="5A270AE3" w14:textId="77777777" w:rsidR="00EE5BDC" w:rsidRPr="00EE5BDC" w:rsidRDefault="00EE5BDC" w:rsidP="00EE5BDC">
            <w:pPr>
              <w:rPr>
                <w:snapToGrid w:val="0"/>
                <w:sz w:val="22"/>
                <w:szCs w:val="24"/>
              </w:rPr>
            </w:pPr>
            <w:r w:rsidRPr="00EE5BDC">
              <w:rPr>
                <w:snapToGrid w:val="0"/>
                <w:sz w:val="22"/>
                <w:szCs w:val="24"/>
              </w:rPr>
              <w:t>(0,74-1,03)</w:t>
            </w:r>
          </w:p>
          <w:p w14:paraId="26D97B10" w14:textId="77777777" w:rsidR="00EE5BDC" w:rsidRPr="00EE5BDC" w:rsidRDefault="00EE5BDC" w:rsidP="00EE5BDC">
            <w:pPr>
              <w:rPr>
                <w:snapToGrid w:val="0"/>
                <w:sz w:val="22"/>
                <w:szCs w:val="24"/>
              </w:rPr>
            </w:pPr>
            <w:r w:rsidRPr="00EE5BDC">
              <w:rPr>
                <w:snapToGrid w:val="0"/>
                <w:sz w:val="22"/>
                <w:szCs w:val="24"/>
              </w:rPr>
              <w:t>0,117</w:t>
            </w:r>
          </w:p>
        </w:tc>
      </w:tr>
      <w:tr w:rsidR="00EE5BDC" w:rsidRPr="00EE5BDC" w14:paraId="1126D83A" w14:textId="77777777" w:rsidTr="004903C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4EBC6" w14:textId="619E6365" w:rsidR="00EE5BDC" w:rsidRPr="00EE5BDC" w:rsidRDefault="00EE5BDC" w:rsidP="00EE5BDC">
            <w:pPr>
              <w:rPr>
                <w:snapToGrid w:val="0"/>
                <w:sz w:val="22"/>
                <w:szCs w:val="24"/>
              </w:rPr>
            </w:pPr>
            <w:r w:rsidRPr="00EE5BDC">
              <w:rPr>
                <w:snapToGrid w:val="0"/>
                <w:sz w:val="22"/>
                <w:szCs w:val="24"/>
              </w:rPr>
              <w:t xml:space="preserve">Insultas, ne </w:t>
            </w:r>
            <w:r w:rsidR="005A29F7">
              <w:rPr>
                <w:snapToGrid w:val="0"/>
                <w:sz w:val="22"/>
                <w:szCs w:val="24"/>
              </w:rPr>
              <w:t>centrinės nervų sistemos (</w:t>
            </w:r>
            <w:r w:rsidRPr="00EE5BDC">
              <w:rPr>
                <w:snapToGrid w:val="0"/>
                <w:sz w:val="22"/>
                <w:szCs w:val="24"/>
              </w:rPr>
              <w:t>CNS</w:t>
            </w:r>
            <w:r w:rsidR="005A29F7">
              <w:rPr>
                <w:snapToGrid w:val="0"/>
                <w:sz w:val="22"/>
                <w:szCs w:val="24"/>
              </w:rPr>
              <w:t>)</w:t>
            </w:r>
            <w:r w:rsidRPr="00EE5BDC">
              <w:rPr>
                <w:snapToGrid w:val="0"/>
                <w:sz w:val="22"/>
                <w:szCs w:val="24"/>
              </w:rPr>
              <w:t xml:space="preserve"> sisteminė embolija ir kraujagyslinė mirtis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5BEEF" w14:textId="77777777" w:rsidR="00EE5BDC" w:rsidRPr="00EE5BDC" w:rsidRDefault="00EE5BDC" w:rsidP="00EE5BDC">
            <w:pPr>
              <w:rPr>
                <w:snapToGrid w:val="0"/>
                <w:sz w:val="22"/>
                <w:szCs w:val="24"/>
              </w:rPr>
            </w:pPr>
            <w:r w:rsidRPr="00EE5BDC">
              <w:rPr>
                <w:snapToGrid w:val="0"/>
                <w:sz w:val="22"/>
                <w:szCs w:val="24"/>
              </w:rPr>
              <w:t>572</w:t>
            </w:r>
          </w:p>
          <w:p w14:paraId="0B4A9AED" w14:textId="77777777" w:rsidR="00EE5BDC" w:rsidRPr="00EE5BDC" w:rsidRDefault="00EE5BDC" w:rsidP="00EE5BDC">
            <w:pPr>
              <w:rPr>
                <w:snapToGrid w:val="0"/>
                <w:sz w:val="22"/>
                <w:szCs w:val="24"/>
              </w:rPr>
            </w:pPr>
            <w:r w:rsidRPr="00EE5BDC">
              <w:rPr>
                <w:snapToGrid w:val="0"/>
                <w:sz w:val="22"/>
                <w:szCs w:val="24"/>
              </w:rPr>
              <w:t>(4,51)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62DF5" w14:textId="77777777" w:rsidR="00EE5BDC" w:rsidRPr="00EE5BDC" w:rsidRDefault="00EE5BDC" w:rsidP="00EE5BDC">
            <w:pPr>
              <w:rPr>
                <w:snapToGrid w:val="0"/>
                <w:sz w:val="22"/>
                <w:szCs w:val="24"/>
              </w:rPr>
            </w:pPr>
            <w:r w:rsidRPr="00EE5BDC">
              <w:rPr>
                <w:snapToGrid w:val="0"/>
                <w:sz w:val="22"/>
                <w:szCs w:val="24"/>
              </w:rPr>
              <w:t>609</w:t>
            </w:r>
          </w:p>
          <w:p w14:paraId="7BBDE681" w14:textId="77777777" w:rsidR="00EE5BDC" w:rsidRPr="00EE5BDC" w:rsidRDefault="00EE5BDC" w:rsidP="00EE5BDC">
            <w:pPr>
              <w:rPr>
                <w:snapToGrid w:val="0"/>
                <w:sz w:val="22"/>
                <w:szCs w:val="24"/>
              </w:rPr>
            </w:pPr>
            <w:r w:rsidRPr="00EE5BDC">
              <w:rPr>
                <w:snapToGrid w:val="0"/>
                <w:sz w:val="22"/>
                <w:szCs w:val="24"/>
              </w:rPr>
              <w:t>(4,81)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40EAEF" w14:textId="77777777" w:rsidR="00EE5BDC" w:rsidRPr="00EE5BDC" w:rsidRDefault="00EE5BDC" w:rsidP="00EE5BDC">
            <w:pPr>
              <w:rPr>
                <w:snapToGrid w:val="0"/>
                <w:sz w:val="22"/>
                <w:szCs w:val="24"/>
              </w:rPr>
            </w:pPr>
            <w:r w:rsidRPr="00EE5BDC">
              <w:rPr>
                <w:snapToGrid w:val="0"/>
                <w:sz w:val="22"/>
                <w:szCs w:val="24"/>
              </w:rPr>
              <w:t>0,94</w:t>
            </w:r>
          </w:p>
          <w:p w14:paraId="3881A745" w14:textId="77777777" w:rsidR="00EE5BDC" w:rsidRPr="00EE5BDC" w:rsidRDefault="00EE5BDC" w:rsidP="00EE5BDC">
            <w:pPr>
              <w:rPr>
                <w:snapToGrid w:val="0"/>
                <w:sz w:val="22"/>
                <w:szCs w:val="24"/>
              </w:rPr>
            </w:pPr>
            <w:r w:rsidRPr="00EE5BDC">
              <w:rPr>
                <w:snapToGrid w:val="0"/>
                <w:sz w:val="22"/>
                <w:szCs w:val="24"/>
              </w:rPr>
              <w:t>(0,84-1,05)</w:t>
            </w:r>
          </w:p>
          <w:p w14:paraId="60FAD0BD" w14:textId="77777777" w:rsidR="00EE5BDC" w:rsidRPr="00EE5BDC" w:rsidRDefault="00EE5BDC" w:rsidP="00EE5BDC">
            <w:pPr>
              <w:rPr>
                <w:snapToGrid w:val="0"/>
                <w:sz w:val="22"/>
                <w:szCs w:val="24"/>
              </w:rPr>
            </w:pPr>
            <w:r w:rsidRPr="00EE5BDC">
              <w:rPr>
                <w:snapToGrid w:val="0"/>
                <w:sz w:val="22"/>
                <w:szCs w:val="24"/>
              </w:rPr>
              <w:t>0,265</w:t>
            </w:r>
          </w:p>
        </w:tc>
      </w:tr>
      <w:tr w:rsidR="00EE5BDC" w:rsidRPr="00EE5BDC" w14:paraId="5A34E252" w14:textId="77777777" w:rsidTr="004903C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1DC53" w14:textId="1E2B6752" w:rsidR="00EE5BDC" w:rsidRPr="00EE5BDC" w:rsidRDefault="00EE5BDC" w:rsidP="00EE5BDC">
            <w:pPr>
              <w:rPr>
                <w:snapToGrid w:val="0"/>
                <w:sz w:val="22"/>
                <w:szCs w:val="24"/>
              </w:rPr>
            </w:pPr>
            <w:r w:rsidRPr="00EE5BDC">
              <w:rPr>
                <w:snapToGrid w:val="0"/>
                <w:sz w:val="22"/>
                <w:szCs w:val="24"/>
              </w:rPr>
              <w:t xml:space="preserve">Insultas, ne </w:t>
            </w:r>
            <w:r w:rsidR="005A29F7">
              <w:rPr>
                <w:snapToGrid w:val="0"/>
                <w:sz w:val="22"/>
                <w:szCs w:val="24"/>
              </w:rPr>
              <w:t>centrinės nervų sistemos (</w:t>
            </w:r>
            <w:r w:rsidRPr="00EE5BDC">
              <w:rPr>
                <w:snapToGrid w:val="0"/>
                <w:sz w:val="22"/>
                <w:szCs w:val="24"/>
              </w:rPr>
              <w:t>CNS</w:t>
            </w:r>
            <w:r w:rsidR="005A29F7">
              <w:rPr>
                <w:snapToGrid w:val="0"/>
                <w:sz w:val="22"/>
                <w:szCs w:val="24"/>
              </w:rPr>
              <w:t>)</w:t>
            </w:r>
            <w:r w:rsidRPr="00EE5BDC">
              <w:rPr>
                <w:snapToGrid w:val="0"/>
                <w:sz w:val="22"/>
                <w:szCs w:val="24"/>
              </w:rPr>
              <w:t xml:space="preserve"> sisteminė embolija, kraujagyslinė mirtis ir 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E18EB" w14:textId="77777777" w:rsidR="00EE5BDC" w:rsidRPr="00EE5BDC" w:rsidRDefault="00EE5BDC" w:rsidP="00EE5BDC">
            <w:pPr>
              <w:rPr>
                <w:snapToGrid w:val="0"/>
                <w:sz w:val="22"/>
                <w:szCs w:val="24"/>
              </w:rPr>
            </w:pPr>
            <w:r w:rsidRPr="00EE5BDC">
              <w:rPr>
                <w:snapToGrid w:val="0"/>
                <w:sz w:val="22"/>
                <w:szCs w:val="24"/>
              </w:rPr>
              <w:t>659</w:t>
            </w:r>
          </w:p>
          <w:p w14:paraId="10FED520" w14:textId="77777777" w:rsidR="00EE5BDC" w:rsidRPr="00EE5BDC" w:rsidRDefault="00EE5BDC" w:rsidP="00EE5BDC">
            <w:pPr>
              <w:rPr>
                <w:snapToGrid w:val="0"/>
                <w:sz w:val="22"/>
                <w:szCs w:val="24"/>
              </w:rPr>
            </w:pPr>
            <w:r w:rsidRPr="00EE5BDC">
              <w:rPr>
                <w:snapToGrid w:val="0"/>
                <w:sz w:val="22"/>
                <w:szCs w:val="24"/>
              </w:rPr>
              <w:t>(5,24)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2F9E1" w14:textId="77777777" w:rsidR="00EE5BDC" w:rsidRPr="00EE5BDC" w:rsidRDefault="00EE5BDC" w:rsidP="00EE5BDC">
            <w:pPr>
              <w:rPr>
                <w:snapToGrid w:val="0"/>
                <w:sz w:val="22"/>
                <w:szCs w:val="24"/>
              </w:rPr>
            </w:pPr>
            <w:r w:rsidRPr="00EE5BDC">
              <w:rPr>
                <w:snapToGrid w:val="0"/>
                <w:sz w:val="22"/>
                <w:szCs w:val="24"/>
              </w:rPr>
              <w:t>709</w:t>
            </w:r>
          </w:p>
          <w:p w14:paraId="7378EAA0" w14:textId="77777777" w:rsidR="00EE5BDC" w:rsidRPr="00EE5BDC" w:rsidRDefault="00EE5BDC" w:rsidP="00EE5BDC">
            <w:pPr>
              <w:rPr>
                <w:snapToGrid w:val="0"/>
                <w:sz w:val="22"/>
                <w:szCs w:val="24"/>
              </w:rPr>
            </w:pPr>
            <w:r w:rsidRPr="00EE5BDC">
              <w:rPr>
                <w:snapToGrid w:val="0"/>
                <w:sz w:val="22"/>
                <w:szCs w:val="24"/>
              </w:rPr>
              <w:t>(5,65)</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CDFDAE" w14:textId="77777777" w:rsidR="00EE5BDC" w:rsidRPr="00EE5BDC" w:rsidRDefault="00EE5BDC" w:rsidP="00EE5BDC">
            <w:pPr>
              <w:rPr>
                <w:snapToGrid w:val="0"/>
                <w:sz w:val="22"/>
                <w:szCs w:val="24"/>
              </w:rPr>
            </w:pPr>
            <w:r w:rsidRPr="00EE5BDC">
              <w:rPr>
                <w:snapToGrid w:val="0"/>
                <w:sz w:val="22"/>
                <w:szCs w:val="24"/>
              </w:rPr>
              <w:t>0,93</w:t>
            </w:r>
          </w:p>
          <w:p w14:paraId="7989B1EE" w14:textId="77777777" w:rsidR="00EE5BDC" w:rsidRPr="00EE5BDC" w:rsidRDefault="00EE5BDC" w:rsidP="00EE5BDC">
            <w:pPr>
              <w:rPr>
                <w:snapToGrid w:val="0"/>
                <w:sz w:val="22"/>
                <w:szCs w:val="24"/>
              </w:rPr>
            </w:pPr>
            <w:r w:rsidRPr="00EE5BDC">
              <w:rPr>
                <w:snapToGrid w:val="0"/>
                <w:sz w:val="22"/>
                <w:szCs w:val="24"/>
              </w:rPr>
              <w:t>(0,83-1,03)</w:t>
            </w:r>
          </w:p>
          <w:p w14:paraId="327C00BB" w14:textId="77777777" w:rsidR="00EE5BDC" w:rsidRPr="00EE5BDC" w:rsidRDefault="00EE5BDC" w:rsidP="00EE5BDC">
            <w:pPr>
              <w:rPr>
                <w:snapToGrid w:val="0"/>
                <w:sz w:val="22"/>
                <w:szCs w:val="24"/>
              </w:rPr>
            </w:pPr>
            <w:r w:rsidRPr="00EE5BDC">
              <w:rPr>
                <w:snapToGrid w:val="0"/>
                <w:sz w:val="22"/>
                <w:szCs w:val="24"/>
              </w:rPr>
              <w:t>0,158</w:t>
            </w:r>
          </w:p>
        </w:tc>
      </w:tr>
      <w:tr w:rsidR="00EE5BDC" w:rsidRPr="00EE5BDC" w14:paraId="6A005084" w14:textId="77777777" w:rsidTr="004903C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B3C35" w14:textId="77777777" w:rsidR="00EE5BDC" w:rsidRPr="00EE5BDC" w:rsidRDefault="00EE5BDC" w:rsidP="00EE5BDC">
            <w:pPr>
              <w:rPr>
                <w:snapToGrid w:val="0"/>
                <w:sz w:val="22"/>
                <w:szCs w:val="24"/>
              </w:rPr>
            </w:pPr>
            <w:r w:rsidRPr="00EE5BDC">
              <w:rPr>
                <w:snapToGrid w:val="0"/>
                <w:sz w:val="22"/>
                <w:szCs w:val="24"/>
              </w:rPr>
              <w:t>Insultas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17D9E" w14:textId="77777777" w:rsidR="00EE5BDC" w:rsidRPr="00EE5BDC" w:rsidRDefault="00EE5BDC" w:rsidP="00EE5BDC">
            <w:pPr>
              <w:rPr>
                <w:snapToGrid w:val="0"/>
                <w:sz w:val="22"/>
                <w:szCs w:val="24"/>
              </w:rPr>
            </w:pPr>
            <w:r w:rsidRPr="00EE5BDC">
              <w:rPr>
                <w:snapToGrid w:val="0"/>
                <w:sz w:val="22"/>
                <w:szCs w:val="24"/>
              </w:rPr>
              <w:t>253</w:t>
            </w:r>
          </w:p>
          <w:p w14:paraId="105CF15D" w14:textId="77777777" w:rsidR="00EE5BDC" w:rsidRPr="00EE5BDC" w:rsidRDefault="00EE5BDC" w:rsidP="00EE5BDC">
            <w:pPr>
              <w:rPr>
                <w:snapToGrid w:val="0"/>
                <w:sz w:val="22"/>
                <w:szCs w:val="24"/>
              </w:rPr>
            </w:pPr>
            <w:r w:rsidRPr="00EE5BDC">
              <w:rPr>
                <w:snapToGrid w:val="0"/>
                <w:sz w:val="22"/>
                <w:szCs w:val="24"/>
              </w:rPr>
              <w:t>(1,99)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443E4" w14:textId="77777777" w:rsidR="00EE5BDC" w:rsidRPr="00EE5BDC" w:rsidRDefault="00EE5BDC" w:rsidP="00EE5BDC">
            <w:pPr>
              <w:rPr>
                <w:snapToGrid w:val="0"/>
                <w:sz w:val="22"/>
                <w:szCs w:val="24"/>
              </w:rPr>
            </w:pPr>
            <w:r w:rsidRPr="00EE5BDC">
              <w:rPr>
                <w:snapToGrid w:val="0"/>
                <w:sz w:val="22"/>
                <w:szCs w:val="24"/>
              </w:rPr>
              <w:t>281</w:t>
            </w:r>
          </w:p>
          <w:p w14:paraId="30CD6A21" w14:textId="77777777" w:rsidR="00EE5BDC" w:rsidRPr="00EE5BDC" w:rsidRDefault="00EE5BDC" w:rsidP="00EE5BDC">
            <w:pPr>
              <w:rPr>
                <w:snapToGrid w:val="0"/>
                <w:sz w:val="22"/>
                <w:szCs w:val="24"/>
              </w:rPr>
            </w:pPr>
            <w:r w:rsidRPr="00EE5BDC">
              <w:rPr>
                <w:snapToGrid w:val="0"/>
                <w:sz w:val="22"/>
                <w:szCs w:val="24"/>
              </w:rPr>
              <w:t>(2,22)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6D47D5" w14:textId="77777777" w:rsidR="00EE5BDC" w:rsidRPr="00EE5BDC" w:rsidRDefault="00EE5BDC" w:rsidP="00EE5BDC">
            <w:pPr>
              <w:rPr>
                <w:snapToGrid w:val="0"/>
                <w:sz w:val="22"/>
                <w:szCs w:val="24"/>
              </w:rPr>
            </w:pPr>
            <w:r w:rsidRPr="00EE5BDC">
              <w:rPr>
                <w:snapToGrid w:val="0"/>
                <w:sz w:val="22"/>
                <w:szCs w:val="24"/>
              </w:rPr>
              <w:t>0,90</w:t>
            </w:r>
          </w:p>
          <w:p w14:paraId="22699A09" w14:textId="77777777" w:rsidR="00EE5BDC" w:rsidRPr="00EE5BDC" w:rsidRDefault="00EE5BDC" w:rsidP="00EE5BDC">
            <w:pPr>
              <w:rPr>
                <w:snapToGrid w:val="0"/>
                <w:sz w:val="22"/>
                <w:szCs w:val="24"/>
              </w:rPr>
            </w:pPr>
            <w:r w:rsidRPr="00EE5BDC">
              <w:rPr>
                <w:snapToGrid w:val="0"/>
                <w:sz w:val="22"/>
                <w:szCs w:val="24"/>
              </w:rPr>
              <w:t>(0,76-1,07)</w:t>
            </w:r>
          </w:p>
          <w:p w14:paraId="48471513" w14:textId="77777777" w:rsidR="00EE5BDC" w:rsidRPr="00EE5BDC" w:rsidRDefault="00EE5BDC" w:rsidP="00EE5BDC">
            <w:pPr>
              <w:rPr>
                <w:snapToGrid w:val="0"/>
                <w:sz w:val="22"/>
                <w:szCs w:val="24"/>
              </w:rPr>
            </w:pPr>
            <w:r w:rsidRPr="00EE5BDC">
              <w:rPr>
                <w:snapToGrid w:val="0"/>
                <w:sz w:val="22"/>
                <w:szCs w:val="24"/>
              </w:rPr>
              <w:t>0,221</w:t>
            </w:r>
          </w:p>
        </w:tc>
      </w:tr>
      <w:tr w:rsidR="00EE5BDC" w:rsidRPr="00EE5BDC" w14:paraId="1A2AB2A8" w14:textId="77777777" w:rsidTr="004903C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DD742" w14:textId="603F370E" w:rsidR="00EE5BDC" w:rsidRPr="00EE5BDC" w:rsidRDefault="00EE5BDC" w:rsidP="00EE5BDC">
            <w:pPr>
              <w:rPr>
                <w:snapToGrid w:val="0"/>
                <w:sz w:val="22"/>
                <w:szCs w:val="24"/>
              </w:rPr>
            </w:pPr>
            <w:r w:rsidRPr="00EE5BDC">
              <w:rPr>
                <w:snapToGrid w:val="0"/>
                <w:sz w:val="22"/>
                <w:szCs w:val="24"/>
              </w:rPr>
              <w:lastRenderedPageBreak/>
              <w:t xml:space="preserve">Ne </w:t>
            </w:r>
            <w:r w:rsidR="005A29F7">
              <w:rPr>
                <w:snapToGrid w:val="0"/>
                <w:sz w:val="22"/>
                <w:szCs w:val="24"/>
              </w:rPr>
              <w:t>centrinės nervų sistemos (</w:t>
            </w:r>
            <w:r w:rsidRPr="00EE5BDC">
              <w:rPr>
                <w:snapToGrid w:val="0"/>
                <w:sz w:val="22"/>
                <w:szCs w:val="24"/>
              </w:rPr>
              <w:t>CNS</w:t>
            </w:r>
            <w:r w:rsidR="005A29F7">
              <w:rPr>
                <w:snapToGrid w:val="0"/>
                <w:sz w:val="22"/>
                <w:szCs w:val="24"/>
              </w:rPr>
              <w:t>)</w:t>
            </w:r>
            <w:r w:rsidRPr="00EE5BDC">
              <w:rPr>
                <w:snapToGrid w:val="0"/>
                <w:sz w:val="22"/>
                <w:szCs w:val="24"/>
              </w:rPr>
              <w:t xml:space="preserve">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7C9C0" w14:textId="77777777" w:rsidR="00EE5BDC" w:rsidRPr="00EE5BDC" w:rsidRDefault="00EE5BDC" w:rsidP="00EE5BDC">
            <w:pPr>
              <w:rPr>
                <w:snapToGrid w:val="0"/>
                <w:sz w:val="22"/>
                <w:szCs w:val="24"/>
              </w:rPr>
            </w:pPr>
            <w:r w:rsidRPr="00EE5BDC">
              <w:rPr>
                <w:snapToGrid w:val="0"/>
                <w:sz w:val="22"/>
                <w:szCs w:val="24"/>
              </w:rPr>
              <w:t>20</w:t>
            </w:r>
          </w:p>
          <w:p w14:paraId="0963D599" w14:textId="77777777" w:rsidR="00EE5BDC" w:rsidRPr="00EE5BDC" w:rsidRDefault="00EE5BDC" w:rsidP="00EE5BDC">
            <w:pPr>
              <w:rPr>
                <w:snapToGrid w:val="0"/>
                <w:sz w:val="22"/>
                <w:szCs w:val="24"/>
                <w:lang w:val="en-US"/>
              </w:rPr>
            </w:pPr>
            <w:r w:rsidRPr="00EE5BDC">
              <w:rPr>
                <w:snapToGrid w:val="0"/>
                <w:sz w:val="22"/>
                <w:szCs w:val="24"/>
              </w:rPr>
              <w:t>(0,16)</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5F206" w14:textId="77777777" w:rsidR="00EE5BDC" w:rsidRPr="00EE5BDC" w:rsidRDefault="00EE5BDC" w:rsidP="00EE5BDC">
            <w:pPr>
              <w:rPr>
                <w:snapToGrid w:val="0"/>
                <w:sz w:val="22"/>
                <w:szCs w:val="24"/>
              </w:rPr>
            </w:pPr>
            <w:r w:rsidRPr="00EE5BDC">
              <w:rPr>
                <w:snapToGrid w:val="0"/>
                <w:sz w:val="22"/>
                <w:szCs w:val="24"/>
                <w:lang w:val="en-US"/>
              </w:rPr>
              <w:t>27</w:t>
            </w:r>
          </w:p>
          <w:p w14:paraId="3D22A6CC" w14:textId="77777777" w:rsidR="00EE5BDC" w:rsidRPr="00EE5BDC" w:rsidRDefault="00EE5BDC" w:rsidP="00EE5BDC">
            <w:pPr>
              <w:rPr>
                <w:snapToGrid w:val="0"/>
                <w:sz w:val="22"/>
                <w:szCs w:val="24"/>
              </w:rPr>
            </w:pPr>
            <w:r w:rsidRPr="00EE5BDC">
              <w:rPr>
                <w:snapToGrid w:val="0"/>
                <w:sz w:val="22"/>
                <w:szCs w:val="24"/>
              </w:rPr>
              <w:t>(0,21)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65B90C" w14:textId="77777777" w:rsidR="00EE5BDC" w:rsidRPr="00EE5BDC" w:rsidRDefault="00EE5BDC" w:rsidP="00EE5BDC">
            <w:pPr>
              <w:rPr>
                <w:snapToGrid w:val="0"/>
                <w:sz w:val="22"/>
                <w:szCs w:val="24"/>
              </w:rPr>
            </w:pPr>
            <w:r w:rsidRPr="00EE5BDC">
              <w:rPr>
                <w:snapToGrid w:val="0"/>
                <w:sz w:val="22"/>
                <w:szCs w:val="24"/>
              </w:rPr>
              <w:t>0,74</w:t>
            </w:r>
          </w:p>
          <w:p w14:paraId="5A78F280" w14:textId="77777777" w:rsidR="00EE5BDC" w:rsidRPr="00EE5BDC" w:rsidRDefault="00EE5BDC" w:rsidP="00EE5BDC">
            <w:pPr>
              <w:rPr>
                <w:snapToGrid w:val="0"/>
                <w:sz w:val="22"/>
                <w:szCs w:val="24"/>
              </w:rPr>
            </w:pPr>
            <w:r w:rsidRPr="00EE5BDC">
              <w:rPr>
                <w:snapToGrid w:val="0"/>
                <w:sz w:val="22"/>
                <w:szCs w:val="24"/>
              </w:rPr>
              <w:t>(0,42-1,32)</w:t>
            </w:r>
          </w:p>
          <w:p w14:paraId="6CFBFD20" w14:textId="77777777" w:rsidR="00EE5BDC" w:rsidRPr="00EE5BDC" w:rsidRDefault="00EE5BDC" w:rsidP="00EE5BDC">
            <w:pPr>
              <w:rPr>
                <w:snapToGrid w:val="0"/>
                <w:sz w:val="22"/>
                <w:szCs w:val="24"/>
              </w:rPr>
            </w:pPr>
            <w:r w:rsidRPr="00EE5BDC">
              <w:rPr>
                <w:snapToGrid w:val="0"/>
                <w:sz w:val="22"/>
                <w:szCs w:val="24"/>
              </w:rPr>
              <w:t>0,308</w:t>
            </w:r>
          </w:p>
        </w:tc>
      </w:tr>
      <w:tr w:rsidR="00EE5BDC" w:rsidRPr="00EE5BDC" w14:paraId="47D5E537" w14:textId="77777777" w:rsidTr="004903C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49E96" w14:textId="77777777" w:rsidR="00EE5BDC" w:rsidRPr="00EE5BDC" w:rsidRDefault="00EE5BDC" w:rsidP="00EE5BDC">
            <w:pPr>
              <w:rPr>
                <w:snapToGrid w:val="0"/>
                <w:sz w:val="22"/>
                <w:szCs w:val="24"/>
              </w:rPr>
            </w:pPr>
            <w:r w:rsidRPr="00EE5BDC">
              <w:rPr>
                <w:snapToGrid w:val="0"/>
                <w:sz w:val="22"/>
                <w:szCs w:val="24"/>
              </w:rPr>
              <w:t>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4CC3C" w14:textId="77777777" w:rsidR="00EE5BDC" w:rsidRPr="00EE5BDC" w:rsidRDefault="00EE5BDC" w:rsidP="00EE5BDC">
            <w:pPr>
              <w:rPr>
                <w:snapToGrid w:val="0"/>
                <w:sz w:val="22"/>
                <w:szCs w:val="24"/>
              </w:rPr>
            </w:pPr>
            <w:r w:rsidRPr="00EE5BDC">
              <w:rPr>
                <w:snapToGrid w:val="0"/>
                <w:sz w:val="22"/>
                <w:szCs w:val="24"/>
              </w:rPr>
              <w:t>130</w:t>
            </w:r>
          </w:p>
          <w:p w14:paraId="2DEC21CB" w14:textId="77777777" w:rsidR="00EE5BDC" w:rsidRPr="00EE5BDC" w:rsidRDefault="00EE5BDC" w:rsidP="00EE5BDC">
            <w:pPr>
              <w:rPr>
                <w:snapToGrid w:val="0"/>
                <w:sz w:val="22"/>
                <w:szCs w:val="24"/>
              </w:rPr>
            </w:pPr>
            <w:r w:rsidRPr="00EE5BDC">
              <w:rPr>
                <w:snapToGrid w:val="0"/>
                <w:sz w:val="22"/>
                <w:szCs w:val="24"/>
              </w:rPr>
              <w:t>(1,02)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9364C" w14:textId="77777777" w:rsidR="00EE5BDC" w:rsidRPr="00EE5BDC" w:rsidRDefault="00EE5BDC" w:rsidP="00EE5BDC">
            <w:pPr>
              <w:rPr>
                <w:snapToGrid w:val="0"/>
                <w:sz w:val="22"/>
                <w:szCs w:val="24"/>
              </w:rPr>
            </w:pPr>
            <w:r w:rsidRPr="00EE5BDC">
              <w:rPr>
                <w:snapToGrid w:val="0"/>
                <w:sz w:val="22"/>
                <w:szCs w:val="24"/>
              </w:rPr>
              <w:t>142</w:t>
            </w:r>
          </w:p>
          <w:p w14:paraId="6604DB5F" w14:textId="77777777" w:rsidR="00EE5BDC" w:rsidRPr="00EE5BDC" w:rsidRDefault="00EE5BDC" w:rsidP="00EE5BDC">
            <w:pPr>
              <w:rPr>
                <w:snapToGrid w:val="0"/>
                <w:sz w:val="22"/>
                <w:szCs w:val="24"/>
              </w:rPr>
            </w:pPr>
            <w:r w:rsidRPr="00EE5BDC">
              <w:rPr>
                <w:snapToGrid w:val="0"/>
                <w:sz w:val="22"/>
                <w:szCs w:val="24"/>
              </w:rPr>
              <w:t>(1,11)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60BC94" w14:textId="77777777" w:rsidR="00EE5BDC" w:rsidRPr="00EE5BDC" w:rsidRDefault="00EE5BDC" w:rsidP="00EE5BDC">
            <w:pPr>
              <w:rPr>
                <w:snapToGrid w:val="0"/>
                <w:sz w:val="22"/>
                <w:szCs w:val="24"/>
              </w:rPr>
            </w:pPr>
            <w:r w:rsidRPr="00EE5BDC">
              <w:rPr>
                <w:snapToGrid w:val="0"/>
                <w:sz w:val="22"/>
                <w:szCs w:val="24"/>
              </w:rPr>
              <w:t>0,91</w:t>
            </w:r>
          </w:p>
          <w:p w14:paraId="112F5748" w14:textId="77777777" w:rsidR="00EE5BDC" w:rsidRPr="00EE5BDC" w:rsidRDefault="00EE5BDC" w:rsidP="00EE5BDC">
            <w:pPr>
              <w:rPr>
                <w:snapToGrid w:val="0"/>
                <w:sz w:val="22"/>
                <w:szCs w:val="24"/>
              </w:rPr>
            </w:pPr>
            <w:r w:rsidRPr="00EE5BDC">
              <w:rPr>
                <w:snapToGrid w:val="0"/>
                <w:sz w:val="22"/>
                <w:szCs w:val="24"/>
              </w:rPr>
              <w:t>(0,72-1,16)</w:t>
            </w:r>
          </w:p>
          <w:p w14:paraId="60340CA4" w14:textId="77777777" w:rsidR="00EE5BDC" w:rsidRPr="00EE5BDC" w:rsidRDefault="00EE5BDC" w:rsidP="00EE5BDC">
            <w:pPr>
              <w:rPr>
                <w:snapToGrid w:val="0"/>
                <w:sz w:val="22"/>
                <w:szCs w:val="24"/>
              </w:rPr>
            </w:pPr>
            <w:r w:rsidRPr="00EE5BDC">
              <w:rPr>
                <w:snapToGrid w:val="0"/>
                <w:sz w:val="22"/>
                <w:szCs w:val="24"/>
              </w:rPr>
              <w:t>0,464</w:t>
            </w:r>
          </w:p>
        </w:tc>
      </w:tr>
    </w:tbl>
    <w:p w14:paraId="71576B0A" w14:textId="77777777" w:rsidR="00EE5BDC" w:rsidRPr="00EE5BDC" w:rsidRDefault="00EE5BDC" w:rsidP="00EE5BDC">
      <w:pPr>
        <w:rPr>
          <w:snapToGrid w:val="0"/>
          <w:sz w:val="22"/>
          <w:szCs w:val="24"/>
        </w:rPr>
      </w:pPr>
      <w:r w:rsidRPr="00EE5BDC">
        <w:rPr>
          <w:snapToGrid w:val="0"/>
          <w:sz w:val="22"/>
          <w:szCs w:val="24"/>
        </w:rPr>
        <w:t>VKP: vieną kartą per parą</w:t>
      </w:r>
    </w:p>
    <w:p w14:paraId="353A3BAA" w14:textId="77777777" w:rsidR="006035EA" w:rsidRDefault="006035EA" w:rsidP="00EE5BDC">
      <w:pPr>
        <w:tabs>
          <w:tab w:val="left" w:pos="567"/>
        </w:tabs>
        <w:suppressAutoHyphens/>
        <w:spacing w:line="260" w:lineRule="exact"/>
        <w:rPr>
          <w:b/>
          <w:bCs/>
          <w:color w:val="000000"/>
          <w:sz w:val="22"/>
          <w:szCs w:val="22"/>
          <w:lang w:eastAsia="ar-SA"/>
        </w:rPr>
      </w:pPr>
    </w:p>
    <w:p w14:paraId="165CC0E6" w14:textId="0A83051A" w:rsidR="00EE5BDC" w:rsidRPr="00EE5BDC" w:rsidRDefault="00EE5BDC" w:rsidP="00EE5BDC">
      <w:pPr>
        <w:tabs>
          <w:tab w:val="left" w:pos="567"/>
        </w:tabs>
        <w:suppressAutoHyphens/>
        <w:spacing w:line="260" w:lineRule="exact"/>
        <w:rPr>
          <w:color w:val="000000"/>
          <w:sz w:val="22"/>
          <w:szCs w:val="22"/>
          <w:lang w:eastAsia="ar-SA"/>
        </w:rPr>
      </w:pPr>
      <w:r w:rsidRPr="00EE5BDC">
        <w:rPr>
          <w:b/>
          <w:bCs/>
          <w:color w:val="000000"/>
          <w:sz w:val="22"/>
          <w:szCs w:val="22"/>
          <w:lang w:eastAsia="ar-SA"/>
        </w:rPr>
        <w:t>5 lentelė. Saugumo rezultatai</w:t>
      </w:r>
      <w:r w:rsidR="005A29F7">
        <w:rPr>
          <w:b/>
          <w:bCs/>
          <w:color w:val="000000"/>
          <w:sz w:val="22"/>
          <w:szCs w:val="22"/>
          <w:lang w:eastAsia="ar-SA"/>
        </w:rPr>
        <w:t>, gauti</w:t>
      </w:r>
      <w:r w:rsidRPr="00EE5BDC">
        <w:rPr>
          <w:b/>
          <w:bCs/>
          <w:color w:val="000000"/>
          <w:sz w:val="22"/>
          <w:szCs w:val="22"/>
          <w:lang w:eastAsia="ar-SA"/>
        </w:rPr>
        <w:t xml:space="preserve"> III fazės ROCKET AF tyrimo </w:t>
      </w:r>
      <w:r w:rsidR="005A29F7">
        <w:rPr>
          <w:b/>
          <w:bCs/>
          <w:color w:val="000000"/>
          <w:sz w:val="22"/>
          <w:szCs w:val="22"/>
          <w:lang w:eastAsia="ar-SA"/>
        </w:rPr>
        <w:t>metu</w:t>
      </w:r>
    </w:p>
    <w:tbl>
      <w:tblPr>
        <w:tblW w:w="0" w:type="auto"/>
        <w:tblLayout w:type="fixed"/>
        <w:tblLook w:val="0000" w:firstRow="0" w:lastRow="0" w:firstColumn="0" w:lastColumn="0" w:noHBand="0" w:noVBand="0"/>
      </w:tblPr>
      <w:tblGrid>
        <w:gridCol w:w="2689"/>
        <w:gridCol w:w="1860"/>
        <w:gridCol w:w="2262"/>
        <w:gridCol w:w="2228"/>
      </w:tblGrid>
      <w:tr w:rsidR="00EE5BDC" w:rsidRPr="00EE5BDC" w14:paraId="6AB550C2" w14:textId="77777777" w:rsidTr="00EA132D">
        <w:trPr>
          <w:tblHeader/>
        </w:trPr>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7F610613" w14:textId="5F676247" w:rsidR="00EE5BDC" w:rsidRPr="006035EA"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T</w:t>
            </w:r>
            <w:r w:rsidR="005A29F7">
              <w:rPr>
                <w:b/>
                <w:color w:val="000000"/>
                <w:sz w:val="22"/>
                <w:szCs w:val="22"/>
                <w:lang w:eastAsia="ar-SA"/>
              </w:rPr>
              <w:t>yrimo</w:t>
            </w:r>
            <w:r w:rsidRPr="006035EA">
              <w:rPr>
                <w:b/>
                <w:color w:val="000000"/>
                <w:sz w:val="22"/>
                <w:szCs w:val="22"/>
                <w:lang w:eastAsia="ar-SA"/>
              </w:rPr>
              <w:t xml:space="preserve"> populiacija</w:t>
            </w:r>
          </w:p>
        </w:tc>
        <w:tc>
          <w:tcPr>
            <w:tcW w:w="63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3314E4" w14:textId="77777777" w:rsidR="00EE5BDC" w:rsidRPr="006035EA"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Pacientai, kuriems yra su vožtuvų liga nesusijęs prieširdžių virpėjimas</w:t>
            </w:r>
            <w:r w:rsidRPr="006035EA">
              <w:rPr>
                <w:b/>
                <w:color w:val="000000"/>
                <w:sz w:val="22"/>
                <w:szCs w:val="22"/>
                <w:vertAlign w:val="superscript"/>
                <w:lang w:eastAsia="ar-SA"/>
              </w:rPr>
              <w:t>a)</w:t>
            </w:r>
          </w:p>
        </w:tc>
      </w:tr>
      <w:tr w:rsidR="00EE5BDC" w:rsidRPr="00EE5BDC" w14:paraId="1B8E85EB" w14:textId="77777777" w:rsidTr="00EA132D">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48E80BD3" w14:textId="77777777" w:rsidR="00EE5BDC" w:rsidRPr="006035EA" w:rsidRDefault="00EE5BDC" w:rsidP="00EE5BDC">
            <w:pPr>
              <w:tabs>
                <w:tab w:val="left" w:pos="567"/>
              </w:tabs>
              <w:suppressAutoHyphens/>
              <w:spacing w:line="260" w:lineRule="exact"/>
              <w:rPr>
                <w:b/>
                <w:color w:val="000000"/>
                <w:sz w:val="22"/>
                <w:szCs w:val="22"/>
                <w:lang w:eastAsia="ar-SA"/>
              </w:rPr>
            </w:pPr>
          </w:p>
          <w:p w14:paraId="091A8655" w14:textId="77777777" w:rsidR="00EE5BDC" w:rsidRPr="006035EA"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Gydymo dozė</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Pr>
          <w:p w14:paraId="63345C7E" w14:textId="77777777" w:rsidR="006035EA" w:rsidRDefault="006035EA" w:rsidP="00EE5BDC">
            <w:pPr>
              <w:tabs>
                <w:tab w:val="left" w:pos="567"/>
              </w:tabs>
              <w:suppressAutoHyphens/>
              <w:spacing w:line="260" w:lineRule="exact"/>
              <w:rPr>
                <w:b/>
                <w:color w:val="000000"/>
                <w:sz w:val="22"/>
                <w:szCs w:val="22"/>
                <w:lang w:eastAsia="ar-SA"/>
              </w:rPr>
            </w:pPr>
            <w:r>
              <w:rPr>
                <w:b/>
                <w:color w:val="000000"/>
                <w:sz w:val="22"/>
                <w:szCs w:val="22"/>
                <w:lang w:eastAsia="ar-SA"/>
              </w:rPr>
              <w:t xml:space="preserve">Rivaroksabanas </w:t>
            </w:r>
            <w:r w:rsidR="00EE5BDC" w:rsidRPr="006035EA">
              <w:rPr>
                <w:b/>
                <w:color w:val="000000"/>
                <w:sz w:val="22"/>
                <w:szCs w:val="22"/>
                <w:lang w:eastAsia="ar-SA"/>
              </w:rPr>
              <w:t xml:space="preserve">20 mg </w:t>
            </w:r>
            <w:r>
              <w:rPr>
                <w:b/>
                <w:color w:val="000000"/>
                <w:sz w:val="22"/>
                <w:szCs w:val="22"/>
                <w:lang w:eastAsia="ar-SA"/>
              </w:rPr>
              <w:t>VKP</w:t>
            </w:r>
          </w:p>
          <w:p w14:paraId="59A014D6" w14:textId="0471C3D8" w:rsidR="00EE5BDC" w:rsidRPr="006035EA"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 xml:space="preserve">(15 mg </w:t>
            </w:r>
            <w:r w:rsidR="006035EA">
              <w:rPr>
                <w:b/>
                <w:color w:val="000000"/>
                <w:sz w:val="22"/>
                <w:szCs w:val="22"/>
                <w:lang w:eastAsia="ar-SA"/>
              </w:rPr>
              <w:t xml:space="preserve">VKP </w:t>
            </w:r>
            <w:r w:rsidRPr="006035EA">
              <w:rPr>
                <w:b/>
                <w:color w:val="000000"/>
                <w:sz w:val="22"/>
                <w:szCs w:val="22"/>
                <w:lang w:eastAsia="ar-SA"/>
              </w:rPr>
              <w:t>pacientams, kuriems yra vidutinio sunkumo inkstų funkcijos sutrikimas)</w:t>
            </w:r>
          </w:p>
          <w:p w14:paraId="6D4C4B27" w14:textId="77777777" w:rsidR="00EE5BDC" w:rsidRPr="006035EA"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22EC0936" w14:textId="1C32219A" w:rsidR="00EE5BDC"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 xml:space="preserve">Varfarinas, titruotas iki tikslinės </w:t>
            </w:r>
            <w:r w:rsidR="005A29F7">
              <w:rPr>
                <w:b/>
                <w:color w:val="000000"/>
                <w:sz w:val="22"/>
                <w:szCs w:val="22"/>
                <w:lang w:eastAsia="ar-SA"/>
              </w:rPr>
              <w:t>TNS</w:t>
            </w:r>
            <w:r w:rsidRPr="006035EA">
              <w:rPr>
                <w:b/>
                <w:color w:val="000000"/>
                <w:sz w:val="22"/>
                <w:szCs w:val="22"/>
                <w:lang w:eastAsia="ar-SA"/>
              </w:rPr>
              <w:t xml:space="preserve"> reikšmės 2,5 (terapinis intervalas nuo 2,0 iki 3,0)</w:t>
            </w:r>
          </w:p>
          <w:p w14:paraId="326B3C47" w14:textId="77777777" w:rsidR="005A29F7" w:rsidRPr="006035EA" w:rsidRDefault="005A29F7" w:rsidP="00EE5BDC">
            <w:pPr>
              <w:tabs>
                <w:tab w:val="left" w:pos="567"/>
              </w:tabs>
              <w:suppressAutoHyphens/>
              <w:spacing w:line="260" w:lineRule="exact"/>
              <w:rPr>
                <w:b/>
                <w:color w:val="000000"/>
                <w:sz w:val="22"/>
                <w:szCs w:val="22"/>
                <w:lang w:eastAsia="ar-SA"/>
              </w:rPr>
            </w:pPr>
          </w:p>
          <w:p w14:paraId="542A21C6" w14:textId="77777777" w:rsidR="00EE5BDC" w:rsidRPr="006035EA"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Įvykių dažnis (100-ui paciento metų)</w:t>
            </w: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14:paraId="6F5E9BDE" w14:textId="77777777" w:rsidR="00EE5BDC" w:rsidRPr="006035EA"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RS (95 % PI) p reikšmė</w:t>
            </w:r>
          </w:p>
        </w:tc>
      </w:tr>
      <w:tr w:rsidR="00EE5BDC" w:rsidRPr="00EE5BDC" w14:paraId="73D0670D" w14:textId="77777777" w:rsidTr="00EA132D">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45B43BFF" w14:textId="1A060F92" w:rsidR="00EE5BDC" w:rsidRPr="00EE5BDC" w:rsidRDefault="00EE5BDC" w:rsidP="00EA132D">
            <w:pPr>
              <w:tabs>
                <w:tab w:val="left" w:pos="567"/>
              </w:tabs>
              <w:suppressAutoHyphens/>
              <w:spacing w:line="260" w:lineRule="exact"/>
              <w:rPr>
                <w:color w:val="000000"/>
                <w:sz w:val="22"/>
                <w:szCs w:val="22"/>
                <w:lang w:eastAsia="ar-SA"/>
              </w:rPr>
            </w:pPr>
            <w:r w:rsidRPr="00EE5BDC">
              <w:rPr>
                <w:color w:val="000000"/>
                <w:sz w:val="22"/>
                <w:szCs w:val="22"/>
                <w:lang w:eastAsia="ar-SA"/>
              </w:rPr>
              <w:t>Did</w:t>
            </w:r>
            <w:r w:rsidR="00960F66">
              <w:rPr>
                <w:color w:val="000000"/>
                <w:sz w:val="22"/>
                <w:szCs w:val="22"/>
                <w:lang w:eastAsia="ar-SA"/>
              </w:rPr>
              <w:t>ž</w:t>
            </w:r>
            <w:r w:rsidRPr="00EE5BDC">
              <w:rPr>
                <w:color w:val="000000"/>
                <w:sz w:val="22"/>
                <w:szCs w:val="22"/>
                <w:lang w:eastAsia="ar-SA"/>
              </w:rPr>
              <w:t>ių</w:t>
            </w:r>
            <w:r w:rsidR="00960F66">
              <w:rPr>
                <w:color w:val="000000"/>
                <w:sz w:val="22"/>
                <w:szCs w:val="22"/>
                <w:lang w:eastAsia="ar-SA"/>
              </w:rPr>
              <w:t>jų</w:t>
            </w:r>
            <w:r w:rsidRPr="00EE5BDC">
              <w:rPr>
                <w:color w:val="000000"/>
                <w:sz w:val="22"/>
                <w:szCs w:val="22"/>
                <w:lang w:eastAsia="ar-SA"/>
              </w:rPr>
              <w:t xml:space="preserve"> ir ne did</w:t>
            </w:r>
            <w:r w:rsidR="00960F66">
              <w:rPr>
                <w:color w:val="000000"/>
                <w:sz w:val="22"/>
                <w:szCs w:val="22"/>
                <w:lang w:eastAsia="ar-SA"/>
              </w:rPr>
              <w:t xml:space="preserve">žiųjų </w:t>
            </w:r>
            <w:r w:rsidRPr="00EE5BDC">
              <w:rPr>
                <w:color w:val="000000"/>
                <w:sz w:val="22"/>
                <w:szCs w:val="22"/>
                <w:lang w:eastAsia="ar-SA"/>
              </w:rPr>
              <w:t>klin</w:t>
            </w:r>
            <w:r w:rsidR="00960F66">
              <w:rPr>
                <w:color w:val="000000"/>
                <w:sz w:val="22"/>
                <w:szCs w:val="22"/>
                <w:lang w:eastAsia="ar-SA"/>
              </w:rPr>
              <w:t>ikiniu požiūriu</w:t>
            </w:r>
            <w:r w:rsidRPr="00EE5BDC">
              <w:rPr>
                <w:color w:val="000000"/>
                <w:sz w:val="22"/>
                <w:szCs w:val="22"/>
                <w:lang w:eastAsia="ar-SA"/>
              </w:rPr>
              <w:t xml:space="preserve"> reikšmingų kraujavimų atvejai</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E853F"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1475</w:t>
            </w:r>
          </w:p>
          <w:p w14:paraId="60FA9308"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(14,91)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78F3F"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1449</w:t>
            </w:r>
          </w:p>
          <w:p w14:paraId="596F2898"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(14,52)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53EB7"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1,03 (0,96-1,11)</w:t>
            </w:r>
          </w:p>
          <w:p w14:paraId="64F3B0BE"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0,442</w:t>
            </w:r>
          </w:p>
        </w:tc>
      </w:tr>
      <w:tr w:rsidR="00EE5BDC" w:rsidRPr="00EE5BDC" w14:paraId="73EAEA1E" w14:textId="77777777" w:rsidTr="00EA132D">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D0E4B7F" w14:textId="55540D5F" w:rsidR="00EE5BDC" w:rsidRPr="00EE5BDC" w:rsidRDefault="00EE5BDC" w:rsidP="00EA132D">
            <w:pPr>
              <w:tabs>
                <w:tab w:val="left" w:pos="567"/>
              </w:tabs>
              <w:suppressAutoHyphens/>
              <w:spacing w:line="260" w:lineRule="exact"/>
              <w:ind w:left="720"/>
              <w:rPr>
                <w:color w:val="000000"/>
                <w:sz w:val="22"/>
                <w:szCs w:val="22"/>
                <w:lang w:eastAsia="ar-SA"/>
              </w:rPr>
            </w:pPr>
            <w:r w:rsidRPr="00EE5BDC">
              <w:rPr>
                <w:color w:val="000000"/>
                <w:sz w:val="22"/>
                <w:szCs w:val="22"/>
                <w:lang w:eastAsia="ar-SA"/>
              </w:rPr>
              <w:t>Did</w:t>
            </w:r>
            <w:r w:rsidR="00960F66">
              <w:rPr>
                <w:color w:val="000000"/>
                <w:sz w:val="22"/>
                <w:szCs w:val="22"/>
                <w:lang w:eastAsia="ar-SA"/>
              </w:rPr>
              <w:t>žioj</w:t>
            </w:r>
            <w:r w:rsidRPr="00EE5BDC">
              <w:rPr>
                <w:color w:val="000000"/>
                <w:sz w:val="22"/>
                <w:szCs w:val="22"/>
                <w:lang w:eastAsia="ar-SA"/>
              </w:rPr>
              <w:t>o kraujavimo atvejai</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2FEA9"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395</w:t>
            </w:r>
          </w:p>
          <w:p w14:paraId="7EA063B8"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(3,60)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E913D"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386</w:t>
            </w:r>
          </w:p>
          <w:p w14:paraId="31B6B3B1"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(3,45)</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861AB"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1,04</w:t>
            </w:r>
          </w:p>
          <w:p w14:paraId="4767CB31"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(0,90-1,20) 0,576</w:t>
            </w:r>
          </w:p>
        </w:tc>
      </w:tr>
      <w:tr w:rsidR="00EE5BDC" w:rsidRPr="00EE5BDC" w14:paraId="485D234F" w14:textId="77777777" w:rsidTr="00EA132D">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6248081" w14:textId="77777777" w:rsidR="00EE5BDC" w:rsidRPr="00EE5BDC" w:rsidRDefault="00EE5BDC" w:rsidP="00EA132D">
            <w:pPr>
              <w:tabs>
                <w:tab w:val="left" w:pos="567"/>
              </w:tabs>
              <w:suppressAutoHyphens/>
              <w:spacing w:line="260" w:lineRule="exact"/>
              <w:ind w:left="720"/>
              <w:rPr>
                <w:color w:val="000000"/>
                <w:sz w:val="22"/>
                <w:szCs w:val="22"/>
                <w:lang w:eastAsia="ar-SA"/>
              </w:rPr>
            </w:pPr>
            <w:r w:rsidRPr="00EE5BDC">
              <w:rPr>
                <w:color w:val="000000"/>
                <w:sz w:val="22"/>
                <w:szCs w:val="22"/>
                <w:lang w:eastAsia="ar-SA"/>
              </w:rPr>
              <w:t>Mirtis dėl kraujavimo*</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953B"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27</w:t>
            </w:r>
          </w:p>
          <w:p w14:paraId="0E03AD09"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1F960"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55</w:t>
            </w:r>
          </w:p>
          <w:p w14:paraId="5298C02D"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(0,48)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15231"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0,50</w:t>
            </w:r>
          </w:p>
          <w:p w14:paraId="388B0575"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(0,31-0,79) 0,003</w:t>
            </w:r>
          </w:p>
        </w:tc>
      </w:tr>
      <w:tr w:rsidR="00EE5BDC" w:rsidRPr="00EE5BDC" w14:paraId="39A34437" w14:textId="77777777" w:rsidTr="00EA132D">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8206451" w14:textId="77777777" w:rsidR="00EE5BDC" w:rsidRPr="00EE5BDC" w:rsidRDefault="00EE5BDC" w:rsidP="00EA132D">
            <w:pPr>
              <w:tabs>
                <w:tab w:val="left" w:pos="567"/>
              </w:tabs>
              <w:suppressAutoHyphens/>
              <w:spacing w:line="260" w:lineRule="exact"/>
              <w:ind w:left="720"/>
              <w:rPr>
                <w:color w:val="000000"/>
                <w:sz w:val="22"/>
                <w:szCs w:val="22"/>
                <w:lang w:eastAsia="ar-SA"/>
              </w:rPr>
            </w:pPr>
            <w:r w:rsidRPr="00EE5BDC">
              <w:rPr>
                <w:color w:val="000000"/>
                <w:sz w:val="22"/>
                <w:szCs w:val="22"/>
                <w:lang w:eastAsia="ar-SA"/>
              </w:rPr>
              <w:t>Kritinis organų kraujavimas*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505D"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91</w:t>
            </w:r>
          </w:p>
          <w:p w14:paraId="3FD8F0ED"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(0,82)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F9895"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133</w:t>
            </w:r>
          </w:p>
          <w:p w14:paraId="05AD2F80"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(1,18)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3EAC9"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0,69</w:t>
            </w:r>
          </w:p>
          <w:p w14:paraId="11530995"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(0,53-0,91) 0,007</w:t>
            </w:r>
          </w:p>
        </w:tc>
      </w:tr>
      <w:tr w:rsidR="00EE5BDC" w:rsidRPr="00EE5BDC" w14:paraId="1CB479E6" w14:textId="77777777" w:rsidTr="00EA132D">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7CB677" w14:textId="77777777" w:rsidR="00EE5BDC" w:rsidRPr="00EE5BDC" w:rsidRDefault="00EE5BDC" w:rsidP="00EA132D">
            <w:pPr>
              <w:tabs>
                <w:tab w:val="left" w:pos="567"/>
              </w:tabs>
              <w:suppressAutoHyphens/>
              <w:spacing w:line="260" w:lineRule="exact"/>
              <w:ind w:left="720"/>
              <w:rPr>
                <w:color w:val="000000"/>
                <w:sz w:val="22"/>
                <w:szCs w:val="22"/>
                <w:lang w:eastAsia="ar-SA"/>
              </w:rPr>
            </w:pPr>
            <w:r w:rsidRPr="00EE5BDC">
              <w:rPr>
                <w:color w:val="000000"/>
                <w:sz w:val="22"/>
                <w:szCs w:val="22"/>
                <w:lang w:eastAsia="ar-SA"/>
              </w:rPr>
              <w:t>Kraujavimas į kaukolės vidų*</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0CDD2"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55</w:t>
            </w:r>
          </w:p>
          <w:p w14:paraId="0094BBEC"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(0,49)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9FCE9"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84</w:t>
            </w:r>
          </w:p>
          <w:p w14:paraId="65686EFB"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(0,74)</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66D8B"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0,67</w:t>
            </w:r>
          </w:p>
          <w:p w14:paraId="44556FF2"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(0,47-0,93) 0,019</w:t>
            </w:r>
          </w:p>
        </w:tc>
      </w:tr>
      <w:tr w:rsidR="00EE5BDC" w:rsidRPr="00EE5BDC" w14:paraId="6C535957" w14:textId="77777777" w:rsidTr="00EA132D">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2B51E02" w14:textId="77777777" w:rsidR="00EE5BDC" w:rsidRPr="00EE5BDC" w:rsidRDefault="00EE5BDC" w:rsidP="00EA132D">
            <w:pPr>
              <w:tabs>
                <w:tab w:val="left" w:pos="567"/>
              </w:tabs>
              <w:suppressAutoHyphens/>
              <w:spacing w:line="260" w:lineRule="exact"/>
              <w:ind w:left="720"/>
              <w:rPr>
                <w:color w:val="000000"/>
                <w:sz w:val="22"/>
                <w:szCs w:val="22"/>
                <w:lang w:eastAsia="ar-SA"/>
              </w:rPr>
            </w:pPr>
            <w:r w:rsidRPr="00EE5BDC">
              <w:rPr>
                <w:color w:val="000000"/>
                <w:sz w:val="22"/>
                <w:szCs w:val="22"/>
                <w:lang w:eastAsia="ar-SA"/>
              </w:rPr>
              <w:t>Hemoglobino sumažėjimas*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D0813"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305</w:t>
            </w:r>
          </w:p>
          <w:p w14:paraId="6B3B701B"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(2,77)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8A648"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254</w:t>
            </w:r>
          </w:p>
          <w:p w14:paraId="181FF658"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(2,26)</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A4DCF"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1,22 (1,03-1,44)</w:t>
            </w:r>
          </w:p>
          <w:p w14:paraId="60C7CEBF"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0,019</w:t>
            </w:r>
          </w:p>
        </w:tc>
      </w:tr>
      <w:tr w:rsidR="00EE5BDC" w:rsidRPr="00EE5BDC" w14:paraId="1B114A8C" w14:textId="77777777" w:rsidTr="00EA132D">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4974448" w14:textId="77174951" w:rsidR="00EE5BDC" w:rsidRPr="00EE5BDC" w:rsidRDefault="00EA132D" w:rsidP="00EA132D">
            <w:pPr>
              <w:tabs>
                <w:tab w:val="left" w:pos="567"/>
              </w:tabs>
              <w:suppressAutoHyphens/>
              <w:spacing w:line="260" w:lineRule="exact"/>
              <w:ind w:left="720"/>
              <w:rPr>
                <w:color w:val="000000"/>
                <w:sz w:val="22"/>
                <w:szCs w:val="22"/>
                <w:lang w:eastAsia="ar-SA"/>
              </w:rPr>
            </w:pPr>
            <w:r>
              <w:rPr>
                <w:color w:val="000000"/>
                <w:sz w:val="22"/>
                <w:szCs w:val="22"/>
                <w:lang w:eastAsia="ar-SA"/>
              </w:rPr>
              <w:t xml:space="preserve">2 ar daugiau </w:t>
            </w:r>
            <w:r w:rsidR="00EE5BDC" w:rsidRPr="00EE5BDC">
              <w:rPr>
                <w:color w:val="000000"/>
                <w:sz w:val="22"/>
                <w:szCs w:val="22"/>
                <w:lang w:eastAsia="ar-SA"/>
              </w:rPr>
              <w:t>vienetų raudonųjų kraujo kūnelių pakuočių ar viso kraujo perpylimas*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36ABA"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183</w:t>
            </w:r>
          </w:p>
          <w:p w14:paraId="4BC242FA"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(1,65)</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04FC0"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149</w:t>
            </w:r>
          </w:p>
          <w:p w14:paraId="19507E46"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(1,32)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91148"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1,25 (1,01-1,55)</w:t>
            </w:r>
          </w:p>
          <w:p w14:paraId="36E8C66E"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0,044</w:t>
            </w:r>
          </w:p>
        </w:tc>
      </w:tr>
      <w:tr w:rsidR="00EE5BDC" w:rsidRPr="00EE5BDC" w14:paraId="13B2CB84" w14:textId="77777777" w:rsidTr="00EA132D">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01659582" w14:textId="79D4EAA3" w:rsidR="00EE5BDC" w:rsidRPr="00EE5BDC" w:rsidRDefault="00EE5BDC" w:rsidP="00EA132D">
            <w:pPr>
              <w:tabs>
                <w:tab w:val="left" w:pos="567"/>
              </w:tabs>
              <w:suppressAutoHyphens/>
              <w:spacing w:line="260" w:lineRule="exact"/>
              <w:rPr>
                <w:color w:val="000000"/>
                <w:sz w:val="22"/>
                <w:szCs w:val="22"/>
                <w:lang w:eastAsia="ar-SA"/>
              </w:rPr>
            </w:pPr>
            <w:r w:rsidRPr="00EE5BDC">
              <w:rPr>
                <w:color w:val="000000"/>
                <w:sz w:val="22"/>
                <w:szCs w:val="22"/>
                <w:lang w:eastAsia="ar-SA"/>
              </w:rPr>
              <w:lastRenderedPageBreak/>
              <w:t>Ne did</w:t>
            </w:r>
            <w:r w:rsidR="00EA132D">
              <w:rPr>
                <w:color w:val="000000"/>
                <w:sz w:val="22"/>
                <w:szCs w:val="22"/>
                <w:lang w:eastAsia="ar-SA"/>
              </w:rPr>
              <w:t>ž</w:t>
            </w:r>
            <w:r w:rsidRPr="00EE5BDC">
              <w:rPr>
                <w:color w:val="000000"/>
                <w:sz w:val="22"/>
                <w:szCs w:val="22"/>
                <w:lang w:eastAsia="ar-SA"/>
              </w:rPr>
              <w:t>io</w:t>
            </w:r>
            <w:r w:rsidR="00EA132D">
              <w:rPr>
                <w:color w:val="000000"/>
                <w:sz w:val="22"/>
                <w:szCs w:val="22"/>
                <w:lang w:eastAsia="ar-SA"/>
              </w:rPr>
              <w:t>jo</w:t>
            </w:r>
            <w:r w:rsidRPr="00EE5BDC">
              <w:rPr>
                <w:color w:val="000000"/>
                <w:sz w:val="22"/>
                <w:szCs w:val="22"/>
                <w:lang w:eastAsia="ar-SA"/>
              </w:rPr>
              <w:t xml:space="preserve"> </w:t>
            </w:r>
            <w:r w:rsidR="00EA132D">
              <w:rPr>
                <w:color w:val="000000"/>
                <w:sz w:val="22"/>
                <w:szCs w:val="22"/>
                <w:lang w:eastAsia="ar-SA"/>
              </w:rPr>
              <w:t xml:space="preserve">kliniškai reikšmingo kraujavimo </w:t>
            </w:r>
            <w:r w:rsidRPr="00EE5BDC">
              <w:rPr>
                <w:color w:val="000000"/>
                <w:sz w:val="22"/>
                <w:szCs w:val="22"/>
                <w:lang w:eastAsia="ar-SA"/>
              </w:rPr>
              <w:t>atvejai</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55BFE"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1185</w:t>
            </w:r>
          </w:p>
          <w:p w14:paraId="0146E8DC"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(11,80)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FE6C6"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1151</w:t>
            </w:r>
          </w:p>
          <w:p w14:paraId="32250785"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(11,37)</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E4EE2"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1,04</w:t>
            </w:r>
          </w:p>
          <w:p w14:paraId="41451E93"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(0,96–1,13) 0,345</w:t>
            </w:r>
          </w:p>
        </w:tc>
      </w:tr>
      <w:tr w:rsidR="00EE5BDC" w:rsidRPr="00EE5BDC" w14:paraId="4B19F6C8" w14:textId="77777777" w:rsidTr="00EA132D">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4D363FD3" w14:textId="77777777" w:rsidR="00EE5BDC" w:rsidRPr="00EE5BDC" w:rsidRDefault="00EE5BDC" w:rsidP="00EA132D">
            <w:pPr>
              <w:tabs>
                <w:tab w:val="left" w:pos="567"/>
              </w:tabs>
              <w:suppressAutoHyphens/>
              <w:spacing w:line="260" w:lineRule="exact"/>
              <w:rPr>
                <w:color w:val="000000"/>
                <w:sz w:val="22"/>
                <w:szCs w:val="22"/>
                <w:lang w:eastAsia="ar-SA"/>
              </w:rPr>
            </w:pPr>
            <w:r w:rsidRPr="00EE5BDC">
              <w:rPr>
                <w:color w:val="000000"/>
                <w:sz w:val="22"/>
                <w:szCs w:val="22"/>
                <w:lang w:eastAsia="ar-SA"/>
              </w:rPr>
              <w:t>Mirtis dėl bet kurios priežasties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B5653"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208</w:t>
            </w:r>
          </w:p>
          <w:p w14:paraId="406B6B5E"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(1,87)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2DE58"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250</w:t>
            </w:r>
          </w:p>
          <w:p w14:paraId="2D18D712"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(2,21)</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FA62E"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0,85 (0,70-1,02)</w:t>
            </w:r>
          </w:p>
          <w:p w14:paraId="669707FA"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0,073</w:t>
            </w:r>
          </w:p>
        </w:tc>
      </w:tr>
    </w:tbl>
    <w:p w14:paraId="3E1D4540" w14:textId="77777777" w:rsidR="00EE5BDC" w:rsidRPr="00EE5BDC" w:rsidRDefault="00EE5BDC" w:rsidP="00EE5BDC">
      <w:pPr>
        <w:tabs>
          <w:tab w:val="left" w:pos="567"/>
        </w:tabs>
        <w:suppressAutoHyphens/>
        <w:spacing w:line="260" w:lineRule="exact"/>
        <w:rPr>
          <w:color w:val="000000"/>
          <w:sz w:val="22"/>
          <w:szCs w:val="22"/>
          <w:lang w:eastAsia="ar-SA"/>
        </w:rPr>
      </w:pPr>
      <w:r w:rsidRPr="00EE5BDC">
        <w:rPr>
          <w:color w:val="000000"/>
          <w:sz w:val="22"/>
          <w:szCs w:val="22"/>
          <w:lang w:eastAsia="ar-SA"/>
        </w:rPr>
        <w:t>a) Saugumo populiacija, taikytas gydymas</w:t>
      </w:r>
    </w:p>
    <w:p w14:paraId="03F685FD" w14:textId="77777777" w:rsidR="00EE5BDC" w:rsidRPr="00EE5BDC" w:rsidRDefault="00EE5BDC" w:rsidP="00EE5BDC">
      <w:pPr>
        <w:tabs>
          <w:tab w:val="left" w:pos="567"/>
        </w:tabs>
        <w:suppressAutoHyphens/>
        <w:spacing w:line="260" w:lineRule="exact"/>
        <w:rPr>
          <w:color w:val="000000"/>
          <w:sz w:val="22"/>
          <w:szCs w:val="22"/>
          <w:lang w:eastAsia="ar-SA"/>
        </w:rPr>
      </w:pPr>
      <w:r w:rsidRPr="00EE5BDC">
        <w:rPr>
          <w:color w:val="000000"/>
          <w:sz w:val="22"/>
          <w:szCs w:val="22"/>
          <w:lang w:eastAsia="ar-SA"/>
        </w:rPr>
        <w:t>* Nominaliai reikšmingas</w:t>
      </w:r>
    </w:p>
    <w:p w14:paraId="26400A0B" w14:textId="25781423" w:rsidR="00FC2EC6" w:rsidRDefault="006035EA" w:rsidP="00FC2EC6">
      <w:pPr>
        <w:rPr>
          <w:snapToGrid w:val="0"/>
          <w:sz w:val="22"/>
          <w:szCs w:val="24"/>
        </w:rPr>
      </w:pPr>
      <w:r>
        <w:rPr>
          <w:snapToGrid w:val="0"/>
          <w:sz w:val="22"/>
          <w:szCs w:val="24"/>
        </w:rPr>
        <w:t>VKP: vieną kartą per parą</w:t>
      </w:r>
    </w:p>
    <w:p w14:paraId="741C8B19" w14:textId="77777777" w:rsidR="006035EA" w:rsidRPr="00FC2EC6" w:rsidRDefault="006035EA" w:rsidP="00FC2EC6">
      <w:pPr>
        <w:rPr>
          <w:snapToGrid w:val="0"/>
          <w:sz w:val="22"/>
          <w:szCs w:val="24"/>
        </w:rPr>
      </w:pPr>
    </w:p>
    <w:p w14:paraId="4FC69929" w14:textId="292426E8" w:rsidR="00FC2EC6" w:rsidRPr="00FC2EC6" w:rsidRDefault="00FC2EC6" w:rsidP="00FC2EC6">
      <w:pPr>
        <w:rPr>
          <w:snapToGrid w:val="0"/>
          <w:sz w:val="22"/>
          <w:szCs w:val="24"/>
        </w:rPr>
      </w:pPr>
      <w:r w:rsidRPr="00FC2EC6">
        <w:rPr>
          <w:snapToGrid w:val="0"/>
          <w:sz w:val="22"/>
          <w:szCs w:val="24"/>
        </w:rPr>
        <w:t xml:space="preserve">Papildant III fazės ROCKET AF tyrimą, buvo atliktas perspektyvinis, vienos grupės, poregistracinis, neintervencinis, atviras kohortinis tyrimas (XANTUS) su centriniu baigčių, įskaitant tromboembolinius reiškinius ir didįjį kraujavimą, vertinimu. </w:t>
      </w:r>
      <w:r w:rsidR="00936A5D">
        <w:rPr>
          <w:snapToGrid w:val="0"/>
          <w:sz w:val="22"/>
          <w:szCs w:val="24"/>
        </w:rPr>
        <w:t xml:space="preserve">6704 </w:t>
      </w:r>
      <w:r w:rsidRPr="00FC2EC6">
        <w:rPr>
          <w:snapToGrid w:val="0"/>
          <w:sz w:val="22"/>
          <w:szCs w:val="24"/>
        </w:rPr>
        <w:t xml:space="preserve">pacientai, kuriems pasireiškė su vožtuvų liga nesusijęs prieširdžių virpėjimas, buvo įtraukti į šį tyrimą insulto ir ne centrinės nervų sistemos (CNS) sisteminės embolijos prevencijai klinikinėje praktikoje. Vidutiniai balai pagal CHADS2 </w:t>
      </w:r>
      <w:r w:rsidR="00936A5D">
        <w:rPr>
          <w:snapToGrid w:val="0"/>
          <w:sz w:val="22"/>
          <w:szCs w:val="24"/>
        </w:rPr>
        <w:t xml:space="preserve">skalę buvo 1,9 </w:t>
      </w:r>
      <w:r w:rsidRPr="00FC2EC6">
        <w:rPr>
          <w:snapToGrid w:val="0"/>
          <w:sz w:val="22"/>
          <w:szCs w:val="24"/>
        </w:rPr>
        <w:t>ir HAS-BLED skal</w:t>
      </w:r>
      <w:r w:rsidR="002B1F53">
        <w:rPr>
          <w:snapToGrid w:val="0"/>
          <w:sz w:val="22"/>
          <w:szCs w:val="24"/>
        </w:rPr>
        <w:t>ę</w:t>
      </w:r>
      <w:r w:rsidRPr="00FC2EC6">
        <w:rPr>
          <w:snapToGrid w:val="0"/>
          <w:sz w:val="22"/>
          <w:szCs w:val="24"/>
        </w:rPr>
        <w:t xml:space="preserve"> XANTUS tyrime buvo 2,0, o ROCKET AF tyrime vidutiniai balai pagal CHADS2 ir HAS-BLED skales buvo atitinkamai 3,5 ir 2,8. Didžiojo kraujavimo dažnis buvo 2,1 atvejo 100-ui paciento metų. Mirtino kraujavimo dažnis – 0,2 atvejo 100-ui paciento metų ir intrakranijinio kraujavimo – 0,4 atvejo 100-ui paciento metų. Insulto arba ne centrinės nervų sistemos (CNS) sisteminės embolijos atvejų dažnis buvo 0,8 atvejo 100-ui paciento metų.</w:t>
      </w:r>
    </w:p>
    <w:p w14:paraId="1A1B495F" w14:textId="01CE0092" w:rsidR="00FC45B3" w:rsidRDefault="00FC2EC6" w:rsidP="00FC2EC6">
      <w:pPr>
        <w:rPr>
          <w:snapToGrid w:val="0"/>
          <w:sz w:val="22"/>
          <w:szCs w:val="24"/>
        </w:rPr>
      </w:pPr>
      <w:r w:rsidRPr="00FC2EC6">
        <w:rPr>
          <w:snapToGrid w:val="0"/>
          <w:sz w:val="22"/>
          <w:szCs w:val="24"/>
        </w:rPr>
        <w:t>Šis stebėjimas klinikinėje praktikoje atitinka šiai indikacijai nustatytus saugumo duomenis</w:t>
      </w:r>
      <w:r>
        <w:rPr>
          <w:snapToGrid w:val="0"/>
          <w:sz w:val="22"/>
          <w:szCs w:val="24"/>
        </w:rPr>
        <w:t>.</w:t>
      </w:r>
    </w:p>
    <w:p w14:paraId="58E22E3F" w14:textId="7A474789" w:rsidR="00EE5BDC" w:rsidRDefault="00EE5BDC" w:rsidP="00FC2EC6">
      <w:pPr>
        <w:rPr>
          <w:snapToGrid w:val="0"/>
          <w:sz w:val="22"/>
          <w:szCs w:val="24"/>
        </w:rPr>
      </w:pPr>
    </w:p>
    <w:p w14:paraId="0EADD6BD" w14:textId="329921C6" w:rsidR="006000BA" w:rsidRPr="00017D87" w:rsidRDefault="002B1F53" w:rsidP="006000BA">
      <w:pPr>
        <w:autoSpaceDE w:val="0"/>
        <w:autoSpaceDN w:val="0"/>
        <w:adjustRightInd w:val="0"/>
        <w:rPr>
          <w:rFonts w:eastAsia="SimSun"/>
          <w:color w:val="000000"/>
          <w:sz w:val="22"/>
        </w:rPr>
      </w:pPr>
      <w:r w:rsidRPr="002B1F53">
        <w:rPr>
          <w:iCs/>
          <w:sz w:val="22"/>
          <w:szCs w:val="22"/>
          <w:lang w:eastAsia="lt-LT"/>
        </w:rPr>
        <w:t>Poregistraciniame neintervenciniame tyrime, kuriame dalyvavo daugiau nei</w:t>
      </w:r>
      <w:r>
        <w:rPr>
          <w:iCs/>
          <w:sz w:val="22"/>
          <w:szCs w:val="22"/>
          <w:lang w:eastAsia="lt-LT"/>
        </w:rPr>
        <w:t>162</w:t>
      </w:r>
      <w:r w:rsidRPr="002B1F53">
        <w:rPr>
          <w:iCs/>
          <w:sz w:val="22"/>
          <w:szCs w:val="22"/>
          <w:lang w:eastAsia="lt-LT"/>
        </w:rPr>
        <w:t> 000 pacientų iš keturių valstybių, rivaroksabano buvo skiriama</w:t>
      </w:r>
      <w:r>
        <w:rPr>
          <w:iCs/>
          <w:sz w:val="22"/>
          <w:szCs w:val="22"/>
          <w:lang w:eastAsia="lt-LT"/>
        </w:rPr>
        <w:t xml:space="preserve"> insulto ir sisteminės embolijos profilaktikai pacientams, kuriems </w:t>
      </w:r>
      <w:r w:rsidRPr="00FC2EC6">
        <w:rPr>
          <w:snapToGrid w:val="0"/>
          <w:sz w:val="22"/>
          <w:szCs w:val="24"/>
        </w:rPr>
        <w:t>pasireiškė su vožtuvų liga nesusijęs prieširdžių virpėjimas.</w:t>
      </w:r>
      <w:r w:rsidRPr="002B1F53">
        <w:rPr>
          <w:iCs/>
          <w:szCs w:val="22"/>
        </w:rPr>
        <w:t xml:space="preserve"> </w:t>
      </w:r>
      <w:r w:rsidRPr="002B1F53">
        <w:rPr>
          <w:iCs/>
          <w:sz w:val="22"/>
          <w:szCs w:val="22"/>
        </w:rPr>
        <w:t xml:space="preserve">Išeminio insulto dažnis 100-ui paciento metų </w:t>
      </w:r>
      <w:r w:rsidR="006000BA">
        <w:rPr>
          <w:iCs/>
          <w:sz w:val="22"/>
          <w:szCs w:val="22"/>
        </w:rPr>
        <w:t xml:space="preserve">buvo </w:t>
      </w:r>
      <w:r w:rsidRPr="00017D87">
        <w:rPr>
          <w:sz w:val="22"/>
        </w:rPr>
        <w:t>0</w:t>
      </w:r>
      <w:r w:rsidR="006000BA" w:rsidRPr="00017D87">
        <w:rPr>
          <w:sz w:val="22"/>
        </w:rPr>
        <w:t>,70</w:t>
      </w:r>
      <w:r w:rsidRPr="00017D87">
        <w:rPr>
          <w:sz w:val="22"/>
        </w:rPr>
        <w:t xml:space="preserve"> (95% CI 0</w:t>
      </w:r>
      <w:r w:rsidR="006000BA" w:rsidRPr="00017D87">
        <w:rPr>
          <w:sz w:val="22"/>
        </w:rPr>
        <w:t>,</w:t>
      </w:r>
      <w:r w:rsidRPr="00017D87">
        <w:rPr>
          <w:sz w:val="22"/>
        </w:rPr>
        <w:t>4</w:t>
      </w:r>
      <w:r w:rsidR="006000BA" w:rsidRPr="00017D87">
        <w:rPr>
          <w:sz w:val="22"/>
        </w:rPr>
        <w:t>4</w:t>
      </w:r>
      <w:r w:rsidRPr="00017D87">
        <w:rPr>
          <w:sz w:val="22"/>
        </w:rPr>
        <w:t xml:space="preserve"> -</w:t>
      </w:r>
      <w:r w:rsidR="006000BA" w:rsidRPr="00017D87">
        <w:rPr>
          <w:sz w:val="22"/>
        </w:rPr>
        <w:t>1,13</w:t>
      </w:r>
      <w:r w:rsidRPr="00017D87">
        <w:rPr>
          <w:sz w:val="22"/>
        </w:rPr>
        <w:t>)</w:t>
      </w:r>
      <w:r w:rsidR="006000BA" w:rsidRPr="00017D87">
        <w:rPr>
          <w:sz w:val="22"/>
        </w:rPr>
        <w:t>.</w:t>
      </w:r>
      <w:r w:rsidRPr="00017D87">
        <w:rPr>
          <w:sz w:val="22"/>
        </w:rPr>
        <w:t xml:space="preserve"> </w:t>
      </w:r>
      <w:r w:rsidR="006000BA" w:rsidRPr="00017D87">
        <w:rPr>
          <w:rFonts w:eastAsia="SimSun"/>
          <w:color w:val="000000"/>
          <w:sz w:val="22"/>
        </w:rPr>
        <w:t>Krauja</w:t>
      </w:r>
      <w:r w:rsidR="009C7297" w:rsidRPr="00017D87">
        <w:rPr>
          <w:rFonts w:eastAsia="SimSun"/>
          <w:color w:val="000000"/>
          <w:sz w:val="22"/>
        </w:rPr>
        <w:t>v</w:t>
      </w:r>
      <w:r w:rsidR="006000BA" w:rsidRPr="00017D87">
        <w:rPr>
          <w:rFonts w:eastAsia="SimSun"/>
          <w:color w:val="000000"/>
          <w:sz w:val="22"/>
        </w:rPr>
        <w:t xml:space="preserve">imo, dėl kurio reikėjo hospitalizacijos, atvejų dažnis </w:t>
      </w:r>
      <w:r w:rsidR="006000BA" w:rsidRPr="007C214A">
        <w:rPr>
          <w:iCs/>
          <w:sz w:val="22"/>
          <w:szCs w:val="22"/>
        </w:rPr>
        <w:t xml:space="preserve">100-ui paciento metų buvo toks: intrakranijinio kraujavimo – </w:t>
      </w:r>
      <w:r w:rsidR="006000BA" w:rsidRPr="00017D87">
        <w:rPr>
          <w:rFonts w:eastAsia="SimSun"/>
          <w:color w:val="000000"/>
          <w:sz w:val="22"/>
        </w:rPr>
        <w:t>0,43 (95% CI 0,31 – 0,59), kraujavimo iš virškinimo trakto –1,04 (95% CI 0,65 – 1,66), urogenitalinio kraujavimo – 0,41 (95% CI 0,31 – 0,53) ir kitokio kraujavimo – 0,40 (95% CI 0,25 – 0,65).</w:t>
      </w:r>
    </w:p>
    <w:p w14:paraId="1697EB98" w14:textId="77777777" w:rsidR="002B1F53" w:rsidRDefault="002B1F53" w:rsidP="00FC2EC6">
      <w:pPr>
        <w:rPr>
          <w:snapToGrid w:val="0"/>
          <w:sz w:val="22"/>
          <w:szCs w:val="24"/>
        </w:rPr>
      </w:pPr>
    </w:p>
    <w:p w14:paraId="4855B856" w14:textId="237EF74E" w:rsidR="00FC2EC6" w:rsidRPr="00EE5BDC" w:rsidRDefault="00FC2EC6" w:rsidP="00FC2EC6">
      <w:pPr>
        <w:rPr>
          <w:snapToGrid w:val="0"/>
          <w:sz w:val="22"/>
          <w:szCs w:val="24"/>
          <w:u w:val="single"/>
        </w:rPr>
      </w:pPr>
      <w:r w:rsidRPr="00EE5BDC">
        <w:rPr>
          <w:snapToGrid w:val="0"/>
          <w:sz w:val="22"/>
          <w:szCs w:val="24"/>
          <w:u w:val="single"/>
        </w:rPr>
        <w:t>Pacientai, kuriems atliekama kardioversija</w:t>
      </w:r>
    </w:p>
    <w:p w14:paraId="21BF96C0" w14:textId="6B11B47E" w:rsidR="00FC2EC6" w:rsidRPr="00FC2EC6" w:rsidRDefault="00FC2EC6" w:rsidP="00FC2EC6">
      <w:pPr>
        <w:rPr>
          <w:snapToGrid w:val="0"/>
          <w:sz w:val="22"/>
          <w:szCs w:val="24"/>
        </w:rPr>
      </w:pPr>
      <w:r w:rsidRPr="00FC2EC6">
        <w:rPr>
          <w:snapToGrid w:val="0"/>
          <w:sz w:val="22"/>
          <w:szCs w:val="24"/>
        </w:rPr>
        <w:t>Perspektyvinis, randomizuotas, atviras, daugiacentris žvalgomasis tyrimas su akla vertinamąja baigtimi (X-VERT) buvo atliktas su 1504 pacientais (kurie buvo anksčiau gydyti arba negydyti geriamaisiais antikoaguliantais), kuriems pasireiškė su vožtuvų liga nesusijęs prieširdžių virpėjimas. Atrinkti pacientai, kuriems buvo nuspręsta taikyti kardioversiją, siekiant palyginti rivaroksabano ir vitamino K antagonistų (VKA) poveikį kardiovaskulinių reiškinių profilaktikai (randomizuota 2:1). Buvo naudojamos po kontrolinės transezofaginės echokardiogramos (TEE) atliekamos (prieš tai gydyta 1–5 dienas) arba įprastos (prieš tai gydyta mažiausiai 3 savaites) kardioversijos strategijos. Pirminio veiksmingumo įvertinimo reiškiniai (bet kokie insultai, praeinantys smegenų išemijos priepuoliai, ne centrinės nervų sistemos (CNS) sisteminė embolija, miokardo infarktas (MI) ir kardiovaskulinė mirtis) pasireiškė 5 (0,5 %) pacientams rivaroksabano grupėje (n</w:t>
      </w:r>
      <w:r w:rsidR="005A29F7">
        <w:rPr>
          <w:snapToGrid w:val="0"/>
          <w:sz w:val="22"/>
          <w:szCs w:val="24"/>
        </w:rPr>
        <w:t> </w:t>
      </w:r>
      <w:r w:rsidRPr="00FC2EC6">
        <w:rPr>
          <w:snapToGrid w:val="0"/>
          <w:sz w:val="22"/>
          <w:szCs w:val="24"/>
        </w:rPr>
        <w:t>=</w:t>
      </w:r>
      <w:r w:rsidR="005A29F7">
        <w:rPr>
          <w:snapToGrid w:val="0"/>
          <w:sz w:val="22"/>
          <w:szCs w:val="24"/>
        </w:rPr>
        <w:t> </w:t>
      </w:r>
      <w:r w:rsidRPr="00FC2EC6">
        <w:rPr>
          <w:snapToGrid w:val="0"/>
          <w:sz w:val="22"/>
          <w:szCs w:val="24"/>
        </w:rPr>
        <w:t>978) ir 5 (1,0 %) pacientams VKA grupėje (n</w:t>
      </w:r>
      <w:r w:rsidR="005A29F7">
        <w:rPr>
          <w:snapToGrid w:val="0"/>
          <w:sz w:val="22"/>
          <w:szCs w:val="24"/>
        </w:rPr>
        <w:t> </w:t>
      </w:r>
      <w:r w:rsidRPr="00FC2EC6">
        <w:rPr>
          <w:snapToGrid w:val="0"/>
          <w:sz w:val="22"/>
          <w:szCs w:val="24"/>
        </w:rPr>
        <w:t>=</w:t>
      </w:r>
      <w:r w:rsidR="005A29F7">
        <w:rPr>
          <w:snapToGrid w:val="0"/>
          <w:sz w:val="22"/>
          <w:szCs w:val="24"/>
        </w:rPr>
        <w:t> </w:t>
      </w:r>
      <w:r w:rsidRPr="00FC2EC6">
        <w:rPr>
          <w:snapToGrid w:val="0"/>
          <w:sz w:val="22"/>
          <w:szCs w:val="24"/>
        </w:rPr>
        <w:t>492; RS 0,50; 95 % PI 0,15–1,73; modifikuota ITT populiacija). Svarbiausias saugumo įvertinimo rezultatas (didysis kraujavimas) pasireiškė 6 (0,6 %) rivaroksabanu (n</w:t>
      </w:r>
      <w:r w:rsidR="005A29F7">
        <w:rPr>
          <w:snapToGrid w:val="0"/>
          <w:sz w:val="22"/>
          <w:szCs w:val="24"/>
        </w:rPr>
        <w:t> </w:t>
      </w:r>
      <w:r w:rsidRPr="00FC2EC6">
        <w:rPr>
          <w:snapToGrid w:val="0"/>
          <w:sz w:val="22"/>
          <w:szCs w:val="24"/>
        </w:rPr>
        <w:t>=</w:t>
      </w:r>
      <w:r w:rsidR="005A29F7">
        <w:rPr>
          <w:snapToGrid w:val="0"/>
          <w:sz w:val="22"/>
          <w:szCs w:val="24"/>
        </w:rPr>
        <w:t> </w:t>
      </w:r>
      <w:r w:rsidRPr="00FC2EC6">
        <w:rPr>
          <w:snapToGrid w:val="0"/>
          <w:sz w:val="22"/>
          <w:szCs w:val="24"/>
        </w:rPr>
        <w:t>988) ir 4 (0,8 %) VKA (n</w:t>
      </w:r>
      <w:r w:rsidR="005A29F7">
        <w:rPr>
          <w:snapToGrid w:val="0"/>
          <w:sz w:val="22"/>
          <w:szCs w:val="24"/>
        </w:rPr>
        <w:t> </w:t>
      </w:r>
      <w:r w:rsidRPr="00FC2EC6">
        <w:rPr>
          <w:snapToGrid w:val="0"/>
          <w:sz w:val="22"/>
          <w:szCs w:val="24"/>
        </w:rPr>
        <w:t>=</w:t>
      </w:r>
      <w:r w:rsidR="005A29F7">
        <w:rPr>
          <w:snapToGrid w:val="0"/>
          <w:sz w:val="22"/>
          <w:szCs w:val="24"/>
        </w:rPr>
        <w:t> </w:t>
      </w:r>
      <w:r w:rsidRPr="00FC2EC6">
        <w:rPr>
          <w:snapToGrid w:val="0"/>
          <w:sz w:val="22"/>
          <w:szCs w:val="24"/>
        </w:rPr>
        <w:t>499) gydytiems pacientams, (RS 0,76; 95 % PI 0,21–2,67; saugumo populiacija). Šis žvalgomasis tyrimas palygino gydymo rivaroksabanu ir VKA veiksmingumą ir saugumą taikant kardioversiją.</w:t>
      </w:r>
    </w:p>
    <w:p w14:paraId="4E07120D" w14:textId="77777777" w:rsidR="00FC2EC6" w:rsidRPr="00FC2EC6" w:rsidRDefault="00FC2EC6" w:rsidP="00FC2EC6">
      <w:pPr>
        <w:rPr>
          <w:snapToGrid w:val="0"/>
          <w:sz w:val="22"/>
          <w:szCs w:val="24"/>
        </w:rPr>
      </w:pPr>
    </w:p>
    <w:p w14:paraId="004C4F73" w14:textId="77777777" w:rsidR="00FC2EC6" w:rsidRPr="00EE5BDC" w:rsidRDefault="00FC2EC6" w:rsidP="00FC2EC6">
      <w:pPr>
        <w:rPr>
          <w:snapToGrid w:val="0"/>
          <w:sz w:val="22"/>
          <w:szCs w:val="24"/>
          <w:u w:val="single"/>
        </w:rPr>
      </w:pPr>
      <w:r w:rsidRPr="00EE5BDC">
        <w:rPr>
          <w:snapToGrid w:val="0"/>
          <w:sz w:val="22"/>
          <w:szCs w:val="24"/>
          <w:u w:val="single"/>
        </w:rPr>
        <w:t>Pacientai, sergantys su vožtuvų liga nesusijusiu prieširdžių virpėjimu, kuriems atliekama PKI su stento įvedimu</w:t>
      </w:r>
    </w:p>
    <w:p w14:paraId="0A909046" w14:textId="77777777" w:rsidR="00FC2EC6" w:rsidRPr="00FC2EC6" w:rsidRDefault="00FC2EC6" w:rsidP="00FC2EC6">
      <w:pPr>
        <w:rPr>
          <w:snapToGrid w:val="0"/>
          <w:sz w:val="22"/>
          <w:szCs w:val="24"/>
        </w:rPr>
      </w:pPr>
      <w:r w:rsidRPr="00FC2EC6">
        <w:rPr>
          <w:snapToGrid w:val="0"/>
          <w:sz w:val="22"/>
          <w:szCs w:val="24"/>
        </w:rPr>
        <w:t>Randomizuotame, atvirame, daugiacentriame klinikiniame tyrime (PIONEER AF–PCI), kuriame dalyvavo 2 124 pacientai, sergantys su vožtuvų liga nesusijusiu prieširdžių virpėjimu, kuriems dėl pirminės aterosklerozinės širdies ligos atlikta PKI su stento įvedimu, buvo lyginamas dviejų rivaroksabano ir vieno VKA dozavimo režimų saugumas. Pacientai atsitiktiniu būdu buvo suskirstyti į grupes santykiu 1:1:1 ir gydyti iš viso 12 mėnesių. Pacientai, anksčiau patyrę insultą arba praeinantį smegenų išemijos priepuolį, nebuvo tirti.</w:t>
      </w:r>
    </w:p>
    <w:p w14:paraId="66FB8853" w14:textId="59F783A9" w:rsidR="00FC2EC6" w:rsidRPr="00FC2EC6" w:rsidRDefault="00FC2EC6" w:rsidP="00FC2EC6">
      <w:pPr>
        <w:rPr>
          <w:snapToGrid w:val="0"/>
          <w:sz w:val="22"/>
          <w:szCs w:val="24"/>
        </w:rPr>
      </w:pPr>
      <w:r w:rsidRPr="00FC2EC6">
        <w:rPr>
          <w:snapToGrid w:val="0"/>
          <w:sz w:val="22"/>
          <w:szCs w:val="24"/>
        </w:rPr>
        <w:lastRenderedPageBreak/>
        <w:t>1</w:t>
      </w:r>
      <w:r w:rsidR="00EE5BDC">
        <w:rPr>
          <w:snapToGrid w:val="0"/>
          <w:sz w:val="22"/>
          <w:szCs w:val="24"/>
        </w:rPr>
        <w:t>-</w:t>
      </w:r>
      <w:r w:rsidRPr="00FC2EC6">
        <w:rPr>
          <w:snapToGrid w:val="0"/>
          <w:sz w:val="22"/>
          <w:szCs w:val="24"/>
        </w:rPr>
        <w:t xml:space="preserve"> os grupės pacientai vartojo 15 mg rivaroksabano vieną kartą per parą (pacientai, kurių kreatinino klirensas 30–49 ml/min, vartojo 10 mg dozę vieną kartą per parą) kartu su P2Y12 inhibitoriumi.</w:t>
      </w:r>
    </w:p>
    <w:p w14:paraId="5AA9B786" w14:textId="42C55465" w:rsidR="00FC2EC6" w:rsidRPr="00FC2EC6" w:rsidRDefault="00FC2EC6" w:rsidP="00FC2EC6">
      <w:pPr>
        <w:rPr>
          <w:snapToGrid w:val="0"/>
          <w:sz w:val="22"/>
          <w:szCs w:val="24"/>
        </w:rPr>
      </w:pPr>
      <w:r w:rsidRPr="00FC2EC6">
        <w:rPr>
          <w:snapToGrid w:val="0"/>
          <w:sz w:val="22"/>
          <w:szCs w:val="24"/>
        </w:rPr>
        <w:t>2</w:t>
      </w:r>
      <w:r w:rsidR="00EE5BDC">
        <w:rPr>
          <w:snapToGrid w:val="0"/>
          <w:sz w:val="22"/>
          <w:szCs w:val="24"/>
        </w:rPr>
        <w:t>-</w:t>
      </w:r>
      <w:r w:rsidRPr="00FC2EC6">
        <w:rPr>
          <w:snapToGrid w:val="0"/>
          <w:sz w:val="22"/>
          <w:szCs w:val="24"/>
        </w:rPr>
        <w:t xml:space="preserve"> os grupės pacientai 1, 6 arba 12 mėnesių vartojo 2,5 mg rivaroksabano du kartus per parą kartu su DAT (dviguba antitrombocitine terapija, t. y. 75 mg klopidogrelio [arba kito P2Y12 inhibitoriaus] kartu su mažų dozių acetilsalicilo rūgštimi [ASR]), o vėliau – 15 mg rivaroksabano (pacientai, kurių kreatinino klirensas 30–49 ml/min, vartojo 10 mg dozę) vieną kartą per parą kartu su mažų dozių acetilsalicilo rūgštimi. 3 os grupės pacientai 1, 6 arba 12 mėnesių vartojo pritaikytos dozės VKA kartu su DAT, o vėliau – pritaikytos dozės VKA kartu su mažų dozių acetilsalicilo rūgštimi.</w:t>
      </w:r>
    </w:p>
    <w:p w14:paraId="628C8E06" w14:textId="1F6FF99D" w:rsidR="00FC2EC6" w:rsidRPr="00FC2EC6" w:rsidRDefault="00FC2EC6" w:rsidP="00FC2EC6">
      <w:pPr>
        <w:rPr>
          <w:snapToGrid w:val="0"/>
          <w:sz w:val="22"/>
          <w:szCs w:val="24"/>
        </w:rPr>
      </w:pPr>
      <w:r w:rsidRPr="00FC2EC6">
        <w:rPr>
          <w:snapToGrid w:val="0"/>
          <w:sz w:val="22"/>
          <w:szCs w:val="24"/>
        </w:rPr>
        <w:t>Pirminė saugumo vertinamoji baigtis, kliniškai reikšmingi kraujavimo reiškiniai, atitinkamai pasireiškė 109 (15,7 %), 117 (16,6 %) ir 167 (24,0 %) 1</w:t>
      </w:r>
      <w:r w:rsidR="006035EA">
        <w:rPr>
          <w:snapToGrid w:val="0"/>
          <w:sz w:val="22"/>
          <w:szCs w:val="24"/>
        </w:rPr>
        <w:t>-</w:t>
      </w:r>
      <w:r w:rsidRPr="00FC2EC6">
        <w:rPr>
          <w:snapToGrid w:val="0"/>
          <w:sz w:val="22"/>
          <w:szCs w:val="24"/>
        </w:rPr>
        <w:t xml:space="preserve"> os grupės, 2</w:t>
      </w:r>
      <w:r w:rsidR="006035EA">
        <w:rPr>
          <w:snapToGrid w:val="0"/>
          <w:sz w:val="22"/>
          <w:szCs w:val="24"/>
        </w:rPr>
        <w:t>-</w:t>
      </w:r>
      <w:r w:rsidRPr="00FC2EC6">
        <w:rPr>
          <w:snapToGrid w:val="0"/>
          <w:sz w:val="22"/>
          <w:szCs w:val="24"/>
        </w:rPr>
        <w:t xml:space="preserve"> os grupės ir 3</w:t>
      </w:r>
      <w:r w:rsidR="006035EA">
        <w:rPr>
          <w:snapToGrid w:val="0"/>
          <w:sz w:val="22"/>
          <w:szCs w:val="24"/>
        </w:rPr>
        <w:t>-</w:t>
      </w:r>
      <w:r w:rsidRPr="00FC2EC6">
        <w:rPr>
          <w:snapToGrid w:val="0"/>
          <w:sz w:val="22"/>
          <w:szCs w:val="24"/>
        </w:rPr>
        <w:t xml:space="preserve"> os grupės tiriamųjų (atitinkamai RS 0,59; 95 % PI 0,47–0,76; p &lt; 0,001 ir RS 0,63; 95 % PI 0,50–0,80; p  &lt;  0,001).</w:t>
      </w:r>
    </w:p>
    <w:p w14:paraId="453162D5" w14:textId="1C23574F" w:rsidR="00FC2EC6" w:rsidRPr="00FC2EC6" w:rsidRDefault="00FC2EC6" w:rsidP="00FC2EC6">
      <w:pPr>
        <w:rPr>
          <w:snapToGrid w:val="0"/>
          <w:sz w:val="22"/>
          <w:szCs w:val="24"/>
        </w:rPr>
      </w:pPr>
      <w:r w:rsidRPr="00FC2EC6">
        <w:rPr>
          <w:snapToGrid w:val="0"/>
          <w:sz w:val="22"/>
          <w:szCs w:val="24"/>
        </w:rPr>
        <w:t>Antrinė vertinamoji baigtis (kurią sudarė kardiovaskuliniai reiškiniai: kardiovaskulinė mirtis, MI arba insultas) atitinkamai pasireiškė 41 (5,9 %), 36 (5,1 %) ir 36 (5,2 %) 1</w:t>
      </w:r>
      <w:r w:rsidR="006035EA">
        <w:rPr>
          <w:snapToGrid w:val="0"/>
          <w:sz w:val="22"/>
          <w:szCs w:val="24"/>
        </w:rPr>
        <w:t>-</w:t>
      </w:r>
      <w:r w:rsidRPr="00FC2EC6">
        <w:rPr>
          <w:snapToGrid w:val="0"/>
          <w:sz w:val="22"/>
          <w:szCs w:val="24"/>
        </w:rPr>
        <w:t xml:space="preserve"> os grupės, 2</w:t>
      </w:r>
      <w:r w:rsidR="006035EA">
        <w:rPr>
          <w:snapToGrid w:val="0"/>
          <w:sz w:val="22"/>
          <w:szCs w:val="24"/>
        </w:rPr>
        <w:t>-</w:t>
      </w:r>
      <w:r w:rsidRPr="00FC2EC6">
        <w:rPr>
          <w:snapToGrid w:val="0"/>
          <w:sz w:val="22"/>
          <w:szCs w:val="24"/>
        </w:rPr>
        <w:t xml:space="preserve"> os grupės ir 3</w:t>
      </w:r>
      <w:r w:rsidR="006035EA">
        <w:rPr>
          <w:snapToGrid w:val="0"/>
          <w:sz w:val="22"/>
          <w:szCs w:val="24"/>
        </w:rPr>
        <w:t>-</w:t>
      </w:r>
      <w:r w:rsidRPr="00FC2EC6">
        <w:rPr>
          <w:snapToGrid w:val="0"/>
          <w:sz w:val="22"/>
          <w:szCs w:val="24"/>
        </w:rPr>
        <w:t xml:space="preserve"> os grupės tiriamųjų. Pacientams, sergantiems su vožtuvų liga nesusijusiu prieširdžių virpėjimu, kuriems atlikta PKI su stento įvedimu, gydytiems pagal kiekvieną rivaroksabano dozavimo režimą, pasireiškė reikšmingai mažiau kliniškai svarbių kraujavimo reiškinių, lyginant su pacientais, gydytais pagal VKA režimą. Pagrindinis PIONEER AF-PCI klinikinio tyrimo tikslas – saugumo įvertinimas. Duomenų apie veiksmingumą (įskaitant tromboembolinius reiškinius) šiai populiacijai nepakanka.</w:t>
      </w:r>
    </w:p>
    <w:p w14:paraId="12A95960" w14:textId="77777777" w:rsidR="00FC2EC6" w:rsidRPr="00FC2EC6" w:rsidRDefault="00FC2EC6" w:rsidP="00FC2EC6">
      <w:pPr>
        <w:rPr>
          <w:snapToGrid w:val="0"/>
          <w:sz w:val="22"/>
          <w:szCs w:val="24"/>
        </w:rPr>
      </w:pPr>
    </w:p>
    <w:p w14:paraId="05D6831B" w14:textId="7431416E" w:rsidR="00FC2EC6" w:rsidRPr="00F572C2" w:rsidRDefault="00FC2EC6" w:rsidP="00FC2EC6">
      <w:pPr>
        <w:rPr>
          <w:snapToGrid w:val="0"/>
          <w:sz w:val="22"/>
          <w:szCs w:val="24"/>
          <w:u w:val="single"/>
        </w:rPr>
      </w:pPr>
      <w:r w:rsidRPr="00F572C2">
        <w:rPr>
          <w:snapToGrid w:val="0"/>
          <w:sz w:val="22"/>
          <w:szCs w:val="24"/>
          <w:u w:val="single"/>
        </w:rPr>
        <w:t>Gydymas nuo GVT</w:t>
      </w:r>
      <w:r w:rsidR="00F572C2" w:rsidRPr="00F572C2">
        <w:rPr>
          <w:snapToGrid w:val="0"/>
          <w:sz w:val="22"/>
          <w:szCs w:val="24"/>
          <w:u w:val="single"/>
        </w:rPr>
        <w:t>,</w:t>
      </w:r>
      <w:r w:rsidRPr="00F572C2">
        <w:rPr>
          <w:snapToGrid w:val="0"/>
          <w:sz w:val="22"/>
          <w:szCs w:val="24"/>
          <w:u w:val="single"/>
        </w:rPr>
        <w:t xml:space="preserve"> PE ir pasikartojančios GVT bei PE profilaktika</w:t>
      </w:r>
    </w:p>
    <w:p w14:paraId="11706460" w14:textId="20A81186" w:rsidR="00FC2EC6" w:rsidRPr="00FC2EC6" w:rsidRDefault="00FC2EC6" w:rsidP="00FC2EC6">
      <w:pPr>
        <w:rPr>
          <w:snapToGrid w:val="0"/>
          <w:sz w:val="22"/>
          <w:szCs w:val="24"/>
        </w:rPr>
      </w:pPr>
      <w:r w:rsidRPr="00FC2EC6">
        <w:rPr>
          <w:snapToGrid w:val="0"/>
          <w:sz w:val="22"/>
          <w:szCs w:val="24"/>
        </w:rPr>
        <w:t>Rivaroksabano klinikinė programa buvo sukurta siekiant įrodyti rivaroksabano veiksmingumą, skiriant pradinį ir tęstinį gydymą nuo ūminės GVT bei PE ir pasikartojimo profilaktiką.</w:t>
      </w:r>
    </w:p>
    <w:p w14:paraId="1FC767E1" w14:textId="77777777" w:rsidR="00FC2EC6" w:rsidRPr="00FC2EC6" w:rsidRDefault="00FC2EC6" w:rsidP="00FC2EC6">
      <w:pPr>
        <w:rPr>
          <w:snapToGrid w:val="0"/>
          <w:sz w:val="22"/>
          <w:szCs w:val="24"/>
        </w:rPr>
      </w:pPr>
      <w:r w:rsidRPr="00FC2EC6">
        <w:rPr>
          <w:snapToGrid w:val="0"/>
          <w:sz w:val="22"/>
          <w:szCs w:val="24"/>
        </w:rPr>
        <w:t>Keturiuose atsitiktinės atrankos kontroliuojamuose III fazės klinikiniuose tyrimuose (</w:t>
      </w:r>
      <w:r w:rsidRPr="00366BBD">
        <w:rPr>
          <w:i/>
          <w:snapToGrid w:val="0"/>
          <w:sz w:val="22"/>
          <w:szCs w:val="24"/>
        </w:rPr>
        <w:t>Einstein GVT, Einstein PE, Einstein Extention ir Einstein Choice)</w:t>
      </w:r>
      <w:r w:rsidRPr="00FC2EC6">
        <w:rPr>
          <w:snapToGrid w:val="0"/>
          <w:sz w:val="22"/>
          <w:szCs w:val="24"/>
        </w:rPr>
        <w:t xml:space="preserve"> buvo tirta daugiau nei 12800 pacientų ir atlikta iš anksto numatyta jungtinė </w:t>
      </w:r>
      <w:r w:rsidRPr="00366BBD">
        <w:rPr>
          <w:i/>
          <w:snapToGrid w:val="0"/>
          <w:sz w:val="22"/>
          <w:szCs w:val="24"/>
        </w:rPr>
        <w:t>Einstein GVT ir Einstein PE</w:t>
      </w:r>
      <w:r w:rsidRPr="00FC2EC6">
        <w:rPr>
          <w:snapToGrid w:val="0"/>
          <w:sz w:val="22"/>
          <w:szCs w:val="24"/>
        </w:rPr>
        <w:t xml:space="preserve"> analizė. Bendra jungtinio gydymo trukmė visuose tyrimuose buvo iki 21 mėnesio.</w:t>
      </w:r>
    </w:p>
    <w:p w14:paraId="3FE8F4A3" w14:textId="77777777" w:rsidR="00FC2EC6" w:rsidRPr="00FC2EC6" w:rsidRDefault="00FC2EC6" w:rsidP="00FC2EC6">
      <w:pPr>
        <w:rPr>
          <w:snapToGrid w:val="0"/>
          <w:sz w:val="22"/>
          <w:szCs w:val="24"/>
        </w:rPr>
      </w:pPr>
    </w:p>
    <w:p w14:paraId="66FDD925" w14:textId="27437C30" w:rsidR="00FC2EC6" w:rsidRPr="00FC2EC6" w:rsidRDefault="00FC2EC6" w:rsidP="00FC2EC6">
      <w:pPr>
        <w:rPr>
          <w:snapToGrid w:val="0"/>
          <w:sz w:val="22"/>
          <w:szCs w:val="24"/>
        </w:rPr>
      </w:pPr>
      <w:r w:rsidRPr="00EE5BDC">
        <w:rPr>
          <w:i/>
          <w:snapToGrid w:val="0"/>
          <w:sz w:val="22"/>
          <w:szCs w:val="24"/>
        </w:rPr>
        <w:t>Einstein</w:t>
      </w:r>
      <w:r w:rsidRPr="00FC2EC6">
        <w:rPr>
          <w:snapToGrid w:val="0"/>
          <w:sz w:val="22"/>
          <w:szCs w:val="24"/>
        </w:rPr>
        <w:t xml:space="preserve"> GVT tyrime vertintas gydymas nuo GVT ir pasikartojančios GVT bei PE profilaktika ir tirti 3449 pacientai, sergantys ūmine GVT (pacientai, kuriems buvo simptominė PE, buvo pašalinti iš tyrimo). Gydymas truko 3, 6 arba 12 mėnesių, priklausomai nuo klinikinio tyrėjo sprendimo.</w:t>
      </w:r>
    </w:p>
    <w:p w14:paraId="11422301" w14:textId="660BF32A" w:rsidR="00FC45B3" w:rsidRDefault="00FC2EC6" w:rsidP="00FC2EC6">
      <w:pPr>
        <w:rPr>
          <w:snapToGrid w:val="0"/>
          <w:sz w:val="22"/>
          <w:szCs w:val="24"/>
        </w:rPr>
      </w:pPr>
      <w:r w:rsidRPr="00FC2EC6">
        <w:rPr>
          <w:snapToGrid w:val="0"/>
          <w:sz w:val="22"/>
          <w:szCs w:val="24"/>
        </w:rPr>
        <w:t>Pradinio</w:t>
      </w:r>
      <w:r w:rsidR="00C0540D">
        <w:rPr>
          <w:snapToGrid w:val="0"/>
          <w:sz w:val="22"/>
          <w:szCs w:val="24"/>
        </w:rPr>
        <w:t xml:space="preserve"> </w:t>
      </w:r>
      <w:r w:rsidR="00C0540D" w:rsidRPr="00FC2EC6">
        <w:rPr>
          <w:snapToGrid w:val="0"/>
          <w:sz w:val="22"/>
          <w:szCs w:val="24"/>
        </w:rPr>
        <w:t>3 savaičių trukmės gydymo</w:t>
      </w:r>
      <w:r w:rsidR="00C0540D">
        <w:rPr>
          <w:snapToGrid w:val="0"/>
          <w:sz w:val="22"/>
          <w:szCs w:val="24"/>
        </w:rPr>
        <w:t xml:space="preserve"> nuo</w:t>
      </w:r>
      <w:r w:rsidRPr="00FC2EC6">
        <w:rPr>
          <w:snapToGrid w:val="0"/>
          <w:sz w:val="22"/>
          <w:szCs w:val="24"/>
        </w:rPr>
        <w:t xml:space="preserve"> ūminės GVT laikotarpiu du kartus per parą buvo skiriama po 15</w:t>
      </w:r>
      <w:r w:rsidR="00C0540D">
        <w:rPr>
          <w:snapToGrid w:val="0"/>
          <w:sz w:val="22"/>
          <w:szCs w:val="24"/>
        </w:rPr>
        <w:t> </w:t>
      </w:r>
      <w:r w:rsidRPr="00FC2EC6">
        <w:rPr>
          <w:snapToGrid w:val="0"/>
          <w:sz w:val="22"/>
          <w:szCs w:val="24"/>
        </w:rPr>
        <w:t>mg rivaroksabano. Po to buvo skiriama 20</w:t>
      </w:r>
      <w:r w:rsidR="00C0540D">
        <w:rPr>
          <w:snapToGrid w:val="0"/>
          <w:sz w:val="22"/>
          <w:szCs w:val="24"/>
        </w:rPr>
        <w:t> </w:t>
      </w:r>
      <w:r w:rsidRPr="00FC2EC6">
        <w:rPr>
          <w:snapToGrid w:val="0"/>
          <w:sz w:val="22"/>
          <w:szCs w:val="24"/>
        </w:rPr>
        <w:t>mg rivaroksabano vieną kartą per parą.</w:t>
      </w:r>
    </w:p>
    <w:p w14:paraId="6F629557" w14:textId="77777777" w:rsidR="00366BBD" w:rsidRDefault="00366BBD" w:rsidP="00FC2EC6">
      <w:pPr>
        <w:rPr>
          <w:i/>
          <w:snapToGrid w:val="0"/>
          <w:sz w:val="22"/>
          <w:szCs w:val="24"/>
        </w:rPr>
      </w:pPr>
    </w:p>
    <w:p w14:paraId="246558B2" w14:textId="7764C18F" w:rsidR="00FC2EC6" w:rsidRPr="00FC2EC6" w:rsidRDefault="00FC2EC6" w:rsidP="00FC2EC6">
      <w:pPr>
        <w:rPr>
          <w:snapToGrid w:val="0"/>
          <w:sz w:val="22"/>
          <w:szCs w:val="24"/>
        </w:rPr>
      </w:pPr>
      <w:r w:rsidRPr="00FC2EC6">
        <w:rPr>
          <w:i/>
          <w:snapToGrid w:val="0"/>
          <w:sz w:val="22"/>
          <w:szCs w:val="24"/>
        </w:rPr>
        <w:t xml:space="preserve">Einstein PE </w:t>
      </w:r>
      <w:r w:rsidRPr="00FC2EC6">
        <w:rPr>
          <w:snapToGrid w:val="0"/>
          <w:sz w:val="22"/>
          <w:szCs w:val="24"/>
        </w:rPr>
        <w:t>tyrimo metu 4832 ūmine PE sergantiems pacientams buvo taikomas gydymas nuo PE ir pasikartojančios GVT bei PE profilaktika. Gydymo trukmė buvo 3, 6 arba 12 mėnesių, priklausomai nuo klinikinio tyrėjo sprendimo.</w:t>
      </w:r>
    </w:p>
    <w:p w14:paraId="5F087609" w14:textId="77777777" w:rsidR="00FC2EC6" w:rsidRPr="00FC2EC6" w:rsidRDefault="00FC2EC6" w:rsidP="00FC2EC6">
      <w:pPr>
        <w:rPr>
          <w:snapToGrid w:val="0"/>
          <w:sz w:val="22"/>
          <w:szCs w:val="24"/>
        </w:rPr>
      </w:pPr>
      <w:r w:rsidRPr="00FC2EC6">
        <w:rPr>
          <w:snapToGrid w:val="0"/>
          <w:sz w:val="22"/>
          <w:szCs w:val="24"/>
        </w:rPr>
        <w:t>Gydymui nuo ūminės PE pirmąsias tris savaites buvo skiriama po 15 mg rivaroksabano du kartus per parą, vėliau – 20</w:t>
      </w:r>
      <w:r w:rsidRPr="00FC2EC6">
        <w:rPr>
          <w:b/>
          <w:snapToGrid w:val="0"/>
          <w:sz w:val="22"/>
          <w:szCs w:val="24"/>
          <w:lang w:val="it-IT"/>
        </w:rPr>
        <w:t> </w:t>
      </w:r>
      <w:r w:rsidRPr="00FC2EC6">
        <w:rPr>
          <w:snapToGrid w:val="0"/>
          <w:sz w:val="22"/>
          <w:szCs w:val="24"/>
        </w:rPr>
        <w:t>mg rivaroksabano vieną kartą per parą.</w:t>
      </w:r>
      <w:r w:rsidRPr="00FC2EC6">
        <w:rPr>
          <w:b/>
          <w:snapToGrid w:val="0"/>
          <w:sz w:val="22"/>
          <w:szCs w:val="24"/>
          <w:lang w:val="it-IT"/>
        </w:rPr>
        <w:t xml:space="preserve">  </w:t>
      </w:r>
    </w:p>
    <w:p w14:paraId="62A51B26" w14:textId="77777777" w:rsidR="00FC2EC6" w:rsidRPr="00FC2EC6" w:rsidRDefault="00FC2EC6" w:rsidP="00FC2EC6">
      <w:pPr>
        <w:rPr>
          <w:snapToGrid w:val="0"/>
          <w:sz w:val="22"/>
          <w:szCs w:val="24"/>
        </w:rPr>
      </w:pPr>
    </w:p>
    <w:p w14:paraId="730F5F83" w14:textId="6AB4FF32" w:rsidR="00FC2EC6" w:rsidRPr="00FC2EC6" w:rsidRDefault="00FC2EC6" w:rsidP="00FC2EC6">
      <w:pPr>
        <w:rPr>
          <w:snapToGrid w:val="0"/>
          <w:sz w:val="22"/>
          <w:szCs w:val="24"/>
        </w:rPr>
      </w:pPr>
      <w:r w:rsidRPr="00FC2EC6">
        <w:rPr>
          <w:i/>
          <w:snapToGrid w:val="0"/>
          <w:sz w:val="22"/>
          <w:szCs w:val="24"/>
        </w:rPr>
        <w:t xml:space="preserve">Einstein GVT </w:t>
      </w:r>
      <w:r w:rsidRPr="00FC2EC6">
        <w:rPr>
          <w:snapToGrid w:val="0"/>
          <w:sz w:val="22"/>
          <w:szCs w:val="24"/>
        </w:rPr>
        <w:t xml:space="preserve">ir </w:t>
      </w:r>
      <w:r w:rsidRPr="00FC2EC6">
        <w:rPr>
          <w:i/>
          <w:snapToGrid w:val="0"/>
          <w:sz w:val="22"/>
          <w:szCs w:val="24"/>
        </w:rPr>
        <w:t xml:space="preserve">Einstein PE </w:t>
      </w:r>
      <w:r w:rsidRPr="00FC2EC6">
        <w:rPr>
          <w:snapToGrid w:val="0"/>
          <w:sz w:val="22"/>
          <w:szCs w:val="24"/>
        </w:rPr>
        <w:t>tyrimuose palyginamajam gydymui trumpiausiai 5 paras derinyje su vitamino K antagonistu buvo skiriamas enoksaparino, kol protrombino laikas / TNS pasiekė terapinį intervalą (</w:t>
      </w:r>
      <w:r w:rsidRPr="00FC2EC6">
        <w:rPr>
          <w:snapToGrid w:val="0"/>
          <w:sz w:val="22"/>
          <w:szCs w:val="24"/>
        </w:rPr>
        <w:t> 2,0). Gydymas buvo tęsiamas vitamino K antagonistu, kurio dozė buvo parenkama atsižvelgiant į protrombino laiko / TNS reikšmes ir siekiant, kad jos būtų terapiniame intervale tarp 2,0 ir 3,0.</w:t>
      </w:r>
    </w:p>
    <w:p w14:paraId="2FD01535" w14:textId="77777777" w:rsidR="00FC2EC6" w:rsidRPr="00FC2EC6" w:rsidRDefault="00FC2EC6" w:rsidP="00FC2EC6">
      <w:pPr>
        <w:rPr>
          <w:snapToGrid w:val="0"/>
          <w:sz w:val="22"/>
          <w:szCs w:val="24"/>
        </w:rPr>
      </w:pPr>
    </w:p>
    <w:p w14:paraId="5CCA6C64" w14:textId="77777777" w:rsidR="00FC2EC6" w:rsidRPr="00FC2EC6" w:rsidRDefault="00FC2EC6" w:rsidP="00FC2EC6">
      <w:pPr>
        <w:rPr>
          <w:snapToGrid w:val="0"/>
          <w:sz w:val="22"/>
          <w:szCs w:val="24"/>
        </w:rPr>
      </w:pPr>
      <w:r w:rsidRPr="00FC2EC6">
        <w:rPr>
          <w:i/>
          <w:snapToGrid w:val="0"/>
          <w:sz w:val="22"/>
          <w:szCs w:val="24"/>
        </w:rPr>
        <w:t xml:space="preserve">Einstein Extention </w:t>
      </w:r>
      <w:r w:rsidRPr="00FC2EC6">
        <w:rPr>
          <w:snapToGrid w:val="0"/>
          <w:sz w:val="22"/>
          <w:szCs w:val="24"/>
        </w:rPr>
        <w:t>tyrime buvo vertinta pasikartojančios GVT ir PE profilaktika ir tirti 1197 pacientai, sergantys GVT arba PE. Pacientams, kuriems buvo baigtas 6–12 mėnesių trukmės gydymas nuo VTE, papildomas gydymas truko dar 6 arba 12 mėnesių, priklausomai nuo klinikinio tyrėjo sprendimo.</w:t>
      </w:r>
    </w:p>
    <w:p w14:paraId="5CAD25DF" w14:textId="77777777" w:rsidR="00FC2EC6" w:rsidRPr="00FC2EC6" w:rsidRDefault="00FC2EC6" w:rsidP="00FC2EC6">
      <w:pPr>
        <w:rPr>
          <w:snapToGrid w:val="0"/>
          <w:sz w:val="22"/>
          <w:szCs w:val="24"/>
        </w:rPr>
      </w:pPr>
      <w:r w:rsidRPr="00FC2EC6">
        <w:rPr>
          <w:snapToGrid w:val="0"/>
          <w:sz w:val="22"/>
          <w:szCs w:val="24"/>
        </w:rPr>
        <w:t>Rivaroksabanas 20</w:t>
      </w:r>
      <w:r w:rsidRPr="00FC2EC6">
        <w:rPr>
          <w:b/>
          <w:snapToGrid w:val="0"/>
          <w:sz w:val="22"/>
          <w:szCs w:val="24"/>
          <w:lang w:val="it-IT"/>
        </w:rPr>
        <w:t> </w:t>
      </w:r>
      <w:r w:rsidRPr="00FC2EC6">
        <w:rPr>
          <w:snapToGrid w:val="0"/>
          <w:sz w:val="22"/>
          <w:szCs w:val="24"/>
        </w:rPr>
        <w:t>mg vieną kartą per parą buvo lyginamas su placebu.</w:t>
      </w:r>
    </w:p>
    <w:p w14:paraId="7992CB47" w14:textId="77777777" w:rsidR="00FC2EC6" w:rsidRPr="00FC2EC6" w:rsidRDefault="00FC2EC6" w:rsidP="00FC2EC6">
      <w:pPr>
        <w:rPr>
          <w:snapToGrid w:val="0"/>
          <w:sz w:val="22"/>
          <w:szCs w:val="24"/>
        </w:rPr>
      </w:pPr>
    </w:p>
    <w:p w14:paraId="0F8D58E2" w14:textId="77777777" w:rsidR="00FC2EC6" w:rsidRPr="00FC2EC6" w:rsidRDefault="00FC2EC6" w:rsidP="00FC2EC6">
      <w:pPr>
        <w:rPr>
          <w:snapToGrid w:val="0"/>
          <w:sz w:val="22"/>
          <w:szCs w:val="24"/>
        </w:rPr>
      </w:pPr>
      <w:r w:rsidRPr="00FC2EC6">
        <w:rPr>
          <w:i/>
          <w:snapToGrid w:val="0"/>
          <w:sz w:val="22"/>
          <w:szCs w:val="24"/>
        </w:rPr>
        <w:t>Einstein GVT</w:t>
      </w:r>
      <w:r w:rsidRPr="00FC2EC6">
        <w:rPr>
          <w:snapToGrid w:val="0"/>
          <w:sz w:val="22"/>
          <w:szCs w:val="24"/>
        </w:rPr>
        <w:t xml:space="preserve">, </w:t>
      </w:r>
      <w:r w:rsidRPr="00FC2EC6">
        <w:rPr>
          <w:i/>
          <w:snapToGrid w:val="0"/>
          <w:sz w:val="22"/>
          <w:szCs w:val="24"/>
        </w:rPr>
        <w:t xml:space="preserve">PE </w:t>
      </w:r>
      <w:r w:rsidRPr="00FC2EC6">
        <w:rPr>
          <w:snapToGrid w:val="0"/>
          <w:sz w:val="22"/>
          <w:szCs w:val="24"/>
        </w:rPr>
        <w:t xml:space="preserve">ir </w:t>
      </w:r>
      <w:r w:rsidRPr="00FC2EC6">
        <w:rPr>
          <w:i/>
          <w:snapToGrid w:val="0"/>
          <w:sz w:val="22"/>
          <w:szCs w:val="24"/>
        </w:rPr>
        <w:t xml:space="preserve">Extension </w:t>
      </w:r>
      <w:r w:rsidRPr="00FC2EC6">
        <w:rPr>
          <w:snapToGrid w:val="0"/>
          <w:sz w:val="22"/>
          <w:szCs w:val="24"/>
        </w:rPr>
        <w:t>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3C9793C5" w14:textId="77777777" w:rsidR="00FC2EC6" w:rsidRPr="00FC2EC6" w:rsidRDefault="00FC2EC6" w:rsidP="00FC2EC6">
      <w:pPr>
        <w:rPr>
          <w:snapToGrid w:val="0"/>
          <w:sz w:val="22"/>
          <w:szCs w:val="24"/>
        </w:rPr>
      </w:pPr>
    </w:p>
    <w:p w14:paraId="68361734" w14:textId="737C6D71" w:rsidR="00FC2EC6" w:rsidRPr="00FC2EC6" w:rsidRDefault="00FC2EC6" w:rsidP="00FC2EC6">
      <w:pPr>
        <w:rPr>
          <w:snapToGrid w:val="0"/>
          <w:sz w:val="22"/>
          <w:szCs w:val="24"/>
        </w:rPr>
      </w:pPr>
      <w:r w:rsidRPr="00FC2EC6">
        <w:rPr>
          <w:snapToGrid w:val="0"/>
          <w:sz w:val="22"/>
          <w:szCs w:val="24"/>
        </w:rPr>
        <w:lastRenderedPageBreak/>
        <w:t xml:space="preserve">Tyrime </w:t>
      </w:r>
      <w:r w:rsidRPr="00FC2EC6">
        <w:rPr>
          <w:i/>
          <w:snapToGrid w:val="0"/>
          <w:sz w:val="22"/>
          <w:szCs w:val="24"/>
        </w:rPr>
        <w:t>Einstein Choice</w:t>
      </w:r>
      <w:r w:rsidRPr="00FC2EC6">
        <w:rPr>
          <w:snapToGrid w:val="0"/>
          <w:sz w:val="22"/>
          <w:szCs w:val="24"/>
        </w:rPr>
        <w:t>, kuriame dalyvavo 3396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rivaroksabano vartojimas po 20</w:t>
      </w:r>
      <w:r w:rsidRPr="00FC2EC6">
        <w:rPr>
          <w:b/>
          <w:snapToGrid w:val="0"/>
          <w:sz w:val="22"/>
          <w:szCs w:val="24"/>
          <w:lang w:val="it-IT"/>
        </w:rPr>
        <w:t> </w:t>
      </w:r>
      <w:r w:rsidRPr="00FC2EC6">
        <w:rPr>
          <w:snapToGrid w:val="0"/>
          <w:sz w:val="22"/>
          <w:szCs w:val="24"/>
        </w:rPr>
        <w:t>mg ir kartą per parą rivaroksabano vartojimas po 10</w:t>
      </w:r>
      <w:r w:rsidRPr="00FC2EC6">
        <w:rPr>
          <w:b/>
          <w:snapToGrid w:val="0"/>
          <w:sz w:val="22"/>
          <w:szCs w:val="24"/>
          <w:lang w:val="it-IT"/>
        </w:rPr>
        <w:t> </w:t>
      </w:r>
      <w:r w:rsidRPr="00FC2EC6">
        <w:rPr>
          <w:snapToGrid w:val="0"/>
          <w:sz w:val="22"/>
          <w:szCs w:val="24"/>
        </w:rPr>
        <w:t>mg buvo lyginami su 100</w:t>
      </w:r>
      <w:r w:rsidRPr="00FC2EC6">
        <w:rPr>
          <w:b/>
          <w:snapToGrid w:val="0"/>
          <w:sz w:val="22"/>
          <w:szCs w:val="24"/>
          <w:lang w:val="it-IT"/>
        </w:rPr>
        <w:t> </w:t>
      </w:r>
      <w:r w:rsidRPr="00FC2EC6">
        <w:rPr>
          <w:snapToGrid w:val="0"/>
          <w:sz w:val="22"/>
          <w:szCs w:val="24"/>
        </w:rPr>
        <w:t>mg acetilsalicilo rūgšties, vartojamos vieną kartą per parą.</w:t>
      </w:r>
      <w:r w:rsidR="00717D51">
        <w:rPr>
          <w:snapToGrid w:val="0"/>
          <w:sz w:val="22"/>
          <w:szCs w:val="24"/>
        </w:rPr>
        <w:t> </w:t>
      </w:r>
    </w:p>
    <w:p w14:paraId="7E252710" w14:textId="77777777" w:rsidR="00FC2EC6" w:rsidRPr="00FC2EC6" w:rsidRDefault="00FC2EC6" w:rsidP="00FC2EC6">
      <w:pPr>
        <w:rPr>
          <w:snapToGrid w:val="0"/>
          <w:sz w:val="22"/>
          <w:szCs w:val="24"/>
        </w:rPr>
      </w:pPr>
      <w:r w:rsidRPr="00FC2EC6">
        <w:rPr>
          <w:snapToGrid w:val="0"/>
          <w:sz w:val="22"/>
          <w:szCs w:val="24"/>
        </w:rPr>
        <w:t>Pirminio veiksmingumo rezultatų kriterijai buvo simptominės pasikartojančios VTE atvejai, apibrėžiami kaip pasikartojančios GVT ir mirtinos arba nemirtinos PE atvejų suma.</w:t>
      </w:r>
    </w:p>
    <w:p w14:paraId="725896B5" w14:textId="77777777" w:rsidR="00FC2EC6" w:rsidRPr="00FC2EC6" w:rsidRDefault="00FC2EC6" w:rsidP="00FC2EC6">
      <w:pPr>
        <w:rPr>
          <w:snapToGrid w:val="0"/>
          <w:sz w:val="22"/>
          <w:szCs w:val="24"/>
        </w:rPr>
      </w:pPr>
    </w:p>
    <w:p w14:paraId="627049D9" w14:textId="42EE5389" w:rsidR="00FC2EC6" w:rsidRPr="00FC2EC6" w:rsidRDefault="00FC2EC6" w:rsidP="00FC2EC6">
      <w:pPr>
        <w:rPr>
          <w:snapToGrid w:val="0"/>
          <w:sz w:val="22"/>
          <w:szCs w:val="24"/>
        </w:rPr>
      </w:pPr>
      <w:r w:rsidRPr="00FC2EC6">
        <w:rPr>
          <w:i/>
          <w:snapToGrid w:val="0"/>
          <w:sz w:val="22"/>
          <w:szCs w:val="24"/>
        </w:rPr>
        <w:t xml:space="preserve">Einstein GVT </w:t>
      </w:r>
      <w:r w:rsidRPr="00FC2EC6">
        <w:rPr>
          <w:snapToGrid w:val="0"/>
          <w:sz w:val="22"/>
          <w:szCs w:val="24"/>
        </w:rPr>
        <w:t>tyrime (žr. 6 lentelę) rivaroksabano pirminio veiksmingumo rezultatai buvo ne prastesni už enoksaparino / VKA (p &lt; 0,0001 (ne prastesnio rezultato tyrimas); RS: 0,680 (0,443–1,042),</w:t>
      </w:r>
      <w:r w:rsidR="009B122A" w:rsidRPr="00FC2EC6">
        <w:rPr>
          <w:snapToGrid w:val="0"/>
          <w:sz w:val="22"/>
          <w:szCs w:val="24"/>
        </w:rPr>
        <w:t xml:space="preserve"> </w:t>
      </w:r>
      <w:r w:rsidRPr="00FC2EC6">
        <w:rPr>
          <w:snapToGrid w:val="0"/>
          <w:sz w:val="22"/>
          <w:szCs w:val="24"/>
        </w:rPr>
        <w:t>p = 0,076 (pranašumo tyrimas). Buvo nustatyta iš anksto specifikuota grynoji klinikinė nauda (pirminio veiksmingumo rezultato kriterijai plius didžiojo kraujavimo atvejai), esant RS 0,67 (95</w:t>
      </w:r>
      <w:r w:rsidRPr="00FC2EC6">
        <w:rPr>
          <w:b/>
          <w:snapToGrid w:val="0"/>
          <w:sz w:val="22"/>
          <w:szCs w:val="24"/>
          <w:lang w:val="it-IT"/>
        </w:rPr>
        <w:t> </w:t>
      </w:r>
      <w:r w:rsidRPr="00FC2EC6">
        <w:rPr>
          <w:snapToGrid w:val="0"/>
          <w:sz w:val="22"/>
          <w:szCs w:val="24"/>
        </w:rPr>
        <w:t>% PI: 0,47–0,95), nominali p reikšmė p</w:t>
      </w:r>
      <w:r w:rsidR="00717D51">
        <w:rPr>
          <w:snapToGrid w:val="0"/>
          <w:sz w:val="22"/>
          <w:szCs w:val="24"/>
        </w:rPr>
        <w:t> </w:t>
      </w:r>
      <w:r w:rsidRPr="00FC2EC6">
        <w:rPr>
          <w:snapToGrid w:val="0"/>
          <w:sz w:val="22"/>
          <w:szCs w:val="24"/>
        </w:rPr>
        <w:t>=</w:t>
      </w:r>
      <w:r w:rsidR="00717D51">
        <w:rPr>
          <w:snapToGrid w:val="0"/>
          <w:sz w:val="22"/>
          <w:szCs w:val="24"/>
        </w:rPr>
        <w:t> </w:t>
      </w:r>
      <w:r w:rsidRPr="00FC2EC6">
        <w:rPr>
          <w:snapToGrid w:val="0"/>
          <w:sz w:val="22"/>
          <w:szCs w:val="24"/>
        </w:rPr>
        <w:t>0,027) rivaroksabano naudai. TNS reikšmės vidutiniškai</w:t>
      </w:r>
      <w:r w:rsidR="009B122A">
        <w:rPr>
          <w:snapToGrid w:val="0"/>
          <w:sz w:val="22"/>
          <w:szCs w:val="24"/>
        </w:rPr>
        <w:t xml:space="preserve"> </w:t>
      </w:r>
      <w:r w:rsidRPr="00FC2EC6">
        <w:rPr>
          <w:snapToGrid w:val="0"/>
          <w:sz w:val="22"/>
          <w:szCs w:val="24"/>
        </w:rPr>
        <w:t>60,3</w:t>
      </w:r>
      <w:r w:rsidRPr="00FC2EC6">
        <w:rPr>
          <w:b/>
          <w:snapToGrid w:val="0"/>
          <w:sz w:val="22"/>
          <w:szCs w:val="24"/>
          <w:lang w:val="it-IT"/>
        </w:rPr>
        <w:t> </w:t>
      </w:r>
      <w:r w:rsidRPr="00FC2EC6">
        <w:rPr>
          <w:snapToGrid w:val="0"/>
          <w:sz w:val="22"/>
          <w:szCs w:val="24"/>
        </w:rPr>
        <w:t>% laiko buvo terapiniame intervale, kai vidutinė gydymo trukmė buvo 189 dienos, ir atitinkamai 55,4</w:t>
      </w:r>
      <w:r w:rsidRPr="00FC2EC6">
        <w:rPr>
          <w:b/>
          <w:snapToGrid w:val="0"/>
          <w:sz w:val="22"/>
          <w:szCs w:val="24"/>
          <w:lang w:val="it-IT"/>
        </w:rPr>
        <w:t> </w:t>
      </w:r>
      <w:r w:rsidRPr="00FC2EC6">
        <w:rPr>
          <w:snapToGrid w:val="0"/>
          <w:sz w:val="22"/>
          <w:szCs w:val="24"/>
        </w:rPr>
        <w:t>%, 60,1 % bei 62,8</w:t>
      </w:r>
      <w:r w:rsidRPr="00FC2EC6">
        <w:rPr>
          <w:b/>
          <w:snapToGrid w:val="0"/>
          <w:sz w:val="22"/>
          <w:szCs w:val="24"/>
          <w:lang w:val="it-IT"/>
        </w:rPr>
        <w:t> </w:t>
      </w:r>
      <w:r w:rsidRPr="00FC2EC6">
        <w:rPr>
          <w:snapToGrid w:val="0"/>
          <w:sz w:val="22"/>
          <w:szCs w:val="24"/>
        </w:rPr>
        <w:t xml:space="preserve">% laiko 3, 6 ir 12 mėnesių trukmės gydymo grupėse. Enoksaparino / VKA grupėje nebuvo aiškaus ryšio tarp vidutinio centrinio </w:t>
      </w:r>
      <w:r w:rsidRPr="00FC2EC6">
        <w:rPr>
          <w:i/>
          <w:iCs/>
          <w:snapToGrid w:val="0"/>
          <w:sz w:val="22"/>
          <w:szCs w:val="24"/>
        </w:rPr>
        <w:t>TTR</w:t>
      </w:r>
      <w:r w:rsidRPr="00FC2EC6">
        <w:rPr>
          <w:snapToGrid w:val="0"/>
          <w:sz w:val="22"/>
          <w:szCs w:val="24"/>
        </w:rPr>
        <w:t xml:space="preserve"> (angl. </w:t>
      </w:r>
      <w:r w:rsidRPr="00FC2EC6">
        <w:rPr>
          <w:i/>
          <w:snapToGrid w:val="0"/>
          <w:sz w:val="22"/>
          <w:szCs w:val="24"/>
        </w:rPr>
        <w:t>Time in Target INR Range</w:t>
      </w:r>
      <w:r w:rsidRPr="00FC2EC6">
        <w:rPr>
          <w:snapToGrid w:val="0"/>
          <w:sz w:val="22"/>
          <w:szCs w:val="24"/>
        </w:rPr>
        <w:t>, laiko iki tikslinio TNS intervalo nuo 2,0 iki 3,0) vienodo dydžio tertilėse ir pasikartojančios VTE dažnio (sąveikos p = 0,932). Aukščiausioje tertilėje (vertinant pagal centrą) RS vartojant rivaroksabano, palyginti su varfarinu, buvo 0,69 (95</w:t>
      </w:r>
      <w:r w:rsidRPr="00FC2EC6">
        <w:rPr>
          <w:b/>
          <w:snapToGrid w:val="0"/>
          <w:sz w:val="22"/>
          <w:szCs w:val="24"/>
          <w:lang w:val="it-IT"/>
        </w:rPr>
        <w:t> </w:t>
      </w:r>
      <w:r w:rsidRPr="00FC2EC6">
        <w:rPr>
          <w:snapToGrid w:val="0"/>
          <w:sz w:val="22"/>
          <w:szCs w:val="24"/>
        </w:rPr>
        <w:t>% PI: 0,35–1,35).</w:t>
      </w:r>
    </w:p>
    <w:p w14:paraId="08CDF91B" w14:textId="77777777" w:rsidR="00FC2EC6" w:rsidRPr="00FC2EC6" w:rsidRDefault="00FC2EC6" w:rsidP="00FC2EC6">
      <w:pPr>
        <w:rPr>
          <w:snapToGrid w:val="0"/>
          <w:sz w:val="22"/>
          <w:szCs w:val="24"/>
        </w:rPr>
      </w:pPr>
    </w:p>
    <w:p w14:paraId="60DA412C" w14:textId="653F3920" w:rsidR="00FC2EC6" w:rsidRDefault="00FC2EC6" w:rsidP="00FC2EC6">
      <w:pPr>
        <w:rPr>
          <w:snapToGrid w:val="0"/>
          <w:sz w:val="22"/>
          <w:szCs w:val="24"/>
        </w:rPr>
      </w:pPr>
      <w:r w:rsidRPr="00FC2EC6">
        <w:rPr>
          <w:snapToGrid w:val="0"/>
          <w:sz w:val="22"/>
          <w:szCs w:val="24"/>
        </w:rPr>
        <w:t>Pirminio saugumo rezultatai (didžiųjų arba klinikiniu požiūriu reikšmingų nedidžiųjų kraujavimo atvejų dažnis) ir antrinio saugumo rezultatai (didžiojo kraujavimo atvejų dažnis) buvo panašūs abiejose gydymo grupėse.</w:t>
      </w:r>
    </w:p>
    <w:p w14:paraId="457F6122" w14:textId="77777777" w:rsidR="00EE5BDC" w:rsidRPr="00FC2EC6" w:rsidRDefault="00EE5BDC" w:rsidP="00FC2EC6">
      <w:pPr>
        <w:rPr>
          <w:snapToGrid w:val="0"/>
          <w:sz w:val="22"/>
          <w:szCs w:val="24"/>
        </w:rPr>
      </w:pPr>
    </w:p>
    <w:p w14:paraId="6D9D0DA9" w14:textId="4C0783BD" w:rsidR="00EE5BDC" w:rsidRPr="00EE5BDC" w:rsidRDefault="00EE5BDC" w:rsidP="00EE5BDC">
      <w:pPr>
        <w:rPr>
          <w:snapToGrid w:val="0"/>
          <w:sz w:val="22"/>
          <w:szCs w:val="24"/>
        </w:rPr>
      </w:pPr>
      <w:r w:rsidRPr="00EE5BDC">
        <w:rPr>
          <w:b/>
          <w:bCs/>
          <w:snapToGrid w:val="0"/>
          <w:sz w:val="22"/>
          <w:szCs w:val="24"/>
        </w:rPr>
        <w:t xml:space="preserve">6 lentelė. </w:t>
      </w:r>
      <w:r w:rsidR="00F572C2">
        <w:rPr>
          <w:b/>
          <w:bCs/>
          <w:snapToGrid w:val="0"/>
          <w:sz w:val="22"/>
          <w:szCs w:val="24"/>
        </w:rPr>
        <w:t>V</w:t>
      </w:r>
      <w:r w:rsidRPr="00EE5BDC">
        <w:rPr>
          <w:b/>
          <w:bCs/>
          <w:snapToGrid w:val="0"/>
          <w:sz w:val="22"/>
          <w:szCs w:val="24"/>
        </w:rPr>
        <w:t xml:space="preserve">eiksmingumo </w:t>
      </w:r>
      <w:r w:rsidR="00F572C2">
        <w:rPr>
          <w:b/>
          <w:bCs/>
          <w:snapToGrid w:val="0"/>
          <w:sz w:val="22"/>
          <w:szCs w:val="24"/>
        </w:rPr>
        <w:t xml:space="preserve">ir saugumo </w:t>
      </w:r>
      <w:r w:rsidRPr="00EE5BDC">
        <w:rPr>
          <w:b/>
          <w:bCs/>
          <w:snapToGrid w:val="0"/>
          <w:sz w:val="22"/>
          <w:szCs w:val="24"/>
        </w:rPr>
        <w:t>rezultatai</w:t>
      </w:r>
      <w:r w:rsidR="00717D51">
        <w:rPr>
          <w:b/>
          <w:bCs/>
          <w:snapToGrid w:val="0"/>
          <w:sz w:val="22"/>
          <w:szCs w:val="24"/>
        </w:rPr>
        <w:t>, gauti</w:t>
      </w:r>
      <w:r w:rsidRPr="00EE5BDC">
        <w:rPr>
          <w:b/>
          <w:bCs/>
          <w:snapToGrid w:val="0"/>
          <w:sz w:val="22"/>
          <w:szCs w:val="24"/>
        </w:rPr>
        <w:t xml:space="preserve"> III fazės </w:t>
      </w:r>
      <w:r w:rsidRPr="00F572C2">
        <w:rPr>
          <w:b/>
          <w:bCs/>
          <w:i/>
          <w:snapToGrid w:val="0"/>
          <w:sz w:val="22"/>
          <w:szCs w:val="24"/>
        </w:rPr>
        <w:t>Einstein GVT</w:t>
      </w:r>
      <w:r w:rsidRPr="00EE5BDC">
        <w:rPr>
          <w:b/>
          <w:bCs/>
          <w:snapToGrid w:val="0"/>
          <w:sz w:val="22"/>
          <w:szCs w:val="24"/>
        </w:rPr>
        <w:t xml:space="preserve"> tyrimo </w:t>
      </w:r>
      <w:r w:rsidR="00717D51">
        <w:rPr>
          <w:b/>
          <w:bCs/>
          <w:snapToGrid w:val="0"/>
          <w:sz w:val="22"/>
          <w:szCs w:val="24"/>
        </w:rPr>
        <w:t>metu</w:t>
      </w:r>
    </w:p>
    <w:tbl>
      <w:tblPr>
        <w:tblW w:w="0" w:type="auto"/>
        <w:tblLayout w:type="fixed"/>
        <w:tblLook w:val="0000" w:firstRow="0" w:lastRow="0" w:firstColumn="0" w:lastColumn="0" w:noHBand="0" w:noVBand="0"/>
      </w:tblPr>
      <w:tblGrid>
        <w:gridCol w:w="2320"/>
        <w:gridCol w:w="3456"/>
        <w:gridCol w:w="3263"/>
      </w:tblGrid>
      <w:tr w:rsidR="00EE5BDC" w:rsidRPr="00EE5BDC" w14:paraId="50217910" w14:textId="77777777" w:rsidTr="004903C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3D220FE5" w14:textId="5755C2C0" w:rsidR="00EE5BDC" w:rsidRPr="00F572C2" w:rsidRDefault="00EE5BDC" w:rsidP="00EE5BDC">
            <w:pPr>
              <w:rPr>
                <w:b/>
                <w:snapToGrid w:val="0"/>
                <w:sz w:val="22"/>
                <w:szCs w:val="24"/>
              </w:rPr>
            </w:pPr>
            <w:r w:rsidRPr="00F572C2">
              <w:rPr>
                <w:b/>
                <w:snapToGrid w:val="0"/>
                <w:sz w:val="22"/>
                <w:szCs w:val="24"/>
              </w:rPr>
              <w:t>T</w:t>
            </w:r>
            <w:r w:rsidR="00717D51">
              <w:rPr>
                <w:b/>
                <w:snapToGrid w:val="0"/>
                <w:sz w:val="22"/>
                <w:szCs w:val="24"/>
              </w:rPr>
              <w:t>yrimo</w:t>
            </w:r>
            <w:r w:rsidRPr="00F572C2">
              <w:rPr>
                <w:b/>
                <w:snapToGrid w:val="0"/>
                <w:sz w:val="22"/>
                <w:szCs w:val="24"/>
              </w:rPr>
              <w:t xml:space="preserve">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C895A3" w14:textId="101D1878" w:rsidR="00EE5BDC" w:rsidRPr="00F572C2" w:rsidRDefault="00EE5BDC" w:rsidP="00EE5BDC">
            <w:pPr>
              <w:rPr>
                <w:b/>
                <w:snapToGrid w:val="0"/>
                <w:sz w:val="22"/>
                <w:szCs w:val="24"/>
              </w:rPr>
            </w:pPr>
            <w:r w:rsidRPr="00F572C2">
              <w:rPr>
                <w:b/>
                <w:snapToGrid w:val="0"/>
                <w:sz w:val="22"/>
                <w:szCs w:val="24"/>
              </w:rPr>
              <w:t>3449 pacientai,</w:t>
            </w:r>
            <w:r w:rsidR="00717D51">
              <w:rPr>
                <w:b/>
              </w:rPr>
              <w:t xml:space="preserve"> sergantys</w:t>
            </w:r>
            <w:r w:rsidR="00717D51">
              <w:rPr>
                <w:b/>
                <w:spacing w:val="-8"/>
              </w:rPr>
              <w:t xml:space="preserve"> </w:t>
            </w:r>
            <w:r w:rsidR="00717D51">
              <w:rPr>
                <w:b/>
              </w:rPr>
              <w:t>simptomine</w:t>
            </w:r>
            <w:r w:rsidR="00717D51">
              <w:rPr>
                <w:b/>
                <w:spacing w:val="-5"/>
              </w:rPr>
              <w:t xml:space="preserve"> </w:t>
            </w:r>
            <w:r w:rsidR="00717D51">
              <w:rPr>
                <w:b/>
              </w:rPr>
              <w:t>ūmine</w:t>
            </w:r>
            <w:r w:rsidR="00717D51">
              <w:rPr>
                <w:b/>
                <w:spacing w:val="-8"/>
              </w:rPr>
              <w:t xml:space="preserve"> </w:t>
            </w:r>
            <w:r w:rsidR="00717D51">
              <w:rPr>
                <w:b/>
                <w:spacing w:val="-5"/>
              </w:rPr>
              <w:t>GVT</w:t>
            </w:r>
          </w:p>
        </w:tc>
      </w:tr>
      <w:tr w:rsidR="00EE5BDC" w:rsidRPr="00EE5BDC" w14:paraId="7C16C968" w14:textId="77777777" w:rsidTr="004903C7">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F2E3567" w14:textId="77777777" w:rsidR="00EE5BDC" w:rsidRPr="002B1B18" w:rsidRDefault="00EE5BDC" w:rsidP="00EE5BDC">
            <w:pPr>
              <w:rPr>
                <w:b/>
                <w:snapToGrid w:val="0"/>
                <w:sz w:val="22"/>
                <w:szCs w:val="24"/>
              </w:rPr>
            </w:pPr>
            <w:r w:rsidRPr="002B1B18">
              <w:rPr>
                <w:b/>
                <w:snapToGrid w:val="0"/>
                <w:sz w:val="22"/>
                <w:szCs w:val="24"/>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1AC37B0D" w14:textId="77777777" w:rsidR="00EE5BDC" w:rsidRPr="002B1B18" w:rsidRDefault="00EE5BDC" w:rsidP="00EE5BDC">
            <w:pPr>
              <w:rPr>
                <w:b/>
                <w:snapToGrid w:val="0"/>
                <w:sz w:val="22"/>
                <w:szCs w:val="24"/>
              </w:rPr>
            </w:pPr>
            <w:r w:rsidRPr="002B1B18">
              <w:rPr>
                <w:b/>
                <w:snapToGrid w:val="0"/>
                <w:sz w:val="22"/>
                <w:szCs w:val="24"/>
              </w:rPr>
              <w:t>Rivaroksabanas</w:t>
            </w:r>
            <w:r w:rsidRPr="002B1B18">
              <w:rPr>
                <w:b/>
                <w:snapToGrid w:val="0"/>
                <w:sz w:val="22"/>
                <w:szCs w:val="24"/>
                <w:vertAlign w:val="superscript"/>
              </w:rPr>
              <w:t>a)</w:t>
            </w:r>
          </w:p>
          <w:p w14:paraId="585451E7" w14:textId="77777777" w:rsidR="00EE5BDC" w:rsidRPr="002B1B18" w:rsidRDefault="00EE5BDC" w:rsidP="00EE5BDC">
            <w:pPr>
              <w:rPr>
                <w:b/>
                <w:snapToGrid w:val="0"/>
                <w:sz w:val="22"/>
                <w:szCs w:val="24"/>
              </w:rPr>
            </w:pPr>
            <w:r w:rsidRPr="002B1B18">
              <w:rPr>
                <w:b/>
                <w:snapToGrid w:val="0"/>
                <w:sz w:val="22"/>
                <w:szCs w:val="24"/>
              </w:rPr>
              <w:t>3, 6 arba 12 mėnesių</w:t>
            </w:r>
          </w:p>
          <w:p w14:paraId="35D6DCE4" w14:textId="533EAC5D" w:rsidR="00EE5BDC" w:rsidRPr="002B1B18" w:rsidRDefault="00EE5BDC" w:rsidP="00EE5BDC">
            <w:pPr>
              <w:rPr>
                <w:b/>
                <w:snapToGrid w:val="0"/>
                <w:sz w:val="22"/>
                <w:szCs w:val="24"/>
              </w:rPr>
            </w:pPr>
            <w:r w:rsidRPr="002B1B18">
              <w:rPr>
                <w:b/>
                <w:snapToGrid w:val="0"/>
                <w:sz w:val="22"/>
                <w:szCs w:val="24"/>
              </w:rPr>
              <w:t>N</w:t>
            </w:r>
            <w:r w:rsidR="00717D51" w:rsidRPr="002B1B18">
              <w:rPr>
                <w:b/>
                <w:snapToGrid w:val="0"/>
                <w:sz w:val="22"/>
                <w:szCs w:val="24"/>
              </w:rPr>
              <w:t> </w:t>
            </w:r>
            <w:r w:rsidRPr="002B1B18">
              <w:rPr>
                <w:b/>
                <w:snapToGrid w:val="0"/>
                <w:sz w:val="22"/>
                <w:szCs w:val="24"/>
              </w:rPr>
              <w:t>=</w:t>
            </w:r>
            <w:r w:rsidR="00717D51" w:rsidRPr="002B1B18">
              <w:rPr>
                <w:b/>
                <w:snapToGrid w:val="0"/>
                <w:sz w:val="22"/>
                <w:szCs w:val="24"/>
              </w:rPr>
              <w:t> </w:t>
            </w:r>
            <w:r w:rsidRPr="002B1B18">
              <w:rPr>
                <w:b/>
                <w:snapToGrid w:val="0"/>
                <w:sz w:val="22"/>
                <w:szCs w:val="24"/>
              </w:rPr>
              <w:t>1731</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0EE4E5BB" w14:textId="77777777" w:rsidR="00EE5BDC" w:rsidRPr="002B1B18" w:rsidRDefault="00EE5BDC" w:rsidP="00EE5BDC">
            <w:pPr>
              <w:rPr>
                <w:b/>
                <w:snapToGrid w:val="0"/>
                <w:sz w:val="22"/>
                <w:szCs w:val="24"/>
              </w:rPr>
            </w:pPr>
            <w:r w:rsidRPr="002B1B18">
              <w:rPr>
                <w:b/>
                <w:snapToGrid w:val="0"/>
                <w:sz w:val="22"/>
                <w:szCs w:val="24"/>
              </w:rPr>
              <w:t>Enoksaparinas/VKA</w:t>
            </w:r>
            <w:r w:rsidRPr="002B1B18">
              <w:rPr>
                <w:b/>
                <w:snapToGrid w:val="0"/>
                <w:sz w:val="22"/>
                <w:szCs w:val="24"/>
                <w:vertAlign w:val="superscript"/>
              </w:rPr>
              <w:t>b)</w:t>
            </w:r>
          </w:p>
          <w:p w14:paraId="7E4DF4AC" w14:textId="77777777" w:rsidR="00EE5BDC" w:rsidRPr="002B1B18" w:rsidRDefault="00EE5BDC" w:rsidP="00EE5BDC">
            <w:pPr>
              <w:rPr>
                <w:b/>
                <w:snapToGrid w:val="0"/>
                <w:sz w:val="22"/>
                <w:szCs w:val="24"/>
              </w:rPr>
            </w:pPr>
            <w:r w:rsidRPr="002B1B18">
              <w:rPr>
                <w:b/>
                <w:snapToGrid w:val="0"/>
                <w:sz w:val="22"/>
                <w:szCs w:val="24"/>
              </w:rPr>
              <w:t>3, 6 arba 12 mėnesių</w:t>
            </w:r>
          </w:p>
          <w:p w14:paraId="0FB05E1A" w14:textId="66819348" w:rsidR="00EE5BDC" w:rsidRPr="002B1B18" w:rsidRDefault="00EE5BDC" w:rsidP="00EE5BDC">
            <w:pPr>
              <w:rPr>
                <w:b/>
                <w:snapToGrid w:val="0"/>
                <w:sz w:val="22"/>
                <w:szCs w:val="24"/>
              </w:rPr>
            </w:pPr>
            <w:r w:rsidRPr="002B1B18">
              <w:rPr>
                <w:b/>
                <w:snapToGrid w:val="0"/>
                <w:sz w:val="22"/>
                <w:szCs w:val="24"/>
              </w:rPr>
              <w:t>N</w:t>
            </w:r>
            <w:r w:rsidR="00717D51" w:rsidRPr="002B1B18">
              <w:rPr>
                <w:b/>
                <w:snapToGrid w:val="0"/>
                <w:sz w:val="22"/>
                <w:szCs w:val="24"/>
              </w:rPr>
              <w:t> </w:t>
            </w:r>
            <w:r w:rsidRPr="002B1B18">
              <w:rPr>
                <w:b/>
                <w:snapToGrid w:val="0"/>
                <w:sz w:val="22"/>
                <w:szCs w:val="24"/>
              </w:rPr>
              <w:t>=</w:t>
            </w:r>
            <w:r w:rsidR="00717D51" w:rsidRPr="002B1B18">
              <w:rPr>
                <w:b/>
                <w:snapToGrid w:val="0"/>
                <w:sz w:val="22"/>
                <w:szCs w:val="24"/>
              </w:rPr>
              <w:t> </w:t>
            </w:r>
            <w:r w:rsidRPr="002B1B18">
              <w:rPr>
                <w:b/>
                <w:snapToGrid w:val="0"/>
                <w:sz w:val="22"/>
                <w:szCs w:val="24"/>
              </w:rPr>
              <w:t>1718</w:t>
            </w:r>
          </w:p>
        </w:tc>
      </w:tr>
      <w:tr w:rsidR="00EE5BDC" w:rsidRPr="00EE5BDC" w14:paraId="3EEF0570" w14:textId="77777777" w:rsidTr="004903C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9A34E" w14:textId="77777777" w:rsidR="00EE5BDC" w:rsidRPr="00EE5BDC" w:rsidRDefault="00EE5BDC" w:rsidP="00EE5BDC">
            <w:pPr>
              <w:rPr>
                <w:snapToGrid w:val="0"/>
                <w:sz w:val="22"/>
                <w:szCs w:val="24"/>
              </w:rPr>
            </w:pPr>
            <w:r w:rsidRPr="00EE5BDC">
              <w:rPr>
                <w:snapToGrid w:val="0"/>
                <w:sz w:val="22"/>
                <w:szCs w:val="24"/>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A9903" w14:textId="77777777" w:rsidR="00EE5BDC" w:rsidRPr="00EE5BDC" w:rsidRDefault="00EE5BDC" w:rsidP="00EE5BDC">
            <w:pPr>
              <w:rPr>
                <w:snapToGrid w:val="0"/>
                <w:sz w:val="22"/>
                <w:szCs w:val="24"/>
              </w:rPr>
            </w:pPr>
            <w:r w:rsidRPr="00EE5BDC">
              <w:rPr>
                <w:snapToGrid w:val="0"/>
                <w:sz w:val="22"/>
                <w:szCs w:val="24"/>
              </w:rPr>
              <w:t>36</w:t>
            </w:r>
          </w:p>
          <w:p w14:paraId="420CF257" w14:textId="77777777" w:rsidR="00EE5BDC" w:rsidRPr="00EE5BDC" w:rsidRDefault="00EE5BDC" w:rsidP="00EE5BDC">
            <w:pPr>
              <w:rPr>
                <w:snapToGrid w:val="0"/>
                <w:sz w:val="22"/>
                <w:szCs w:val="24"/>
              </w:rPr>
            </w:pPr>
            <w:r w:rsidRPr="00EE5BDC">
              <w:rPr>
                <w:snapToGrid w:val="0"/>
                <w:sz w:val="22"/>
                <w:szCs w:val="24"/>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9BCF7" w14:textId="77777777" w:rsidR="00EE5BDC" w:rsidRPr="00EE5BDC" w:rsidRDefault="00EE5BDC" w:rsidP="00EE5BDC">
            <w:pPr>
              <w:rPr>
                <w:snapToGrid w:val="0"/>
                <w:sz w:val="22"/>
                <w:szCs w:val="24"/>
              </w:rPr>
            </w:pPr>
            <w:r w:rsidRPr="00EE5BDC">
              <w:rPr>
                <w:snapToGrid w:val="0"/>
                <w:sz w:val="22"/>
                <w:szCs w:val="24"/>
              </w:rPr>
              <w:t>51</w:t>
            </w:r>
          </w:p>
          <w:p w14:paraId="4192FC8A" w14:textId="77777777" w:rsidR="00EE5BDC" w:rsidRPr="00EE5BDC" w:rsidRDefault="00EE5BDC" w:rsidP="00EE5BDC">
            <w:pPr>
              <w:rPr>
                <w:snapToGrid w:val="0"/>
                <w:sz w:val="22"/>
                <w:szCs w:val="24"/>
              </w:rPr>
            </w:pPr>
            <w:r w:rsidRPr="00EE5BDC">
              <w:rPr>
                <w:snapToGrid w:val="0"/>
                <w:sz w:val="22"/>
                <w:szCs w:val="24"/>
              </w:rPr>
              <w:t>(3,0 %)</w:t>
            </w:r>
          </w:p>
        </w:tc>
      </w:tr>
      <w:tr w:rsidR="00EE5BDC" w:rsidRPr="00EE5BDC" w14:paraId="099F4791" w14:textId="77777777" w:rsidTr="004903C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06237" w14:textId="77777777" w:rsidR="00EE5BDC" w:rsidRPr="00EE5BDC" w:rsidRDefault="00EE5BDC" w:rsidP="00A974CB">
            <w:pPr>
              <w:ind w:left="742" w:hanging="22"/>
              <w:rPr>
                <w:snapToGrid w:val="0"/>
                <w:sz w:val="22"/>
                <w:szCs w:val="24"/>
              </w:rPr>
            </w:pPr>
            <w:r w:rsidRPr="00EE5BDC">
              <w:rPr>
                <w:snapToGrid w:val="0"/>
                <w:sz w:val="22"/>
                <w:szCs w:val="24"/>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4D196" w14:textId="77777777" w:rsidR="00EE5BDC" w:rsidRPr="00EE5BDC" w:rsidRDefault="00EE5BDC" w:rsidP="00EE5BDC">
            <w:pPr>
              <w:rPr>
                <w:snapToGrid w:val="0"/>
                <w:sz w:val="22"/>
                <w:szCs w:val="24"/>
              </w:rPr>
            </w:pPr>
            <w:r w:rsidRPr="00EE5BDC">
              <w:rPr>
                <w:snapToGrid w:val="0"/>
                <w:sz w:val="22"/>
                <w:szCs w:val="24"/>
              </w:rPr>
              <w:t>20</w:t>
            </w:r>
          </w:p>
          <w:p w14:paraId="7AD96033" w14:textId="77777777" w:rsidR="00EE5BDC" w:rsidRPr="00EE5BDC" w:rsidRDefault="00EE5BDC" w:rsidP="00EE5BDC">
            <w:pPr>
              <w:rPr>
                <w:snapToGrid w:val="0"/>
                <w:sz w:val="22"/>
                <w:szCs w:val="24"/>
              </w:rPr>
            </w:pPr>
            <w:r w:rsidRPr="00EE5BDC">
              <w:rPr>
                <w:snapToGrid w:val="0"/>
                <w:sz w:val="22"/>
                <w:szCs w:val="24"/>
              </w:rPr>
              <w:t>(1,2 %)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C7659" w14:textId="77777777" w:rsidR="00EE5BDC" w:rsidRPr="00EE5BDC" w:rsidRDefault="00EE5BDC" w:rsidP="00EE5BDC">
            <w:pPr>
              <w:rPr>
                <w:snapToGrid w:val="0"/>
                <w:sz w:val="22"/>
                <w:szCs w:val="24"/>
              </w:rPr>
            </w:pPr>
            <w:r w:rsidRPr="00EE5BDC">
              <w:rPr>
                <w:snapToGrid w:val="0"/>
                <w:sz w:val="22"/>
                <w:szCs w:val="24"/>
              </w:rPr>
              <w:t>18</w:t>
            </w:r>
          </w:p>
          <w:p w14:paraId="1064E484" w14:textId="77777777" w:rsidR="00EE5BDC" w:rsidRPr="00EE5BDC" w:rsidRDefault="00EE5BDC" w:rsidP="00EE5BDC">
            <w:pPr>
              <w:rPr>
                <w:snapToGrid w:val="0"/>
                <w:sz w:val="22"/>
                <w:szCs w:val="24"/>
              </w:rPr>
            </w:pPr>
            <w:r w:rsidRPr="00EE5BDC">
              <w:rPr>
                <w:snapToGrid w:val="0"/>
                <w:sz w:val="22"/>
                <w:szCs w:val="24"/>
              </w:rPr>
              <w:t>(1,0 %)</w:t>
            </w:r>
          </w:p>
        </w:tc>
      </w:tr>
      <w:tr w:rsidR="00EE5BDC" w:rsidRPr="00EE5BDC" w14:paraId="18FA0B22" w14:textId="77777777" w:rsidTr="004903C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93C94" w14:textId="77777777" w:rsidR="00EE5BDC" w:rsidRPr="00EE5BDC" w:rsidRDefault="00EE5BDC" w:rsidP="00A974CB">
            <w:pPr>
              <w:ind w:left="742" w:hanging="22"/>
              <w:rPr>
                <w:snapToGrid w:val="0"/>
                <w:sz w:val="22"/>
                <w:szCs w:val="24"/>
              </w:rPr>
            </w:pPr>
            <w:r w:rsidRPr="00EE5BDC">
              <w:rPr>
                <w:snapToGrid w:val="0"/>
                <w:sz w:val="22"/>
                <w:szCs w:val="24"/>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5E0ED" w14:textId="77777777" w:rsidR="00EE5BDC" w:rsidRPr="00EE5BDC" w:rsidRDefault="00EE5BDC" w:rsidP="00EE5BDC">
            <w:pPr>
              <w:rPr>
                <w:snapToGrid w:val="0"/>
                <w:sz w:val="22"/>
                <w:szCs w:val="24"/>
              </w:rPr>
            </w:pPr>
            <w:r w:rsidRPr="00EE5BDC">
              <w:rPr>
                <w:snapToGrid w:val="0"/>
                <w:sz w:val="22"/>
                <w:szCs w:val="24"/>
              </w:rPr>
              <w:t>14</w:t>
            </w:r>
          </w:p>
          <w:p w14:paraId="5AF2A403" w14:textId="77777777" w:rsidR="00EE5BDC" w:rsidRPr="00EE5BDC" w:rsidRDefault="00EE5BDC" w:rsidP="00EE5BDC">
            <w:pPr>
              <w:rPr>
                <w:snapToGrid w:val="0"/>
                <w:sz w:val="22"/>
                <w:szCs w:val="24"/>
              </w:rPr>
            </w:pPr>
            <w:r w:rsidRPr="00EE5BDC">
              <w:rPr>
                <w:snapToGrid w:val="0"/>
                <w:sz w:val="22"/>
                <w:szCs w:val="24"/>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ADE9C" w14:textId="77777777" w:rsidR="00EE5BDC" w:rsidRPr="00EE5BDC" w:rsidRDefault="00EE5BDC" w:rsidP="00EE5BDC">
            <w:pPr>
              <w:rPr>
                <w:snapToGrid w:val="0"/>
                <w:sz w:val="22"/>
                <w:szCs w:val="24"/>
              </w:rPr>
            </w:pPr>
            <w:r w:rsidRPr="00EE5BDC">
              <w:rPr>
                <w:snapToGrid w:val="0"/>
                <w:sz w:val="22"/>
                <w:szCs w:val="24"/>
              </w:rPr>
              <w:t>28</w:t>
            </w:r>
          </w:p>
          <w:p w14:paraId="4F8AC024" w14:textId="77777777" w:rsidR="00EE5BDC" w:rsidRPr="00EE5BDC" w:rsidRDefault="00EE5BDC" w:rsidP="00EE5BDC">
            <w:pPr>
              <w:rPr>
                <w:snapToGrid w:val="0"/>
                <w:sz w:val="22"/>
                <w:szCs w:val="24"/>
              </w:rPr>
            </w:pPr>
            <w:r w:rsidRPr="00EE5BDC">
              <w:rPr>
                <w:snapToGrid w:val="0"/>
                <w:sz w:val="22"/>
                <w:szCs w:val="24"/>
              </w:rPr>
              <w:t>(1,6 %)</w:t>
            </w:r>
          </w:p>
        </w:tc>
      </w:tr>
      <w:tr w:rsidR="00EE5BDC" w:rsidRPr="00EE5BDC" w14:paraId="1BD83952" w14:textId="77777777" w:rsidTr="004903C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9D9F6" w14:textId="77777777" w:rsidR="00EE5BDC" w:rsidRPr="00EE5BDC" w:rsidRDefault="00EE5BDC" w:rsidP="00A974CB">
            <w:pPr>
              <w:ind w:left="742" w:hanging="22"/>
              <w:rPr>
                <w:snapToGrid w:val="0"/>
                <w:sz w:val="22"/>
                <w:szCs w:val="24"/>
              </w:rPr>
            </w:pPr>
            <w:r w:rsidRPr="00EE5BDC">
              <w:rPr>
                <w:snapToGrid w:val="0"/>
                <w:sz w:val="22"/>
                <w:szCs w:val="24"/>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B9E91" w14:textId="77777777" w:rsidR="00EE5BDC" w:rsidRPr="00EE5BDC" w:rsidRDefault="00EE5BDC" w:rsidP="00EE5BDC">
            <w:pPr>
              <w:rPr>
                <w:snapToGrid w:val="0"/>
                <w:sz w:val="22"/>
                <w:szCs w:val="24"/>
              </w:rPr>
            </w:pPr>
            <w:r w:rsidRPr="00EE5BDC">
              <w:rPr>
                <w:snapToGrid w:val="0"/>
                <w:sz w:val="22"/>
                <w:szCs w:val="24"/>
              </w:rPr>
              <w:t>1</w:t>
            </w:r>
          </w:p>
          <w:p w14:paraId="5B7EDF3D" w14:textId="77777777" w:rsidR="00EE5BDC" w:rsidRPr="00EE5BDC" w:rsidRDefault="00EE5BDC" w:rsidP="00EE5BDC">
            <w:pPr>
              <w:rPr>
                <w:snapToGrid w:val="0"/>
                <w:sz w:val="22"/>
                <w:szCs w:val="24"/>
              </w:rPr>
            </w:pPr>
            <w:r w:rsidRPr="00EE5BDC">
              <w:rPr>
                <w:snapToGrid w:val="0"/>
                <w:sz w:val="22"/>
                <w:szCs w:val="24"/>
              </w:rPr>
              <w:t>(0,1 %)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71AB4" w14:textId="77777777" w:rsidR="00EE5BDC" w:rsidRPr="00EE5BDC" w:rsidRDefault="00EE5BDC" w:rsidP="00EE5BDC">
            <w:pPr>
              <w:rPr>
                <w:snapToGrid w:val="0"/>
                <w:sz w:val="22"/>
                <w:szCs w:val="24"/>
              </w:rPr>
            </w:pPr>
            <w:r w:rsidRPr="00EE5BDC">
              <w:rPr>
                <w:snapToGrid w:val="0"/>
                <w:sz w:val="22"/>
                <w:szCs w:val="24"/>
              </w:rPr>
              <w:t>0</w:t>
            </w:r>
          </w:p>
        </w:tc>
      </w:tr>
      <w:tr w:rsidR="00EE5BDC" w:rsidRPr="00EE5BDC" w14:paraId="25F56273" w14:textId="77777777" w:rsidTr="004903C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BAEAB" w14:textId="77777777" w:rsidR="00EE5BDC" w:rsidRPr="00EE5BDC" w:rsidRDefault="00EE5BDC" w:rsidP="00A974CB">
            <w:pPr>
              <w:ind w:left="742" w:hanging="22"/>
              <w:rPr>
                <w:snapToGrid w:val="0"/>
                <w:sz w:val="22"/>
                <w:szCs w:val="24"/>
              </w:rPr>
            </w:pPr>
            <w:r w:rsidRPr="00EE5BDC">
              <w:rPr>
                <w:snapToGrid w:val="0"/>
                <w:sz w:val="22"/>
                <w:szCs w:val="24"/>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8B296" w14:textId="77777777" w:rsidR="00EE5BDC" w:rsidRPr="00EE5BDC" w:rsidRDefault="00EE5BDC" w:rsidP="00EE5BDC">
            <w:pPr>
              <w:rPr>
                <w:snapToGrid w:val="0"/>
                <w:sz w:val="22"/>
                <w:szCs w:val="24"/>
              </w:rPr>
            </w:pPr>
            <w:r w:rsidRPr="00EE5BDC">
              <w:rPr>
                <w:snapToGrid w:val="0"/>
                <w:sz w:val="22"/>
                <w:szCs w:val="24"/>
              </w:rPr>
              <w:t>4</w:t>
            </w:r>
          </w:p>
          <w:p w14:paraId="1EB7DD84" w14:textId="77777777" w:rsidR="00EE5BDC" w:rsidRPr="00EE5BDC" w:rsidRDefault="00EE5BDC" w:rsidP="00EE5BDC">
            <w:pPr>
              <w:rPr>
                <w:snapToGrid w:val="0"/>
                <w:sz w:val="22"/>
                <w:szCs w:val="24"/>
              </w:rPr>
            </w:pPr>
            <w:r w:rsidRPr="00EE5BDC">
              <w:rPr>
                <w:snapToGrid w:val="0"/>
                <w:sz w:val="22"/>
                <w:szCs w:val="24"/>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9CD33" w14:textId="77777777" w:rsidR="00EE5BDC" w:rsidRPr="00EE5BDC" w:rsidRDefault="00EE5BDC" w:rsidP="00EE5BDC">
            <w:pPr>
              <w:rPr>
                <w:snapToGrid w:val="0"/>
                <w:sz w:val="22"/>
                <w:szCs w:val="24"/>
              </w:rPr>
            </w:pPr>
            <w:r w:rsidRPr="00EE5BDC">
              <w:rPr>
                <w:snapToGrid w:val="0"/>
                <w:sz w:val="22"/>
                <w:szCs w:val="24"/>
              </w:rPr>
              <w:t>6</w:t>
            </w:r>
          </w:p>
          <w:p w14:paraId="0901D281" w14:textId="77777777" w:rsidR="00EE5BDC" w:rsidRPr="00EE5BDC" w:rsidRDefault="00EE5BDC" w:rsidP="00EE5BDC">
            <w:pPr>
              <w:rPr>
                <w:snapToGrid w:val="0"/>
                <w:sz w:val="22"/>
                <w:szCs w:val="24"/>
              </w:rPr>
            </w:pPr>
            <w:r w:rsidRPr="00EE5BDC">
              <w:rPr>
                <w:snapToGrid w:val="0"/>
                <w:sz w:val="22"/>
                <w:szCs w:val="24"/>
              </w:rPr>
              <w:t>(0,3 %)</w:t>
            </w:r>
          </w:p>
        </w:tc>
      </w:tr>
      <w:tr w:rsidR="00EE5BDC" w:rsidRPr="00EE5BDC" w14:paraId="2F770B1F" w14:textId="77777777" w:rsidTr="004903C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EA979" w14:textId="495CFF20" w:rsidR="00EE5BDC" w:rsidRPr="00EE5BDC" w:rsidRDefault="00EE5BDC" w:rsidP="00A974CB">
            <w:pPr>
              <w:rPr>
                <w:snapToGrid w:val="0"/>
                <w:sz w:val="22"/>
                <w:szCs w:val="24"/>
              </w:rPr>
            </w:pPr>
            <w:r w:rsidRPr="00EE5BDC">
              <w:rPr>
                <w:snapToGrid w:val="0"/>
                <w:sz w:val="22"/>
                <w:szCs w:val="24"/>
              </w:rPr>
              <w:t>Did</w:t>
            </w:r>
            <w:r w:rsidR="00A974CB">
              <w:rPr>
                <w:snapToGrid w:val="0"/>
                <w:sz w:val="22"/>
                <w:szCs w:val="24"/>
              </w:rPr>
              <w:t>ysis</w:t>
            </w:r>
            <w:r w:rsidRPr="00EE5BDC">
              <w:rPr>
                <w:snapToGrid w:val="0"/>
                <w:sz w:val="22"/>
                <w:szCs w:val="24"/>
              </w:rPr>
              <w:t xml:space="preserve"> ar klini</w:t>
            </w:r>
            <w:r w:rsidR="00A974CB">
              <w:rPr>
                <w:snapToGrid w:val="0"/>
                <w:sz w:val="22"/>
                <w:szCs w:val="24"/>
              </w:rPr>
              <w:t xml:space="preserve">kiniu požiūriu </w:t>
            </w:r>
            <w:r w:rsidRPr="00EE5BDC">
              <w:rPr>
                <w:snapToGrid w:val="0"/>
                <w:sz w:val="22"/>
                <w:szCs w:val="24"/>
              </w:rPr>
              <w:t xml:space="preserve"> reikšmingas ne did</w:t>
            </w:r>
            <w:r w:rsidR="00A974CB">
              <w:rPr>
                <w:snapToGrid w:val="0"/>
                <w:sz w:val="22"/>
                <w:szCs w:val="24"/>
              </w:rPr>
              <w:t>idys</w:t>
            </w:r>
            <w:r w:rsidRPr="00EE5BDC">
              <w:rPr>
                <w:snapToGrid w:val="0"/>
                <w:sz w:val="22"/>
                <w:szCs w:val="24"/>
              </w:rPr>
              <w:t xml:space="preserve">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85CAE" w14:textId="77777777" w:rsidR="00EE5BDC" w:rsidRPr="00EE5BDC" w:rsidRDefault="00EE5BDC" w:rsidP="00EE5BDC">
            <w:pPr>
              <w:rPr>
                <w:snapToGrid w:val="0"/>
                <w:sz w:val="22"/>
                <w:szCs w:val="24"/>
              </w:rPr>
            </w:pPr>
            <w:r w:rsidRPr="00EE5BDC">
              <w:rPr>
                <w:snapToGrid w:val="0"/>
                <w:sz w:val="22"/>
                <w:szCs w:val="24"/>
              </w:rPr>
              <w:t>139</w:t>
            </w:r>
          </w:p>
          <w:p w14:paraId="73182AE4" w14:textId="77777777" w:rsidR="00EE5BDC" w:rsidRPr="00EE5BDC" w:rsidRDefault="00EE5BDC" w:rsidP="00EE5BDC">
            <w:pPr>
              <w:rPr>
                <w:snapToGrid w:val="0"/>
                <w:sz w:val="22"/>
                <w:szCs w:val="24"/>
              </w:rPr>
            </w:pPr>
            <w:r w:rsidRPr="00EE5BDC">
              <w:rPr>
                <w:snapToGrid w:val="0"/>
                <w:sz w:val="22"/>
                <w:szCs w:val="24"/>
              </w:rPr>
              <w:t>(8,1 %)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26911" w14:textId="77777777" w:rsidR="00EE5BDC" w:rsidRPr="00EE5BDC" w:rsidRDefault="00EE5BDC" w:rsidP="00EE5BDC">
            <w:pPr>
              <w:rPr>
                <w:snapToGrid w:val="0"/>
                <w:sz w:val="22"/>
                <w:szCs w:val="24"/>
              </w:rPr>
            </w:pPr>
            <w:r w:rsidRPr="00EE5BDC">
              <w:rPr>
                <w:snapToGrid w:val="0"/>
                <w:sz w:val="22"/>
                <w:szCs w:val="24"/>
              </w:rPr>
              <w:t>138</w:t>
            </w:r>
          </w:p>
          <w:p w14:paraId="05F552D3" w14:textId="77777777" w:rsidR="00EE5BDC" w:rsidRPr="00EE5BDC" w:rsidRDefault="00EE5BDC" w:rsidP="00EE5BDC">
            <w:pPr>
              <w:rPr>
                <w:snapToGrid w:val="0"/>
                <w:sz w:val="22"/>
                <w:szCs w:val="24"/>
              </w:rPr>
            </w:pPr>
            <w:r w:rsidRPr="00EE5BDC">
              <w:rPr>
                <w:snapToGrid w:val="0"/>
                <w:sz w:val="22"/>
                <w:szCs w:val="24"/>
              </w:rPr>
              <w:t>(8,1 %)</w:t>
            </w:r>
          </w:p>
        </w:tc>
      </w:tr>
      <w:tr w:rsidR="00EE5BDC" w:rsidRPr="00EE5BDC" w14:paraId="15BDFAEE" w14:textId="77777777" w:rsidTr="004903C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27885" w14:textId="012A57ED" w:rsidR="00EE5BDC" w:rsidRPr="00EE5BDC" w:rsidRDefault="00EE5BDC" w:rsidP="00A974CB">
            <w:pPr>
              <w:rPr>
                <w:snapToGrid w:val="0"/>
                <w:sz w:val="22"/>
                <w:szCs w:val="24"/>
              </w:rPr>
            </w:pPr>
            <w:r w:rsidRPr="00EE5BDC">
              <w:rPr>
                <w:snapToGrid w:val="0"/>
                <w:sz w:val="22"/>
                <w:szCs w:val="24"/>
              </w:rPr>
              <w:t>Did</w:t>
            </w:r>
            <w:r w:rsidR="00A974CB">
              <w:rPr>
                <w:snapToGrid w:val="0"/>
                <w:sz w:val="22"/>
                <w:szCs w:val="24"/>
              </w:rPr>
              <w:t>žioj</w:t>
            </w:r>
            <w:r w:rsidRPr="00EE5BDC">
              <w:rPr>
                <w:snapToGrid w:val="0"/>
                <w:sz w:val="22"/>
                <w:szCs w:val="24"/>
              </w:rPr>
              <w:t>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628BE" w14:textId="77777777" w:rsidR="00EE5BDC" w:rsidRPr="00EE5BDC" w:rsidRDefault="00EE5BDC" w:rsidP="00EE5BDC">
            <w:pPr>
              <w:rPr>
                <w:snapToGrid w:val="0"/>
                <w:sz w:val="22"/>
                <w:szCs w:val="24"/>
              </w:rPr>
            </w:pPr>
            <w:r w:rsidRPr="00EE5BDC">
              <w:rPr>
                <w:snapToGrid w:val="0"/>
                <w:sz w:val="22"/>
                <w:szCs w:val="24"/>
              </w:rPr>
              <w:t>14</w:t>
            </w:r>
          </w:p>
          <w:p w14:paraId="3855FFD7" w14:textId="77777777" w:rsidR="00EE5BDC" w:rsidRPr="00EE5BDC" w:rsidRDefault="00EE5BDC" w:rsidP="00EE5BDC">
            <w:pPr>
              <w:rPr>
                <w:snapToGrid w:val="0"/>
                <w:sz w:val="22"/>
                <w:szCs w:val="24"/>
              </w:rPr>
            </w:pPr>
            <w:r w:rsidRPr="00EE5BDC">
              <w:rPr>
                <w:snapToGrid w:val="0"/>
                <w:sz w:val="22"/>
                <w:szCs w:val="24"/>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4B22C" w14:textId="77777777" w:rsidR="00EE5BDC" w:rsidRPr="00EE5BDC" w:rsidRDefault="00EE5BDC" w:rsidP="00EE5BDC">
            <w:pPr>
              <w:rPr>
                <w:snapToGrid w:val="0"/>
                <w:sz w:val="22"/>
                <w:szCs w:val="24"/>
              </w:rPr>
            </w:pPr>
            <w:r w:rsidRPr="00EE5BDC">
              <w:rPr>
                <w:snapToGrid w:val="0"/>
                <w:sz w:val="22"/>
                <w:szCs w:val="24"/>
              </w:rPr>
              <w:t>20</w:t>
            </w:r>
          </w:p>
          <w:p w14:paraId="24741E5F" w14:textId="77777777" w:rsidR="00EE5BDC" w:rsidRPr="00EE5BDC" w:rsidRDefault="00EE5BDC" w:rsidP="00EE5BDC">
            <w:pPr>
              <w:rPr>
                <w:snapToGrid w:val="0"/>
                <w:sz w:val="22"/>
                <w:szCs w:val="24"/>
              </w:rPr>
            </w:pPr>
            <w:r w:rsidRPr="00EE5BDC">
              <w:rPr>
                <w:snapToGrid w:val="0"/>
                <w:sz w:val="22"/>
                <w:szCs w:val="24"/>
              </w:rPr>
              <w:t>(1,2 %)</w:t>
            </w:r>
          </w:p>
        </w:tc>
      </w:tr>
    </w:tbl>
    <w:p w14:paraId="34503CD3" w14:textId="77777777" w:rsidR="00EE5BDC" w:rsidRPr="00EE5BDC" w:rsidRDefault="00EE5BDC" w:rsidP="00EE5BDC">
      <w:pPr>
        <w:rPr>
          <w:snapToGrid w:val="0"/>
          <w:sz w:val="22"/>
          <w:szCs w:val="24"/>
        </w:rPr>
      </w:pPr>
      <w:r w:rsidRPr="00EE5BDC">
        <w:rPr>
          <w:snapToGrid w:val="0"/>
          <w:sz w:val="22"/>
          <w:szCs w:val="24"/>
        </w:rPr>
        <w:t>a)</w:t>
      </w:r>
      <w:r w:rsidRPr="00EE5BDC">
        <w:rPr>
          <w:snapToGrid w:val="0"/>
          <w:sz w:val="22"/>
          <w:szCs w:val="24"/>
        </w:rPr>
        <w:tab/>
        <w:t>15 mg rivaroksabano du kartus per parą 3 savaites, po to - 20 mg kartą per parą.</w:t>
      </w:r>
    </w:p>
    <w:p w14:paraId="053A459F" w14:textId="77777777" w:rsidR="00EE5BDC" w:rsidRPr="00EE5BDC" w:rsidRDefault="00EE5BDC" w:rsidP="00EE5BDC">
      <w:pPr>
        <w:rPr>
          <w:snapToGrid w:val="0"/>
          <w:sz w:val="22"/>
          <w:szCs w:val="24"/>
        </w:rPr>
      </w:pPr>
      <w:r w:rsidRPr="00EE5BDC">
        <w:rPr>
          <w:snapToGrid w:val="0"/>
          <w:sz w:val="22"/>
          <w:szCs w:val="24"/>
        </w:rPr>
        <w:t xml:space="preserve">b) </w:t>
      </w:r>
      <w:r w:rsidRPr="00EE5BDC">
        <w:rPr>
          <w:snapToGrid w:val="0"/>
          <w:sz w:val="22"/>
          <w:szCs w:val="24"/>
        </w:rPr>
        <w:tab/>
        <w:t xml:space="preserve">Enoksaparino mažiausiai 5 paras, kartu vartojant ir vėliau tęsiant gydymą VKA. </w:t>
      </w:r>
    </w:p>
    <w:p w14:paraId="278D8582" w14:textId="4A2728D0" w:rsidR="00EE5BDC" w:rsidRPr="00EE5BDC" w:rsidRDefault="00EE5BDC" w:rsidP="00F572C2">
      <w:pPr>
        <w:ind w:left="1276" w:hanging="1276"/>
        <w:rPr>
          <w:snapToGrid w:val="0"/>
          <w:sz w:val="22"/>
          <w:szCs w:val="24"/>
        </w:rPr>
      </w:pPr>
      <w:r w:rsidRPr="00EE5BDC">
        <w:rPr>
          <w:snapToGrid w:val="0"/>
          <w:sz w:val="22"/>
          <w:szCs w:val="24"/>
        </w:rPr>
        <w:t xml:space="preserve">* </w:t>
      </w:r>
      <w:r w:rsidRPr="00EE5BDC">
        <w:rPr>
          <w:snapToGrid w:val="0"/>
          <w:sz w:val="22"/>
          <w:szCs w:val="24"/>
        </w:rPr>
        <w:tab/>
        <w:t>p &lt; 0,0001 (ne prastesnis rezultatas, vertinant pagal iš anksto specifikuotą rizikos santykį 2,0); rizikos santykis: 0,680 (0,443-1,042), p</w:t>
      </w:r>
      <w:r w:rsidR="00717D51">
        <w:rPr>
          <w:snapToGrid w:val="0"/>
          <w:sz w:val="22"/>
          <w:szCs w:val="24"/>
        </w:rPr>
        <w:t> </w:t>
      </w:r>
      <w:r w:rsidRPr="00EE5BDC">
        <w:rPr>
          <w:snapToGrid w:val="0"/>
          <w:sz w:val="22"/>
          <w:szCs w:val="24"/>
        </w:rPr>
        <w:t>=</w:t>
      </w:r>
      <w:r w:rsidR="00717D51">
        <w:rPr>
          <w:snapToGrid w:val="0"/>
          <w:sz w:val="22"/>
          <w:szCs w:val="24"/>
        </w:rPr>
        <w:t> </w:t>
      </w:r>
      <w:r w:rsidRPr="00EE5BDC">
        <w:rPr>
          <w:snapToGrid w:val="0"/>
          <w:sz w:val="22"/>
          <w:szCs w:val="24"/>
        </w:rPr>
        <w:t>0,076 (pranašumo)</w:t>
      </w:r>
    </w:p>
    <w:p w14:paraId="0910E26B" w14:textId="64A7FBC1" w:rsidR="00FC2EC6" w:rsidRDefault="00FC2EC6" w:rsidP="00FC2EC6">
      <w:pPr>
        <w:rPr>
          <w:snapToGrid w:val="0"/>
          <w:sz w:val="22"/>
          <w:szCs w:val="24"/>
        </w:rPr>
      </w:pPr>
    </w:p>
    <w:p w14:paraId="7DC0E51D" w14:textId="4CB0F5AD" w:rsidR="00FC2EC6" w:rsidRPr="00FC2EC6" w:rsidRDefault="00FC2EC6" w:rsidP="00FC2EC6">
      <w:pPr>
        <w:rPr>
          <w:snapToGrid w:val="0"/>
          <w:sz w:val="22"/>
          <w:szCs w:val="24"/>
        </w:rPr>
      </w:pPr>
      <w:r w:rsidRPr="00FC2EC6">
        <w:rPr>
          <w:i/>
          <w:snapToGrid w:val="0"/>
          <w:sz w:val="22"/>
          <w:szCs w:val="24"/>
        </w:rPr>
        <w:t xml:space="preserve">Einstein PE </w:t>
      </w:r>
      <w:r w:rsidRPr="00FC2EC6">
        <w:rPr>
          <w:snapToGrid w:val="0"/>
          <w:sz w:val="22"/>
          <w:szCs w:val="24"/>
        </w:rPr>
        <w:t>tyrimo metu (žr. 7 lentelę), vertinant pirminio veiksmingumo rezultatus, nustatyta, kad rivaroksabanas buvo ne prastesnis už enoksapariną / VKA (p</w:t>
      </w:r>
      <w:r w:rsidR="00717D51">
        <w:rPr>
          <w:snapToGrid w:val="0"/>
          <w:sz w:val="22"/>
          <w:szCs w:val="24"/>
        </w:rPr>
        <w:t> </w:t>
      </w:r>
      <w:r w:rsidRPr="00FC2EC6">
        <w:rPr>
          <w:snapToGrid w:val="0"/>
          <w:sz w:val="22"/>
          <w:szCs w:val="24"/>
        </w:rPr>
        <w:t>=</w:t>
      </w:r>
      <w:r w:rsidR="00717D51">
        <w:rPr>
          <w:snapToGrid w:val="0"/>
          <w:sz w:val="22"/>
          <w:szCs w:val="24"/>
        </w:rPr>
        <w:t> </w:t>
      </w:r>
      <w:r w:rsidRPr="00FC2EC6">
        <w:rPr>
          <w:snapToGrid w:val="0"/>
          <w:sz w:val="22"/>
          <w:szCs w:val="24"/>
        </w:rPr>
        <w:t xml:space="preserve">0,0026) (ne prastesnio rezultato </w:t>
      </w:r>
      <w:r w:rsidRPr="00FC2EC6">
        <w:rPr>
          <w:snapToGrid w:val="0"/>
          <w:sz w:val="22"/>
          <w:szCs w:val="24"/>
        </w:rPr>
        <w:lastRenderedPageBreak/>
        <w:t>tyrimas); RS: 1,123 (0,749–1,684)). Buvo nustatyta iš anksto specifikuota grynoji klinikinė nauda (pirminio veiksmingumo rezultatai plius didžiojo kraujavimo atvejai): RS 0,849 (95</w:t>
      </w:r>
      <w:r w:rsidRPr="00FC2EC6">
        <w:rPr>
          <w:b/>
          <w:snapToGrid w:val="0"/>
          <w:sz w:val="22"/>
          <w:szCs w:val="24"/>
          <w:lang w:val="it-IT"/>
        </w:rPr>
        <w:t> </w:t>
      </w:r>
      <w:r w:rsidRPr="00FC2EC6">
        <w:rPr>
          <w:snapToGrid w:val="0"/>
          <w:sz w:val="22"/>
          <w:szCs w:val="24"/>
        </w:rPr>
        <w:t>% PI: 0,633–1,139), nominali p reikšmė p</w:t>
      </w:r>
      <w:r w:rsidR="00717D51">
        <w:rPr>
          <w:snapToGrid w:val="0"/>
          <w:sz w:val="22"/>
          <w:szCs w:val="24"/>
        </w:rPr>
        <w:t> </w:t>
      </w:r>
      <w:r w:rsidRPr="00FC2EC6">
        <w:rPr>
          <w:snapToGrid w:val="0"/>
          <w:sz w:val="22"/>
          <w:szCs w:val="24"/>
        </w:rPr>
        <w:t>=</w:t>
      </w:r>
      <w:r w:rsidR="00717D51">
        <w:rPr>
          <w:snapToGrid w:val="0"/>
          <w:sz w:val="22"/>
          <w:szCs w:val="24"/>
        </w:rPr>
        <w:t> </w:t>
      </w:r>
      <w:r w:rsidRPr="00FC2EC6">
        <w:rPr>
          <w:snapToGrid w:val="0"/>
          <w:sz w:val="22"/>
          <w:szCs w:val="24"/>
        </w:rPr>
        <w:t>0,275). TNS reikšmės vidutiniškai 63 % laiko išliko terapiniame intervale, kai vidutinė gydymo trukmė buvo 215 dienų, ir atitinkamai 57</w:t>
      </w:r>
      <w:r w:rsidRPr="00FC2EC6">
        <w:rPr>
          <w:b/>
          <w:snapToGrid w:val="0"/>
          <w:sz w:val="22"/>
          <w:szCs w:val="24"/>
          <w:lang w:val="it-IT"/>
        </w:rPr>
        <w:t> </w:t>
      </w:r>
      <w:r w:rsidRPr="00FC2EC6">
        <w:rPr>
          <w:snapToGrid w:val="0"/>
          <w:sz w:val="22"/>
          <w:szCs w:val="24"/>
        </w:rPr>
        <w:t>%, 6</w:t>
      </w:r>
      <w:r w:rsidRPr="00FC2EC6">
        <w:rPr>
          <w:b/>
          <w:snapToGrid w:val="0"/>
          <w:sz w:val="22"/>
          <w:szCs w:val="24"/>
          <w:lang w:val="it-IT"/>
        </w:rPr>
        <w:t> </w:t>
      </w:r>
      <w:r w:rsidRPr="00FC2EC6">
        <w:rPr>
          <w:snapToGrid w:val="0"/>
          <w:sz w:val="22"/>
          <w:szCs w:val="24"/>
        </w:rPr>
        <w:t>2% bei 65</w:t>
      </w:r>
      <w:r w:rsidRPr="00FC2EC6">
        <w:rPr>
          <w:b/>
          <w:snapToGrid w:val="0"/>
          <w:sz w:val="22"/>
          <w:szCs w:val="24"/>
          <w:lang w:val="it-IT"/>
        </w:rPr>
        <w:t> </w:t>
      </w:r>
      <w:r w:rsidRPr="00FC2EC6">
        <w:rPr>
          <w:snapToGrid w:val="0"/>
          <w:sz w:val="22"/>
          <w:szCs w:val="24"/>
        </w:rPr>
        <w:t xml:space="preserve">% laiko 3, 6 ir 12 mėnesių trukmės gydymo grupėse. Enoksaparino / VKA grupėje nebuvo aiškaus ryšio tarp vidutinio centrinio </w:t>
      </w:r>
      <w:r w:rsidRPr="00FC2EC6">
        <w:rPr>
          <w:i/>
          <w:iCs/>
          <w:snapToGrid w:val="0"/>
          <w:sz w:val="22"/>
          <w:szCs w:val="24"/>
        </w:rPr>
        <w:t>TTR</w:t>
      </w:r>
      <w:r w:rsidRPr="00FC2EC6">
        <w:rPr>
          <w:snapToGrid w:val="0"/>
          <w:sz w:val="22"/>
          <w:szCs w:val="24"/>
        </w:rPr>
        <w:t xml:space="preserve"> (angl. </w:t>
      </w:r>
      <w:r w:rsidRPr="00FC2EC6">
        <w:rPr>
          <w:i/>
          <w:snapToGrid w:val="0"/>
          <w:sz w:val="22"/>
          <w:szCs w:val="24"/>
        </w:rPr>
        <w:t>Time in Target INR Range</w:t>
      </w:r>
      <w:r w:rsidRPr="00FC2EC6">
        <w:rPr>
          <w:snapToGrid w:val="0"/>
          <w:sz w:val="22"/>
          <w:szCs w:val="24"/>
        </w:rPr>
        <w:t>, laiko iki tikslinio TNS intervalo nuo 2,0 iki 3,0) vienodo dydžio tertilėse ir pasikartojančios VTE dažnio (sąveikos p</w:t>
      </w:r>
      <w:r w:rsidR="00717D51">
        <w:rPr>
          <w:snapToGrid w:val="0"/>
          <w:sz w:val="22"/>
          <w:szCs w:val="24"/>
        </w:rPr>
        <w:t> </w:t>
      </w:r>
      <w:r w:rsidRPr="00FC2EC6">
        <w:rPr>
          <w:snapToGrid w:val="0"/>
          <w:sz w:val="22"/>
          <w:szCs w:val="24"/>
        </w:rPr>
        <w:t>=</w:t>
      </w:r>
      <w:r w:rsidR="00717D51">
        <w:rPr>
          <w:snapToGrid w:val="0"/>
          <w:sz w:val="22"/>
          <w:szCs w:val="24"/>
        </w:rPr>
        <w:t> </w:t>
      </w:r>
      <w:r w:rsidRPr="00FC2EC6">
        <w:rPr>
          <w:snapToGrid w:val="0"/>
          <w:sz w:val="22"/>
          <w:szCs w:val="24"/>
        </w:rPr>
        <w:t>0,082). Aukščiausioje tertilėje (vertinant pagal centrą) RS vartojant rivaroksabano, palyginti su varfarinu, buvo 0,642 (95</w:t>
      </w:r>
      <w:r w:rsidRPr="00FC2EC6">
        <w:rPr>
          <w:b/>
          <w:snapToGrid w:val="0"/>
          <w:sz w:val="22"/>
          <w:szCs w:val="24"/>
          <w:lang w:val="it-IT"/>
        </w:rPr>
        <w:t> </w:t>
      </w:r>
      <w:r w:rsidRPr="00FC2EC6">
        <w:rPr>
          <w:snapToGrid w:val="0"/>
          <w:sz w:val="22"/>
          <w:szCs w:val="24"/>
        </w:rPr>
        <w:t>% PI: 0,277–1,484).</w:t>
      </w:r>
    </w:p>
    <w:p w14:paraId="6C22817E" w14:textId="77777777" w:rsidR="00FC2EC6" w:rsidRPr="00FC2EC6" w:rsidRDefault="00FC2EC6" w:rsidP="00FC2EC6">
      <w:pPr>
        <w:rPr>
          <w:snapToGrid w:val="0"/>
          <w:sz w:val="22"/>
          <w:szCs w:val="24"/>
        </w:rPr>
      </w:pPr>
    </w:p>
    <w:p w14:paraId="02CEB7A3" w14:textId="10263B22" w:rsidR="00FC2EC6" w:rsidRPr="00FC2EC6" w:rsidRDefault="00FC2EC6" w:rsidP="00FC2EC6">
      <w:pPr>
        <w:rPr>
          <w:snapToGrid w:val="0"/>
          <w:sz w:val="22"/>
          <w:szCs w:val="24"/>
        </w:rPr>
      </w:pPr>
      <w:r w:rsidRPr="00FC2EC6">
        <w:rPr>
          <w:snapToGrid w:val="0"/>
          <w:sz w:val="22"/>
          <w:szCs w:val="24"/>
        </w:rPr>
        <w:t>Tiriant pirminius saugumo rezultatus (didžiojo arba klinikiniu požiūriu reikšmingo ne didžiojo kraujavimo atvejus), rivaroksabano gydymo grupėje atvejų dažnis buvo šiek tiek mažesnis (10,3 % (249/2412) negu enoksaparino / VKA gydymo grupėje (11,4</w:t>
      </w:r>
      <w:r w:rsidRPr="00FC2EC6">
        <w:rPr>
          <w:b/>
          <w:snapToGrid w:val="0"/>
          <w:sz w:val="22"/>
          <w:szCs w:val="24"/>
          <w:lang w:val="it-IT"/>
        </w:rPr>
        <w:t> </w:t>
      </w:r>
      <w:r w:rsidRPr="00FC2EC6">
        <w:rPr>
          <w:snapToGrid w:val="0"/>
          <w:sz w:val="22"/>
          <w:szCs w:val="24"/>
        </w:rPr>
        <w:t>% (274/2405). Tiriant antrinius saugumo rezultatus (didžiojo kraujavimo atvejus), rivaroksabano grupėje atvejų dažnis buvo mažesnis (1,1</w:t>
      </w:r>
      <w:r w:rsidRPr="00FC2EC6">
        <w:rPr>
          <w:b/>
          <w:snapToGrid w:val="0"/>
          <w:sz w:val="22"/>
          <w:szCs w:val="24"/>
          <w:lang w:val="it-IT"/>
        </w:rPr>
        <w:t> </w:t>
      </w:r>
      <w:r w:rsidRPr="00FC2EC6">
        <w:rPr>
          <w:snapToGrid w:val="0"/>
          <w:sz w:val="22"/>
          <w:szCs w:val="24"/>
        </w:rPr>
        <w:t>% (26/2412) negu enoksaparino / VKA grupėje (2,2</w:t>
      </w:r>
      <w:r w:rsidRPr="00FC2EC6">
        <w:rPr>
          <w:b/>
          <w:snapToGrid w:val="0"/>
          <w:sz w:val="22"/>
          <w:szCs w:val="24"/>
          <w:lang w:val="it-IT"/>
        </w:rPr>
        <w:t> </w:t>
      </w:r>
      <w:r w:rsidRPr="00FC2EC6">
        <w:rPr>
          <w:snapToGrid w:val="0"/>
          <w:sz w:val="22"/>
          <w:szCs w:val="24"/>
        </w:rPr>
        <w:t>% (52/2405), RS esant 0,493 (95</w:t>
      </w:r>
      <w:r w:rsidRPr="00FC2EC6">
        <w:rPr>
          <w:b/>
          <w:snapToGrid w:val="0"/>
          <w:sz w:val="22"/>
          <w:szCs w:val="24"/>
          <w:lang w:val="it-IT"/>
        </w:rPr>
        <w:t> </w:t>
      </w:r>
      <w:r w:rsidRPr="00FC2EC6">
        <w:rPr>
          <w:snapToGrid w:val="0"/>
          <w:sz w:val="22"/>
          <w:szCs w:val="24"/>
        </w:rPr>
        <w:t>% PI: 0,308–0,789).</w:t>
      </w:r>
    </w:p>
    <w:p w14:paraId="50169A42" w14:textId="77777777" w:rsidR="00B87454" w:rsidRPr="00FC2EC6" w:rsidRDefault="00B87454" w:rsidP="00FC2EC6">
      <w:pPr>
        <w:rPr>
          <w:snapToGrid w:val="0"/>
          <w:sz w:val="22"/>
          <w:szCs w:val="24"/>
        </w:rPr>
      </w:pPr>
    </w:p>
    <w:p w14:paraId="54BB67C0" w14:textId="66F0080C" w:rsidR="00FC2EC6" w:rsidRPr="00FC2EC6" w:rsidRDefault="00FC2EC6" w:rsidP="00FC2EC6">
      <w:pPr>
        <w:rPr>
          <w:b/>
          <w:bCs/>
          <w:snapToGrid w:val="0"/>
          <w:sz w:val="22"/>
          <w:szCs w:val="24"/>
        </w:rPr>
      </w:pPr>
      <w:r>
        <w:rPr>
          <w:b/>
          <w:bCs/>
          <w:snapToGrid w:val="0"/>
          <w:sz w:val="22"/>
          <w:szCs w:val="24"/>
        </w:rPr>
        <w:t>7 l</w:t>
      </w:r>
      <w:r w:rsidRPr="00FC2EC6">
        <w:rPr>
          <w:b/>
          <w:bCs/>
          <w:snapToGrid w:val="0"/>
          <w:sz w:val="22"/>
          <w:szCs w:val="24"/>
        </w:rPr>
        <w:t xml:space="preserve">entelė. Veiksmingumo ir saugumo rezultatai, gauti III fazės </w:t>
      </w:r>
      <w:r w:rsidRPr="00FC2EC6">
        <w:rPr>
          <w:b/>
          <w:bCs/>
          <w:i/>
          <w:snapToGrid w:val="0"/>
          <w:sz w:val="22"/>
          <w:szCs w:val="24"/>
        </w:rPr>
        <w:t xml:space="preserve">Einstein PE </w:t>
      </w:r>
      <w:r w:rsidRPr="00FC2EC6">
        <w:rPr>
          <w:b/>
          <w:bCs/>
          <w:snapToGrid w:val="0"/>
          <w:sz w:val="22"/>
          <w:szCs w:val="24"/>
        </w:rPr>
        <w:t>tyrimo metu</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4"/>
        <w:gridCol w:w="2789"/>
        <w:gridCol w:w="2253"/>
      </w:tblGrid>
      <w:tr w:rsidR="00FC2EC6" w:rsidRPr="00FC2EC6" w14:paraId="7C09B0AD" w14:textId="77777777" w:rsidTr="002A0C02">
        <w:trPr>
          <w:trHeight w:val="261"/>
        </w:trPr>
        <w:tc>
          <w:tcPr>
            <w:tcW w:w="4314" w:type="dxa"/>
          </w:tcPr>
          <w:p w14:paraId="63612523" w14:textId="77777777" w:rsidR="00FC2EC6" w:rsidRPr="00FC2EC6" w:rsidRDefault="00FC2EC6" w:rsidP="00FC2EC6">
            <w:pPr>
              <w:rPr>
                <w:b/>
                <w:snapToGrid w:val="0"/>
                <w:sz w:val="22"/>
                <w:szCs w:val="24"/>
              </w:rPr>
            </w:pPr>
            <w:r w:rsidRPr="00FC2EC6">
              <w:rPr>
                <w:b/>
                <w:snapToGrid w:val="0"/>
                <w:sz w:val="22"/>
                <w:szCs w:val="24"/>
              </w:rPr>
              <w:t>Tyrimo populiacija</w:t>
            </w:r>
          </w:p>
        </w:tc>
        <w:tc>
          <w:tcPr>
            <w:tcW w:w="5042" w:type="dxa"/>
            <w:gridSpan w:val="2"/>
          </w:tcPr>
          <w:p w14:paraId="20DA916C" w14:textId="77777777" w:rsidR="00FC2EC6" w:rsidRPr="00FC2EC6" w:rsidRDefault="00FC2EC6" w:rsidP="00FC2EC6">
            <w:pPr>
              <w:rPr>
                <w:b/>
                <w:snapToGrid w:val="0"/>
                <w:sz w:val="22"/>
                <w:szCs w:val="24"/>
              </w:rPr>
            </w:pPr>
            <w:r w:rsidRPr="00FC2EC6">
              <w:rPr>
                <w:b/>
                <w:snapToGrid w:val="0"/>
                <w:sz w:val="22"/>
                <w:szCs w:val="24"/>
              </w:rPr>
              <w:t>4832 pacientai, sergantys ūmine simptomine PE</w:t>
            </w:r>
          </w:p>
        </w:tc>
      </w:tr>
      <w:tr w:rsidR="00FC2EC6" w:rsidRPr="00FC2EC6" w14:paraId="576A2D3D" w14:textId="77777777" w:rsidTr="002A0C02">
        <w:trPr>
          <w:trHeight w:val="780"/>
        </w:trPr>
        <w:tc>
          <w:tcPr>
            <w:tcW w:w="4314" w:type="dxa"/>
          </w:tcPr>
          <w:p w14:paraId="1ACBD1E3" w14:textId="77777777" w:rsidR="00FC2EC6" w:rsidRPr="00FC2EC6" w:rsidRDefault="00FC2EC6" w:rsidP="00FC2EC6">
            <w:pPr>
              <w:rPr>
                <w:b/>
                <w:snapToGrid w:val="0"/>
                <w:sz w:val="22"/>
                <w:szCs w:val="24"/>
              </w:rPr>
            </w:pPr>
          </w:p>
          <w:p w14:paraId="183FC0D1" w14:textId="77777777" w:rsidR="00FC2EC6" w:rsidRPr="00FC2EC6" w:rsidRDefault="00FC2EC6" w:rsidP="00FC2EC6">
            <w:pPr>
              <w:rPr>
                <w:b/>
                <w:snapToGrid w:val="0"/>
                <w:sz w:val="22"/>
                <w:szCs w:val="24"/>
              </w:rPr>
            </w:pPr>
            <w:r w:rsidRPr="00FC2EC6">
              <w:rPr>
                <w:b/>
                <w:snapToGrid w:val="0"/>
                <w:sz w:val="22"/>
                <w:szCs w:val="24"/>
              </w:rPr>
              <w:t>Gydymo dozė ir trukmė</w:t>
            </w:r>
          </w:p>
        </w:tc>
        <w:tc>
          <w:tcPr>
            <w:tcW w:w="2789" w:type="dxa"/>
          </w:tcPr>
          <w:p w14:paraId="60D4D31D" w14:textId="77777777" w:rsidR="00FC2EC6" w:rsidRPr="00FC2EC6" w:rsidRDefault="00FC2EC6" w:rsidP="00FC2EC6">
            <w:pPr>
              <w:rPr>
                <w:b/>
                <w:snapToGrid w:val="0"/>
                <w:sz w:val="22"/>
                <w:szCs w:val="24"/>
              </w:rPr>
            </w:pPr>
            <w:r w:rsidRPr="00FC2EC6">
              <w:rPr>
                <w:b/>
                <w:snapToGrid w:val="0"/>
                <w:sz w:val="22"/>
                <w:szCs w:val="24"/>
              </w:rPr>
              <w:t xml:space="preserve">Rivaroksabanas </w:t>
            </w:r>
            <w:r w:rsidRPr="00FC2EC6">
              <w:rPr>
                <w:b/>
                <w:snapToGrid w:val="0"/>
                <w:sz w:val="22"/>
                <w:szCs w:val="24"/>
                <w:vertAlign w:val="superscript"/>
              </w:rPr>
              <w:t>a)</w:t>
            </w:r>
          </w:p>
          <w:p w14:paraId="5FB3DA6C" w14:textId="77777777" w:rsidR="00FC2EC6" w:rsidRPr="00FC2EC6" w:rsidRDefault="00FC2EC6" w:rsidP="00FC2EC6">
            <w:pPr>
              <w:rPr>
                <w:b/>
                <w:snapToGrid w:val="0"/>
                <w:sz w:val="22"/>
                <w:szCs w:val="24"/>
              </w:rPr>
            </w:pPr>
            <w:r w:rsidRPr="00FC2EC6">
              <w:rPr>
                <w:b/>
                <w:snapToGrid w:val="0"/>
                <w:sz w:val="22"/>
                <w:szCs w:val="24"/>
              </w:rPr>
              <w:t>3, 6 arba 12 mėnesių</w:t>
            </w:r>
          </w:p>
          <w:p w14:paraId="11CF47BD" w14:textId="5EFCCD6C" w:rsidR="00FC2EC6" w:rsidRPr="00FC2EC6" w:rsidRDefault="00FC2EC6" w:rsidP="00FC2EC6">
            <w:pPr>
              <w:rPr>
                <w:b/>
                <w:snapToGrid w:val="0"/>
                <w:sz w:val="22"/>
                <w:szCs w:val="24"/>
              </w:rPr>
            </w:pPr>
            <w:r w:rsidRPr="00FC2EC6">
              <w:rPr>
                <w:b/>
                <w:snapToGrid w:val="0"/>
                <w:sz w:val="22"/>
                <w:szCs w:val="24"/>
              </w:rPr>
              <w:t>N</w:t>
            </w:r>
            <w:r w:rsidR="00717D51">
              <w:rPr>
                <w:b/>
                <w:snapToGrid w:val="0"/>
                <w:sz w:val="22"/>
                <w:szCs w:val="24"/>
              </w:rPr>
              <w:t> </w:t>
            </w:r>
            <w:r w:rsidRPr="00FC2EC6">
              <w:rPr>
                <w:b/>
                <w:snapToGrid w:val="0"/>
                <w:sz w:val="22"/>
                <w:szCs w:val="24"/>
              </w:rPr>
              <w:t>=</w:t>
            </w:r>
            <w:r w:rsidR="00717D51">
              <w:rPr>
                <w:b/>
                <w:snapToGrid w:val="0"/>
                <w:sz w:val="22"/>
                <w:szCs w:val="24"/>
              </w:rPr>
              <w:t> </w:t>
            </w:r>
            <w:r w:rsidRPr="00FC2EC6">
              <w:rPr>
                <w:b/>
                <w:snapToGrid w:val="0"/>
                <w:sz w:val="22"/>
                <w:szCs w:val="24"/>
              </w:rPr>
              <w:t>2419</w:t>
            </w:r>
          </w:p>
        </w:tc>
        <w:tc>
          <w:tcPr>
            <w:tcW w:w="2253" w:type="dxa"/>
          </w:tcPr>
          <w:p w14:paraId="57FFE3B8" w14:textId="77777777" w:rsidR="00FC2EC6" w:rsidRPr="00FC2EC6" w:rsidRDefault="00FC2EC6" w:rsidP="00FC2EC6">
            <w:pPr>
              <w:rPr>
                <w:b/>
                <w:snapToGrid w:val="0"/>
                <w:sz w:val="22"/>
                <w:szCs w:val="24"/>
              </w:rPr>
            </w:pPr>
            <w:r w:rsidRPr="00FC2EC6">
              <w:rPr>
                <w:b/>
                <w:snapToGrid w:val="0"/>
                <w:sz w:val="22"/>
                <w:szCs w:val="24"/>
              </w:rPr>
              <w:t>Enoksaparinas / VKA</w:t>
            </w:r>
            <w:r w:rsidRPr="00FC2EC6">
              <w:rPr>
                <w:b/>
                <w:snapToGrid w:val="0"/>
                <w:sz w:val="22"/>
                <w:szCs w:val="24"/>
                <w:vertAlign w:val="superscript"/>
              </w:rPr>
              <w:t>b)</w:t>
            </w:r>
            <w:r w:rsidRPr="00FC2EC6">
              <w:rPr>
                <w:b/>
                <w:snapToGrid w:val="0"/>
                <w:sz w:val="22"/>
                <w:szCs w:val="24"/>
              </w:rPr>
              <w:t xml:space="preserve"> 3, 6 arba 12 mėnesių</w:t>
            </w:r>
          </w:p>
          <w:p w14:paraId="0ECFDD51" w14:textId="6E82E7AD" w:rsidR="00FC2EC6" w:rsidRPr="00FC2EC6" w:rsidRDefault="00FC2EC6" w:rsidP="00FC2EC6">
            <w:pPr>
              <w:rPr>
                <w:b/>
                <w:snapToGrid w:val="0"/>
                <w:sz w:val="22"/>
                <w:szCs w:val="24"/>
              </w:rPr>
            </w:pPr>
            <w:r w:rsidRPr="00FC2EC6">
              <w:rPr>
                <w:b/>
                <w:snapToGrid w:val="0"/>
                <w:sz w:val="22"/>
                <w:szCs w:val="24"/>
              </w:rPr>
              <w:t>N</w:t>
            </w:r>
            <w:r w:rsidR="00717D51">
              <w:rPr>
                <w:b/>
                <w:snapToGrid w:val="0"/>
                <w:sz w:val="22"/>
                <w:szCs w:val="24"/>
              </w:rPr>
              <w:t> </w:t>
            </w:r>
            <w:r w:rsidRPr="00FC2EC6">
              <w:rPr>
                <w:b/>
                <w:snapToGrid w:val="0"/>
                <w:sz w:val="22"/>
                <w:szCs w:val="24"/>
              </w:rPr>
              <w:t>=</w:t>
            </w:r>
            <w:r w:rsidR="00717D51">
              <w:rPr>
                <w:b/>
                <w:snapToGrid w:val="0"/>
                <w:sz w:val="22"/>
                <w:szCs w:val="24"/>
              </w:rPr>
              <w:t> </w:t>
            </w:r>
            <w:r w:rsidRPr="00FC2EC6">
              <w:rPr>
                <w:b/>
                <w:snapToGrid w:val="0"/>
                <w:sz w:val="22"/>
                <w:szCs w:val="24"/>
              </w:rPr>
              <w:t>2413</w:t>
            </w:r>
          </w:p>
        </w:tc>
      </w:tr>
      <w:tr w:rsidR="00FC2EC6" w:rsidRPr="00FC2EC6" w14:paraId="65040AF8" w14:textId="77777777" w:rsidTr="002A0C02">
        <w:trPr>
          <w:trHeight w:val="259"/>
        </w:trPr>
        <w:tc>
          <w:tcPr>
            <w:tcW w:w="4314" w:type="dxa"/>
            <w:vMerge w:val="restart"/>
          </w:tcPr>
          <w:p w14:paraId="1F565B92" w14:textId="77777777" w:rsidR="00FC2EC6" w:rsidRPr="00FC2EC6" w:rsidRDefault="00FC2EC6" w:rsidP="00FC2EC6">
            <w:pPr>
              <w:rPr>
                <w:snapToGrid w:val="0"/>
                <w:sz w:val="22"/>
                <w:szCs w:val="24"/>
              </w:rPr>
            </w:pPr>
            <w:r w:rsidRPr="00FC2EC6">
              <w:rPr>
                <w:snapToGrid w:val="0"/>
                <w:sz w:val="22"/>
                <w:szCs w:val="24"/>
              </w:rPr>
              <w:t>Simptominė pasikartojanti VTE*</w:t>
            </w:r>
          </w:p>
        </w:tc>
        <w:tc>
          <w:tcPr>
            <w:tcW w:w="2789" w:type="dxa"/>
            <w:tcBorders>
              <w:bottom w:val="nil"/>
            </w:tcBorders>
          </w:tcPr>
          <w:p w14:paraId="4F03C4C8" w14:textId="77777777" w:rsidR="00FC2EC6" w:rsidRPr="00FC2EC6" w:rsidRDefault="00FC2EC6" w:rsidP="00FC2EC6">
            <w:pPr>
              <w:rPr>
                <w:snapToGrid w:val="0"/>
                <w:sz w:val="22"/>
                <w:szCs w:val="24"/>
              </w:rPr>
            </w:pPr>
            <w:r w:rsidRPr="00FC2EC6">
              <w:rPr>
                <w:snapToGrid w:val="0"/>
                <w:sz w:val="22"/>
                <w:szCs w:val="24"/>
              </w:rPr>
              <w:t>50</w:t>
            </w:r>
          </w:p>
        </w:tc>
        <w:tc>
          <w:tcPr>
            <w:tcW w:w="2253" w:type="dxa"/>
            <w:tcBorders>
              <w:bottom w:val="nil"/>
            </w:tcBorders>
          </w:tcPr>
          <w:p w14:paraId="5EA11734" w14:textId="77777777" w:rsidR="00FC2EC6" w:rsidRPr="00FC2EC6" w:rsidRDefault="00FC2EC6" w:rsidP="00FC2EC6">
            <w:pPr>
              <w:rPr>
                <w:snapToGrid w:val="0"/>
                <w:sz w:val="22"/>
                <w:szCs w:val="24"/>
              </w:rPr>
            </w:pPr>
            <w:r w:rsidRPr="00FC2EC6">
              <w:rPr>
                <w:snapToGrid w:val="0"/>
                <w:sz w:val="22"/>
                <w:szCs w:val="24"/>
              </w:rPr>
              <w:t>44</w:t>
            </w:r>
          </w:p>
        </w:tc>
      </w:tr>
      <w:tr w:rsidR="00FC2EC6" w:rsidRPr="00FC2EC6" w14:paraId="739A84B6" w14:textId="77777777" w:rsidTr="002A0C02">
        <w:trPr>
          <w:trHeight w:val="250"/>
        </w:trPr>
        <w:tc>
          <w:tcPr>
            <w:tcW w:w="4314" w:type="dxa"/>
            <w:vMerge/>
            <w:tcBorders>
              <w:top w:val="nil"/>
            </w:tcBorders>
          </w:tcPr>
          <w:p w14:paraId="6725A734" w14:textId="77777777" w:rsidR="00FC2EC6" w:rsidRPr="00FC2EC6" w:rsidRDefault="00FC2EC6" w:rsidP="00FC2EC6">
            <w:pPr>
              <w:rPr>
                <w:snapToGrid w:val="0"/>
                <w:sz w:val="22"/>
                <w:szCs w:val="24"/>
              </w:rPr>
            </w:pPr>
          </w:p>
        </w:tc>
        <w:tc>
          <w:tcPr>
            <w:tcW w:w="2789" w:type="dxa"/>
            <w:tcBorders>
              <w:top w:val="nil"/>
            </w:tcBorders>
          </w:tcPr>
          <w:p w14:paraId="2A8C714D" w14:textId="77777777" w:rsidR="00FC2EC6" w:rsidRPr="00FC2EC6" w:rsidRDefault="00FC2EC6" w:rsidP="00FC2EC6">
            <w:pPr>
              <w:rPr>
                <w:snapToGrid w:val="0"/>
                <w:sz w:val="22"/>
                <w:szCs w:val="24"/>
              </w:rPr>
            </w:pPr>
            <w:r w:rsidRPr="00FC2EC6">
              <w:rPr>
                <w:snapToGrid w:val="0"/>
                <w:sz w:val="22"/>
                <w:szCs w:val="24"/>
              </w:rPr>
              <w:t>(2,1</w:t>
            </w:r>
            <w:r w:rsidRPr="00FC2EC6">
              <w:rPr>
                <w:b/>
                <w:snapToGrid w:val="0"/>
                <w:sz w:val="22"/>
                <w:szCs w:val="24"/>
                <w:lang w:val="it-IT"/>
              </w:rPr>
              <w:t> </w:t>
            </w:r>
            <w:r w:rsidRPr="00FC2EC6">
              <w:rPr>
                <w:snapToGrid w:val="0"/>
                <w:sz w:val="22"/>
                <w:szCs w:val="24"/>
              </w:rPr>
              <w:t>%)</w:t>
            </w:r>
          </w:p>
        </w:tc>
        <w:tc>
          <w:tcPr>
            <w:tcW w:w="2253" w:type="dxa"/>
            <w:tcBorders>
              <w:top w:val="nil"/>
            </w:tcBorders>
          </w:tcPr>
          <w:p w14:paraId="68E350AA" w14:textId="77777777" w:rsidR="00FC2EC6" w:rsidRPr="00FC2EC6" w:rsidRDefault="00FC2EC6" w:rsidP="00FC2EC6">
            <w:pPr>
              <w:rPr>
                <w:snapToGrid w:val="0"/>
                <w:sz w:val="22"/>
                <w:szCs w:val="24"/>
              </w:rPr>
            </w:pPr>
            <w:r w:rsidRPr="00FC2EC6">
              <w:rPr>
                <w:snapToGrid w:val="0"/>
                <w:sz w:val="22"/>
                <w:szCs w:val="24"/>
              </w:rPr>
              <w:t>(1,8</w:t>
            </w:r>
            <w:r w:rsidRPr="00FC2EC6">
              <w:rPr>
                <w:b/>
                <w:snapToGrid w:val="0"/>
                <w:sz w:val="22"/>
                <w:szCs w:val="24"/>
                <w:lang w:val="it-IT"/>
              </w:rPr>
              <w:t> </w:t>
            </w:r>
            <w:r w:rsidRPr="00FC2EC6">
              <w:rPr>
                <w:snapToGrid w:val="0"/>
                <w:sz w:val="22"/>
                <w:szCs w:val="24"/>
              </w:rPr>
              <w:t>%)</w:t>
            </w:r>
          </w:p>
        </w:tc>
      </w:tr>
      <w:tr w:rsidR="00FC2EC6" w:rsidRPr="00FC2EC6" w14:paraId="28C606B5" w14:textId="77777777" w:rsidTr="002A0C02">
        <w:trPr>
          <w:trHeight w:val="258"/>
        </w:trPr>
        <w:tc>
          <w:tcPr>
            <w:tcW w:w="4314" w:type="dxa"/>
            <w:vMerge w:val="restart"/>
          </w:tcPr>
          <w:p w14:paraId="09E23D18" w14:textId="77777777" w:rsidR="00FC2EC6" w:rsidRPr="00FC2EC6" w:rsidRDefault="00FC2EC6" w:rsidP="003523A5">
            <w:pPr>
              <w:ind w:left="720"/>
              <w:rPr>
                <w:snapToGrid w:val="0"/>
                <w:sz w:val="22"/>
                <w:szCs w:val="24"/>
              </w:rPr>
            </w:pPr>
            <w:r w:rsidRPr="00FC2EC6">
              <w:rPr>
                <w:snapToGrid w:val="0"/>
                <w:sz w:val="22"/>
                <w:szCs w:val="24"/>
              </w:rPr>
              <w:t>Simptominė pasikartojanti PE</w:t>
            </w:r>
          </w:p>
        </w:tc>
        <w:tc>
          <w:tcPr>
            <w:tcW w:w="2789" w:type="dxa"/>
            <w:tcBorders>
              <w:bottom w:val="nil"/>
            </w:tcBorders>
          </w:tcPr>
          <w:p w14:paraId="474E88AD" w14:textId="77777777" w:rsidR="00FC2EC6" w:rsidRPr="00FC2EC6" w:rsidRDefault="00FC2EC6" w:rsidP="00FC2EC6">
            <w:pPr>
              <w:rPr>
                <w:snapToGrid w:val="0"/>
                <w:sz w:val="22"/>
                <w:szCs w:val="24"/>
              </w:rPr>
            </w:pPr>
            <w:r w:rsidRPr="00FC2EC6">
              <w:rPr>
                <w:snapToGrid w:val="0"/>
                <w:sz w:val="22"/>
                <w:szCs w:val="24"/>
              </w:rPr>
              <w:t>23</w:t>
            </w:r>
          </w:p>
        </w:tc>
        <w:tc>
          <w:tcPr>
            <w:tcW w:w="2253" w:type="dxa"/>
            <w:tcBorders>
              <w:bottom w:val="nil"/>
            </w:tcBorders>
          </w:tcPr>
          <w:p w14:paraId="2ADE2F36" w14:textId="77777777" w:rsidR="00FC2EC6" w:rsidRPr="00FC2EC6" w:rsidRDefault="00FC2EC6" w:rsidP="00FC2EC6">
            <w:pPr>
              <w:rPr>
                <w:snapToGrid w:val="0"/>
                <w:sz w:val="22"/>
                <w:szCs w:val="24"/>
              </w:rPr>
            </w:pPr>
            <w:r w:rsidRPr="00FC2EC6">
              <w:rPr>
                <w:snapToGrid w:val="0"/>
                <w:sz w:val="22"/>
                <w:szCs w:val="24"/>
              </w:rPr>
              <w:t>20</w:t>
            </w:r>
          </w:p>
        </w:tc>
      </w:tr>
      <w:tr w:rsidR="00FC2EC6" w:rsidRPr="00FC2EC6" w14:paraId="1DC2424A" w14:textId="77777777" w:rsidTr="002A0C02">
        <w:trPr>
          <w:trHeight w:val="251"/>
        </w:trPr>
        <w:tc>
          <w:tcPr>
            <w:tcW w:w="4314" w:type="dxa"/>
            <w:vMerge/>
            <w:tcBorders>
              <w:top w:val="nil"/>
            </w:tcBorders>
          </w:tcPr>
          <w:p w14:paraId="4FFC0A4C" w14:textId="77777777" w:rsidR="00FC2EC6" w:rsidRPr="00FC2EC6" w:rsidRDefault="00FC2EC6" w:rsidP="003523A5">
            <w:pPr>
              <w:ind w:left="720"/>
              <w:rPr>
                <w:snapToGrid w:val="0"/>
                <w:sz w:val="22"/>
                <w:szCs w:val="24"/>
              </w:rPr>
            </w:pPr>
          </w:p>
        </w:tc>
        <w:tc>
          <w:tcPr>
            <w:tcW w:w="2789" w:type="dxa"/>
            <w:tcBorders>
              <w:top w:val="nil"/>
            </w:tcBorders>
          </w:tcPr>
          <w:p w14:paraId="1323D676" w14:textId="77777777" w:rsidR="00FC2EC6" w:rsidRPr="00FC2EC6" w:rsidRDefault="00FC2EC6" w:rsidP="00FC2EC6">
            <w:pPr>
              <w:rPr>
                <w:snapToGrid w:val="0"/>
                <w:sz w:val="22"/>
                <w:szCs w:val="24"/>
              </w:rPr>
            </w:pPr>
            <w:r w:rsidRPr="00FC2EC6">
              <w:rPr>
                <w:snapToGrid w:val="0"/>
                <w:sz w:val="22"/>
                <w:szCs w:val="24"/>
              </w:rPr>
              <w:t>(1,0</w:t>
            </w:r>
            <w:r w:rsidRPr="00FC2EC6">
              <w:rPr>
                <w:b/>
                <w:snapToGrid w:val="0"/>
                <w:sz w:val="22"/>
                <w:szCs w:val="24"/>
                <w:lang w:val="it-IT"/>
              </w:rPr>
              <w:t> </w:t>
            </w:r>
            <w:r w:rsidRPr="00FC2EC6">
              <w:rPr>
                <w:snapToGrid w:val="0"/>
                <w:sz w:val="22"/>
                <w:szCs w:val="24"/>
              </w:rPr>
              <w:t>%)</w:t>
            </w:r>
          </w:p>
        </w:tc>
        <w:tc>
          <w:tcPr>
            <w:tcW w:w="2253" w:type="dxa"/>
            <w:tcBorders>
              <w:top w:val="nil"/>
            </w:tcBorders>
          </w:tcPr>
          <w:p w14:paraId="60E71FF7" w14:textId="77777777" w:rsidR="00FC2EC6" w:rsidRPr="00FC2EC6" w:rsidRDefault="00FC2EC6" w:rsidP="00FC2EC6">
            <w:pPr>
              <w:rPr>
                <w:snapToGrid w:val="0"/>
                <w:sz w:val="22"/>
                <w:szCs w:val="24"/>
              </w:rPr>
            </w:pPr>
            <w:r w:rsidRPr="00FC2EC6">
              <w:rPr>
                <w:snapToGrid w:val="0"/>
                <w:sz w:val="22"/>
                <w:szCs w:val="24"/>
              </w:rPr>
              <w:t>(0,8</w:t>
            </w:r>
            <w:r w:rsidRPr="00FC2EC6">
              <w:rPr>
                <w:b/>
                <w:snapToGrid w:val="0"/>
                <w:sz w:val="22"/>
                <w:szCs w:val="24"/>
                <w:lang w:val="it-IT"/>
              </w:rPr>
              <w:t> </w:t>
            </w:r>
            <w:r w:rsidRPr="00FC2EC6">
              <w:rPr>
                <w:snapToGrid w:val="0"/>
                <w:sz w:val="22"/>
                <w:szCs w:val="24"/>
              </w:rPr>
              <w:t>%)</w:t>
            </w:r>
          </w:p>
        </w:tc>
      </w:tr>
      <w:tr w:rsidR="00FC2EC6" w:rsidRPr="00FC2EC6" w14:paraId="38E637F1" w14:textId="77777777" w:rsidTr="002A0C02">
        <w:trPr>
          <w:trHeight w:val="258"/>
        </w:trPr>
        <w:tc>
          <w:tcPr>
            <w:tcW w:w="4314" w:type="dxa"/>
            <w:vMerge w:val="restart"/>
          </w:tcPr>
          <w:p w14:paraId="4075D884" w14:textId="77777777" w:rsidR="00FC2EC6" w:rsidRPr="00FC2EC6" w:rsidRDefault="00FC2EC6" w:rsidP="003523A5">
            <w:pPr>
              <w:ind w:left="720"/>
              <w:rPr>
                <w:snapToGrid w:val="0"/>
                <w:sz w:val="22"/>
                <w:szCs w:val="24"/>
              </w:rPr>
            </w:pPr>
            <w:r w:rsidRPr="00FC2EC6">
              <w:rPr>
                <w:snapToGrid w:val="0"/>
                <w:sz w:val="22"/>
                <w:szCs w:val="24"/>
              </w:rPr>
              <w:t>Simptominė pasikartojanti GVT</w:t>
            </w:r>
          </w:p>
        </w:tc>
        <w:tc>
          <w:tcPr>
            <w:tcW w:w="2789" w:type="dxa"/>
            <w:tcBorders>
              <w:bottom w:val="nil"/>
            </w:tcBorders>
          </w:tcPr>
          <w:p w14:paraId="04000C4F" w14:textId="77777777" w:rsidR="00FC2EC6" w:rsidRPr="00FC2EC6" w:rsidRDefault="00FC2EC6" w:rsidP="00FC2EC6">
            <w:pPr>
              <w:rPr>
                <w:snapToGrid w:val="0"/>
                <w:sz w:val="22"/>
                <w:szCs w:val="24"/>
              </w:rPr>
            </w:pPr>
            <w:r w:rsidRPr="00FC2EC6">
              <w:rPr>
                <w:snapToGrid w:val="0"/>
                <w:sz w:val="22"/>
                <w:szCs w:val="24"/>
              </w:rPr>
              <w:t>18</w:t>
            </w:r>
          </w:p>
        </w:tc>
        <w:tc>
          <w:tcPr>
            <w:tcW w:w="2253" w:type="dxa"/>
            <w:tcBorders>
              <w:bottom w:val="nil"/>
            </w:tcBorders>
          </w:tcPr>
          <w:p w14:paraId="10E4E9B3" w14:textId="77777777" w:rsidR="00FC2EC6" w:rsidRPr="00FC2EC6" w:rsidRDefault="00FC2EC6" w:rsidP="00FC2EC6">
            <w:pPr>
              <w:rPr>
                <w:snapToGrid w:val="0"/>
                <w:sz w:val="22"/>
                <w:szCs w:val="24"/>
              </w:rPr>
            </w:pPr>
            <w:r w:rsidRPr="00FC2EC6">
              <w:rPr>
                <w:snapToGrid w:val="0"/>
                <w:sz w:val="22"/>
                <w:szCs w:val="24"/>
              </w:rPr>
              <w:t>17</w:t>
            </w:r>
          </w:p>
        </w:tc>
      </w:tr>
      <w:tr w:rsidR="00FC2EC6" w:rsidRPr="00FC2EC6" w14:paraId="44AD4137" w14:textId="77777777" w:rsidTr="002A0C02">
        <w:trPr>
          <w:trHeight w:val="251"/>
        </w:trPr>
        <w:tc>
          <w:tcPr>
            <w:tcW w:w="4314" w:type="dxa"/>
            <w:vMerge/>
            <w:tcBorders>
              <w:top w:val="nil"/>
            </w:tcBorders>
          </w:tcPr>
          <w:p w14:paraId="72FCF010" w14:textId="77777777" w:rsidR="00FC2EC6" w:rsidRPr="00FC2EC6" w:rsidRDefault="00FC2EC6" w:rsidP="003523A5">
            <w:pPr>
              <w:ind w:left="720"/>
              <w:rPr>
                <w:snapToGrid w:val="0"/>
                <w:sz w:val="22"/>
                <w:szCs w:val="24"/>
              </w:rPr>
            </w:pPr>
          </w:p>
        </w:tc>
        <w:tc>
          <w:tcPr>
            <w:tcW w:w="2789" w:type="dxa"/>
            <w:tcBorders>
              <w:top w:val="nil"/>
            </w:tcBorders>
          </w:tcPr>
          <w:p w14:paraId="6C929C02" w14:textId="77777777" w:rsidR="00FC2EC6" w:rsidRPr="00FC2EC6" w:rsidRDefault="00FC2EC6" w:rsidP="00FC2EC6">
            <w:pPr>
              <w:rPr>
                <w:snapToGrid w:val="0"/>
                <w:sz w:val="22"/>
                <w:szCs w:val="24"/>
              </w:rPr>
            </w:pPr>
            <w:r w:rsidRPr="00FC2EC6">
              <w:rPr>
                <w:snapToGrid w:val="0"/>
                <w:sz w:val="22"/>
                <w:szCs w:val="24"/>
              </w:rPr>
              <w:t>(0,7</w:t>
            </w:r>
            <w:r w:rsidRPr="00FC2EC6">
              <w:rPr>
                <w:b/>
                <w:snapToGrid w:val="0"/>
                <w:sz w:val="22"/>
                <w:szCs w:val="24"/>
                <w:lang w:val="it-IT"/>
              </w:rPr>
              <w:t> </w:t>
            </w:r>
            <w:r w:rsidRPr="00FC2EC6">
              <w:rPr>
                <w:snapToGrid w:val="0"/>
                <w:sz w:val="22"/>
                <w:szCs w:val="24"/>
              </w:rPr>
              <w:t>%)</w:t>
            </w:r>
          </w:p>
        </w:tc>
        <w:tc>
          <w:tcPr>
            <w:tcW w:w="2253" w:type="dxa"/>
            <w:tcBorders>
              <w:top w:val="nil"/>
            </w:tcBorders>
          </w:tcPr>
          <w:p w14:paraId="4F77DEDA" w14:textId="77777777" w:rsidR="00FC2EC6" w:rsidRPr="00FC2EC6" w:rsidRDefault="00FC2EC6" w:rsidP="00FC2EC6">
            <w:pPr>
              <w:rPr>
                <w:snapToGrid w:val="0"/>
                <w:sz w:val="22"/>
                <w:szCs w:val="24"/>
              </w:rPr>
            </w:pPr>
            <w:r w:rsidRPr="00FC2EC6">
              <w:rPr>
                <w:snapToGrid w:val="0"/>
                <w:sz w:val="22"/>
                <w:szCs w:val="24"/>
              </w:rPr>
              <w:t>(0,7</w:t>
            </w:r>
            <w:r w:rsidRPr="00FC2EC6">
              <w:rPr>
                <w:b/>
                <w:snapToGrid w:val="0"/>
                <w:sz w:val="22"/>
                <w:szCs w:val="24"/>
                <w:lang w:val="it-IT"/>
              </w:rPr>
              <w:t> </w:t>
            </w:r>
            <w:r w:rsidRPr="00FC2EC6">
              <w:rPr>
                <w:snapToGrid w:val="0"/>
                <w:sz w:val="22"/>
                <w:szCs w:val="24"/>
              </w:rPr>
              <w:t>%)</w:t>
            </w:r>
          </w:p>
        </w:tc>
      </w:tr>
      <w:tr w:rsidR="00FC2EC6" w:rsidRPr="00FC2EC6" w14:paraId="514721C1" w14:textId="77777777" w:rsidTr="002A0C02">
        <w:trPr>
          <w:trHeight w:val="520"/>
        </w:trPr>
        <w:tc>
          <w:tcPr>
            <w:tcW w:w="4314" w:type="dxa"/>
          </w:tcPr>
          <w:p w14:paraId="56B5E973" w14:textId="77777777" w:rsidR="00FC2EC6" w:rsidRPr="00FC2EC6" w:rsidRDefault="00FC2EC6" w:rsidP="003523A5">
            <w:pPr>
              <w:ind w:left="720"/>
              <w:rPr>
                <w:snapToGrid w:val="0"/>
                <w:sz w:val="22"/>
                <w:szCs w:val="24"/>
              </w:rPr>
            </w:pPr>
            <w:r w:rsidRPr="00FC2EC6">
              <w:rPr>
                <w:snapToGrid w:val="0"/>
                <w:sz w:val="22"/>
                <w:szCs w:val="24"/>
              </w:rPr>
              <w:t>Simptominė PE ir GVT</w:t>
            </w:r>
          </w:p>
        </w:tc>
        <w:tc>
          <w:tcPr>
            <w:tcW w:w="2789" w:type="dxa"/>
          </w:tcPr>
          <w:p w14:paraId="1BC9CCC0" w14:textId="77777777" w:rsidR="00FC2EC6" w:rsidRPr="00FC2EC6" w:rsidRDefault="00FC2EC6" w:rsidP="00FC2EC6">
            <w:pPr>
              <w:rPr>
                <w:snapToGrid w:val="0"/>
                <w:sz w:val="22"/>
                <w:szCs w:val="24"/>
              </w:rPr>
            </w:pPr>
            <w:r w:rsidRPr="00FC2EC6">
              <w:rPr>
                <w:snapToGrid w:val="0"/>
                <w:sz w:val="22"/>
                <w:szCs w:val="24"/>
              </w:rPr>
              <w:t>0</w:t>
            </w:r>
          </w:p>
        </w:tc>
        <w:tc>
          <w:tcPr>
            <w:tcW w:w="2253" w:type="dxa"/>
          </w:tcPr>
          <w:p w14:paraId="27C0B1C6" w14:textId="77777777" w:rsidR="00FC2EC6" w:rsidRPr="00FC2EC6" w:rsidRDefault="00FC2EC6" w:rsidP="00FC2EC6">
            <w:pPr>
              <w:rPr>
                <w:snapToGrid w:val="0"/>
                <w:sz w:val="22"/>
                <w:szCs w:val="24"/>
              </w:rPr>
            </w:pPr>
            <w:r w:rsidRPr="00FC2EC6">
              <w:rPr>
                <w:snapToGrid w:val="0"/>
                <w:sz w:val="22"/>
                <w:szCs w:val="24"/>
              </w:rPr>
              <w:t>2</w:t>
            </w:r>
          </w:p>
          <w:p w14:paraId="2670D279" w14:textId="77777777" w:rsidR="00FC2EC6" w:rsidRPr="00FC2EC6" w:rsidRDefault="00FC2EC6" w:rsidP="00FC2EC6">
            <w:pPr>
              <w:rPr>
                <w:snapToGrid w:val="0"/>
                <w:sz w:val="22"/>
                <w:szCs w:val="24"/>
              </w:rPr>
            </w:pPr>
            <w:r w:rsidRPr="00FC2EC6">
              <w:rPr>
                <w:snapToGrid w:val="0"/>
                <w:sz w:val="22"/>
                <w:szCs w:val="24"/>
              </w:rPr>
              <w:t>(&lt; 0,1</w:t>
            </w:r>
            <w:r w:rsidRPr="00FC2EC6">
              <w:rPr>
                <w:b/>
                <w:snapToGrid w:val="0"/>
                <w:sz w:val="22"/>
                <w:szCs w:val="24"/>
                <w:lang w:val="it-IT"/>
              </w:rPr>
              <w:t> </w:t>
            </w:r>
            <w:r w:rsidRPr="00FC2EC6">
              <w:rPr>
                <w:snapToGrid w:val="0"/>
                <w:sz w:val="22"/>
                <w:szCs w:val="24"/>
              </w:rPr>
              <w:t>%)</w:t>
            </w:r>
          </w:p>
        </w:tc>
      </w:tr>
      <w:tr w:rsidR="00FC2EC6" w:rsidRPr="00FC2EC6" w14:paraId="696EA6C7" w14:textId="77777777" w:rsidTr="002A0C02">
        <w:trPr>
          <w:trHeight w:val="520"/>
        </w:trPr>
        <w:tc>
          <w:tcPr>
            <w:tcW w:w="4314" w:type="dxa"/>
          </w:tcPr>
          <w:p w14:paraId="223900A4" w14:textId="3A4CA39B" w:rsidR="00FC2EC6" w:rsidRPr="00FC2EC6" w:rsidRDefault="00FC2EC6" w:rsidP="003523A5">
            <w:pPr>
              <w:ind w:left="720"/>
              <w:rPr>
                <w:snapToGrid w:val="0"/>
                <w:sz w:val="22"/>
                <w:szCs w:val="24"/>
              </w:rPr>
            </w:pPr>
            <w:r w:rsidRPr="00FC2EC6">
              <w:rPr>
                <w:snapToGrid w:val="0"/>
                <w:sz w:val="22"/>
                <w:szCs w:val="24"/>
              </w:rPr>
              <w:t>Mirtis dėl PE / mirtis, kai negalima</w:t>
            </w:r>
            <w:r w:rsidR="002A0C02">
              <w:rPr>
                <w:snapToGrid w:val="0"/>
                <w:sz w:val="22"/>
                <w:szCs w:val="24"/>
              </w:rPr>
              <w:t xml:space="preserve"> </w:t>
            </w:r>
            <w:r w:rsidRPr="00FC2EC6">
              <w:rPr>
                <w:snapToGrid w:val="0"/>
                <w:sz w:val="22"/>
                <w:szCs w:val="24"/>
              </w:rPr>
              <w:t>atmesti PE</w:t>
            </w:r>
          </w:p>
        </w:tc>
        <w:tc>
          <w:tcPr>
            <w:tcW w:w="2789" w:type="dxa"/>
          </w:tcPr>
          <w:p w14:paraId="7FDA470D" w14:textId="77777777" w:rsidR="00FC2EC6" w:rsidRPr="00FC2EC6" w:rsidRDefault="00FC2EC6" w:rsidP="00FC2EC6">
            <w:pPr>
              <w:rPr>
                <w:snapToGrid w:val="0"/>
                <w:sz w:val="22"/>
                <w:szCs w:val="24"/>
              </w:rPr>
            </w:pPr>
            <w:r w:rsidRPr="00FC2EC6">
              <w:rPr>
                <w:snapToGrid w:val="0"/>
                <w:sz w:val="22"/>
                <w:szCs w:val="24"/>
              </w:rPr>
              <w:t>11</w:t>
            </w:r>
          </w:p>
          <w:p w14:paraId="73E4B5C1" w14:textId="77777777" w:rsidR="00FC2EC6" w:rsidRPr="00FC2EC6" w:rsidRDefault="00FC2EC6" w:rsidP="00FC2EC6">
            <w:pPr>
              <w:rPr>
                <w:snapToGrid w:val="0"/>
                <w:sz w:val="22"/>
                <w:szCs w:val="24"/>
              </w:rPr>
            </w:pPr>
            <w:r w:rsidRPr="00FC2EC6">
              <w:rPr>
                <w:snapToGrid w:val="0"/>
                <w:sz w:val="22"/>
                <w:szCs w:val="24"/>
              </w:rPr>
              <w:t>(0,5</w:t>
            </w:r>
            <w:r w:rsidRPr="00FC2EC6">
              <w:rPr>
                <w:b/>
                <w:snapToGrid w:val="0"/>
                <w:sz w:val="22"/>
                <w:szCs w:val="24"/>
                <w:lang w:val="it-IT"/>
              </w:rPr>
              <w:t> </w:t>
            </w:r>
            <w:r w:rsidRPr="00FC2EC6">
              <w:rPr>
                <w:snapToGrid w:val="0"/>
                <w:sz w:val="22"/>
                <w:szCs w:val="24"/>
              </w:rPr>
              <w:t>%)</w:t>
            </w:r>
          </w:p>
        </w:tc>
        <w:tc>
          <w:tcPr>
            <w:tcW w:w="2253" w:type="dxa"/>
          </w:tcPr>
          <w:p w14:paraId="281DAD05" w14:textId="77777777" w:rsidR="00FC2EC6" w:rsidRPr="00FC2EC6" w:rsidRDefault="00FC2EC6" w:rsidP="00FC2EC6">
            <w:pPr>
              <w:rPr>
                <w:snapToGrid w:val="0"/>
                <w:sz w:val="22"/>
                <w:szCs w:val="24"/>
              </w:rPr>
            </w:pPr>
            <w:r w:rsidRPr="00FC2EC6">
              <w:rPr>
                <w:snapToGrid w:val="0"/>
                <w:sz w:val="22"/>
                <w:szCs w:val="24"/>
              </w:rPr>
              <w:t>7</w:t>
            </w:r>
          </w:p>
          <w:p w14:paraId="15834EB1" w14:textId="77777777" w:rsidR="00FC2EC6" w:rsidRPr="00FC2EC6" w:rsidRDefault="00FC2EC6" w:rsidP="00FC2EC6">
            <w:pPr>
              <w:rPr>
                <w:snapToGrid w:val="0"/>
                <w:sz w:val="22"/>
                <w:szCs w:val="24"/>
              </w:rPr>
            </w:pPr>
            <w:r w:rsidRPr="00FC2EC6">
              <w:rPr>
                <w:snapToGrid w:val="0"/>
                <w:sz w:val="22"/>
                <w:szCs w:val="24"/>
              </w:rPr>
              <w:t>(0,3</w:t>
            </w:r>
            <w:r w:rsidRPr="00FC2EC6">
              <w:rPr>
                <w:b/>
                <w:snapToGrid w:val="0"/>
                <w:sz w:val="22"/>
                <w:szCs w:val="24"/>
                <w:lang w:val="it-IT"/>
              </w:rPr>
              <w:t> </w:t>
            </w:r>
            <w:r w:rsidRPr="00FC2EC6">
              <w:rPr>
                <w:snapToGrid w:val="0"/>
                <w:sz w:val="22"/>
                <w:szCs w:val="24"/>
              </w:rPr>
              <w:t>%)</w:t>
            </w:r>
          </w:p>
        </w:tc>
      </w:tr>
      <w:tr w:rsidR="00FC2EC6" w:rsidRPr="00FC2EC6" w14:paraId="64ACC11F" w14:textId="77777777" w:rsidTr="002A0C02">
        <w:trPr>
          <w:trHeight w:val="520"/>
        </w:trPr>
        <w:tc>
          <w:tcPr>
            <w:tcW w:w="4314" w:type="dxa"/>
          </w:tcPr>
          <w:p w14:paraId="24B3578E" w14:textId="0FFBAD9B" w:rsidR="00FC2EC6" w:rsidRPr="00FC2EC6" w:rsidRDefault="00FC2EC6" w:rsidP="003523A5">
            <w:pPr>
              <w:rPr>
                <w:snapToGrid w:val="0"/>
                <w:sz w:val="22"/>
                <w:szCs w:val="24"/>
              </w:rPr>
            </w:pPr>
            <w:r w:rsidRPr="00FC2EC6">
              <w:rPr>
                <w:snapToGrid w:val="0"/>
                <w:sz w:val="22"/>
                <w:szCs w:val="24"/>
              </w:rPr>
              <w:t>Didysis ar klinikiniu požiūriu</w:t>
            </w:r>
            <w:r w:rsidR="002A0C02">
              <w:rPr>
                <w:snapToGrid w:val="0"/>
                <w:sz w:val="22"/>
                <w:szCs w:val="24"/>
              </w:rPr>
              <w:t xml:space="preserve"> </w:t>
            </w:r>
            <w:r w:rsidRPr="00FC2EC6">
              <w:rPr>
                <w:snapToGrid w:val="0"/>
                <w:sz w:val="22"/>
                <w:szCs w:val="24"/>
              </w:rPr>
              <w:t>reikšmingas ne didysis kraujavimas</w:t>
            </w:r>
          </w:p>
        </w:tc>
        <w:tc>
          <w:tcPr>
            <w:tcW w:w="2789" w:type="dxa"/>
          </w:tcPr>
          <w:p w14:paraId="0F32B0BD" w14:textId="77777777" w:rsidR="00FC2EC6" w:rsidRPr="00FC2EC6" w:rsidRDefault="00FC2EC6" w:rsidP="00FC2EC6">
            <w:pPr>
              <w:rPr>
                <w:snapToGrid w:val="0"/>
                <w:sz w:val="22"/>
                <w:szCs w:val="24"/>
              </w:rPr>
            </w:pPr>
            <w:r w:rsidRPr="00FC2EC6">
              <w:rPr>
                <w:snapToGrid w:val="0"/>
                <w:sz w:val="22"/>
                <w:szCs w:val="24"/>
              </w:rPr>
              <w:t>249</w:t>
            </w:r>
          </w:p>
          <w:p w14:paraId="26B30772" w14:textId="77777777" w:rsidR="00FC2EC6" w:rsidRPr="00FC2EC6" w:rsidRDefault="00FC2EC6" w:rsidP="00FC2EC6">
            <w:pPr>
              <w:rPr>
                <w:snapToGrid w:val="0"/>
                <w:sz w:val="22"/>
                <w:szCs w:val="24"/>
              </w:rPr>
            </w:pPr>
            <w:r w:rsidRPr="00FC2EC6">
              <w:rPr>
                <w:snapToGrid w:val="0"/>
                <w:sz w:val="22"/>
                <w:szCs w:val="24"/>
              </w:rPr>
              <w:t>(10,3</w:t>
            </w:r>
            <w:r w:rsidRPr="00FC2EC6">
              <w:rPr>
                <w:b/>
                <w:snapToGrid w:val="0"/>
                <w:sz w:val="22"/>
                <w:szCs w:val="24"/>
                <w:lang w:val="it-IT"/>
              </w:rPr>
              <w:t> </w:t>
            </w:r>
            <w:r w:rsidRPr="00FC2EC6">
              <w:rPr>
                <w:snapToGrid w:val="0"/>
                <w:sz w:val="22"/>
                <w:szCs w:val="24"/>
              </w:rPr>
              <w:t>%)</w:t>
            </w:r>
          </w:p>
        </w:tc>
        <w:tc>
          <w:tcPr>
            <w:tcW w:w="2253" w:type="dxa"/>
          </w:tcPr>
          <w:p w14:paraId="3D317083" w14:textId="77777777" w:rsidR="00FC2EC6" w:rsidRPr="00FC2EC6" w:rsidRDefault="00FC2EC6" w:rsidP="00FC2EC6">
            <w:pPr>
              <w:rPr>
                <w:snapToGrid w:val="0"/>
                <w:sz w:val="22"/>
                <w:szCs w:val="24"/>
              </w:rPr>
            </w:pPr>
            <w:r w:rsidRPr="00FC2EC6">
              <w:rPr>
                <w:snapToGrid w:val="0"/>
                <w:sz w:val="22"/>
                <w:szCs w:val="24"/>
              </w:rPr>
              <w:t>274</w:t>
            </w:r>
          </w:p>
          <w:p w14:paraId="2CB63219" w14:textId="77777777" w:rsidR="00FC2EC6" w:rsidRPr="00FC2EC6" w:rsidRDefault="00FC2EC6" w:rsidP="00FC2EC6">
            <w:pPr>
              <w:rPr>
                <w:snapToGrid w:val="0"/>
                <w:sz w:val="22"/>
                <w:szCs w:val="24"/>
              </w:rPr>
            </w:pPr>
            <w:r w:rsidRPr="00FC2EC6">
              <w:rPr>
                <w:snapToGrid w:val="0"/>
                <w:sz w:val="22"/>
                <w:szCs w:val="24"/>
              </w:rPr>
              <w:t>(11,4</w:t>
            </w:r>
            <w:r w:rsidRPr="00FC2EC6">
              <w:rPr>
                <w:b/>
                <w:snapToGrid w:val="0"/>
                <w:sz w:val="22"/>
                <w:szCs w:val="24"/>
                <w:lang w:val="it-IT"/>
              </w:rPr>
              <w:t> </w:t>
            </w:r>
            <w:r w:rsidRPr="00FC2EC6">
              <w:rPr>
                <w:snapToGrid w:val="0"/>
                <w:sz w:val="22"/>
                <w:szCs w:val="24"/>
              </w:rPr>
              <w:t>%)</w:t>
            </w:r>
          </w:p>
        </w:tc>
      </w:tr>
      <w:tr w:rsidR="00FC2EC6" w:rsidRPr="00FC2EC6" w14:paraId="29BBCD96" w14:textId="77777777" w:rsidTr="002A0C02">
        <w:trPr>
          <w:trHeight w:val="520"/>
        </w:trPr>
        <w:tc>
          <w:tcPr>
            <w:tcW w:w="4314" w:type="dxa"/>
          </w:tcPr>
          <w:p w14:paraId="5279AC82" w14:textId="77777777" w:rsidR="00FC2EC6" w:rsidRPr="00FC2EC6" w:rsidRDefault="00FC2EC6" w:rsidP="00FC2EC6">
            <w:pPr>
              <w:rPr>
                <w:snapToGrid w:val="0"/>
                <w:sz w:val="22"/>
                <w:szCs w:val="24"/>
              </w:rPr>
            </w:pPr>
            <w:r w:rsidRPr="00FC2EC6">
              <w:rPr>
                <w:snapToGrid w:val="0"/>
                <w:sz w:val="22"/>
                <w:szCs w:val="24"/>
              </w:rPr>
              <w:t>Didžiojo kraujavimo atvejai</w:t>
            </w:r>
          </w:p>
        </w:tc>
        <w:tc>
          <w:tcPr>
            <w:tcW w:w="2789" w:type="dxa"/>
          </w:tcPr>
          <w:p w14:paraId="20DBE6CC" w14:textId="77777777" w:rsidR="00FC2EC6" w:rsidRPr="00FC2EC6" w:rsidRDefault="00FC2EC6" w:rsidP="00FC2EC6">
            <w:pPr>
              <w:rPr>
                <w:snapToGrid w:val="0"/>
                <w:sz w:val="22"/>
                <w:szCs w:val="24"/>
              </w:rPr>
            </w:pPr>
            <w:r w:rsidRPr="00FC2EC6">
              <w:rPr>
                <w:snapToGrid w:val="0"/>
                <w:sz w:val="22"/>
                <w:szCs w:val="24"/>
              </w:rPr>
              <w:t>26</w:t>
            </w:r>
          </w:p>
          <w:p w14:paraId="2F31E558" w14:textId="77777777" w:rsidR="00FC2EC6" w:rsidRPr="00FC2EC6" w:rsidRDefault="00FC2EC6" w:rsidP="00FC2EC6">
            <w:pPr>
              <w:rPr>
                <w:snapToGrid w:val="0"/>
                <w:sz w:val="22"/>
                <w:szCs w:val="24"/>
              </w:rPr>
            </w:pPr>
            <w:r w:rsidRPr="00FC2EC6">
              <w:rPr>
                <w:snapToGrid w:val="0"/>
                <w:sz w:val="22"/>
                <w:szCs w:val="24"/>
              </w:rPr>
              <w:t>(1,1</w:t>
            </w:r>
            <w:r w:rsidRPr="00FC2EC6">
              <w:rPr>
                <w:b/>
                <w:snapToGrid w:val="0"/>
                <w:sz w:val="22"/>
                <w:szCs w:val="24"/>
                <w:lang w:val="it-IT"/>
              </w:rPr>
              <w:t> </w:t>
            </w:r>
            <w:r w:rsidRPr="00FC2EC6">
              <w:rPr>
                <w:snapToGrid w:val="0"/>
                <w:sz w:val="22"/>
                <w:szCs w:val="24"/>
              </w:rPr>
              <w:t>%)</w:t>
            </w:r>
          </w:p>
        </w:tc>
        <w:tc>
          <w:tcPr>
            <w:tcW w:w="2253" w:type="dxa"/>
          </w:tcPr>
          <w:p w14:paraId="28383484" w14:textId="77777777" w:rsidR="00FC2EC6" w:rsidRPr="00FC2EC6" w:rsidRDefault="00FC2EC6" w:rsidP="00FC2EC6">
            <w:pPr>
              <w:rPr>
                <w:snapToGrid w:val="0"/>
                <w:sz w:val="22"/>
                <w:szCs w:val="24"/>
              </w:rPr>
            </w:pPr>
            <w:r w:rsidRPr="00FC2EC6">
              <w:rPr>
                <w:snapToGrid w:val="0"/>
                <w:sz w:val="22"/>
                <w:szCs w:val="24"/>
              </w:rPr>
              <w:t>52</w:t>
            </w:r>
          </w:p>
          <w:p w14:paraId="0F4373BD" w14:textId="77777777" w:rsidR="00FC2EC6" w:rsidRPr="00FC2EC6" w:rsidRDefault="00FC2EC6" w:rsidP="00FC2EC6">
            <w:pPr>
              <w:rPr>
                <w:snapToGrid w:val="0"/>
                <w:sz w:val="22"/>
                <w:szCs w:val="24"/>
              </w:rPr>
            </w:pPr>
            <w:r w:rsidRPr="00FC2EC6">
              <w:rPr>
                <w:snapToGrid w:val="0"/>
                <w:sz w:val="22"/>
                <w:szCs w:val="24"/>
              </w:rPr>
              <w:t>(2,2</w:t>
            </w:r>
            <w:r w:rsidRPr="00FC2EC6">
              <w:rPr>
                <w:b/>
                <w:snapToGrid w:val="0"/>
                <w:sz w:val="22"/>
                <w:szCs w:val="24"/>
                <w:lang w:val="it-IT"/>
              </w:rPr>
              <w:t> </w:t>
            </w:r>
            <w:r w:rsidRPr="00FC2EC6">
              <w:rPr>
                <w:snapToGrid w:val="0"/>
                <w:sz w:val="22"/>
                <w:szCs w:val="24"/>
              </w:rPr>
              <w:t>%)</w:t>
            </w:r>
          </w:p>
        </w:tc>
      </w:tr>
    </w:tbl>
    <w:p w14:paraId="62C45BC4" w14:textId="67E37209" w:rsidR="0009380D" w:rsidRPr="0009380D" w:rsidRDefault="0009380D" w:rsidP="0009380D">
      <w:pPr>
        <w:tabs>
          <w:tab w:val="left" w:pos="567"/>
        </w:tabs>
        <w:suppressAutoHyphens/>
        <w:spacing w:line="260" w:lineRule="exact"/>
        <w:rPr>
          <w:color w:val="000000"/>
          <w:sz w:val="22"/>
          <w:szCs w:val="22"/>
          <w:lang w:eastAsia="ar-SA"/>
        </w:rPr>
      </w:pPr>
      <w:r w:rsidRPr="0009380D">
        <w:rPr>
          <w:color w:val="000000"/>
          <w:sz w:val="22"/>
          <w:szCs w:val="22"/>
          <w:lang w:eastAsia="ar-SA"/>
        </w:rPr>
        <w:t>a)</w:t>
      </w:r>
      <w:r w:rsidRPr="0009380D">
        <w:rPr>
          <w:color w:val="000000"/>
          <w:sz w:val="22"/>
          <w:szCs w:val="22"/>
          <w:lang w:eastAsia="ar-SA"/>
        </w:rPr>
        <w:tab/>
        <w:t xml:space="preserve">rivaroksabano </w:t>
      </w:r>
      <w:r>
        <w:rPr>
          <w:color w:val="000000"/>
          <w:sz w:val="22"/>
          <w:szCs w:val="22"/>
          <w:lang w:eastAsia="ar-SA"/>
        </w:rPr>
        <w:t xml:space="preserve">po </w:t>
      </w:r>
      <w:r w:rsidRPr="0009380D">
        <w:rPr>
          <w:color w:val="000000"/>
          <w:sz w:val="22"/>
          <w:szCs w:val="22"/>
          <w:lang w:eastAsia="ar-SA"/>
        </w:rPr>
        <w:t xml:space="preserve">15 mg du kartus per parą 3 savaites, </w:t>
      </w:r>
      <w:r>
        <w:rPr>
          <w:color w:val="000000"/>
          <w:sz w:val="22"/>
          <w:szCs w:val="22"/>
          <w:lang w:eastAsia="ar-SA"/>
        </w:rPr>
        <w:t xml:space="preserve">vėliau </w:t>
      </w:r>
      <w:r w:rsidRPr="0009380D">
        <w:rPr>
          <w:color w:val="000000"/>
          <w:sz w:val="22"/>
          <w:szCs w:val="22"/>
          <w:lang w:eastAsia="ar-SA"/>
        </w:rPr>
        <w:t>- 20 mg kartą per parą.</w:t>
      </w:r>
    </w:p>
    <w:p w14:paraId="220160D8" w14:textId="5639E66A" w:rsidR="0009380D" w:rsidRPr="0009380D" w:rsidRDefault="0009380D" w:rsidP="0009380D">
      <w:pPr>
        <w:tabs>
          <w:tab w:val="left" w:pos="567"/>
        </w:tabs>
        <w:suppressAutoHyphens/>
        <w:spacing w:line="260" w:lineRule="exact"/>
        <w:rPr>
          <w:color w:val="000000"/>
          <w:sz w:val="22"/>
          <w:szCs w:val="22"/>
          <w:lang w:eastAsia="ar-SA"/>
        </w:rPr>
      </w:pPr>
      <w:r w:rsidRPr="0009380D">
        <w:rPr>
          <w:color w:val="000000"/>
          <w:sz w:val="22"/>
          <w:szCs w:val="22"/>
          <w:lang w:eastAsia="ar-SA"/>
        </w:rPr>
        <w:t xml:space="preserve">b) </w:t>
      </w:r>
      <w:r w:rsidRPr="0009380D">
        <w:rPr>
          <w:color w:val="000000"/>
          <w:sz w:val="22"/>
          <w:szCs w:val="22"/>
          <w:lang w:eastAsia="ar-SA"/>
        </w:rPr>
        <w:tab/>
        <w:t xml:space="preserve">Enoksaparino </w:t>
      </w:r>
      <w:r>
        <w:rPr>
          <w:color w:val="000000"/>
          <w:sz w:val="22"/>
          <w:szCs w:val="22"/>
          <w:lang w:eastAsia="ar-SA"/>
        </w:rPr>
        <w:t xml:space="preserve">ne trumpiau kaip </w:t>
      </w:r>
      <w:r w:rsidRPr="0009380D">
        <w:rPr>
          <w:color w:val="000000"/>
          <w:sz w:val="22"/>
          <w:szCs w:val="22"/>
          <w:lang w:eastAsia="ar-SA"/>
        </w:rPr>
        <w:t xml:space="preserve">5 paras, kartu vartojant ir vėliau tęsiant gydymą VKA. </w:t>
      </w:r>
    </w:p>
    <w:p w14:paraId="29ED14DD" w14:textId="77777777" w:rsidR="0009380D" w:rsidRPr="0009380D" w:rsidRDefault="0009380D" w:rsidP="0009380D">
      <w:pPr>
        <w:tabs>
          <w:tab w:val="left" w:pos="567"/>
        </w:tabs>
        <w:suppressAutoHyphens/>
        <w:spacing w:line="260" w:lineRule="exact"/>
        <w:ind w:left="567" w:hanging="567"/>
        <w:rPr>
          <w:color w:val="000000"/>
          <w:sz w:val="22"/>
          <w:szCs w:val="22"/>
          <w:lang w:eastAsia="ar-SA"/>
        </w:rPr>
      </w:pPr>
      <w:r w:rsidRPr="0009380D">
        <w:rPr>
          <w:color w:val="000000"/>
          <w:sz w:val="22"/>
          <w:szCs w:val="22"/>
          <w:lang w:eastAsia="ar-SA"/>
        </w:rPr>
        <w:t xml:space="preserve">* </w:t>
      </w:r>
      <w:r w:rsidRPr="0009380D">
        <w:rPr>
          <w:color w:val="000000"/>
          <w:sz w:val="22"/>
          <w:szCs w:val="22"/>
          <w:lang w:eastAsia="ar-SA"/>
        </w:rPr>
        <w:tab/>
        <w:t>p&lt; 0,0026 (ne prastesnis rezultatas, vertinant pagal iš anksto specifikuotą rizikos santykį 2,0); rizikos santykis:1,123 (0,749-1,684)</w:t>
      </w:r>
    </w:p>
    <w:p w14:paraId="5766EBC2" w14:textId="77777777" w:rsidR="0009380D" w:rsidRDefault="0009380D" w:rsidP="00FC2EC6">
      <w:pPr>
        <w:rPr>
          <w:snapToGrid w:val="0"/>
          <w:sz w:val="22"/>
          <w:szCs w:val="24"/>
        </w:rPr>
      </w:pPr>
    </w:p>
    <w:p w14:paraId="6E0E23D8" w14:textId="06612220" w:rsidR="00FC2EC6" w:rsidRPr="00FC2EC6" w:rsidRDefault="00FC2EC6" w:rsidP="00FC2EC6">
      <w:pPr>
        <w:rPr>
          <w:snapToGrid w:val="0"/>
          <w:sz w:val="22"/>
          <w:szCs w:val="24"/>
        </w:rPr>
      </w:pPr>
      <w:r w:rsidRPr="00FC2EC6">
        <w:rPr>
          <w:snapToGrid w:val="0"/>
          <w:sz w:val="22"/>
          <w:szCs w:val="24"/>
        </w:rPr>
        <w:t xml:space="preserve">Buvo atlikta iš anksto specifikuota jungtinė </w:t>
      </w:r>
      <w:r w:rsidRPr="00FC2EC6">
        <w:rPr>
          <w:i/>
          <w:snapToGrid w:val="0"/>
          <w:sz w:val="22"/>
          <w:szCs w:val="24"/>
        </w:rPr>
        <w:t xml:space="preserve">Einstein GVT </w:t>
      </w:r>
      <w:r w:rsidRPr="00FC2EC6">
        <w:rPr>
          <w:snapToGrid w:val="0"/>
          <w:sz w:val="22"/>
          <w:szCs w:val="24"/>
        </w:rPr>
        <w:t xml:space="preserve">ir </w:t>
      </w:r>
      <w:r w:rsidRPr="00FC2EC6">
        <w:rPr>
          <w:i/>
          <w:snapToGrid w:val="0"/>
          <w:sz w:val="22"/>
          <w:szCs w:val="24"/>
        </w:rPr>
        <w:t xml:space="preserve">PE </w:t>
      </w:r>
      <w:r w:rsidRPr="00FC2EC6">
        <w:rPr>
          <w:snapToGrid w:val="0"/>
          <w:sz w:val="22"/>
          <w:szCs w:val="24"/>
        </w:rPr>
        <w:t>tyrimų rezultatų analizė (žr. 8 lentelę).</w:t>
      </w:r>
    </w:p>
    <w:p w14:paraId="2F820197" w14:textId="77777777" w:rsidR="00FC2EC6" w:rsidRPr="00FC2EC6" w:rsidRDefault="00FC2EC6" w:rsidP="00FC2EC6">
      <w:pPr>
        <w:rPr>
          <w:snapToGrid w:val="0"/>
          <w:sz w:val="22"/>
          <w:szCs w:val="24"/>
        </w:rPr>
      </w:pPr>
    </w:p>
    <w:p w14:paraId="2983DBE4" w14:textId="270DCA26" w:rsidR="00FC2EC6" w:rsidRPr="00FC2EC6" w:rsidRDefault="00FC2EC6" w:rsidP="00FC2EC6">
      <w:pPr>
        <w:ind w:left="993" w:hanging="967"/>
        <w:rPr>
          <w:b/>
          <w:bCs/>
          <w:snapToGrid w:val="0"/>
          <w:sz w:val="22"/>
          <w:szCs w:val="24"/>
        </w:rPr>
      </w:pPr>
      <w:r>
        <w:rPr>
          <w:b/>
          <w:bCs/>
          <w:snapToGrid w:val="0"/>
          <w:sz w:val="22"/>
          <w:szCs w:val="24"/>
        </w:rPr>
        <w:t xml:space="preserve">8 </w:t>
      </w:r>
      <w:r w:rsidRPr="00FC2EC6">
        <w:rPr>
          <w:b/>
          <w:bCs/>
          <w:snapToGrid w:val="0"/>
          <w:sz w:val="22"/>
          <w:szCs w:val="24"/>
        </w:rPr>
        <w:t xml:space="preserve">lentelė. Veiksmingumo ir saugumo rezultatai, gauti atlikus jungtinę III fazės </w:t>
      </w:r>
      <w:r w:rsidRPr="00FC2EC6">
        <w:rPr>
          <w:b/>
          <w:bCs/>
          <w:i/>
          <w:snapToGrid w:val="0"/>
          <w:sz w:val="22"/>
          <w:szCs w:val="24"/>
        </w:rPr>
        <w:t xml:space="preserve">Einstein GVT </w:t>
      </w:r>
      <w:r w:rsidRPr="00FC2EC6">
        <w:rPr>
          <w:b/>
          <w:bCs/>
          <w:snapToGrid w:val="0"/>
          <w:sz w:val="22"/>
          <w:szCs w:val="24"/>
        </w:rPr>
        <w:t>ir</w:t>
      </w:r>
    </w:p>
    <w:p w14:paraId="42979218" w14:textId="77777777" w:rsidR="00FC2EC6" w:rsidRPr="00FC2EC6" w:rsidRDefault="00FC2EC6" w:rsidP="0009380D">
      <w:pPr>
        <w:rPr>
          <w:b/>
          <w:snapToGrid w:val="0"/>
          <w:sz w:val="22"/>
          <w:szCs w:val="24"/>
        </w:rPr>
      </w:pPr>
      <w:r w:rsidRPr="00FC2EC6">
        <w:rPr>
          <w:b/>
          <w:i/>
          <w:snapToGrid w:val="0"/>
          <w:sz w:val="22"/>
          <w:szCs w:val="24"/>
        </w:rPr>
        <w:t xml:space="preserve">Einstein PE </w:t>
      </w:r>
      <w:r w:rsidRPr="00FC2EC6">
        <w:rPr>
          <w:b/>
          <w:snapToGrid w:val="0"/>
          <w:sz w:val="22"/>
          <w:szCs w:val="24"/>
        </w:rPr>
        <w:t>tyrimų analizę</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4"/>
        <w:gridCol w:w="2933"/>
        <w:gridCol w:w="2109"/>
      </w:tblGrid>
      <w:tr w:rsidR="00FC2EC6" w:rsidRPr="00FC2EC6" w14:paraId="032F21B0" w14:textId="77777777" w:rsidTr="002A0C02">
        <w:trPr>
          <w:trHeight w:val="261"/>
        </w:trPr>
        <w:tc>
          <w:tcPr>
            <w:tcW w:w="4314" w:type="dxa"/>
          </w:tcPr>
          <w:p w14:paraId="4BCC7B82" w14:textId="77777777" w:rsidR="00FC2EC6" w:rsidRPr="00FC2EC6" w:rsidRDefault="00FC2EC6" w:rsidP="00FC2EC6">
            <w:pPr>
              <w:rPr>
                <w:b/>
                <w:snapToGrid w:val="0"/>
                <w:sz w:val="22"/>
                <w:szCs w:val="24"/>
              </w:rPr>
            </w:pPr>
            <w:r w:rsidRPr="00FC2EC6">
              <w:rPr>
                <w:b/>
                <w:snapToGrid w:val="0"/>
                <w:sz w:val="22"/>
                <w:szCs w:val="24"/>
              </w:rPr>
              <w:t>Tyrimo populiacija</w:t>
            </w:r>
          </w:p>
        </w:tc>
        <w:tc>
          <w:tcPr>
            <w:tcW w:w="5042" w:type="dxa"/>
            <w:gridSpan w:val="2"/>
          </w:tcPr>
          <w:p w14:paraId="7EAB0D6E" w14:textId="77777777" w:rsidR="00FC2EC6" w:rsidRPr="00FC2EC6" w:rsidRDefault="00FC2EC6" w:rsidP="00FC2EC6">
            <w:pPr>
              <w:rPr>
                <w:b/>
                <w:snapToGrid w:val="0"/>
                <w:sz w:val="22"/>
                <w:szCs w:val="24"/>
              </w:rPr>
            </w:pPr>
            <w:r w:rsidRPr="00FC2EC6">
              <w:rPr>
                <w:b/>
                <w:snapToGrid w:val="0"/>
                <w:sz w:val="22"/>
                <w:szCs w:val="24"/>
              </w:rPr>
              <w:t>8281 pacientas, sergantis ūmine simptomine GVT arba PE</w:t>
            </w:r>
          </w:p>
        </w:tc>
      </w:tr>
      <w:tr w:rsidR="00FC2EC6" w:rsidRPr="00FC2EC6" w14:paraId="3489299B" w14:textId="77777777" w:rsidTr="002A0C02">
        <w:trPr>
          <w:trHeight w:val="779"/>
        </w:trPr>
        <w:tc>
          <w:tcPr>
            <w:tcW w:w="4314" w:type="dxa"/>
          </w:tcPr>
          <w:p w14:paraId="422BFFA1" w14:textId="77777777" w:rsidR="00FC2EC6" w:rsidRPr="00FC2EC6" w:rsidRDefault="00FC2EC6" w:rsidP="00FC2EC6">
            <w:pPr>
              <w:rPr>
                <w:b/>
                <w:snapToGrid w:val="0"/>
                <w:sz w:val="22"/>
                <w:szCs w:val="24"/>
              </w:rPr>
            </w:pPr>
          </w:p>
          <w:p w14:paraId="2CFAA127" w14:textId="77777777" w:rsidR="00FC2EC6" w:rsidRPr="00FC2EC6" w:rsidRDefault="00FC2EC6" w:rsidP="00FC2EC6">
            <w:pPr>
              <w:rPr>
                <w:b/>
                <w:snapToGrid w:val="0"/>
                <w:sz w:val="22"/>
                <w:szCs w:val="24"/>
              </w:rPr>
            </w:pPr>
            <w:r w:rsidRPr="00FC2EC6">
              <w:rPr>
                <w:b/>
                <w:snapToGrid w:val="0"/>
                <w:sz w:val="22"/>
                <w:szCs w:val="24"/>
              </w:rPr>
              <w:t>Gydymo dozė ir trukmė</w:t>
            </w:r>
          </w:p>
        </w:tc>
        <w:tc>
          <w:tcPr>
            <w:tcW w:w="2933" w:type="dxa"/>
          </w:tcPr>
          <w:p w14:paraId="26052199" w14:textId="77777777" w:rsidR="00FC2EC6" w:rsidRPr="00FC2EC6" w:rsidRDefault="00FC2EC6" w:rsidP="00FC2EC6">
            <w:pPr>
              <w:rPr>
                <w:b/>
                <w:snapToGrid w:val="0"/>
                <w:sz w:val="22"/>
                <w:szCs w:val="24"/>
              </w:rPr>
            </w:pPr>
            <w:r w:rsidRPr="00FC2EC6">
              <w:rPr>
                <w:b/>
                <w:snapToGrid w:val="0"/>
                <w:sz w:val="22"/>
                <w:szCs w:val="24"/>
              </w:rPr>
              <w:t xml:space="preserve">Rivaroksabanas </w:t>
            </w:r>
            <w:r w:rsidRPr="00FC2EC6">
              <w:rPr>
                <w:b/>
                <w:snapToGrid w:val="0"/>
                <w:sz w:val="22"/>
                <w:szCs w:val="24"/>
                <w:vertAlign w:val="superscript"/>
              </w:rPr>
              <w:t>a)</w:t>
            </w:r>
          </w:p>
          <w:p w14:paraId="2DE6A88D" w14:textId="77777777" w:rsidR="00FC2EC6" w:rsidRPr="00FC2EC6" w:rsidRDefault="00FC2EC6" w:rsidP="00FC2EC6">
            <w:pPr>
              <w:rPr>
                <w:b/>
                <w:snapToGrid w:val="0"/>
                <w:sz w:val="22"/>
                <w:szCs w:val="24"/>
              </w:rPr>
            </w:pPr>
            <w:r w:rsidRPr="00FC2EC6">
              <w:rPr>
                <w:b/>
                <w:snapToGrid w:val="0"/>
                <w:sz w:val="22"/>
                <w:szCs w:val="24"/>
              </w:rPr>
              <w:t>3, 6 arba 12 mėnesių</w:t>
            </w:r>
          </w:p>
          <w:p w14:paraId="04DCE505" w14:textId="77777777" w:rsidR="00FC2EC6" w:rsidRPr="00FC2EC6" w:rsidRDefault="00FC2EC6" w:rsidP="00FC2EC6">
            <w:pPr>
              <w:rPr>
                <w:b/>
                <w:snapToGrid w:val="0"/>
                <w:sz w:val="22"/>
                <w:szCs w:val="24"/>
              </w:rPr>
            </w:pPr>
            <w:r w:rsidRPr="00FC2EC6">
              <w:rPr>
                <w:b/>
                <w:snapToGrid w:val="0"/>
                <w:sz w:val="22"/>
                <w:szCs w:val="24"/>
              </w:rPr>
              <w:t>N = 4150</w:t>
            </w:r>
          </w:p>
        </w:tc>
        <w:tc>
          <w:tcPr>
            <w:tcW w:w="2109" w:type="dxa"/>
          </w:tcPr>
          <w:p w14:paraId="294AA259" w14:textId="77777777" w:rsidR="00FC2EC6" w:rsidRPr="00FC2EC6" w:rsidRDefault="00FC2EC6" w:rsidP="00FC2EC6">
            <w:pPr>
              <w:rPr>
                <w:b/>
                <w:snapToGrid w:val="0"/>
                <w:sz w:val="22"/>
                <w:szCs w:val="24"/>
              </w:rPr>
            </w:pPr>
            <w:r w:rsidRPr="00FC2EC6">
              <w:rPr>
                <w:b/>
                <w:snapToGrid w:val="0"/>
                <w:sz w:val="22"/>
                <w:szCs w:val="24"/>
              </w:rPr>
              <w:t>Enoksaparinas / VKA</w:t>
            </w:r>
            <w:r w:rsidRPr="00FC2EC6">
              <w:rPr>
                <w:b/>
                <w:snapToGrid w:val="0"/>
                <w:sz w:val="22"/>
                <w:szCs w:val="24"/>
                <w:vertAlign w:val="superscript"/>
              </w:rPr>
              <w:t>b)</w:t>
            </w:r>
            <w:r w:rsidRPr="00FC2EC6">
              <w:rPr>
                <w:b/>
                <w:snapToGrid w:val="0"/>
                <w:sz w:val="22"/>
                <w:szCs w:val="24"/>
              </w:rPr>
              <w:t xml:space="preserve"> 3, 6 arba 12 mėnesių</w:t>
            </w:r>
          </w:p>
          <w:p w14:paraId="2F42E648" w14:textId="77777777" w:rsidR="00FC2EC6" w:rsidRPr="00FC2EC6" w:rsidRDefault="00FC2EC6" w:rsidP="00FC2EC6">
            <w:pPr>
              <w:rPr>
                <w:b/>
                <w:snapToGrid w:val="0"/>
                <w:sz w:val="22"/>
                <w:szCs w:val="24"/>
              </w:rPr>
            </w:pPr>
            <w:r w:rsidRPr="00FC2EC6">
              <w:rPr>
                <w:b/>
                <w:snapToGrid w:val="0"/>
                <w:sz w:val="22"/>
                <w:szCs w:val="24"/>
              </w:rPr>
              <w:t>N = 4 131</w:t>
            </w:r>
          </w:p>
        </w:tc>
      </w:tr>
      <w:tr w:rsidR="00FC2EC6" w:rsidRPr="00FC2EC6" w14:paraId="78757F8D" w14:textId="77777777" w:rsidTr="002A0C02">
        <w:trPr>
          <w:trHeight w:val="259"/>
        </w:trPr>
        <w:tc>
          <w:tcPr>
            <w:tcW w:w="4314" w:type="dxa"/>
            <w:vMerge w:val="restart"/>
          </w:tcPr>
          <w:p w14:paraId="0D0DE3CC" w14:textId="77777777" w:rsidR="00FC2EC6" w:rsidRPr="00FC2EC6" w:rsidRDefault="00FC2EC6" w:rsidP="00FC2EC6">
            <w:pPr>
              <w:rPr>
                <w:snapToGrid w:val="0"/>
                <w:sz w:val="22"/>
                <w:szCs w:val="24"/>
              </w:rPr>
            </w:pPr>
            <w:r w:rsidRPr="00FC2EC6">
              <w:rPr>
                <w:snapToGrid w:val="0"/>
                <w:sz w:val="22"/>
                <w:szCs w:val="24"/>
              </w:rPr>
              <w:t>Simptominė pasikartojanti VTE*</w:t>
            </w:r>
          </w:p>
        </w:tc>
        <w:tc>
          <w:tcPr>
            <w:tcW w:w="2933" w:type="dxa"/>
            <w:tcBorders>
              <w:bottom w:val="nil"/>
            </w:tcBorders>
          </w:tcPr>
          <w:p w14:paraId="68E8BD55" w14:textId="77777777" w:rsidR="00FC2EC6" w:rsidRPr="00FC2EC6" w:rsidRDefault="00FC2EC6" w:rsidP="00FC2EC6">
            <w:pPr>
              <w:rPr>
                <w:snapToGrid w:val="0"/>
                <w:sz w:val="22"/>
                <w:szCs w:val="24"/>
              </w:rPr>
            </w:pPr>
            <w:r w:rsidRPr="00FC2EC6">
              <w:rPr>
                <w:snapToGrid w:val="0"/>
                <w:sz w:val="22"/>
                <w:szCs w:val="24"/>
              </w:rPr>
              <w:t>86</w:t>
            </w:r>
          </w:p>
        </w:tc>
        <w:tc>
          <w:tcPr>
            <w:tcW w:w="2109" w:type="dxa"/>
            <w:tcBorders>
              <w:bottom w:val="nil"/>
            </w:tcBorders>
          </w:tcPr>
          <w:p w14:paraId="43B456DF" w14:textId="77777777" w:rsidR="00FC2EC6" w:rsidRPr="00FC2EC6" w:rsidRDefault="00FC2EC6" w:rsidP="00FC2EC6">
            <w:pPr>
              <w:rPr>
                <w:snapToGrid w:val="0"/>
                <w:sz w:val="22"/>
                <w:szCs w:val="24"/>
              </w:rPr>
            </w:pPr>
            <w:r w:rsidRPr="00FC2EC6">
              <w:rPr>
                <w:snapToGrid w:val="0"/>
                <w:sz w:val="22"/>
                <w:szCs w:val="24"/>
              </w:rPr>
              <w:t>95</w:t>
            </w:r>
          </w:p>
        </w:tc>
      </w:tr>
      <w:tr w:rsidR="00FC2EC6" w:rsidRPr="00FC2EC6" w14:paraId="3111A839" w14:textId="77777777" w:rsidTr="002A0C02">
        <w:trPr>
          <w:trHeight w:val="250"/>
        </w:trPr>
        <w:tc>
          <w:tcPr>
            <w:tcW w:w="4314" w:type="dxa"/>
            <w:vMerge/>
            <w:tcBorders>
              <w:top w:val="nil"/>
            </w:tcBorders>
          </w:tcPr>
          <w:p w14:paraId="4EAB3C8F" w14:textId="77777777" w:rsidR="00FC2EC6" w:rsidRPr="00FC2EC6" w:rsidRDefault="00FC2EC6" w:rsidP="00FC2EC6">
            <w:pPr>
              <w:rPr>
                <w:snapToGrid w:val="0"/>
                <w:sz w:val="22"/>
                <w:szCs w:val="24"/>
              </w:rPr>
            </w:pPr>
          </w:p>
        </w:tc>
        <w:tc>
          <w:tcPr>
            <w:tcW w:w="2933" w:type="dxa"/>
            <w:tcBorders>
              <w:top w:val="nil"/>
            </w:tcBorders>
          </w:tcPr>
          <w:p w14:paraId="1A3F0900" w14:textId="77777777" w:rsidR="00FC2EC6" w:rsidRPr="00FC2EC6" w:rsidRDefault="00FC2EC6" w:rsidP="00FC2EC6">
            <w:pPr>
              <w:rPr>
                <w:snapToGrid w:val="0"/>
                <w:sz w:val="22"/>
                <w:szCs w:val="24"/>
              </w:rPr>
            </w:pPr>
            <w:r w:rsidRPr="00FC2EC6">
              <w:rPr>
                <w:snapToGrid w:val="0"/>
                <w:sz w:val="22"/>
                <w:szCs w:val="24"/>
              </w:rPr>
              <w:t>(2,1</w:t>
            </w:r>
            <w:r w:rsidRPr="00FC2EC6">
              <w:rPr>
                <w:b/>
                <w:snapToGrid w:val="0"/>
                <w:sz w:val="22"/>
                <w:szCs w:val="24"/>
                <w:lang w:val="it-IT"/>
              </w:rPr>
              <w:t> </w:t>
            </w:r>
            <w:r w:rsidRPr="00FC2EC6">
              <w:rPr>
                <w:snapToGrid w:val="0"/>
                <w:sz w:val="22"/>
                <w:szCs w:val="24"/>
              </w:rPr>
              <w:t>%)</w:t>
            </w:r>
          </w:p>
        </w:tc>
        <w:tc>
          <w:tcPr>
            <w:tcW w:w="2109" w:type="dxa"/>
            <w:tcBorders>
              <w:top w:val="nil"/>
            </w:tcBorders>
          </w:tcPr>
          <w:p w14:paraId="7F4910AD" w14:textId="77777777" w:rsidR="00FC2EC6" w:rsidRPr="00FC2EC6" w:rsidRDefault="00FC2EC6" w:rsidP="00FC2EC6">
            <w:pPr>
              <w:rPr>
                <w:snapToGrid w:val="0"/>
                <w:sz w:val="22"/>
                <w:szCs w:val="24"/>
              </w:rPr>
            </w:pPr>
            <w:r w:rsidRPr="00FC2EC6">
              <w:rPr>
                <w:snapToGrid w:val="0"/>
                <w:sz w:val="22"/>
                <w:szCs w:val="24"/>
              </w:rPr>
              <w:t>(2,3</w:t>
            </w:r>
            <w:r w:rsidRPr="00FC2EC6">
              <w:rPr>
                <w:b/>
                <w:snapToGrid w:val="0"/>
                <w:sz w:val="22"/>
                <w:szCs w:val="24"/>
                <w:lang w:val="it-IT"/>
              </w:rPr>
              <w:t> </w:t>
            </w:r>
            <w:r w:rsidRPr="00FC2EC6">
              <w:rPr>
                <w:snapToGrid w:val="0"/>
                <w:sz w:val="22"/>
                <w:szCs w:val="24"/>
              </w:rPr>
              <w:t>%)</w:t>
            </w:r>
          </w:p>
        </w:tc>
      </w:tr>
      <w:tr w:rsidR="00FC2EC6" w:rsidRPr="00FC2EC6" w14:paraId="03A250F0" w14:textId="77777777" w:rsidTr="002A0C02">
        <w:trPr>
          <w:trHeight w:val="258"/>
        </w:trPr>
        <w:tc>
          <w:tcPr>
            <w:tcW w:w="4314" w:type="dxa"/>
            <w:vMerge w:val="restart"/>
          </w:tcPr>
          <w:p w14:paraId="0D6F516D" w14:textId="77777777" w:rsidR="00FC2EC6" w:rsidRPr="00FC2EC6" w:rsidRDefault="00FC2EC6" w:rsidP="003523A5">
            <w:pPr>
              <w:ind w:left="720"/>
              <w:rPr>
                <w:snapToGrid w:val="0"/>
                <w:sz w:val="22"/>
                <w:szCs w:val="24"/>
              </w:rPr>
            </w:pPr>
            <w:r w:rsidRPr="00FC2EC6">
              <w:rPr>
                <w:snapToGrid w:val="0"/>
                <w:sz w:val="22"/>
                <w:szCs w:val="24"/>
              </w:rPr>
              <w:t>Simptominė pasikartojanti PE</w:t>
            </w:r>
          </w:p>
        </w:tc>
        <w:tc>
          <w:tcPr>
            <w:tcW w:w="2933" w:type="dxa"/>
            <w:tcBorders>
              <w:bottom w:val="nil"/>
            </w:tcBorders>
          </w:tcPr>
          <w:p w14:paraId="0293775A" w14:textId="77777777" w:rsidR="00FC2EC6" w:rsidRPr="00FC2EC6" w:rsidRDefault="00FC2EC6" w:rsidP="00FC2EC6">
            <w:pPr>
              <w:rPr>
                <w:snapToGrid w:val="0"/>
                <w:sz w:val="22"/>
                <w:szCs w:val="24"/>
              </w:rPr>
            </w:pPr>
            <w:r w:rsidRPr="00FC2EC6">
              <w:rPr>
                <w:snapToGrid w:val="0"/>
                <w:sz w:val="22"/>
                <w:szCs w:val="24"/>
              </w:rPr>
              <w:t>43</w:t>
            </w:r>
          </w:p>
        </w:tc>
        <w:tc>
          <w:tcPr>
            <w:tcW w:w="2109" w:type="dxa"/>
            <w:tcBorders>
              <w:bottom w:val="nil"/>
            </w:tcBorders>
          </w:tcPr>
          <w:p w14:paraId="6E566660" w14:textId="77777777" w:rsidR="00FC2EC6" w:rsidRPr="00FC2EC6" w:rsidRDefault="00FC2EC6" w:rsidP="00FC2EC6">
            <w:pPr>
              <w:rPr>
                <w:snapToGrid w:val="0"/>
                <w:sz w:val="22"/>
                <w:szCs w:val="24"/>
              </w:rPr>
            </w:pPr>
            <w:r w:rsidRPr="00FC2EC6">
              <w:rPr>
                <w:snapToGrid w:val="0"/>
                <w:sz w:val="22"/>
                <w:szCs w:val="24"/>
              </w:rPr>
              <w:t>38</w:t>
            </w:r>
          </w:p>
        </w:tc>
      </w:tr>
      <w:tr w:rsidR="00FC2EC6" w:rsidRPr="00FC2EC6" w14:paraId="5C39412D" w14:textId="77777777" w:rsidTr="002A0C02">
        <w:trPr>
          <w:trHeight w:val="251"/>
        </w:trPr>
        <w:tc>
          <w:tcPr>
            <w:tcW w:w="4314" w:type="dxa"/>
            <w:vMerge/>
            <w:tcBorders>
              <w:top w:val="nil"/>
            </w:tcBorders>
          </w:tcPr>
          <w:p w14:paraId="0507CC80" w14:textId="77777777" w:rsidR="00FC2EC6" w:rsidRPr="00FC2EC6" w:rsidRDefault="00FC2EC6" w:rsidP="003523A5">
            <w:pPr>
              <w:ind w:left="720"/>
              <w:rPr>
                <w:snapToGrid w:val="0"/>
                <w:sz w:val="22"/>
                <w:szCs w:val="24"/>
              </w:rPr>
            </w:pPr>
          </w:p>
        </w:tc>
        <w:tc>
          <w:tcPr>
            <w:tcW w:w="2933" w:type="dxa"/>
            <w:tcBorders>
              <w:top w:val="nil"/>
            </w:tcBorders>
          </w:tcPr>
          <w:p w14:paraId="173CFEA7" w14:textId="77777777" w:rsidR="00FC2EC6" w:rsidRPr="00FC2EC6" w:rsidRDefault="00FC2EC6" w:rsidP="00FC2EC6">
            <w:pPr>
              <w:rPr>
                <w:snapToGrid w:val="0"/>
                <w:sz w:val="22"/>
                <w:szCs w:val="24"/>
              </w:rPr>
            </w:pPr>
            <w:r w:rsidRPr="00FC2EC6">
              <w:rPr>
                <w:snapToGrid w:val="0"/>
                <w:sz w:val="22"/>
                <w:szCs w:val="24"/>
              </w:rPr>
              <w:t>(1,0 %)</w:t>
            </w:r>
          </w:p>
        </w:tc>
        <w:tc>
          <w:tcPr>
            <w:tcW w:w="2109" w:type="dxa"/>
            <w:tcBorders>
              <w:top w:val="nil"/>
            </w:tcBorders>
          </w:tcPr>
          <w:p w14:paraId="1A021055" w14:textId="77777777" w:rsidR="00FC2EC6" w:rsidRPr="00FC2EC6" w:rsidRDefault="00FC2EC6" w:rsidP="00FC2EC6">
            <w:pPr>
              <w:rPr>
                <w:snapToGrid w:val="0"/>
                <w:sz w:val="22"/>
                <w:szCs w:val="24"/>
              </w:rPr>
            </w:pPr>
            <w:r w:rsidRPr="00FC2EC6">
              <w:rPr>
                <w:snapToGrid w:val="0"/>
                <w:sz w:val="22"/>
                <w:szCs w:val="24"/>
              </w:rPr>
              <w:t>(0,9</w:t>
            </w:r>
            <w:r w:rsidRPr="00FC2EC6">
              <w:rPr>
                <w:b/>
                <w:snapToGrid w:val="0"/>
                <w:sz w:val="22"/>
                <w:szCs w:val="24"/>
                <w:lang w:val="it-IT"/>
              </w:rPr>
              <w:t> </w:t>
            </w:r>
            <w:r w:rsidRPr="00FC2EC6">
              <w:rPr>
                <w:snapToGrid w:val="0"/>
                <w:sz w:val="22"/>
                <w:szCs w:val="24"/>
              </w:rPr>
              <w:t>%)</w:t>
            </w:r>
          </w:p>
        </w:tc>
      </w:tr>
      <w:tr w:rsidR="00FC2EC6" w:rsidRPr="00FC2EC6" w14:paraId="7DBFB70C" w14:textId="77777777" w:rsidTr="002A0C02">
        <w:trPr>
          <w:trHeight w:val="258"/>
        </w:trPr>
        <w:tc>
          <w:tcPr>
            <w:tcW w:w="4314" w:type="dxa"/>
            <w:vMerge w:val="restart"/>
          </w:tcPr>
          <w:p w14:paraId="1B86534F" w14:textId="77777777" w:rsidR="00FC2EC6" w:rsidRPr="00FC2EC6" w:rsidRDefault="00FC2EC6" w:rsidP="003523A5">
            <w:pPr>
              <w:ind w:left="720"/>
              <w:rPr>
                <w:snapToGrid w:val="0"/>
                <w:sz w:val="22"/>
                <w:szCs w:val="24"/>
              </w:rPr>
            </w:pPr>
            <w:r w:rsidRPr="00FC2EC6">
              <w:rPr>
                <w:snapToGrid w:val="0"/>
                <w:sz w:val="22"/>
                <w:szCs w:val="24"/>
              </w:rPr>
              <w:t>Simptominė pasikartojanti GVT</w:t>
            </w:r>
          </w:p>
        </w:tc>
        <w:tc>
          <w:tcPr>
            <w:tcW w:w="2933" w:type="dxa"/>
            <w:tcBorders>
              <w:bottom w:val="nil"/>
            </w:tcBorders>
          </w:tcPr>
          <w:p w14:paraId="0B36D020" w14:textId="77777777" w:rsidR="00FC2EC6" w:rsidRPr="00FC2EC6" w:rsidRDefault="00FC2EC6" w:rsidP="00FC2EC6">
            <w:pPr>
              <w:rPr>
                <w:snapToGrid w:val="0"/>
                <w:sz w:val="22"/>
                <w:szCs w:val="24"/>
              </w:rPr>
            </w:pPr>
            <w:r w:rsidRPr="00FC2EC6">
              <w:rPr>
                <w:snapToGrid w:val="0"/>
                <w:sz w:val="22"/>
                <w:szCs w:val="24"/>
              </w:rPr>
              <w:t>32</w:t>
            </w:r>
          </w:p>
        </w:tc>
        <w:tc>
          <w:tcPr>
            <w:tcW w:w="2109" w:type="dxa"/>
            <w:tcBorders>
              <w:bottom w:val="nil"/>
            </w:tcBorders>
          </w:tcPr>
          <w:p w14:paraId="50DB079B" w14:textId="77777777" w:rsidR="00FC2EC6" w:rsidRPr="00FC2EC6" w:rsidRDefault="00FC2EC6" w:rsidP="00FC2EC6">
            <w:pPr>
              <w:rPr>
                <w:snapToGrid w:val="0"/>
                <w:sz w:val="22"/>
                <w:szCs w:val="24"/>
              </w:rPr>
            </w:pPr>
            <w:r w:rsidRPr="00FC2EC6">
              <w:rPr>
                <w:snapToGrid w:val="0"/>
                <w:sz w:val="22"/>
                <w:szCs w:val="24"/>
              </w:rPr>
              <w:t>45</w:t>
            </w:r>
          </w:p>
        </w:tc>
      </w:tr>
      <w:tr w:rsidR="00FC2EC6" w:rsidRPr="00FC2EC6" w14:paraId="1B404F53" w14:textId="77777777" w:rsidTr="002A0C02">
        <w:trPr>
          <w:trHeight w:val="251"/>
        </w:trPr>
        <w:tc>
          <w:tcPr>
            <w:tcW w:w="4314" w:type="dxa"/>
            <w:vMerge/>
            <w:tcBorders>
              <w:top w:val="nil"/>
            </w:tcBorders>
          </w:tcPr>
          <w:p w14:paraId="3EDE3D39" w14:textId="77777777" w:rsidR="00FC2EC6" w:rsidRPr="00FC2EC6" w:rsidRDefault="00FC2EC6" w:rsidP="003523A5">
            <w:pPr>
              <w:ind w:left="720"/>
              <w:rPr>
                <w:snapToGrid w:val="0"/>
                <w:sz w:val="22"/>
                <w:szCs w:val="24"/>
              </w:rPr>
            </w:pPr>
          </w:p>
        </w:tc>
        <w:tc>
          <w:tcPr>
            <w:tcW w:w="2933" w:type="dxa"/>
            <w:tcBorders>
              <w:top w:val="nil"/>
            </w:tcBorders>
          </w:tcPr>
          <w:p w14:paraId="6EDF82E7" w14:textId="77777777" w:rsidR="00FC2EC6" w:rsidRPr="00FC2EC6" w:rsidRDefault="00FC2EC6" w:rsidP="00FC2EC6">
            <w:pPr>
              <w:rPr>
                <w:snapToGrid w:val="0"/>
                <w:sz w:val="22"/>
                <w:szCs w:val="24"/>
              </w:rPr>
            </w:pPr>
            <w:r w:rsidRPr="00FC2EC6">
              <w:rPr>
                <w:snapToGrid w:val="0"/>
                <w:sz w:val="22"/>
                <w:szCs w:val="24"/>
              </w:rPr>
              <w:t>(0,8 %)</w:t>
            </w:r>
          </w:p>
        </w:tc>
        <w:tc>
          <w:tcPr>
            <w:tcW w:w="2109" w:type="dxa"/>
            <w:tcBorders>
              <w:top w:val="nil"/>
            </w:tcBorders>
          </w:tcPr>
          <w:p w14:paraId="0FADD7E6" w14:textId="77777777" w:rsidR="00FC2EC6" w:rsidRPr="00FC2EC6" w:rsidRDefault="00FC2EC6" w:rsidP="00FC2EC6">
            <w:pPr>
              <w:rPr>
                <w:snapToGrid w:val="0"/>
                <w:sz w:val="22"/>
                <w:szCs w:val="24"/>
              </w:rPr>
            </w:pPr>
            <w:r w:rsidRPr="00FC2EC6">
              <w:rPr>
                <w:snapToGrid w:val="0"/>
                <w:sz w:val="22"/>
                <w:szCs w:val="24"/>
              </w:rPr>
              <w:t>(1,</w:t>
            </w:r>
            <w:r w:rsidRPr="00FC2EC6">
              <w:rPr>
                <w:b/>
                <w:snapToGrid w:val="0"/>
                <w:sz w:val="22"/>
                <w:szCs w:val="24"/>
                <w:lang w:val="it-IT"/>
              </w:rPr>
              <w:t xml:space="preserve">  </w:t>
            </w:r>
            <w:r w:rsidRPr="00FC2EC6">
              <w:rPr>
                <w:snapToGrid w:val="0"/>
                <w:sz w:val="22"/>
                <w:szCs w:val="24"/>
              </w:rPr>
              <w:t>1%)</w:t>
            </w:r>
          </w:p>
        </w:tc>
      </w:tr>
      <w:tr w:rsidR="00FC2EC6" w:rsidRPr="00FC2EC6" w14:paraId="76E304FC" w14:textId="77777777" w:rsidTr="002A0C02">
        <w:trPr>
          <w:trHeight w:val="258"/>
        </w:trPr>
        <w:tc>
          <w:tcPr>
            <w:tcW w:w="4314" w:type="dxa"/>
            <w:vMerge w:val="restart"/>
          </w:tcPr>
          <w:p w14:paraId="0D2FE28C" w14:textId="77777777" w:rsidR="00FC2EC6" w:rsidRPr="00FC2EC6" w:rsidRDefault="00FC2EC6" w:rsidP="003523A5">
            <w:pPr>
              <w:ind w:left="720"/>
              <w:rPr>
                <w:snapToGrid w:val="0"/>
                <w:sz w:val="22"/>
                <w:szCs w:val="24"/>
              </w:rPr>
            </w:pPr>
            <w:r w:rsidRPr="00FC2EC6">
              <w:rPr>
                <w:snapToGrid w:val="0"/>
                <w:sz w:val="22"/>
                <w:szCs w:val="24"/>
              </w:rPr>
              <w:t>Simptominė PE ir GVT</w:t>
            </w:r>
          </w:p>
        </w:tc>
        <w:tc>
          <w:tcPr>
            <w:tcW w:w="2933" w:type="dxa"/>
            <w:tcBorders>
              <w:bottom w:val="nil"/>
            </w:tcBorders>
          </w:tcPr>
          <w:p w14:paraId="0112BB9A" w14:textId="77777777" w:rsidR="00FC2EC6" w:rsidRPr="00FC2EC6" w:rsidRDefault="00FC2EC6" w:rsidP="00FC2EC6">
            <w:pPr>
              <w:rPr>
                <w:snapToGrid w:val="0"/>
                <w:sz w:val="22"/>
                <w:szCs w:val="24"/>
              </w:rPr>
            </w:pPr>
            <w:r w:rsidRPr="00FC2EC6">
              <w:rPr>
                <w:snapToGrid w:val="0"/>
                <w:sz w:val="22"/>
                <w:szCs w:val="24"/>
              </w:rPr>
              <w:t>1</w:t>
            </w:r>
          </w:p>
        </w:tc>
        <w:tc>
          <w:tcPr>
            <w:tcW w:w="2109" w:type="dxa"/>
            <w:tcBorders>
              <w:bottom w:val="nil"/>
            </w:tcBorders>
          </w:tcPr>
          <w:p w14:paraId="46B3B2E6" w14:textId="77777777" w:rsidR="00FC2EC6" w:rsidRPr="00FC2EC6" w:rsidRDefault="00FC2EC6" w:rsidP="00FC2EC6">
            <w:pPr>
              <w:rPr>
                <w:snapToGrid w:val="0"/>
                <w:sz w:val="22"/>
                <w:szCs w:val="24"/>
              </w:rPr>
            </w:pPr>
            <w:r w:rsidRPr="00FC2EC6">
              <w:rPr>
                <w:snapToGrid w:val="0"/>
                <w:sz w:val="22"/>
                <w:szCs w:val="24"/>
              </w:rPr>
              <w:t>2</w:t>
            </w:r>
          </w:p>
        </w:tc>
      </w:tr>
      <w:tr w:rsidR="00FC2EC6" w:rsidRPr="00FC2EC6" w14:paraId="513A173F" w14:textId="77777777" w:rsidTr="002A0C02">
        <w:trPr>
          <w:trHeight w:val="249"/>
        </w:trPr>
        <w:tc>
          <w:tcPr>
            <w:tcW w:w="4314" w:type="dxa"/>
            <w:vMerge/>
            <w:tcBorders>
              <w:top w:val="nil"/>
            </w:tcBorders>
          </w:tcPr>
          <w:p w14:paraId="7E431E45" w14:textId="77777777" w:rsidR="00FC2EC6" w:rsidRPr="00FC2EC6" w:rsidRDefault="00FC2EC6" w:rsidP="003523A5">
            <w:pPr>
              <w:ind w:left="720"/>
              <w:rPr>
                <w:snapToGrid w:val="0"/>
                <w:sz w:val="22"/>
                <w:szCs w:val="24"/>
              </w:rPr>
            </w:pPr>
          </w:p>
        </w:tc>
        <w:tc>
          <w:tcPr>
            <w:tcW w:w="2933" w:type="dxa"/>
            <w:tcBorders>
              <w:top w:val="nil"/>
            </w:tcBorders>
          </w:tcPr>
          <w:p w14:paraId="6FED3E77" w14:textId="77777777" w:rsidR="00FC2EC6" w:rsidRPr="00FC2EC6" w:rsidRDefault="00FC2EC6" w:rsidP="00FC2EC6">
            <w:pPr>
              <w:rPr>
                <w:snapToGrid w:val="0"/>
                <w:sz w:val="22"/>
                <w:szCs w:val="24"/>
              </w:rPr>
            </w:pPr>
            <w:r w:rsidRPr="00FC2EC6">
              <w:rPr>
                <w:snapToGrid w:val="0"/>
                <w:sz w:val="22"/>
                <w:szCs w:val="24"/>
              </w:rPr>
              <w:t>(&lt; 0,1</w:t>
            </w:r>
            <w:r w:rsidRPr="00FC2EC6">
              <w:rPr>
                <w:b/>
                <w:snapToGrid w:val="0"/>
                <w:sz w:val="22"/>
                <w:szCs w:val="24"/>
                <w:lang w:val="it-IT"/>
              </w:rPr>
              <w:t> </w:t>
            </w:r>
            <w:r w:rsidRPr="00FC2EC6">
              <w:rPr>
                <w:snapToGrid w:val="0"/>
                <w:sz w:val="22"/>
                <w:szCs w:val="24"/>
              </w:rPr>
              <w:t>%)</w:t>
            </w:r>
          </w:p>
        </w:tc>
        <w:tc>
          <w:tcPr>
            <w:tcW w:w="2109" w:type="dxa"/>
            <w:tcBorders>
              <w:top w:val="nil"/>
            </w:tcBorders>
          </w:tcPr>
          <w:p w14:paraId="7B824FBE" w14:textId="77777777" w:rsidR="00FC2EC6" w:rsidRPr="00FC2EC6" w:rsidRDefault="00FC2EC6" w:rsidP="00FC2EC6">
            <w:pPr>
              <w:rPr>
                <w:snapToGrid w:val="0"/>
                <w:sz w:val="22"/>
                <w:szCs w:val="24"/>
              </w:rPr>
            </w:pPr>
            <w:r w:rsidRPr="00FC2EC6">
              <w:rPr>
                <w:snapToGrid w:val="0"/>
                <w:sz w:val="22"/>
                <w:szCs w:val="24"/>
              </w:rPr>
              <w:t>(&lt; 0,1</w:t>
            </w:r>
            <w:r w:rsidRPr="00FC2EC6">
              <w:rPr>
                <w:b/>
                <w:snapToGrid w:val="0"/>
                <w:sz w:val="22"/>
                <w:szCs w:val="24"/>
                <w:lang w:val="it-IT"/>
              </w:rPr>
              <w:t> </w:t>
            </w:r>
            <w:r w:rsidRPr="00FC2EC6">
              <w:rPr>
                <w:snapToGrid w:val="0"/>
                <w:sz w:val="22"/>
                <w:szCs w:val="24"/>
              </w:rPr>
              <w:t>%)</w:t>
            </w:r>
          </w:p>
        </w:tc>
      </w:tr>
      <w:tr w:rsidR="00FC2EC6" w:rsidRPr="00FC2EC6" w14:paraId="68E52843" w14:textId="77777777" w:rsidTr="002A0C02">
        <w:trPr>
          <w:trHeight w:val="266"/>
        </w:trPr>
        <w:tc>
          <w:tcPr>
            <w:tcW w:w="4314" w:type="dxa"/>
            <w:vMerge w:val="restart"/>
          </w:tcPr>
          <w:p w14:paraId="136D26E7" w14:textId="1D0D96F4" w:rsidR="00FC2EC6" w:rsidRPr="00FC2EC6" w:rsidRDefault="00FC2EC6" w:rsidP="003523A5">
            <w:pPr>
              <w:ind w:left="720"/>
              <w:rPr>
                <w:snapToGrid w:val="0"/>
                <w:sz w:val="22"/>
                <w:szCs w:val="24"/>
              </w:rPr>
            </w:pPr>
            <w:r w:rsidRPr="00FC2EC6">
              <w:rPr>
                <w:snapToGrid w:val="0"/>
                <w:sz w:val="22"/>
                <w:szCs w:val="24"/>
              </w:rPr>
              <w:t>Mirtis dėl PE / mirtis, kai negalima</w:t>
            </w:r>
            <w:r w:rsidR="002A0C02">
              <w:rPr>
                <w:snapToGrid w:val="0"/>
                <w:sz w:val="22"/>
                <w:szCs w:val="24"/>
              </w:rPr>
              <w:t xml:space="preserve"> </w:t>
            </w:r>
            <w:r w:rsidRPr="00FC2EC6">
              <w:rPr>
                <w:snapToGrid w:val="0"/>
                <w:sz w:val="22"/>
                <w:szCs w:val="24"/>
              </w:rPr>
              <w:t>atmesti PE</w:t>
            </w:r>
          </w:p>
        </w:tc>
        <w:tc>
          <w:tcPr>
            <w:tcW w:w="2933" w:type="dxa"/>
            <w:tcBorders>
              <w:bottom w:val="nil"/>
            </w:tcBorders>
          </w:tcPr>
          <w:p w14:paraId="5D7A19D9" w14:textId="77777777" w:rsidR="00FC2EC6" w:rsidRPr="00FC2EC6" w:rsidRDefault="00FC2EC6" w:rsidP="00FC2EC6">
            <w:pPr>
              <w:rPr>
                <w:snapToGrid w:val="0"/>
                <w:sz w:val="22"/>
                <w:szCs w:val="24"/>
              </w:rPr>
            </w:pPr>
            <w:r w:rsidRPr="00FC2EC6">
              <w:rPr>
                <w:snapToGrid w:val="0"/>
                <w:sz w:val="22"/>
                <w:szCs w:val="24"/>
              </w:rPr>
              <w:t>15</w:t>
            </w:r>
          </w:p>
        </w:tc>
        <w:tc>
          <w:tcPr>
            <w:tcW w:w="2109" w:type="dxa"/>
            <w:tcBorders>
              <w:bottom w:val="nil"/>
            </w:tcBorders>
          </w:tcPr>
          <w:p w14:paraId="303E80EF" w14:textId="77777777" w:rsidR="00FC2EC6" w:rsidRPr="00FC2EC6" w:rsidRDefault="00FC2EC6" w:rsidP="00FC2EC6">
            <w:pPr>
              <w:rPr>
                <w:snapToGrid w:val="0"/>
                <w:sz w:val="22"/>
                <w:szCs w:val="24"/>
              </w:rPr>
            </w:pPr>
            <w:r w:rsidRPr="00FC2EC6">
              <w:rPr>
                <w:snapToGrid w:val="0"/>
                <w:sz w:val="22"/>
                <w:szCs w:val="24"/>
              </w:rPr>
              <w:t>13</w:t>
            </w:r>
          </w:p>
        </w:tc>
      </w:tr>
      <w:tr w:rsidR="00FC2EC6" w:rsidRPr="00FC2EC6" w14:paraId="3DBB9DAE" w14:textId="77777777" w:rsidTr="002A0C02">
        <w:trPr>
          <w:trHeight w:val="254"/>
        </w:trPr>
        <w:tc>
          <w:tcPr>
            <w:tcW w:w="4314" w:type="dxa"/>
            <w:vMerge/>
          </w:tcPr>
          <w:p w14:paraId="3A469192" w14:textId="77777777" w:rsidR="00FC2EC6" w:rsidRPr="00FC2EC6" w:rsidRDefault="00FC2EC6" w:rsidP="00FC2EC6">
            <w:pPr>
              <w:rPr>
                <w:snapToGrid w:val="0"/>
                <w:sz w:val="22"/>
                <w:szCs w:val="24"/>
              </w:rPr>
            </w:pPr>
          </w:p>
        </w:tc>
        <w:tc>
          <w:tcPr>
            <w:tcW w:w="2933" w:type="dxa"/>
            <w:tcBorders>
              <w:top w:val="nil"/>
            </w:tcBorders>
          </w:tcPr>
          <w:p w14:paraId="404B51D9" w14:textId="77777777" w:rsidR="00FC2EC6" w:rsidRPr="00FC2EC6" w:rsidRDefault="00FC2EC6" w:rsidP="00FC2EC6">
            <w:pPr>
              <w:rPr>
                <w:snapToGrid w:val="0"/>
                <w:sz w:val="22"/>
                <w:szCs w:val="24"/>
              </w:rPr>
            </w:pPr>
            <w:r w:rsidRPr="00FC2EC6">
              <w:rPr>
                <w:snapToGrid w:val="0"/>
                <w:sz w:val="22"/>
                <w:szCs w:val="24"/>
              </w:rPr>
              <w:t>(0,4</w:t>
            </w:r>
            <w:r w:rsidRPr="00FC2EC6">
              <w:rPr>
                <w:b/>
                <w:snapToGrid w:val="0"/>
                <w:sz w:val="22"/>
                <w:szCs w:val="24"/>
                <w:lang w:val="it-IT"/>
              </w:rPr>
              <w:t> </w:t>
            </w:r>
            <w:r w:rsidRPr="00FC2EC6">
              <w:rPr>
                <w:snapToGrid w:val="0"/>
                <w:sz w:val="22"/>
                <w:szCs w:val="24"/>
              </w:rPr>
              <w:t>%)</w:t>
            </w:r>
          </w:p>
        </w:tc>
        <w:tc>
          <w:tcPr>
            <w:tcW w:w="2109" w:type="dxa"/>
            <w:tcBorders>
              <w:top w:val="nil"/>
            </w:tcBorders>
          </w:tcPr>
          <w:p w14:paraId="248FDA6F" w14:textId="77777777" w:rsidR="00FC2EC6" w:rsidRPr="00FC2EC6" w:rsidRDefault="00FC2EC6" w:rsidP="00FC2EC6">
            <w:pPr>
              <w:rPr>
                <w:snapToGrid w:val="0"/>
                <w:sz w:val="22"/>
                <w:szCs w:val="24"/>
              </w:rPr>
            </w:pPr>
            <w:r w:rsidRPr="00FC2EC6">
              <w:rPr>
                <w:snapToGrid w:val="0"/>
                <w:sz w:val="22"/>
                <w:szCs w:val="24"/>
              </w:rPr>
              <w:t>(0,3</w:t>
            </w:r>
            <w:r w:rsidRPr="00FC2EC6">
              <w:rPr>
                <w:b/>
                <w:snapToGrid w:val="0"/>
                <w:sz w:val="22"/>
                <w:szCs w:val="24"/>
                <w:lang w:val="it-IT"/>
              </w:rPr>
              <w:t> </w:t>
            </w:r>
            <w:r w:rsidRPr="00FC2EC6">
              <w:rPr>
                <w:snapToGrid w:val="0"/>
                <w:sz w:val="22"/>
                <w:szCs w:val="24"/>
              </w:rPr>
              <w:t>%)</w:t>
            </w:r>
          </w:p>
        </w:tc>
      </w:tr>
      <w:tr w:rsidR="00FC2EC6" w:rsidRPr="00FC2EC6" w14:paraId="21A74FCF" w14:textId="77777777" w:rsidTr="002A0C02">
        <w:trPr>
          <w:trHeight w:val="264"/>
        </w:trPr>
        <w:tc>
          <w:tcPr>
            <w:tcW w:w="4314" w:type="dxa"/>
            <w:tcBorders>
              <w:bottom w:val="nil"/>
            </w:tcBorders>
          </w:tcPr>
          <w:p w14:paraId="619CEF61" w14:textId="77777777" w:rsidR="00FC2EC6" w:rsidRPr="00FC2EC6" w:rsidRDefault="00FC2EC6" w:rsidP="00FC2EC6">
            <w:pPr>
              <w:rPr>
                <w:snapToGrid w:val="0"/>
                <w:sz w:val="22"/>
                <w:szCs w:val="24"/>
              </w:rPr>
            </w:pPr>
            <w:r w:rsidRPr="00FC2EC6">
              <w:rPr>
                <w:snapToGrid w:val="0"/>
                <w:sz w:val="22"/>
                <w:szCs w:val="24"/>
              </w:rPr>
              <w:t>Didysis ar klinikiniu požiūriu</w:t>
            </w:r>
          </w:p>
        </w:tc>
        <w:tc>
          <w:tcPr>
            <w:tcW w:w="2933" w:type="dxa"/>
            <w:tcBorders>
              <w:bottom w:val="nil"/>
            </w:tcBorders>
          </w:tcPr>
          <w:p w14:paraId="5C984DE7" w14:textId="77777777" w:rsidR="00FC2EC6" w:rsidRPr="00FC2EC6" w:rsidRDefault="00FC2EC6" w:rsidP="00FC2EC6">
            <w:pPr>
              <w:rPr>
                <w:snapToGrid w:val="0"/>
                <w:sz w:val="22"/>
                <w:szCs w:val="24"/>
              </w:rPr>
            </w:pPr>
            <w:r w:rsidRPr="00FC2EC6">
              <w:rPr>
                <w:snapToGrid w:val="0"/>
                <w:sz w:val="22"/>
                <w:szCs w:val="24"/>
              </w:rPr>
              <w:t>388</w:t>
            </w:r>
          </w:p>
        </w:tc>
        <w:tc>
          <w:tcPr>
            <w:tcW w:w="2109" w:type="dxa"/>
            <w:tcBorders>
              <w:bottom w:val="nil"/>
            </w:tcBorders>
          </w:tcPr>
          <w:p w14:paraId="59F185D0" w14:textId="77777777" w:rsidR="00FC2EC6" w:rsidRPr="00FC2EC6" w:rsidRDefault="00FC2EC6" w:rsidP="00FC2EC6">
            <w:pPr>
              <w:rPr>
                <w:snapToGrid w:val="0"/>
                <w:sz w:val="22"/>
                <w:szCs w:val="24"/>
              </w:rPr>
            </w:pPr>
            <w:r w:rsidRPr="00FC2EC6">
              <w:rPr>
                <w:snapToGrid w:val="0"/>
                <w:sz w:val="22"/>
                <w:szCs w:val="24"/>
              </w:rPr>
              <w:t>412</w:t>
            </w:r>
          </w:p>
        </w:tc>
      </w:tr>
      <w:tr w:rsidR="00FC2EC6" w:rsidRPr="00FC2EC6" w14:paraId="4ECB4151" w14:textId="77777777" w:rsidTr="002A0C02">
        <w:trPr>
          <w:trHeight w:val="255"/>
        </w:trPr>
        <w:tc>
          <w:tcPr>
            <w:tcW w:w="4314" w:type="dxa"/>
            <w:tcBorders>
              <w:top w:val="nil"/>
            </w:tcBorders>
          </w:tcPr>
          <w:p w14:paraId="2AAD8A79" w14:textId="77777777" w:rsidR="00FC2EC6" w:rsidRPr="00FC2EC6" w:rsidRDefault="00FC2EC6" w:rsidP="00FC2EC6">
            <w:pPr>
              <w:rPr>
                <w:snapToGrid w:val="0"/>
                <w:sz w:val="22"/>
                <w:szCs w:val="24"/>
              </w:rPr>
            </w:pPr>
            <w:r w:rsidRPr="00FC2EC6">
              <w:rPr>
                <w:snapToGrid w:val="0"/>
                <w:sz w:val="22"/>
                <w:szCs w:val="24"/>
              </w:rPr>
              <w:t>reikšmingas ne didysis kraujavimas</w:t>
            </w:r>
          </w:p>
        </w:tc>
        <w:tc>
          <w:tcPr>
            <w:tcW w:w="2933" w:type="dxa"/>
            <w:tcBorders>
              <w:top w:val="nil"/>
            </w:tcBorders>
          </w:tcPr>
          <w:p w14:paraId="5EA6085D" w14:textId="77777777" w:rsidR="00FC2EC6" w:rsidRPr="00FC2EC6" w:rsidRDefault="00FC2EC6" w:rsidP="00FC2EC6">
            <w:pPr>
              <w:rPr>
                <w:snapToGrid w:val="0"/>
                <w:sz w:val="22"/>
                <w:szCs w:val="24"/>
              </w:rPr>
            </w:pPr>
            <w:r w:rsidRPr="00FC2EC6">
              <w:rPr>
                <w:snapToGrid w:val="0"/>
                <w:sz w:val="22"/>
                <w:szCs w:val="24"/>
              </w:rPr>
              <w:t>(9,4</w:t>
            </w:r>
            <w:r w:rsidRPr="00FC2EC6">
              <w:rPr>
                <w:b/>
                <w:snapToGrid w:val="0"/>
                <w:sz w:val="22"/>
                <w:szCs w:val="24"/>
                <w:lang w:val="it-IT"/>
              </w:rPr>
              <w:t> </w:t>
            </w:r>
            <w:r w:rsidRPr="00FC2EC6">
              <w:rPr>
                <w:snapToGrid w:val="0"/>
                <w:sz w:val="22"/>
                <w:szCs w:val="24"/>
              </w:rPr>
              <w:t>%)</w:t>
            </w:r>
          </w:p>
        </w:tc>
        <w:tc>
          <w:tcPr>
            <w:tcW w:w="2109" w:type="dxa"/>
            <w:tcBorders>
              <w:top w:val="nil"/>
            </w:tcBorders>
          </w:tcPr>
          <w:p w14:paraId="229BD1C5" w14:textId="77777777" w:rsidR="00FC2EC6" w:rsidRPr="00FC2EC6" w:rsidRDefault="00FC2EC6" w:rsidP="00FC2EC6">
            <w:pPr>
              <w:rPr>
                <w:snapToGrid w:val="0"/>
                <w:sz w:val="22"/>
                <w:szCs w:val="24"/>
              </w:rPr>
            </w:pPr>
            <w:r w:rsidRPr="00FC2EC6">
              <w:rPr>
                <w:snapToGrid w:val="0"/>
                <w:sz w:val="22"/>
                <w:szCs w:val="24"/>
              </w:rPr>
              <w:t>(10,0</w:t>
            </w:r>
            <w:r w:rsidRPr="00FC2EC6">
              <w:rPr>
                <w:b/>
                <w:snapToGrid w:val="0"/>
                <w:sz w:val="22"/>
                <w:szCs w:val="24"/>
                <w:lang w:val="it-IT"/>
              </w:rPr>
              <w:t> </w:t>
            </w:r>
            <w:r w:rsidRPr="00FC2EC6">
              <w:rPr>
                <w:snapToGrid w:val="0"/>
                <w:sz w:val="22"/>
                <w:szCs w:val="24"/>
              </w:rPr>
              <w:t>%)</w:t>
            </w:r>
          </w:p>
        </w:tc>
      </w:tr>
      <w:tr w:rsidR="00FC2EC6" w:rsidRPr="00FC2EC6" w14:paraId="6C0F04FE" w14:textId="77777777" w:rsidTr="002A0C02">
        <w:trPr>
          <w:trHeight w:val="259"/>
        </w:trPr>
        <w:tc>
          <w:tcPr>
            <w:tcW w:w="4314" w:type="dxa"/>
            <w:vMerge w:val="restart"/>
          </w:tcPr>
          <w:p w14:paraId="66959697" w14:textId="77777777" w:rsidR="00FC2EC6" w:rsidRPr="00FC2EC6" w:rsidRDefault="00FC2EC6" w:rsidP="00FC2EC6">
            <w:pPr>
              <w:rPr>
                <w:snapToGrid w:val="0"/>
                <w:sz w:val="22"/>
                <w:szCs w:val="24"/>
              </w:rPr>
            </w:pPr>
            <w:r w:rsidRPr="00FC2EC6">
              <w:rPr>
                <w:snapToGrid w:val="0"/>
                <w:sz w:val="22"/>
                <w:szCs w:val="24"/>
              </w:rPr>
              <w:t>Didžiojo kraujavimo atvejai</w:t>
            </w:r>
          </w:p>
        </w:tc>
        <w:tc>
          <w:tcPr>
            <w:tcW w:w="2933" w:type="dxa"/>
            <w:tcBorders>
              <w:bottom w:val="nil"/>
            </w:tcBorders>
          </w:tcPr>
          <w:p w14:paraId="13BF1AB7" w14:textId="77777777" w:rsidR="00FC2EC6" w:rsidRPr="00FC2EC6" w:rsidRDefault="00FC2EC6" w:rsidP="00FC2EC6">
            <w:pPr>
              <w:rPr>
                <w:snapToGrid w:val="0"/>
                <w:sz w:val="22"/>
                <w:szCs w:val="24"/>
              </w:rPr>
            </w:pPr>
            <w:r w:rsidRPr="00FC2EC6">
              <w:rPr>
                <w:snapToGrid w:val="0"/>
                <w:sz w:val="22"/>
                <w:szCs w:val="24"/>
              </w:rPr>
              <w:t>40</w:t>
            </w:r>
          </w:p>
        </w:tc>
        <w:tc>
          <w:tcPr>
            <w:tcW w:w="2109" w:type="dxa"/>
            <w:tcBorders>
              <w:bottom w:val="nil"/>
            </w:tcBorders>
          </w:tcPr>
          <w:p w14:paraId="25709BA0" w14:textId="77777777" w:rsidR="00FC2EC6" w:rsidRPr="00FC2EC6" w:rsidRDefault="00FC2EC6" w:rsidP="00FC2EC6">
            <w:pPr>
              <w:rPr>
                <w:snapToGrid w:val="0"/>
                <w:sz w:val="22"/>
                <w:szCs w:val="24"/>
              </w:rPr>
            </w:pPr>
            <w:r w:rsidRPr="00FC2EC6">
              <w:rPr>
                <w:snapToGrid w:val="0"/>
                <w:sz w:val="22"/>
                <w:szCs w:val="24"/>
              </w:rPr>
              <w:t>72</w:t>
            </w:r>
          </w:p>
        </w:tc>
      </w:tr>
      <w:tr w:rsidR="00FC2EC6" w:rsidRPr="00FC2EC6" w14:paraId="735D8BAE" w14:textId="77777777" w:rsidTr="002A0C02">
        <w:trPr>
          <w:trHeight w:val="250"/>
        </w:trPr>
        <w:tc>
          <w:tcPr>
            <w:tcW w:w="4314" w:type="dxa"/>
            <w:vMerge/>
            <w:tcBorders>
              <w:top w:val="nil"/>
            </w:tcBorders>
          </w:tcPr>
          <w:p w14:paraId="173F6323" w14:textId="77777777" w:rsidR="00FC2EC6" w:rsidRPr="00FC2EC6" w:rsidRDefault="00FC2EC6" w:rsidP="00FC2EC6">
            <w:pPr>
              <w:rPr>
                <w:snapToGrid w:val="0"/>
                <w:sz w:val="22"/>
                <w:szCs w:val="24"/>
              </w:rPr>
            </w:pPr>
          </w:p>
        </w:tc>
        <w:tc>
          <w:tcPr>
            <w:tcW w:w="2933" w:type="dxa"/>
            <w:tcBorders>
              <w:top w:val="nil"/>
            </w:tcBorders>
          </w:tcPr>
          <w:p w14:paraId="75CAE7B0" w14:textId="77777777" w:rsidR="00FC2EC6" w:rsidRPr="00FC2EC6" w:rsidRDefault="00FC2EC6" w:rsidP="00FC2EC6">
            <w:pPr>
              <w:rPr>
                <w:snapToGrid w:val="0"/>
                <w:sz w:val="22"/>
                <w:szCs w:val="24"/>
              </w:rPr>
            </w:pPr>
            <w:r w:rsidRPr="00FC2EC6">
              <w:rPr>
                <w:snapToGrid w:val="0"/>
                <w:sz w:val="22"/>
                <w:szCs w:val="24"/>
              </w:rPr>
              <w:t>(1,0</w:t>
            </w:r>
            <w:r w:rsidRPr="00FC2EC6">
              <w:rPr>
                <w:b/>
                <w:snapToGrid w:val="0"/>
                <w:sz w:val="22"/>
                <w:szCs w:val="24"/>
                <w:lang w:val="it-IT"/>
              </w:rPr>
              <w:t> </w:t>
            </w:r>
            <w:r w:rsidRPr="00FC2EC6">
              <w:rPr>
                <w:snapToGrid w:val="0"/>
                <w:sz w:val="22"/>
                <w:szCs w:val="24"/>
              </w:rPr>
              <w:t>%)</w:t>
            </w:r>
          </w:p>
        </w:tc>
        <w:tc>
          <w:tcPr>
            <w:tcW w:w="2109" w:type="dxa"/>
            <w:tcBorders>
              <w:top w:val="nil"/>
            </w:tcBorders>
          </w:tcPr>
          <w:p w14:paraId="04275110" w14:textId="77777777" w:rsidR="00FC2EC6" w:rsidRPr="00FC2EC6" w:rsidRDefault="00FC2EC6" w:rsidP="00FC2EC6">
            <w:pPr>
              <w:rPr>
                <w:snapToGrid w:val="0"/>
                <w:sz w:val="22"/>
                <w:szCs w:val="24"/>
              </w:rPr>
            </w:pPr>
            <w:r w:rsidRPr="00FC2EC6">
              <w:rPr>
                <w:snapToGrid w:val="0"/>
                <w:sz w:val="22"/>
                <w:szCs w:val="24"/>
              </w:rPr>
              <w:t>(1,7</w:t>
            </w:r>
            <w:r w:rsidRPr="00FC2EC6">
              <w:rPr>
                <w:b/>
                <w:snapToGrid w:val="0"/>
                <w:sz w:val="22"/>
                <w:szCs w:val="24"/>
                <w:lang w:val="it-IT"/>
              </w:rPr>
              <w:t> </w:t>
            </w:r>
            <w:r w:rsidRPr="00FC2EC6">
              <w:rPr>
                <w:snapToGrid w:val="0"/>
                <w:sz w:val="22"/>
                <w:szCs w:val="24"/>
              </w:rPr>
              <w:t>%)</w:t>
            </w:r>
          </w:p>
        </w:tc>
      </w:tr>
    </w:tbl>
    <w:p w14:paraId="27D2E867" w14:textId="77777777" w:rsidR="0009380D" w:rsidRPr="0009380D" w:rsidRDefault="0009380D" w:rsidP="0009380D">
      <w:pPr>
        <w:tabs>
          <w:tab w:val="left" w:pos="567"/>
        </w:tabs>
        <w:suppressAutoHyphens/>
        <w:spacing w:line="260" w:lineRule="exact"/>
        <w:rPr>
          <w:color w:val="000000"/>
          <w:sz w:val="22"/>
          <w:szCs w:val="22"/>
          <w:lang w:eastAsia="ar-SA"/>
        </w:rPr>
      </w:pPr>
      <w:r w:rsidRPr="0009380D">
        <w:rPr>
          <w:color w:val="000000"/>
          <w:sz w:val="22"/>
          <w:szCs w:val="22"/>
          <w:lang w:eastAsia="ar-SA"/>
        </w:rPr>
        <w:t>a)</w:t>
      </w:r>
      <w:r w:rsidRPr="0009380D">
        <w:rPr>
          <w:color w:val="000000"/>
          <w:sz w:val="22"/>
          <w:szCs w:val="22"/>
          <w:lang w:eastAsia="ar-SA"/>
        </w:rPr>
        <w:tab/>
        <w:t>15 mg rivaroksabano du kartus per parą 3 savaites, po to - 20 mg kartą per parą.</w:t>
      </w:r>
    </w:p>
    <w:p w14:paraId="612A7B00" w14:textId="77777777" w:rsidR="0009380D" w:rsidRPr="0009380D" w:rsidRDefault="0009380D" w:rsidP="0009380D">
      <w:pPr>
        <w:tabs>
          <w:tab w:val="left" w:pos="567"/>
        </w:tabs>
        <w:suppressAutoHyphens/>
        <w:spacing w:line="260" w:lineRule="exact"/>
        <w:rPr>
          <w:color w:val="000000"/>
          <w:sz w:val="22"/>
          <w:szCs w:val="22"/>
          <w:lang w:eastAsia="ar-SA"/>
        </w:rPr>
      </w:pPr>
      <w:r w:rsidRPr="0009380D">
        <w:rPr>
          <w:color w:val="000000"/>
          <w:sz w:val="22"/>
          <w:szCs w:val="22"/>
          <w:lang w:eastAsia="ar-SA"/>
        </w:rPr>
        <w:t xml:space="preserve">b) </w:t>
      </w:r>
      <w:r w:rsidRPr="0009380D">
        <w:rPr>
          <w:color w:val="000000"/>
          <w:sz w:val="22"/>
          <w:szCs w:val="22"/>
          <w:lang w:eastAsia="ar-SA"/>
        </w:rPr>
        <w:tab/>
        <w:t xml:space="preserve">Enoksaparino mažiausiai 5 paras, kartu vartojant ir vėliau tęsiant gydymą VKA. </w:t>
      </w:r>
    </w:p>
    <w:p w14:paraId="35BDA90F" w14:textId="77777777" w:rsidR="0009380D" w:rsidRPr="0009380D" w:rsidRDefault="0009380D" w:rsidP="0009380D">
      <w:pPr>
        <w:tabs>
          <w:tab w:val="left" w:pos="567"/>
        </w:tabs>
        <w:suppressAutoHyphens/>
        <w:spacing w:line="260" w:lineRule="exact"/>
        <w:ind w:left="567" w:hanging="567"/>
        <w:rPr>
          <w:color w:val="000000"/>
          <w:sz w:val="22"/>
          <w:szCs w:val="22"/>
          <w:lang w:eastAsia="ar-SA"/>
        </w:rPr>
      </w:pPr>
      <w:r w:rsidRPr="0009380D">
        <w:rPr>
          <w:color w:val="000000"/>
          <w:sz w:val="22"/>
          <w:szCs w:val="22"/>
          <w:lang w:eastAsia="ar-SA"/>
        </w:rPr>
        <w:t xml:space="preserve">* </w:t>
      </w:r>
      <w:r w:rsidRPr="0009380D">
        <w:rPr>
          <w:color w:val="000000"/>
          <w:sz w:val="22"/>
          <w:szCs w:val="22"/>
          <w:lang w:eastAsia="ar-SA"/>
        </w:rPr>
        <w:tab/>
        <w:t>p &lt; 0,0001 (ne prastesnis rezultatas, vertinant pagal iš anksto specifikuotą rizikos santykį 1,75); rizikos santykis:0,886 (0,661-1,186)</w:t>
      </w:r>
    </w:p>
    <w:p w14:paraId="27A153C4" w14:textId="77777777" w:rsidR="0009380D" w:rsidRPr="00FC2EC6" w:rsidRDefault="0009380D" w:rsidP="00FC2EC6">
      <w:pPr>
        <w:rPr>
          <w:snapToGrid w:val="0"/>
          <w:sz w:val="22"/>
          <w:szCs w:val="24"/>
        </w:rPr>
      </w:pPr>
    </w:p>
    <w:p w14:paraId="4D37112E" w14:textId="7F35192D" w:rsidR="00FC2EC6" w:rsidRPr="00FC2EC6" w:rsidRDefault="00FC2EC6" w:rsidP="00FC2EC6">
      <w:pPr>
        <w:rPr>
          <w:snapToGrid w:val="0"/>
          <w:sz w:val="22"/>
          <w:szCs w:val="24"/>
        </w:rPr>
      </w:pPr>
      <w:r w:rsidRPr="00FC2EC6">
        <w:rPr>
          <w:snapToGrid w:val="0"/>
          <w:sz w:val="22"/>
          <w:szCs w:val="24"/>
        </w:rPr>
        <w:t>Atlikus jungtinę analizę, buvo nustatyta iš anksto specifikuota grynoji klinikinė nauda (pirminio veiksmingumo rezultatai plius didžiojo kraujavimo atvejai): RS 0,771 (95</w:t>
      </w:r>
      <w:r w:rsidRPr="00FC2EC6">
        <w:rPr>
          <w:b/>
          <w:snapToGrid w:val="0"/>
          <w:sz w:val="22"/>
          <w:szCs w:val="24"/>
          <w:lang w:val="it-IT"/>
        </w:rPr>
        <w:t> </w:t>
      </w:r>
      <w:r w:rsidRPr="00FC2EC6">
        <w:rPr>
          <w:snapToGrid w:val="0"/>
          <w:sz w:val="22"/>
          <w:szCs w:val="24"/>
        </w:rPr>
        <w:t>% PI: 0,614–0,967), nominali p reikšmė p</w:t>
      </w:r>
      <w:r w:rsidR="00566619">
        <w:rPr>
          <w:snapToGrid w:val="0"/>
          <w:sz w:val="22"/>
          <w:szCs w:val="24"/>
        </w:rPr>
        <w:t> </w:t>
      </w:r>
      <w:r w:rsidRPr="00FC2EC6">
        <w:rPr>
          <w:snapToGrid w:val="0"/>
          <w:sz w:val="22"/>
          <w:szCs w:val="24"/>
        </w:rPr>
        <w:t>=</w:t>
      </w:r>
      <w:r w:rsidR="00566619">
        <w:rPr>
          <w:snapToGrid w:val="0"/>
          <w:sz w:val="22"/>
          <w:szCs w:val="24"/>
        </w:rPr>
        <w:t> </w:t>
      </w:r>
      <w:r w:rsidRPr="00FC2EC6">
        <w:rPr>
          <w:snapToGrid w:val="0"/>
          <w:sz w:val="22"/>
          <w:szCs w:val="24"/>
        </w:rPr>
        <w:t>0,0244).</w:t>
      </w:r>
    </w:p>
    <w:p w14:paraId="549AFF55" w14:textId="77777777" w:rsidR="00FC2EC6" w:rsidRPr="00FC2EC6" w:rsidRDefault="00FC2EC6" w:rsidP="00FC2EC6">
      <w:pPr>
        <w:rPr>
          <w:snapToGrid w:val="0"/>
          <w:sz w:val="22"/>
          <w:szCs w:val="24"/>
        </w:rPr>
      </w:pPr>
    </w:p>
    <w:p w14:paraId="3378F9F8" w14:textId="7F6D8317" w:rsidR="00FC2EC6" w:rsidRDefault="00FC2EC6" w:rsidP="00FC2EC6">
      <w:pPr>
        <w:rPr>
          <w:snapToGrid w:val="0"/>
          <w:sz w:val="22"/>
          <w:szCs w:val="24"/>
        </w:rPr>
      </w:pPr>
      <w:r w:rsidRPr="00FC2EC6">
        <w:rPr>
          <w:i/>
          <w:snapToGrid w:val="0"/>
          <w:sz w:val="22"/>
          <w:szCs w:val="24"/>
        </w:rPr>
        <w:t xml:space="preserve">Einstein Extention </w:t>
      </w:r>
      <w:r w:rsidRPr="00FC2EC6">
        <w:rPr>
          <w:snapToGrid w:val="0"/>
          <w:sz w:val="22"/>
          <w:szCs w:val="24"/>
        </w:rPr>
        <w:t>tyrime (žr. 9 lentelę) rivaroksabanas, vertinant pirminio ir antrinio veiksmingumo rezultatus, buvo pranašesnis už placebą. Tiriant pirminio saugumo rezultatus (didžiojo kraujavimo atvejus) pacientų, vartojusių rivaroksabano 20</w:t>
      </w:r>
      <w:r w:rsidRPr="00FC2EC6">
        <w:rPr>
          <w:b/>
          <w:snapToGrid w:val="0"/>
          <w:sz w:val="22"/>
          <w:szCs w:val="24"/>
          <w:lang w:val="it-IT"/>
        </w:rPr>
        <w:t> </w:t>
      </w:r>
      <w:r w:rsidRPr="00FC2EC6">
        <w:rPr>
          <w:snapToGrid w:val="0"/>
          <w:sz w:val="22"/>
          <w:szCs w:val="24"/>
        </w:rPr>
        <w:t>mg vieną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sidRPr="00FC2EC6">
        <w:rPr>
          <w:b/>
          <w:snapToGrid w:val="0"/>
          <w:sz w:val="22"/>
          <w:szCs w:val="24"/>
          <w:lang w:val="it-IT"/>
        </w:rPr>
        <w:t> </w:t>
      </w:r>
      <w:r w:rsidRPr="00FC2EC6">
        <w:rPr>
          <w:snapToGrid w:val="0"/>
          <w:sz w:val="22"/>
          <w:szCs w:val="24"/>
        </w:rPr>
        <w:t>mg vieną kartą per parą, palyginti su placebu.</w:t>
      </w:r>
    </w:p>
    <w:p w14:paraId="4F2355DD" w14:textId="77777777" w:rsidR="0009380D" w:rsidRDefault="0009380D" w:rsidP="00FC2EC6">
      <w:pPr>
        <w:rPr>
          <w:b/>
          <w:snapToGrid w:val="0"/>
          <w:sz w:val="22"/>
          <w:szCs w:val="24"/>
        </w:rPr>
      </w:pPr>
    </w:p>
    <w:p w14:paraId="68B57B1F" w14:textId="4F8860E9" w:rsidR="00FC2EC6" w:rsidRPr="00FC2EC6" w:rsidRDefault="0009380D" w:rsidP="00FC2EC6">
      <w:pPr>
        <w:rPr>
          <w:b/>
          <w:snapToGrid w:val="0"/>
          <w:sz w:val="22"/>
          <w:szCs w:val="24"/>
        </w:rPr>
      </w:pPr>
      <w:r w:rsidRPr="0009380D">
        <w:rPr>
          <w:b/>
          <w:snapToGrid w:val="0"/>
          <w:sz w:val="22"/>
          <w:szCs w:val="24"/>
        </w:rPr>
        <w:t>9 lentelė. Veiksmingumo ir saugumo rezultatai</w:t>
      </w:r>
      <w:r w:rsidR="002A0C02">
        <w:rPr>
          <w:b/>
          <w:snapToGrid w:val="0"/>
          <w:sz w:val="22"/>
          <w:szCs w:val="24"/>
        </w:rPr>
        <w:t xml:space="preserve">, gauti </w:t>
      </w:r>
      <w:r w:rsidRPr="0009380D">
        <w:rPr>
          <w:b/>
          <w:snapToGrid w:val="0"/>
          <w:sz w:val="22"/>
          <w:szCs w:val="24"/>
        </w:rPr>
        <w:t>Einstein Extension tyrimo</w:t>
      </w:r>
      <w:r w:rsidR="002A0C02">
        <w:rPr>
          <w:b/>
          <w:snapToGrid w:val="0"/>
          <w:sz w:val="22"/>
          <w:szCs w:val="24"/>
        </w:rPr>
        <w:t xml:space="preserve"> metu</w:t>
      </w:r>
    </w:p>
    <w:tbl>
      <w:tblPr>
        <w:tblW w:w="101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3"/>
        <w:gridCol w:w="3007"/>
        <w:gridCol w:w="2950"/>
      </w:tblGrid>
      <w:tr w:rsidR="00FC2EC6" w:rsidRPr="00FC2EC6" w14:paraId="03DC782E" w14:textId="77777777" w:rsidTr="00FC2EC6">
        <w:trPr>
          <w:trHeight w:val="520"/>
        </w:trPr>
        <w:tc>
          <w:tcPr>
            <w:tcW w:w="4143" w:type="dxa"/>
          </w:tcPr>
          <w:p w14:paraId="15414A47" w14:textId="77777777" w:rsidR="00FC2EC6" w:rsidRPr="00FC2EC6" w:rsidRDefault="00FC2EC6" w:rsidP="00FC2EC6">
            <w:pPr>
              <w:rPr>
                <w:b/>
                <w:snapToGrid w:val="0"/>
                <w:sz w:val="22"/>
                <w:szCs w:val="24"/>
              </w:rPr>
            </w:pPr>
            <w:r w:rsidRPr="00FC2EC6">
              <w:rPr>
                <w:b/>
                <w:snapToGrid w:val="0"/>
                <w:sz w:val="22"/>
                <w:szCs w:val="24"/>
              </w:rPr>
              <w:t>Tyrimo populiacija</w:t>
            </w:r>
          </w:p>
        </w:tc>
        <w:tc>
          <w:tcPr>
            <w:tcW w:w="5957" w:type="dxa"/>
            <w:gridSpan w:val="2"/>
          </w:tcPr>
          <w:p w14:paraId="04CB3C7F" w14:textId="77777777" w:rsidR="00FC2EC6" w:rsidRPr="00FC2EC6" w:rsidRDefault="00FC2EC6" w:rsidP="00FC2EC6">
            <w:pPr>
              <w:rPr>
                <w:b/>
                <w:snapToGrid w:val="0"/>
                <w:sz w:val="22"/>
                <w:szCs w:val="24"/>
              </w:rPr>
            </w:pPr>
            <w:r w:rsidRPr="00FC2EC6">
              <w:rPr>
                <w:b/>
                <w:snapToGrid w:val="0"/>
                <w:sz w:val="22"/>
                <w:szCs w:val="24"/>
              </w:rPr>
              <w:t>1197 tiriamieji tęsė pasikartojančios VTE gydymą ir profilaktiką</w:t>
            </w:r>
          </w:p>
        </w:tc>
      </w:tr>
      <w:tr w:rsidR="00FC2EC6" w:rsidRPr="00FC2EC6" w14:paraId="7BFC9BCE" w14:textId="77777777" w:rsidTr="00FC2EC6">
        <w:trPr>
          <w:trHeight w:val="779"/>
        </w:trPr>
        <w:tc>
          <w:tcPr>
            <w:tcW w:w="4143" w:type="dxa"/>
          </w:tcPr>
          <w:p w14:paraId="3BFB3E59" w14:textId="77777777" w:rsidR="00FC2EC6" w:rsidRPr="00FC2EC6" w:rsidRDefault="00FC2EC6" w:rsidP="00FC2EC6">
            <w:pPr>
              <w:rPr>
                <w:b/>
                <w:snapToGrid w:val="0"/>
                <w:sz w:val="22"/>
                <w:szCs w:val="24"/>
              </w:rPr>
            </w:pPr>
          </w:p>
          <w:p w14:paraId="3093BAAB" w14:textId="77777777" w:rsidR="00FC2EC6" w:rsidRPr="00FC2EC6" w:rsidRDefault="00FC2EC6" w:rsidP="00FC2EC6">
            <w:pPr>
              <w:rPr>
                <w:b/>
                <w:snapToGrid w:val="0"/>
                <w:sz w:val="22"/>
                <w:szCs w:val="24"/>
              </w:rPr>
            </w:pPr>
            <w:r w:rsidRPr="00FC2EC6">
              <w:rPr>
                <w:b/>
                <w:snapToGrid w:val="0"/>
                <w:sz w:val="22"/>
                <w:szCs w:val="24"/>
              </w:rPr>
              <w:t>Gydymo dozė ir trukmė</w:t>
            </w:r>
          </w:p>
        </w:tc>
        <w:tc>
          <w:tcPr>
            <w:tcW w:w="3007" w:type="dxa"/>
          </w:tcPr>
          <w:p w14:paraId="2E6CFFE6" w14:textId="77777777" w:rsidR="00FC2EC6" w:rsidRPr="00FC2EC6" w:rsidRDefault="00FC2EC6" w:rsidP="00FC2EC6">
            <w:pPr>
              <w:rPr>
                <w:b/>
                <w:snapToGrid w:val="0"/>
                <w:sz w:val="22"/>
                <w:szCs w:val="24"/>
              </w:rPr>
            </w:pPr>
            <w:r w:rsidRPr="00FC2EC6">
              <w:rPr>
                <w:b/>
                <w:snapToGrid w:val="0"/>
                <w:sz w:val="22"/>
                <w:szCs w:val="24"/>
              </w:rPr>
              <w:t xml:space="preserve">Rivaroksabanas </w:t>
            </w:r>
            <w:r w:rsidRPr="00FC2EC6">
              <w:rPr>
                <w:b/>
                <w:snapToGrid w:val="0"/>
                <w:sz w:val="22"/>
                <w:szCs w:val="24"/>
                <w:vertAlign w:val="superscript"/>
              </w:rPr>
              <w:t>a</w:t>
            </w:r>
            <w:r w:rsidRPr="00FC2EC6">
              <w:rPr>
                <w:b/>
                <w:snapToGrid w:val="0"/>
                <w:sz w:val="22"/>
                <w:szCs w:val="24"/>
              </w:rPr>
              <w:t>) 6 arba 12 mėnesių</w:t>
            </w:r>
          </w:p>
          <w:p w14:paraId="26A1E2DD" w14:textId="1AC178BC" w:rsidR="00FC2EC6" w:rsidRPr="00FC2EC6" w:rsidRDefault="00FC2EC6" w:rsidP="00FC2EC6">
            <w:pPr>
              <w:rPr>
                <w:b/>
                <w:snapToGrid w:val="0"/>
                <w:sz w:val="22"/>
                <w:szCs w:val="24"/>
              </w:rPr>
            </w:pPr>
            <w:r w:rsidRPr="00FC2EC6">
              <w:rPr>
                <w:b/>
                <w:snapToGrid w:val="0"/>
                <w:sz w:val="22"/>
                <w:szCs w:val="24"/>
              </w:rPr>
              <w:t>N</w:t>
            </w:r>
            <w:r w:rsidR="00566619">
              <w:rPr>
                <w:b/>
                <w:snapToGrid w:val="0"/>
                <w:sz w:val="22"/>
                <w:szCs w:val="24"/>
              </w:rPr>
              <w:t> </w:t>
            </w:r>
            <w:r w:rsidRPr="00FC2EC6">
              <w:rPr>
                <w:b/>
                <w:snapToGrid w:val="0"/>
                <w:sz w:val="22"/>
                <w:szCs w:val="24"/>
              </w:rPr>
              <w:t>=</w:t>
            </w:r>
            <w:r w:rsidR="00566619">
              <w:rPr>
                <w:b/>
                <w:snapToGrid w:val="0"/>
                <w:sz w:val="22"/>
                <w:szCs w:val="24"/>
              </w:rPr>
              <w:t> </w:t>
            </w:r>
            <w:r w:rsidRPr="00FC2EC6">
              <w:rPr>
                <w:b/>
                <w:snapToGrid w:val="0"/>
                <w:sz w:val="22"/>
                <w:szCs w:val="24"/>
              </w:rPr>
              <w:t>602</w:t>
            </w:r>
          </w:p>
        </w:tc>
        <w:tc>
          <w:tcPr>
            <w:tcW w:w="2950" w:type="dxa"/>
          </w:tcPr>
          <w:p w14:paraId="2B88F6A1" w14:textId="77777777" w:rsidR="00FC2EC6" w:rsidRPr="00FC2EC6" w:rsidRDefault="00FC2EC6" w:rsidP="00FC2EC6">
            <w:pPr>
              <w:rPr>
                <w:b/>
                <w:snapToGrid w:val="0"/>
                <w:sz w:val="22"/>
                <w:szCs w:val="24"/>
              </w:rPr>
            </w:pPr>
            <w:r w:rsidRPr="00FC2EC6">
              <w:rPr>
                <w:b/>
                <w:snapToGrid w:val="0"/>
                <w:sz w:val="22"/>
                <w:szCs w:val="24"/>
              </w:rPr>
              <w:t>Placebas</w:t>
            </w:r>
          </w:p>
          <w:p w14:paraId="406A36C2" w14:textId="77777777" w:rsidR="00FC2EC6" w:rsidRPr="00FC2EC6" w:rsidRDefault="00FC2EC6" w:rsidP="00FC2EC6">
            <w:pPr>
              <w:rPr>
                <w:b/>
                <w:snapToGrid w:val="0"/>
                <w:sz w:val="22"/>
                <w:szCs w:val="24"/>
              </w:rPr>
            </w:pPr>
            <w:r w:rsidRPr="00FC2EC6">
              <w:rPr>
                <w:b/>
                <w:snapToGrid w:val="0"/>
                <w:sz w:val="22"/>
                <w:szCs w:val="24"/>
              </w:rPr>
              <w:t>6 arba 12 mėnesių</w:t>
            </w:r>
          </w:p>
          <w:p w14:paraId="45C39A20" w14:textId="69BC572D" w:rsidR="00FC2EC6" w:rsidRPr="00FC2EC6" w:rsidRDefault="00FC2EC6" w:rsidP="00FC2EC6">
            <w:pPr>
              <w:rPr>
                <w:b/>
                <w:snapToGrid w:val="0"/>
                <w:sz w:val="22"/>
                <w:szCs w:val="24"/>
              </w:rPr>
            </w:pPr>
            <w:r w:rsidRPr="00FC2EC6">
              <w:rPr>
                <w:b/>
                <w:snapToGrid w:val="0"/>
                <w:sz w:val="22"/>
                <w:szCs w:val="24"/>
              </w:rPr>
              <w:t>N</w:t>
            </w:r>
            <w:r w:rsidR="00566619">
              <w:rPr>
                <w:b/>
                <w:snapToGrid w:val="0"/>
                <w:sz w:val="22"/>
                <w:szCs w:val="24"/>
              </w:rPr>
              <w:t> </w:t>
            </w:r>
            <w:r w:rsidRPr="00FC2EC6">
              <w:rPr>
                <w:b/>
                <w:snapToGrid w:val="0"/>
                <w:sz w:val="22"/>
                <w:szCs w:val="24"/>
              </w:rPr>
              <w:t>=</w:t>
            </w:r>
            <w:r w:rsidR="00566619">
              <w:rPr>
                <w:b/>
                <w:snapToGrid w:val="0"/>
                <w:sz w:val="22"/>
                <w:szCs w:val="24"/>
              </w:rPr>
              <w:t> </w:t>
            </w:r>
            <w:r w:rsidRPr="00FC2EC6">
              <w:rPr>
                <w:b/>
                <w:snapToGrid w:val="0"/>
                <w:sz w:val="22"/>
                <w:szCs w:val="24"/>
              </w:rPr>
              <w:t>594</w:t>
            </w:r>
          </w:p>
        </w:tc>
      </w:tr>
      <w:tr w:rsidR="00FC2EC6" w:rsidRPr="00FC2EC6" w14:paraId="4D4DA367" w14:textId="77777777" w:rsidTr="00FC2EC6">
        <w:trPr>
          <w:trHeight w:val="258"/>
        </w:trPr>
        <w:tc>
          <w:tcPr>
            <w:tcW w:w="4143" w:type="dxa"/>
            <w:vMerge w:val="restart"/>
          </w:tcPr>
          <w:p w14:paraId="24F23A67" w14:textId="77777777" w:rsidR="00FC2EC6" w:rsidRPr="00FC2EC6" w:rsidRDefault="00FC2EC6" w:rsidP="00FC2EC6">
            <w:pPr>
              <w:rPr>
                <w:snapToGrid w:val="0"/>
                <w:sz w:val="22"/>
                <w:szCs w:val="24"/>
              </w:rPr>
            </w:pPr>
            <w:r w:rsidRPr="00FC2EC6">
              <w:rPr>
                <w:snapToGrid w:val="0"/>
                <w:sz w:val="22"/>
                <w:szCs w:val="24"/>
              </w:rPr>
              <w:t>Simptominė pasikartojanti VTE*</w:t>
            </w:r>
          </w:p>
        </w:tc>
        <w:tc>
          <w:tcPr>
            <w:tcW w:w="3007" w:type="dxa"/>
            <w:tcBorders>
              <w:bottom w:val="nil"/>
            </w:tcBorders>
          </w:tcPr>
          <w:p w14:paraId="7BB751F6" w14:textId="77777777" w:rsidR="00FC2EC6" w:rsidRPr="00FC2EC6" w:rsidRDefault="00FC2EC6" w:rsidP="00FC2EC6">
            <w:pPr>
              <w:rPr>
                <w:snapToGrid w:val="0"/>
                <w:sz w:val="22"/>
                <w:szCs w:val="24"/>
              </w:rPr>
            </w:pPr>
            <w:r w:rsidRPr="00FC2EC6">
              <w:rPr>
                <w:snapToGrid w:val="0"/>
                <w:sz w:val="22"/>
                <w:szCs w:val="24"/>
              </w:rPr>
              <w:t>8</w:t>
            </w:r>
          </w:p>
        </w:tc>
        <w:tc>
          <w:tcPr>
            <w:tcW w:w="2950" w:type="dxa"/>
            <w:tcBorders>
              <w:bottom w:val="nil"/>
            </w:tcBorders>
          </w:tcPr>
          <w:p w14:paraId="42D054AF" w14:textId="77777777" w:rsidR="00FC2EC6" w:rsidRPr="00FC2EC6" w:rsidRDefault="00FC2EC6" w:rsidP="00FC2EC6">
            <w:pPr>
              <w:rPr>
                <w:snapToGrid w:val="0"/>
                <w:sz w:val="22"/>
                <w:szCs w:val="24"/>
              </w:rPr>
            </w:pPr>
            <w:r w:rsidRPr="00FC2EC6">
              <w:rPr>
                <w:snapToGrid w:val="0"/>
                <w:sz w:val="22"/>
                <w:szCs w:val="24"/>
              </w:rPr>
              <w:t>42</w:t>
            </w:r>
          </w:p>
        </w:tc>
      </w:tr>
      <w:tr w:rsidR="00FC2EC6" w:rsidRPr="00FC2EC6" w14:paraId="2B5F2D47" w14:textId="77777777" w:rsidTr="00FC2EC6">
        <w:trPr>
          <w:trHeight w:val="251"/>
        </w:trPr>
        <w:tc>
          <w:tcPr>
            <w:tcW w:w="4143" w:type="dxa"/>
            <w:vMerge/>
            <w:tcBorders>
              <w:top w:val="nil"/>
            </w:tcBorders>
          </w:tcPr>
          <w:p w14:paraId="36827A7D" w14:textId="77777777" w:rsidR="00FC2EC6" w:rsidRPr="00FC2EC6" w:rsidRDefault="00FC2EC6" w:rsidP="00FC2EC6">
            <w:pPr>
              <w:rPr>
                <w:snapToGrid w:val="0"/>
                <w:sz w:val="22"/>
                <w:szCs w:val="24"/>
              </w:rPr>
            </w:pPr>
          </w:p>
        </w:tc>
        <w:tc>
          <w:tcPr>
            <w:tcW w:w="3007" w:type="dxa"/>
            <w:tcBorders>
              <w:top w:val="nil"/>
            </w:tcBorders>
          </w:tcPr>
          <w:p w14:paraId="46A1DF9B" w14:textId="77777777" w:rsidR="00FC2EC6" w:rsidRPr="00FC2EC6" w:rsidRDefault="00FC2EC6" w:rsidP="00FC2EC6">
            <w:pPr>
              <w:rPr>
                <w:snapToGrid w:val="0"/>
                <w:sz w:val="22"/>
                <w:szCs w:val="24"/>
              </w:rPr>
            </w:pPr>
            <w:r w:rsidRPr="00FC2EC6">
              <w:rPr>
                <w:snapToGrid w:val="0"/>
                <w:sz w:val="22"/>
                <w:szCs w:val="24"/>
              </w:rPr>
              <w:t>(1,3</w:t>
            </w:r>
            <w:r w:rsidRPr="00FC2EC6">
              <w:rPr>
                <w:b/>
                <w:snapToGrid w:val="0"/>
                <w:sz w:val="22"/>
                <w:szCs w:val="24"/>
                <w:lang w:val="it-IT"/>
              </w:rPr>
              <w:t> </w:t>
            </w:r>
            <w:r w:rsidRPr="00FC2EC6">
              <w:rPr>
                <w:snapToGrid w:val="0"/>
                <w:sz w:val="22"/>
                <w:szCs w:val="24"/>
              </w:rPr>
              <w:t>%)</w:t>
            </w:r>
          </w:p>
        </w:tc>
        <w:tc>
          <w:tcPr>
            <w:tcW w:w="2950" w:type="dxa"/>
            <w:tcBorders>
              <w:top w:val="nil"/>
            </w:tcBorders>
          </w:tcPr>
          <w:p w14:paraId="4B0C211D" w14:textId="77777777" w:rsidR="00FC2EC6" w:rsidRPr="00FC2EC6" w:rsidRDefault="00FC2EC6" w:rsidP="00FC2EC6">
            <w:pPr>
              <w:rPr>
                <w:snapToGrid w:val="0"/>
                <w:sz w:val="22"/>
                <w:szCs w:val="24"/>
              </w:rPr>
            </w:pPr>
            <w:r w:rsidRPr="00FC2EC6">
              <w:rPr>
                <w:snapToGrid w:val="0"/>
                <w:sz w:val="22"/>
                <w:szCs w:val="24"/>
              </w:rPr>
              <w:t>(7,1</w:t>
            </w:r>
            <w:r w:rsidRPr="00FC2EC6">
              <w:rPr>
                <w:b/>
                <w:snapToGrid w:val="0"/>
                <w:sz w:val="22"/>
                <w:szCs w:val="24"/>
                <w:lang w:val="it-IT"/>
              </w:rPr>
              <w:t> </w:t>
            </w:r>
            <w:r w:rsidRPr="00FC2EC6">
              <w:rPr>
                <w:snapToGrid w:val="0"/>
                <w:sz w:val="22"/>
                <w:szCs w:val="24"/>
              </w:rPr>
              <w:t>%)</w:t>
            </w:r>
          </w:p>
        </w:tc>
      </w:tr>
      <w:tr w:rsidR="00FC2EC6" w:rsidRPr="00FC2EC6" w14:paraId="3784ED9D" w14:textId="77777777" w:rsidTr="00FC2EC6">
        <w:trPr>
          <w:trHeight w:val="258"/>
        </w:trPr>
        <w:tc>
          <w:tcPr>
            <w:tcW w:w="4143" w:type="dxa"/>
            <w:vMerge w:val="restart"/>
          </w:tcPr>
          <w:p w14:paraId="7D58CB2A" w14:textId="77777777" w:rsidR="00FC2EC6" w:rsidRPr="00FC2EC6" w:rsidRDefault="00FC2EC6" w:rsidP="003523A5">
            <w:pPr>
              <w:ind w:left="720"/>
              <w:rPr>
                <w:snapToGrid w:val="0"/>
                <w:sz w:val="22"/>
                <w:szCs w:val="24"/>
              </w:rPr>
            </w:pPr>
            <w:r w:rsidRPr="00FC2EC6">
              <w:rPr>
                <w:snapToGrid w:val="0"/>
                <w:sz w:val="22"/>
                <w:szCs w:val="24"/>
              </w:rPr>
              <w:t>Simptominė pasikartojanti PE</w:t>
            </w:r>
          </w:p>
        </w:tc>
        <w:tc>
          <w:tcPr>
            <w:tcW w:w="3007" w:type="dxa"/>
            <w:tcBorders>
              <w:bottom w:val="nil"/>
            </w:tcBorders>
          </w:tcPr>
          <w:p w14:paraId="52770A4F" w14:textId="77777777" w:rsidR="00FC2EC6" w:rsidRPr="00FC2EC6" w:rsidRDefault="00FC2EC6" w:rsidP="00FC2EC6">
            <w:pPr>
              <w:rPr>
                <w:snapToGrid w:val="0"/>
                <w:sz w:val="22"/>
                <w:szCs w:val="24"/>
              </w:rPr>
            </w:pPr>
            <w:r w:rsidRPr="00FC2EC6">
              <w:rPr>
                <w:snapToGrid w:val="0"/>
                <w:sz w:val="22"/>
                <w:szCs w:val="24"/>
              </w:rPr>
              <w:t>2</w:t>
            </w:r>
          </w:p>
        </w:tc>
        <w:tc>
          <w:tcPr>
            <w:tcW w:w="2950" w:type="dxa"/>
            <w:tcBorders>
              <w:bottom w:val="nil"/>
            </w:tcBorders>
          </w:tcPr>
          <w:p w14:paraId="3BD362E0" w14:textId="77777777" w:rsidR="00FC2EC6" w:rsidRPr="00FC2EC6" w:rsidRDefault="00FC2EC6" w:rsidP="00FC2EC6">
            <w:pPr>
              <w:rPr>
                <w:snapToGrid w:val="0"/>
                <w:sz w:val="22"/>
                <w:szCs w:val="24"/>
              </w:rPr>
            </w:pPr>
            <w:r w:rsidRPr="00FC2EC6">
              <w:rPr>
                <w:snapToGrid w:val="0"/>
                <w:sz w:val="22"/>
                <w:szCs w:val="24"/>
              </w:rPr>
              <w:t>13</w:t>
            </w:r>
          </w:p>
        </w:tc>
      </w:tr>
      <w:tr w:rsidR="00FC2EC6" w:rsidRPr="00FC2EC6" w14:paraId="3B7DBBD5" w14:textId="77777777" w:rsidTr="00FC2EC6">
        <w:trPr>
          <w:trHeight w:val="249"/>
        </w:trPr>
        <w:tc>
          <w:tcPr>
            <w:tcW w:w="4143" w:type="dxa"/>
            <w:vMerge/>
            <w:tcBorders>
              <w:top w:val="nil"/>
            </w:tcBorders>
          </w:tcPr>
          <w:p w14:paraId="019C6965" w14:textId="77777777" w:rsidR="00FC2EC6" w:rsidRPr="00FC2EC6" w:rsidRDefault="00FC2EC6" w:rsidP="003523A5">
            <w:pPr>
              <w:ind w:left="720"/>
              <w:rPr>
                <w:snapToGrid w:val="0"/>
                <w:sz w:val="22"/>
                <w:szCs w:val="24"/>
              </w:rPr>
            </w:pPr>
          </w:p>
        </w:tc>
        <w:tc>
          <w:tcPr>
            <w:tcW w:w="3007" w:type="dxa"/>
            <w:tcBorders>
              <w:top w:val="nil"/>
            </w:tcBorders>
          </w:tcPr>
          <w:p w14:paraId="6883F47F" w14:textId="77777777" w:rsidR="00FC2EC6" w:rsidRPr="00FC2EC6" w:rsidRDefault="00FC2EC6" w:rsidP="00FC2EC6">
            <w:pPr>
              <w:rPr>
                <w:snapToGrid w:val="0"/>
                <w:sz w:val="22"/>
                <w:szCs w:val="24"/>
              </w:rPr>
            </w:pPr>
            <w:r w:rsidRPr="00FC2EC6">
              <w:rPr>
                <w:snapToGrid w:val="0"/>
                <w:sz w:val="22"/>
                <w:szCs w:val="24"/>
              </w:rPr>
              <w:t>(0,3</w:t>
            </w:r>
            <w:r w:rsidRPr="00FC2EC6">
              <w:rPr>
                <w:b/>
                <w:snapToGrid w:val="0"/>
                <w:sz w:val="22"/>
                <w:szCs w:val="24"/>
                <w:lang w:val="it-IT"/>
              </w:rPr>
              <w:t> </w:t>
            </w:r>
            <w:r w:rsidRPr="00FC2EC6">
              <w:rPr>
                <w:snapToGrid w:val="0"/>
                <w:sz w:val="22"/>
                <w:szCs w:val="24"/>
              </w:rPr>
              <w:t>%)</w:t>
            </w:r>
          </w:p>
        </w:tc>
        <w:tc>
          <w:tcPr>
            <w:tcW w:w="2950" w:type="dxa"/>
            <w:tcBorders>
              <w:top w:val="nil"/>
            </w:tcBorders>
          </w:tcPr>
          <w:p w14:paraId="29479DCE" w14:textId="77777777" w:rsidR="00FC2EC6" w:rsidRPr="00FC2EC6" w:rsidRDefault="00FC2EC6" w:rsidP="00FC2EC6">
            <w:pPr>
              <w:rPr>
                <w:snapToGrid w:val="0"/>
                <w:sz w:val="22"/>
                <w:szCs w:val="24"/>
              </w:rPr>
            </w:pPr>
            <w:r w:rsidRPr="00FC2EC6">
              <w:rPr>
                <w:snapToGrid w:val="0"/>
                <w:sz w:val="22"/>
                <w:szCs w:val="24"/>
              </w:rPr>
              <w:t>(2,2</w:t>
            </w:r>
            <w:r w:rsidRPr="00FC2EC6">
              <w:rPr>
                <w:b/>
                <w:snapToGrid w:val="0"/>
                <w:sz w:val="22"/>
                <w:szCs w:val="24"/>
                <w:lang w:val="it-IT"/>
              </w:rPr>
              <w:t> </w:t>
            </w:r>
            <w:r w:rsidRPr="00FC2EC6">
              <w:rPr>
                <w:snapToGrid w:val="0"/>
                <w:sz w:val="22"/>
                <w:szCs w:val="24"/>
              </w:rPr>
              <w:t>%)</w:t>
            </w:r>
          </w:p>
        </w:tc>
      </w:tr>
      <w:tr w:rsidR="00FC2EC6" w:rsidRPr="00FC2EC6" w14:paraId="0A0A6928" w14:textId="77777777" w:rsidTr="00FC2EC6">
        <w:trPr>
          <w:trHeight w:val="261"/>
        </w:trPr>
        <w:tc>
          <w:tcPr>
            <w:tcW w:w="4143" w:type="dxa"/>
            <w:vMerge w:val="restart"/>
          </w:tcPr>
          <w:p w14:paraId="619BA59B" w14:textId="77777777" w:rsidR="00FC2EC6" w:rsidRPr="00FC2EC6" w:rsidRDefault="00FC2EC6" w:rsidP="003523A5">
            <w:pPr>
              <w:ind w:left="720"/>
              <w:rPr>
                <w:snapToGrid w:val="0"/>
                <w:sz w:val="22"/>
                <w:szCs w:val="24"/>
              </w:rPr>
            </w:pPr>
            <w:r w:rsidRPr="00FC2EC6">
              <w:rPr>
                <w:snapToGrid w:val="0"/>
                <w:sz w:val="22"/>
                <w:szCs w:val="24"/>
              </w:rPr>
              <w:t>Simptominė pasikartojanti GVT</w:t>
            </w:r>
          </w:p>
        </w:tc>
        <w:tc>
          <w:tcPr>
            <w:tcW w:w="3007" w:type="dxa"/>
            <w:tcBorders>
              <w:bottom w:val="nil"/>
            </w:tcBorders>
          </w:tcPr>
          <w:p w14:paraId="2B2D133C" w14:textId="77777777" w:rsidR="00FC2EC6" w:rsidRPr="00FC2EC6" w:rsidRDefault="00FC2EC6" w:rsidP="00FC2EC6">
            <w:pPr>
              <w:rPr>
                <w:snapToGrid w:val="0"/>
                <w:sz w:val="22"/>
                <w:szCs w:val="24"/>
              </w:rPr>
            </w:pPr>
            <w:r w:rsidRPr="00FC2EC6">
              <w:rPr>
                <w:snapToGrid w:val="0"/>
                <w:sz w:val="22"/>
                <w:szCs w:val="24"/>
              </w:rPr>
              <w:t>5</w:t>
            </w:r>
          </w:p>
        </w:tc>
        <w:tc>
          <w:tcPr>
            <w:tcW w:w="2950" w:type="dxa"/>
            <w:tcBorders>
              <w:bottom w:val="nil"/>
            </w:tcBorders>
          </w:tcPr>
          <w:p w14:paraId="7B47BC29" w14:textId="77777777" w:rsidR="00FC2EC6" w:rsidRPr="00FC2EC6" w:rsidRDefault="00FC2EC6" w:rsidP="00FC2EC6">
            <w:pPr>
              <w:rPr>
                <w:snapToGrid w:val="0"/>
                <w:sz w:val="22"/>
                <w:szCs w:val="24"/>
              </w:rPr>
            </w:pPr>
            <w:r w:rsidRPr="00FC2EC6">
              <w:rPr>
                <w:snapToGrid w:val="0"/>
                <w:sz w:val="22"/>
                <w:szCs w:val="24"/>
              </w:rPr>
              <w:t>31</w:t>
            </w:r>
          </w:p>
        </w:tc>
      </w:tr>
      <w:tr w:rsidR="00FC2EC6" w:rsidRPr="00FC2EC6" w14:paraId="52AED632" w14:textId="77777777" w:rsidTr="00FC2EC6">
        <w:trPr>
          <w:trHeight w:val="249"/>
        </w:trPr>
        <w:tc>
          <w:tcPr>
            <w:tcW w:w="4143" w:type="dxa"/>
            <w:vMerge/>
            <w:tcBorders>
              <w:top w:val="nil"/>
            </w:tcBorders>
          </w:tcPr>
          <w:p w14:paraId="4C70EB89" w14:textId="77777777" w:rsidR="00FC2EC6" w:rsidRPr="00FC2EC6" w:rsidRDefault="00FC2EC6" w:rsidP="003523A5">
            <w:pPr>
              <w:ind w:left="720"/>
              <w:rPr>
                <w:snapToGrid w:val="0"/>
                <w:sz w:val="22"/>
                <w:szCs w:val="24"/>
              </w:rPr>
            </w:pPr>
          </w:p>
        </w:tc>
        <w:tc>
          <w:tcPr>
            <w:tcW w:w="3007" w:type="dxa"/>
            <w:tcBorders>
              <w:top w:val="nil"/>
            </w:tcBorders>
          </w:tcPr>
          <w:p w14:paraId="2308D5F7" w14:textId="77777777" w:rsidR="00FC2EC6" w:rsidRPr="00FC2EC6" w:rsidRDefault="00FC2EC6" w:rsidP="00FC2EC6">
            <w:pPr>
              <w:rPr>
                <w:snapToGrid w:val="0"/>
                <w:sz w:val="22"/>
                <w:szCs w:val="24"/>
              </w:rPr>
            </w:pPr>
            <w:r w:rsidRPr="00FC2EC6">
              <w:rPr>
                <w:snapToGrid w:val="0"/>
                <w:sz w:val="22"/>
                <w:szCs w:val="24"/>
              </w:rPr>
              <w:t>(0,8</w:t>
            </w:r>
            <w:r w:rsidRPr="00FC2EC6">
              <w:rPr>
                <w:b/>
                <w:snapToGrid w:val="0"/>
                <w:sz w:val="22"/>
                <w:szCs w:val="24"/>
                <w:lang w:val="it-IT"/>
              </w:rPr>
              <w:t> </w:t>
            </w:r>
            <w:r w:rsidRPr="00FC2EC6">
              <w:rPr>
                <w:snapToGrid w:val="0"/>
                <w:sz w:val="22"/>
                <w:szCs w:val="24"/>
              </w:rPr>
              <w:t>%)</w:t>
            </w:r>
          </w:p>
        </w:tc>
        <w:tc>
          <w:tcPr>
            <w:tcW w:w="2950" w:type="dxa"/>
            <w:tcBorders>
              <w:top w:val="nil"/>
            </w:tcBorders>
          </w:tcPr>
          <w:p w14:paraId="25052D7D" w14:textId="77777777" w:rsidR="00FC2EC6" w:rsidRPr="00FC2EC6" w:rsidRDefault="00FC2EC6" w:rsidP="00FC2EC6">
            <w:pPr>
              <w:rPr>
                <w:snapToGrid w:val="0"/>
                <w:sz w:val="22"/>
                <w:szCs w:val="24"/>
              </w:rPr>
            </w:pPr>
            <w:r w:rsidRPr="00FC2EC6">
              <w:rPr>
                <w:snapToGrid w:val="0"/>
                <w:sz w:val="22"/>
                <w:szCs w:val="24"/>
              </w:rPr>
              <w:t>(5,2</w:t>
            </w:r>
            <w:r w:rsidRPr="00FC2EC6">
              <w:rPr>
                <w:b/>
                <w:snapToGrid w:val="0"/>
                <w:sz w:val="22"/>
                <w:szCs w:val="24"/>
                <w:lang w:val="it-IT"/>
              </w:rPr>
              <w:t> </w:t>
            </w:r>
            <w:r w:rsidRPr="00FC2EC6">
              <w:rPr>
                <w:snapToGrid w:val="0"/>
                <w:sz w:val="22"/>
                <w:szCs w:val="24"/>
              </w:rPr>
              <w:t>%)</w:t>
            </w:r>
          </w:p>
        </w:tc>
      </w:tr>
      <w:tr w:rsidR="00FC2EC6" w:rsidRPr="00FC2EC6" w14:paraId="478BA149" w14:textId="77777777" w:rsidTr="00FC2EC6">
        <w:trPr>
          <w:trHeight w:val="263"/>
        </w:trPr>
        <w:tc>
          <w:tcPr>
            <w:tcW w:w="4143" w:type="dxa"/>
            <w:vMerge w:val="restart"/>
          </w:tcPr>
          <w:p w14:paraId="22881639" w14:textId="0D2C2791" w:rsidR="00FC2EC6" w:rsidRPr="00FC2EC6" w:rsidRDefault="00FC2EC6" w:rsidP="003523A5">
            <w:pPr>
              <w:ind w:left="720"/>
              <w:rPr>
                <w:snapToGrid w:val="0"/>
                <w:sz w:val="22"/>
                <w:szCs w:val="24"/>
              </w:rPr>
            </w:pPr>
            <w:r w:rsidRPr="00FC2EC6">
              <w:rPr>
                <w:snapToGrid w:val="0"/>
                <w:sz w:val="22"/>
                <w:szCs w:val="24"/>
              </w:rPr>
              <w:t>Mirtis dėl PE / mirtis, kai</w:t>
            </w:r>
            <w:r w:rsidR="002A0C02">
              <w:rPr>
                <w:snapToGrid w:val="0"/>
                <w:sz w:val="22"/>
                <w:szCs w:val="24"/>
              </w:rPr>
              <w:t xml:space="preserve"> </w:t>
            </w:r>
            <w:r w:rsidRPr="00FC2EC6">
              <w:rPr>
                <w:snapToGrid w:val="0"/>
                <w:sz w:val="22"/>
                <w:szCs w:val="24"/>
              </w:rPr>
              <w:t>negalima atmesti PE</w:t>
            </w:r>
          </w:p>
        </w:tc>
        <w:tc>
          <w:tcPr>
            <w:tcW w:w="3007" w:type="dxa"/>
            <w:tcBorders>
              <w:bottom w:val="nil"/>
            </w:tcBorders>
          </w:tcPr>
          <w:p w14:paraId="59C951C3" w14:textId="77777777" w:rsidR="00FC2EC6" w:rsidRPr="00FC2EC6" w:rsidRDefault="00FC2EC6" w:rsidP="00FC2EC6">
            <w:pPr>
              <w:rPr>
                <w:snapToGrid w:val="0"/>
                <w:sz w:val="22"/>
                <w:szCs w:val="24"/>
              </w:rPr>
            </w:pPr>
            <w:r w:rsidRPr="00FC2EC6">
              <w:rPr>
                <w:snapToGrid w:val="0"/>
                <w:sz w:val="22"/>
                <w:szCs w:val="24"/>
              </w:rPr>
              <w:t>1</w:t>
            </w:r>
          </w:p>
        </w:tc>
        <w:tc>
          <w:tcPr>
            <w:tcW w:w="2950" w:type="dxa"/>
            <w:tcBorders>
              <w:bottom w:val="nil"/>
            </w:tcBorders>
          </w:tcPr>
          <w:p w14:paraId="1B528381" w14:textId="77777777" w:rsidR="00FC2EC6" w:rsidRPr="00FC2EC6" w:rsidRDefault="00FC2EC6" w:rsidP="00FC2EC6">
            <w:pPr>
              <w:rPr>
                <w:snapToGrid w:val="0"/>
                <w:sz w:val="22"/>
                <w:szCs w:val="24"/>
              </w:rPr>
            </w:pPr>
            <w:r w:rsidRPr="00FC2EC6">
              <w:rPr>
                <w:snapToGrid w:val="0"/>
                <w:sz w:val="22"/>
                <w:szCs w:val="24"/>
              </w:rPr>
              <w:t>1</w:t>
            </w:r>
          </w:p>
        </w:tc>
      </w:tr>
      <w:tr w:rsidR="00FC2EC6" w:rsidRPr="00FC2EC6" w14:paraId="21234552" w14:textId="77777777" w:rsidTr="00FC2EC6">
        <w:trPr>
          <w:trHeight w:val="256"/>
        </w:trPr>
        <w:tc>
          <w:tcPr>
            <w:tcW w:w="4143" w:type="dxa"/>
            <w:vMerge/>
          </w:tcPr>
          <w:p w14:paraId="52B75AEA" w14:textId="77777777" w:rsidR="00FC2EC6" w:rsidRPr="00FC2EC6" w:rsidRDefault="00FC2EC6" w:rsidP="00FC2EC6">
            <w:pPr>
              <w:rPr>
                <w:snapToGrid w:val="0"/>
                <w:sz w:val="22"/>
                <w:szCs w:val="24"/>
              </w:rPr>
            </w:pPr>
          </w:p>
        </w:tc>
        <w:tc>
          <w:tcPr>
            <w:tcW w:w="3007" w:type="dxa"/>
            <w:tcBorders>
              <w:top w:val="nil"/>
            </w:tcBorders>
          </w:tcPr>
          <w:p w14:paraId="5F27A457" w14:textId="77777777" w:rsidR="00FC2EC6" w:rsidRPr="00FC2EC6" w:rsidRDefault="00FC2EC6" w:rsidP="00FC2EC6">
            <w:pPr>
              <w:rPr>
                <w:snapToGrid w:val="0"/>
                <w:sz w:val="22"/>
                <w:szCs w:val="24"/>
              </w:rPr>
            </w:pPr>
            <w:r w:rsidRPr="00FC2EC6">
              <w:rPr>
                <w:snapToGrid w:val="0"/>
                <w:sz w:val="22"/>
                <w:szCs w:val="24"/>
              </w:rPr>
              <w:t>(0,2</w:t>
            </w:r>
            <w:r w:rsidRPr="00FC2EC6">
              <w:rPr>
                <w:b/>
                <w:snapToGrid w:val="0"/>
                <w:sz w:val="22"/>
                <w:szCs w:val="24"/>
                <w:lang w:val="it-IT"/>
              </w:rPr>
              <w:t> </w:t>
            </w:r>
            <w:r w:rsidRPr="00FC2EC6">
              <w:rPr>
                <w:snapToGrid w:val="0"/>
                <w:sz w:val="22"/>
                <w:szCs w:val="24"/>
              </w:rPr>
              <w:t>%)</w:t>
            </w:r>
          </w:p>
        </w:tc>
        <w:tc>
          <w:tcPr>
            <w:tcW w:w="2950" w:type="dxa"/>
            <w:tcBorders>
              <w:top w:val="nil"/>
            </w:tcBorders>
          </w:tcPr>
          <w:p w14:paraId="0ED87593" w14:textId="77777777" w:rsidR="00FC2EC6" w:rsidRPr="00FC2EC6" w:rsidRDefault="00FC2EC6" w:rsidP="00FC2EC6">
            <w:pPr>
              <w:rPr>
                <w:snapToGrid w:val="0"/>
                <w:sz w:val="22"/>
                <w:szCs w:val="24"/>
              </w:rPr>
            </w:pPr>
            <w:r w:rsidRPr="00FC2EC6">
              <w:rPr>
                <w:snapToGrid w:val="0"/>
                <w:sz w:val="22"/>
                <w:szCs w:val="24"/>
              </w:rPr>
              <w:t>(0,2</w:t>
            </w:r>
            <w:r w:rsidRPr="00FC2EC6">
              <w:rPr>
                <w:b/>
                <w:snapToGrid w:val="0"/>
                <w:sz w:val="22"/>
                <w:szCs w:val="24"/>
                <w:lang w:val="it-IT"/>
              </w:rPr>
              <w:t> </w:t>
            </w:r>
            <w:r w:rsidRPr="00FC2EC6">
              <w:rPr>
                <w:snapToGrid w:val="0"/>
                <w:sz w:val="22"/>
                <w:szCs w:val="24"/>
              </w:rPr>
              <w:t>%)</w:t>
            </w:r>
          </w:p>
        </w:tc>
      </w:tr>
      <w:tr w:rsidR="00FC2EC6" w:rsidRPr="00FC2EC6" w14:paraId="22F9B8E3" w14:textId="77777777" w:rsidTr="00FC2EC6">
        <w:trPr>
          <w:trHeight w:val="259"/>
        </w:trPr>
        <w:tc>
          <w:tcPr>
            <w:tcW w:w="4143" w:type="dxa"/>
            <w:vMerge w:val="restart"/>
          </w:tcPr>
          <w:p w14:paraId="6127281D" w14:textId="77777777" w:rsidR="00FC2EC6" w:rsidRPr="00FC2EC6" w:rsidRDefault="00FC2EC6" w:rsidP="00FC2EC6">
            <w:pPr>
              <w:rPr>
                <w:snapToGrid w:val="0"/>
                <w:sz w:val="22"/>
                <w:szCs w:val="24"/>
              </w:rPr>
            </w:pPr>
            <w:r w:rsidRPr="00FC2EC6">
              <w:rPr>
                <w:snapToGrid w:val="0"/>
                <w:sz w:val="22"/>
                <w:szCs w:val="24"/>
              </w:rPr>
              <w:t>Didžiojo kraujavimo atvejai</w:t>
            </w:r>
          </w:p>
        </w:tc>
        <w:tc>
          <w:tcPr>
            <w:tcW w:w="3007" w:type="dxa"/>
            <w:tcBorders>
              <w:bottom w:val="nil"/>
            </w:tcBorders>
          </w:tcPr>
          <w:p w14:paraId="363ACBC2" w14:textId="77777777" w:rsidR="00FC2EC6" w:rsidRPr="00FC2EC6" w:rsidRDefault="00FC2EC6" w:rsidP="00FC2EC6">
            <w:pPr>
              <w:rPr>
                <w:snapToGrid w:val="0"/>
                <w:sz w:val="22"/>
                <w:szCs w:val="24"/>
              </w:rPr>
            </w:pPr>
            <w:r w:rsidRPr="00FC2EC6">
              <w:rPr>
                <w:snapToGrid w:val="0"/>
                <w:sz w:val="22"/>
                <w:szCs w:val="24"/>
              </w:rPr>
              <w:t>4</w:t>
            </w:r>
          </w:p>
        </w:tc>
        <w:tc>
          <w:tcPr>
            <w:tcW w:w="2950" w:type="dxa"/>
            <w:tcBorders>
              <w:bottom w:val="nil"/>
            </w:tcBorders>
          </w:tcPr>
          <w:p w14:paraId="08A7A88C" w14:textId="77777777" w:rsidR="00FC2EC6" w:rsidRPr="00FC2EC6" w:rsidRDefault="00FC2EC6" w:rsidP="00FC2EC6">
            <w:pPr>
              <w:rPr>
                <w:snapToGrid w:val="0"/>
                <w:sz w:val="22"/>
                <w:szCs w:val="24"/>
              </w:rPr>
            </w:pPr>
            <w:r w:rsidRPr="00FC2EC6">
              <w:rPr>
                <w:snapToGrid w:val="0"/>
                <w:sz w:val="22"/>
                <w:szCs w:val="24"/>
              </w:rPr>
              <w:t>0</w:t>
            </w:r>
          </w:p>
        </w:tc>
      </w:tr>
      <w:tr w:rsidR="00FC2EC6" w:rsidRPr="00FC2EC6" w14:paraId="0DAB5F75" w14:textId="77777777" w:rsidTr="00FC2EC6">
        <w:trPr>
          <w:trHeight w:val="250"/>
        </w:trPr>
        <w:tc>
          <w:tcPr>
            <w:tcW w:w="4143" w:type="dxa"/>
            <w:vMerge/>
            <w:tcBorders>
              <w:top w:val="nil"/>
            </w:tcBorders>
          </w:tcPr>
          <w:p w14:paraId="61368E84" w14:textId="77777777" w:rsidR="00FC2EC6" w:rsidRPr="00FC2EC6" w:rsidRDefault="00FC2EC6" w:rsidP="00FC2EC6">
            <w:pPr>
              <w:rPr>
                <w:snapToGrid w:val="0"/>
                <w:sz w:val="22"/>
                <w:szCs w:val="24"/>
              </w:rPr>
            </w:pPr>
          </w:p>
        </w:tc>
        <w:tc>
          <w:tcPr>
            <w:tcW w:w="3007" w:type="dxa"/>
            <w:tcBorders>
              <w:top w:val="nil"/>
            </w:tcBorders>
          </w:tcPr>
          <w:p w14:paraId="050644AF" w14:textId="77777777" w:rsidR="00FC2EC6" w:rsidRPr="00FC2EC6" w:rsidRDefault="00FC2EC6" w:rsidP="00FC2EC6">
            <w:pPr>
              <w:rPr>
                <w:snapToGrid w:val="0"/>
                <w:sz w:val="22"/>
                <w:szCs w:val="24"/>
              </w:rPr>
            </w:pPr>
            <w:r w:rsidRPr="00FC2EC6">
              <w:rPr>
                <w:snapToGrid w:val="0"/>
                <w:sz w:val="22"/>
                <w:szCs w:val="24"/>
              </w:rPr>
              <w:t>(0,7</w:t>
            </w:r>
            <w:r w:rsidRPr="00FC2EC6">
              <w:rPr>
                <w:b/>
                <w:snapToGrid w:val="0"/>
                <w:sz w:val="22"/>
                <w:szCs w:val="24"/>
                <w:lang w:val="it-IT"/>
              </w:rPr>
              <w:t> </w:t>
            </w:r>
            <w:r w:rsidRPr="00FC2EC6">
              <w:rPr>
                <w:snapToGrid w:val="0"/>
                <w:sz w:val="22"/>
                <w:szCs w:val="24"/>
              </w:rPr>
              <w:t>%)</w:t>
            </w:r>
          </w:p>
        </w:tc>
        <w:tc>
          <w:tcPr>
            <w:tcW w:w="2950" w:type="dxa"/>
            <w:tcBorders>
              <w:top w:val="nil"/>
            </w:tcBorders>
          </w:tcPr>
          <w:p w14:paraId="5C85A22C" w14:textId="77777777" w:rsidR="00FC2EC6" w:rsidRPr="00FC2EC6" w:rsidRDefault="00FC2EC6" w:rsidP="00FC2EC6">
            <w:pPr>
              <w:rPr>
                <w:snapToGrid w:val="0"/>
                <w:sz w:val="22"/>
                <w:szCs w:val="24"/>
              </w:rPr>
            </w:pPr>
            <w:r w:rsidRPr="00FC2EC6">
              <w:rPr>
                <w:snapToGrid w:val="0"/>
                <w:sz w:val="22"/>
                <w:szCs w:val="24"/>
              </w:rPr>
              <w:t>(0,0</w:t>
            </w:r>
            <w:r w:rsidRPr="00FC2EC6">
              <w:rPr>
                <w:b/>
                <w:snapToGrid w:val="0"/>
                <w:sz w:val="22"/>
                <w:szCs w:val="24"/>
                <w:lang w:val="it-IT"/>
              </w:rPr>
              <w:t> </w:t>
            </w:r>
            <w:r w:rsidRPr="00FC2EC6">
              <w:rPr>
                <w:snapToGrid w:val="0"/>
                <w:sz w:val="22"/>
                <w:szCs w:val="24"/>
              </w:rPr>
              <w:t>%)</w:t>
            </w:r>
          </w:p>
        </w:tc>
      </w:tr>
      <w:tr w:rsidR="00FC2EC6" w:rsidRPr="00FC2EC6" w14:paraId="292B9CA4" w14:textId="77777777" w:rsidTr="00FC2EC6">
        <w:trPr>
          <w:trHeight w:val="263"/>
        </w:trPr>
        <w:tc>
          <w:tcPr>
            <w:tcW w:w="4143" w:type="dxa"/>
            <w:tcBorders>
              <w:bottom w:val="nil"/>
            </w:tcBorders>
          </w:tcPr>
          <w:p w14:paraId="0279CD72" w14:textId="77777777" w:rsidR="00FC2EC6" w:rsidRPr="00FC2EC6" w:rsidRDefault="00FC2EC6" w:rsidP="00FC2EC6">
            <w:pPr>
              <w:rPr>
                <w:snapToGrid w:val="0"/>
                <w:sz w:val="22"/>
                <w:szCs w:val="24"/>
              </w:rPr>
            </w:pPr>
            <w:r w:rsidRPr="00FC2EC6">
              <w:rPr>
                <w:snapToGrid w:val="0"/>
                <w:sz w:val="22"/>
                <w:szCs w:val="24"/>
              </w:rPr>
              <w:t>Klinikiniu požiūriu reikšmingas</w:t>
            </w:r>
          </w:p>
        </w:tc>
        <w:tc>
          <w:tcPr>
            <w:tcW w:w="3007" w:type="dxa"/>
            <w:tcBorders>
              <w:bottom w:val="nil"/>
            </w:tcBorders>
          </w:tcPr>
          <w:p w14:paraId="15CB3BE6" w14:textId="77777777" w:rsidR="00FC2EC6" w:rsidRPr="00FC2EC6" w:rsidRDefault="00FC2EC6" w:rsidP="00FC2EC6">
            <w:pPr>
              <w:rPr>
                <w:snapToGrid w:val="0"/>
                <w:sz w:val="22"/>
                <w:szCs w:val="24"/>
              </w:rPr>
            </w:pPr>
            <w:r w:rsidRPr="00FC2EC6">
              <w:rPr>
                <w:snapToGrid w:val="0"/>
                <w:sz w:val="22"/>
                <w:szCs w:val="24"/>
              </w:rPr>
              <w:t>32</w:t>
            </w:r>
          </w:p>
        </w:tc>
        <w:tc>
          <w:tcPr>
            <w:tcW w:w="2950" w:type="dxa"/>
            <w:tcBorders>
              <w:bottom w:val="nil"/>
            </w:tcBorders>
          </w:tcPr>
          <w:p w14:paraId="30C5A3DA" w14:textId="77777777" w:rsidR="00FC2EC6" w:rsidRPr="00FC2EC6" w:rsidRDefault="00FC2EC6" w:rsidP="00FC2EC6">
            <w:pPr>
              <w:rPr>
                <w:snapToGrid w:val="0"/>
                <w:sz w:val="22"/>
                <w:szCs w:val="24"/>
              </w:rPr>
            </w:pPr>
            <w:r w:rsidRPr="00FC2EC6">
              <w:rPr>
                <w:snapToGrid w:val="0"/>
                <w:sz w:val="22"/>
                <w:szCs w:val="24"/>
              </w:rPr>
              <w:t>7</w:t>
            </w:r>
          </w:p>
        </w:tc>
      </w:tr>
      <w:tr w:rsidR="00FC2EC6" w:rsidRPr="00FC2EC6" w14:paraId="5A0FF183" w14:textId="77777777" w:rsidTr="00FC2EC6">
        <w:trPr>
          <w:trHeight w:val="257"/>
        </w:trPr>
        <w:tc>
          <w:tcPr>
            <w:tcW w:w="4143" w:type="dxa"/>
            <w:tcBorders>
              <w:top w:val="nil"/>
            </w:tcBorders>
          </w:tcPr>
          <w:p w14:paraId="09250D22" w14:textId="77777777" w:rsidR="00FC2EC6" w:rsidRPr="00FC2EC6" w:rsidRDefault="00FC2EC6" w:rsidP="00FC2EC6">
            <w:pPr>
              <w:rPr>
                <w:snapToGrid w:val="0"/>
                <w:sz w:val="22"/>
                <w:szCs w:val="24"/>
              </w:rPr>
            </w:pPr>
            <w:r w:rsidRPr="00FC2EC6">
              <w:rPr>
                <w:snapToGrid w:val="0"/>
                <w:sz w:val="22"/>
                <w:szCs w:val="24"/>
              </w:rPr>
              <w:t>ne didysis kraujavimas</w:t>
            </w:r>
          </w:p>
        </w:tc>
        <w:tc>
          <w:tcPr>
            <w:tcW w:w="3007" w:type="dxa"/>
            <w:tcBorders>
              <w:top w:val="nil"/>
            </w:tcBorders>
          </w:tcPr>
          <w:p w14:paraId="6D7584C0" w14:textId="77777777" w:rsidR="00FC2EC6" w:rsidRPr="00FC2EC6" w:rsidRDefault="00FC2EC6" w:rsidP="00FC2EC6">
            <w:pPr>
              <w:rPr>
                <w:snapToGrid w:val="0"/>
                <w:sz w:val="22"/>
                <w:szCs w:val="24"/>
              </w:rPr>
            </w:pPr>
            <w:r w:rsidRPr="00FC2EC6">
              <w:rPr>
                <w:snapToGrid w:val="0"/>
                <w:sz w:val="22"/>
                <w:szCs w:val="24"/>
              </w:rPr>
              <w:t>(5,4</w:t>
            </w:r>
            <w:r w:rsidRPr="00FC2EC6">
              <w:rPr>
                <w:b/>
                <w:snapToGrid w:val="0"/>
                <w:sz w:val="22"/>
                <w:szCs w:val="24"/>
                <w:lang w:val="it-IT"/>
              </w:rPr>
              <w:t> </w:t>
            </w:r>
            <w:r w:rsidRPr="00FC2EC6">
              <w:rPr>
                <w:snapToGrid w:val="0"/>
                <w:sz w:val="22"/>
                <w:szCs w:val="24"/>
              </w:rPr>
              <w:t>%)</w:t>
            </w:r>
          </w:p>
        </w:tc>
        <w:tc>
          <w:tcPr>
            <w:tcW w:w="2950" w:type="dxa"/>
            <w:tcBorders>
              <w:top w:val="nil"/>
            </w:tcBorders>
          </w:tcPr>
          <w:p w14:paraId="5072AAD1" w14:textId="77777777" w:rsidR="00FC2EC6" w:rsidRPr="00FC2EC6" w:rsidRDefault="00FC2EC6" w:rsidP="00FC2EC6">
            <w:pPr>
              <w:rPr>
                <w:snapToGrid w:val="0"/>
                <w:sz w:val="22"/>
                <w:szCs w:val="24"/>
              </w:rPr>
            </w:pPr>
            <w:r w:rsidRPr="00FC2EC6">
              <w:rPr>
                <w:snapToGrid w:val="0"/>
                <w:sz w:val="22"/>
                <w:szCs w:val="24"/>
              </w:rPr>
              <w:t>(1,2</w:t>
            </w:r>
            <w:r w:rsidRPr="00FC2EC6">
              <w:rPr>
                <w:b/>
                <w:snapToGrid w:val="0"/>
                <w:sz w:val="22"/>
                <w:szCs w:val="24"/>
                <w:lang w:val="it-IT"/>
              </w:rPr>
              <w:t> </w:t>
            </w:r>
            <w:r w:rsidRPr="00FC2EC6">
              <w:rPr>
                <w:snapToGrid w:val="0"/>
                <w:sz w:val="22"/>
                <w:szCs w:val="24"/>
              </w:rPr>
              <w:t>%)</w:t>
            </w:r>
          </w:p>
        </w:tc>
      </w:tr>
    </w:tbl>
    <w:p w14:paraId="6626C573" w14:textId="77777777" w:rsidR="0009380D" w:rsidRPr="0009380D" w:rsidRDefault="0009380D" w:rsidP="0009380D">
      <w:pPr>
        <w:tabs>
          <w:tab w:val="left" w:pos="567"/>
        </w:tabs>
        <w:suppressAutoHyphens/>
        <w:spacing w:line="260" w:lineRule="exact"/>
        <w:rPr>
          <w:color w:val="000000"/>
          <w:sz w:val="22"/>
          <w:szCs w:val="22"/>
          <w:lang w:eastAsia="ar-SA"/>
        </w:rPr>
      </w:pPr>
      <w:r w:rsidRPr="0009380D">
        <w:rPr>
          <w:color w:val="000000"/>
          <w:sz w:val="22"/>
          <w:szCs w:val="22"/>
          <w:lang w:eastAsia="ar-SA"/>
        </w:rPr>
        <w:t>a)</w:t>
      </w:r>
      <w:r w:rsidRPr="0009380D">
        <w:rPr>
          <w:color w:val="000000"/>
          <w:sz w:val="22"/>
          <w:szCs w:val="22"/>
          <w:lang w:eastAsia="ar-SA"/>
        </w:rPr>
        <w:tab/>
        <w:t>20 mg rivaroksabano kartą per parą.</w:t>
      </w:r>
    </w:p>
    <w:p w14:paraId="7871ADE2" w14:textId="77777777" w:rsidR="0009380D" w:rsidRPr="0009380D" w:rsidRDefault="0009380D" w:rsidP="0009380D">
      <w:pPr>
        <w:tabs>
          <w:tab w:val="left" w:pos="567"/>
        </w:tabs>
        <w:suppressAutoHyphens/>
        <w:spacing w:line="260" w:lineRule="exact"/>
        <w:rPr>
          <w:color w:val="000000"/>
          <w:sz w:val="22"/>
          <w:szCs w:val="22"/>
          <w:lang w:eastAsia="ar-SA"/>
        </w:rPr>
      </w:pPr>
      <w:r w:rsidRPr="0009380D">
        <w:rPr>
          <w:color w:val="000000"/>
          <w:sz w:val="22"/>
          <w:szCs w:val="22"/>
          <w:lang w:eastAsia="ar-SA"/>
        </w:rPr>
        <w:t>*</w:t>
      </w:r>
      <w:r w:rsidRPr="0009380D">
        <w:rPr>
          <w:color w:val="000000"/>
          <w:sz w:val="22"/>
          <w:szCs w:val="22"/>
          <w:lang w:eastAsia="ar-SA"/>
        </w:rPr>
        <w:tab/>
        <w:t>p &lt; 0,0001 (pranašumas), rizikos santykis: 0,185 [0,087-0,393])</w:t>
      </w:r>
    </w:p>
    <w:p w14:paraId="6A93CE92" w14:textId="77777777" w:rsidR="00FC2EC6" w:rsidRDefault="00FC2EC6" w:rsidP="00FC2EC6">
      <w:pPr>
        <w:rPr>
          <w:snapToGrid w:val="0"/>
          <w:sz w:val="22"/>
          <w:szCs w:val="24"/>
        </w:rPr>
      </w:pPr>
    </w:p>
    <w:p w14:paraId="55E9582A" w14:textId="7C913B10" w:rsidR="00FC2EC6" w:rsidRPr="00FC2EC6" w:rsidRDefault="00FC2EC6" w:rsidP="00FC2EC6">
      <w:pPr>
        <w:rPr>
          <w:snapToGrid w:val="0"/>
          <w:sz w:val="22"/>
          <w:szCs w:val="24"/>
        </w:rPr>
      </w:pPr>
      <w:r w:rsidRPr="00FC2EC6">
        <w:rPr>
          <w:snapToGrid w:val="0"/>
          <w:sz w:val="22"/>
          <w:szCs w:val="24"/>
        </w:rPr>
        <w:t xml:space="preserve">Tyrimo </w:t>
      </w:r>
      <w:r w:rsidRPr="00FC2EC6">
        <w:rPr>
          <w:i/>
          <w:snapToGrid w:val="0"/>
          <w:sz w:val="22"/>
          <w:szCs w:val="24"/>
        </w:rPr>
        <w:t xml:space="preserve">Einstein Choice </w:t>
      </w:r>
      <w:r w:rsidRPr="00FC2EC6">
        <w:rPr>
          <w:snapToGrid w:val="0"/>
          <w:sz w:val="22"/>
          <w:szCs w:val="24"/>
        </w:rPr>
        <w:t>metu (žr. 10 lentelę), vertinant pirminius veiksmingumo rezultatus, 20</w:t>
      </w:r>
      <w:r w:rsidRPr="00FC2EC6">
        <w:rPr>
          <w:b/>
          <w:snapToGrid w:val="0"/>
          <w:sz w:val="22"/>
          <w:szCs w:val="24"/>
          <w:lang w:val="it-IT"/>
        </w:rPr>
        <w:t> </w:t>
      </w:r>
      <w:r w:rsidRPr="00FC2EC6">
        <w:rPr>
          <w:snapToGrid w:val="0"/>
          <w:sz w:val="22"/>
          <w:szCs w:val="24"/>
        </w:rPr>
        <w:t>mg ir 10</w:t>
      </w:r>
      <w:r w:rsidRPr="00FC2EC6">
        <w:rPr>
          <w:b/>
          <w:snapToGrid w:val="0"/>
          <w:sz w:val="22"/>
          <w:szCs w:val="24"/>
          <w:lang w:val="it-IT"/>
        </w:rPr>
        <w:t> </w:t>
      </w:r>
      <w:r w:rsidRPr="00FC2EC6">
        <w:rPr>
          <w:snapToGrid w:val="0"/>
          <w:sz w:val="22"/>
          <w:szCs w:val="24"/>
        </w:rPr>
        <w:t>mg rivaroksabano dozės buvo pranašesnės už 100</w:t>
      </w:r>
      <w:r w:rsidRPr="00FC2EC6">
        <w:rPr>
          <w:b/>
          <w:snapToGrid w:val="0"/>
          <w:sz w:val="22"/>
          <w:szCs w:val="24"/>
          <w:lang w:val="it-IT"/>
        </w:rPr>
        <w:t> </w:t>
      </w:r>
      <w:r w:rsidRPr="00FC2EC6">
        <w:rPr>
          <w:snapToGrid w:val="0"/>
          <w:sz w:val="22"/>
          <w:szCs w:val="24"/>
        </w:rPr>
        <w:t>mg acetilsalicilo rūgšties dozę. Pacientų, vieną kartą per parą vartojusių 20</w:t>
      </w:r>
      <w:r w:rsidRPr="00FC2EC6">
        <w:rPr>
          <w:b/>
          <w:snapToGrid w:val="0"/>
          <w:sz w:val="22"/>
          <w:szCs w:val="24"/>
          <w:lang w:val="it-IT"/>
        </w:rPr>
        <w:t> </w:t>
      </w:r>
      <w:r w:rsidRPr="00FC2EC6">
        <w:rPr>
          <w:snapToGrid w:val="0"/>
          <w:sz w:val="22"/>
          <w:szCs w:val="24"/>
        </w:rPr>
        <w:t>mg ir 10</w:t>
      </w:r>
      <w:r w:rsidRPr="00FC2EC6">
        <w:rPr>
          <w:b/>
          <w:snapToGrid w:val="0"/>
          <w:sz w:val="22"/>
          <w:szCs w:val="24"/>
          <w:lang w:val="it-IT"/>
        </w:rPr>
        <w:t> </w:t>
      </w:r>
      <w:r w:rsidRPr="00FC2EC6">
        <w:rPr>
          <w:snapToGrid w:val="0"/>
          <w:sz w:val="22"/>
          <w:szCs w:val="24"/>
        </w:rPr>
        <w:t>mg rivaroksabano, pagrindinis saugumo rezultatas (didžiųjų kraujavimo reiškinių dažnis) buvo panašus kaip ir vartojusių 100</w:t>
      </w:r>
      <w:r w:rsidRPr="00FC2EC6">
        <w:rPr>
          <w:b/>
          <w:snapToGrid w:val="0"/>
          <w:sz w:val="22"/>
          <w:szCs w:val="24"/>
          <w:lang w:val="it-IT"/>
        </w:rPr>
        <w:t> </w:t>
      </w:r>
      <w:r w:rsidRPr="00FC2EC6">
        <w:rPr>
          <w:snapToGrid w:val="0"/>
          <w:sz w:val="22"/>
          <w:szCs w:val="24"/>
        </w:rPr>
        <w:t>mg acetilsalicilo rūgšties.</w:t>
      </w:r>
    </w:p>
    <w:p w14:paraId="6CEE2E44" w14:textId="77777777" w:rsidR="0009380D" w:rsidRDefault="0009380D" w:rsidP="0009380D">
      <w:pPr>
        <w:rPr>
          <w:b/>
          <w:bCs/>
          <w:snapToGrid w:val="0"/>
          <w:sz w:val="22"/>
          <w:szCs w:val="24"/>
        </w:rPr>
      </w:pPr>
    </w:p>
    <w:p w14:paraId="73E814C7" w14:textId="63346AB3" w:rsidR="00FC2EC6" w:rsidRPr="0009380D" w:rsidRDefault="0009380D" w:rsidP="0009380D">
      <w:pPr>
        <w:rPr>
          <w:snapToGrid w:val="0"/>
          <w:sz w:val="22"/>
          <w:szCs w:val="24"/>
        </w:rPr>
      </w:pPr>
      <w:r w:rsidRPr="0009380D">
        <w:rPr>
          <w:b/>
          <w:bCs/>
          <w:snapToGrid w:val="0"/>
          <w:sz w:val="22"/>
          <w:szCs w:val="24"/>
        </w:rPr>
        <w:t xml:space="preserve">10 lentelė. Veiksmingumo ir saugumo rezultatai, gauti III fazės </w:t>
      </w:r>
      <w:r w:rsidRPr="0009380D">
        <w:rPr>
          <w:b/>
          <w:bCs/>
          <w:i/>
          <w:iCs/>
          <w:snapToGrid w:val="0"/>
          <w:sz w:val="22"/>
          <w:szCs w:val="24"/>
        </w:rPr>
        <w:t xml:space="preserve">Einstein Choice </w:t>
      </w:r>
      <w:r w:rsidRPr="0009380D">
        <w:rPr>
          <w:b/>
          <w:bCs/>
          <w:snapToGrid w:val="0"/>
          <w:sz w:val="22"/>
          <w:szCs w:val="24"/>
        </w:rPr>
        <w:t>tyrimu</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8"/>
        <w:gridCol w:w="2186"/>
        <w:gridCol w:w="2074"/>
        <w:gridCol w:w="2017"/>
      </w:tblGrid>
      <w:tr w:rsidR="00FC2EC6" w:rsidRPr="00FC2EC6" w14:paraId="3AB2270A" w14:textId="77777777" w:rsidTr="002A0C02">
        <w:trPr>
          <w:trHeight w:val="253"/>
        </w:trPr>
        <w:tc>
          <w:tcPr>
            <w:tcW w:w="3788" w:type="dxa"/>
          </w:tcPr>
          <w:p w14:paraId="16ADF0B8" w14:textId="77777777" w:rsidR="00FC2EC6" w:rsidRPr="00FC2EC6" w:rsidRDefault="00FC2EC6" w:rsidP="00FC2EC6">
            <w:pPr>
              <w:rPr>
                <w:b/>
                <w:snapToGrid w:val="0"/>
                <w:sz w:val="22"/>
                <w:szCs w:val="24"/>
              </w:rPr>
            </w:pPr>
            <w:r w:rsidRPr="00FC2EC6">
              <w:rPr>
                <w:b/>
                <w:snapToGrid w:val="0"/>
                <w:sz w:val="22"/>
                <w:szCs w:val="24"/>
              </w:rPr>
              <w:t>Tyrimo populiacija</w:t>
            </w:r>
          </w:p>
        </w:tc>
        <w:tc>
          <w:tcPr>
            <w:tcW w:w="6277" w:type="dxa"/>
            <w:gridSpan w:val="3"/>
          </w:tcPr>
          <w:p w14:paraId="29F86E74" w14:textId="77777777" w:rsidR="00FC2EC6" w:rsidRPr="00FC2EC6" w:rsidRDefault="00FC2EC6" w:rsidP="00FC2EC6">
            <w:pPr>
              <w:rPr>
                <w:b/>
                <w:snapToGrid w:val="0"/>
                <w:sz w:val="22"/>
                <w:szCs w:val="24"/>
              </w:rPr>
            </w:pPr>
            <w:r w:rsidRPr="00FC2EC6">
              <w:rPr>
                <w:b/>
                <w:snapToGrid w:val="0"/>
                <w:sz w:val="22"/>
                <w:szCs w:val="24"/>
              </w:rPr>
              <w:t>3396 pacientai tęsė pasikartojančios VTE profilaktiką</w:t>
            </w:r>
          </w:p>
        </w:tc>
      </w:tr>
      <w:tr w:rsidR="00FC2EC6" w:rsidRPr="00FC2EC6" w14:paraId="24C57096" w14:textId="77777777" w:rsidTr="002A0C02">
        <w:trPr>
          <w:trHeight w:val="758"/>
        </w:trPr>
        <w:tc>
          <w:tcPr>
            <w:tcW w:w="3788" w:type="dxa"/>
          </w:tcPr>
          <w:p w14:paraId="5F908EBC" w14:textId="77777777" w:rsidR="00FC2EC6" w:rsidRPr="00FC2EC6" w:rsidRDefault="00FC2EC6" w:rsidP="00FC2EC6">
            <w:pPr>
              <w:rPr>
                <w:b/>
                <w:snapToGrid w:val="0"/>
                <w:sz w:val="22"/>
                <w:szCs w:val="24"/>
              </w:rPr>
            </w:pPr>
          </w:p>
          <w:p w14:paraId="47C0B5E9" w14:textId="77777777" w:rsidR="00FC2EC6" w:rsidRPr="00FC2EC6" w:rsidRDefault="00FC2EC6" w:rsidP="00FC2EC6">
            <w:pPr>
              <w:rPr>
                <w:b/>
                <w:snapToGrid w:val="0"/>
                <w:sz w:val="22"/>
                <w:szCs w:val="24"/>
              </w:rPr>
            </w:pPr>
            <w:r w:rsidRPr="00FC2EC6">
              <w:rPr>
                <w:b/>
                <w:snapToGrid w:val="0"/>
                <w:sz w:val="22"/>
                <w:szCs w:val="24"/>
              </w:rPr>
              <w:t>Gydymo dozė</w:t>
            </w:r>
          </w:p>
        </w:tc>
        <w:tc>
          <w:tcPr>
            <w:tcW w:w="2186" w:type="dxa"/>
          </w:tcPr>
          <w:p w14:paraId="470F8FE6" w14:textId="79695221" w:rsidR="00FC2EC6" w:rsidRPr="00FC2EC6" w:rsidRDefault="00FC2EC6" w:rsidP="00FC2EC6">
            <w:pPr>
              <w:rPr>
                <w:b/>
                <w:snapToGrid w:val="0"/>
                <w:sz w:val="22"/>
                <w:szCs w:val="24"/>
              </w:rPr>
            </w:pPr>
            <w:r w:rsidRPr="00FC2EC6">
              <w:rPr>
                <w:b/>
                <w:snapToGrid w:val="0"/>
                <w:sz w:val="22"/>
                <w:szCs w:val="24"/>
              </w:rPr>
              <w:t>Rivaroksabanas 20</w:t>
            </w:r>
            <w:r w:rsidR="00566619">
              <w:rPr>
                <w:b/>
                <w:snapToGrid w:val="0"/>
                <w:sz w:val="22"/>
                <w:szCs w:val="24"/>
              </w:rPr>
              <w:t> </w:t>
            </w:r>
            <w:r w:rsidRPr="00FC2EC6">
              <w:rPr>
                <w:b/>
                <w:snapToGrid w:val="0"/>
                <w:sz w:val="22"/>
                <w:szCs w:val="24"/>
              </w:rPr>
              <w:t>mg VKP</w:t>
            </w:r>
          </w:p>
          <w:p w14:paraId="3B1045BE" w14:textId="7EFA896E" w:rsidR="00FC2EC6" w:rsidRPr="00FC2EC6" w:rsidRDefault="00FC2EC6" w:rsidP="00FC2EC6">
            <w:pPr>
              <w:rPr>
                <w:b/>
                <w:snapToGrid w:val="0"/>
                <w:sz w:val="22"/>
                <w:szCs w:val="24"/>
              </w:rPr>
            </w:pPr>
            <w:r w:rsidRPr="00FC2EC6">
              <w:rPr>
                <w:b/>
                <w:snapToGrid w:val="0"/>
                <w:sz w:val="22"/>
                <w:szCs w:val="24"/>
              </w:rPr>
              <w:t>N</w:t>
            </w:r>
            <w:r w:rsidR="00566619">
              <w:rPr>
                <w:b/>
                <w:snapToGrid w:val="0"/>
                <w:sz w:val="22"/>
                <w:szCs w:val="24"/>
              </w:rPr>
              <w:t> </w:t>
            </w:r>
            <w:r w:rsidRPr="00FC2EC6">
              <w:rPr>
                <w:b/>
                <w:snapToGrid w:val="0"/>
                <w:sz w:val="22"/>
                <w:szCs w:val="24"/>
              </w:rPr>
              <w:t>=</w:t>
            </w:r>
            <w:r w:rsidR="00566619">
              <w:rPr>
                <w:b/>
                <w:snapToGrid w:val="0"/>
                <w:sz w:val="22"/>
                <w:szCs w:val="24"/>
              </w:rPr>
              <w:t> </w:t>
            </w:r>
            <w:r w:rsidRPr="00FC2EC6">
              <w:rPr>
                <w:b/>
                <w:snapToGrid w:val="0"/>
                <w:sz w:val="22"/>
                <w:szCs w:val="24"/>
              </w:rPr>
              <w:t>1107</w:t>
            </w:r>
          </w:p>
        </w:tc>
        <w:tc>
          <w:tcPr>
            <w:tcW w:w="2074" w:type="dxa"/>
          </w:tcPr>
          <w:p w14:paraId="7A506608" w14:textId="5880B4B2" w:rsidR="00FC2EC6" w:rsidRPr="00FC2EC6" w:rsidRDefault="00FC2EC6" w:rsidP="00FC2EC6">
            <w:pPr>
              <w:rPr>
                <w:b/>
                <w:snapToGrid w:val="0"/>
                <w:sz w:val="22"/>
                <w:szCs w:val="24"/>
              </w:rPr>
            </w:pPr>
            <w:r w:rsidRPr="00FC2EC6">
              <w:rPr>
                <w:b/>
                <w:snapToGrid w:val="0"/>
                <w:sz w:val="22"/>
                <w:szCs w:val="24"/>
              </w:rPr>
              <w:t>Rivaroksabanas 10</w:t>
            </w:r>
            <w:r w:rsidR="00566619">
              <w:rPr>
                <w:b/>
                <w:snapToGrid w:val="0"/>
                <w:sz w:val="22"/>
                <w:szCs w:val="24"/>
              </w:rPr>
              <w:t> </w:t>
            </w:r>
            <w:r w:rsidRPr="00FC2EC6">
              <w:rPr>
                <w:b/>
                <w:snapToGrid w:val="0"/>
                <w:sz w:val="22"/>
                <w:szCs w:val="24"/>
              </w:rPr>
              <w:t>mg VKP</w:t>
            </w:r>
          </w:p>
          <w:p w14:paraId="79674334" w14:textId="10253289" w:rsidR="00FC2EC6" w:rsidRPr="00FC2EC6" w:rsidRDefault="00FC2EC6" w:rsidP="00FC2EC6">
            <w:pPr>
              <w:rPr>
                <w:b/>
                <w:snapToGrid w:val="0"/>
                <w:sz w:val="22"/>
                <w:szCs w:val="24"/>
              </w:rPr>
            </w:pPr>
            <w:r w:rsidRPr="00FC2EC6">
              <w:rPr>
                <w:b/>
                <w:snapToGrid w:val="0"/>
                <w:sz w:val="22"/>
                <w:szCs w:val="24"/>
              </w:rPr>
              <w:t>N</w:t>
            </w:r>
            <w:r w:rsidR="00566619">
              <w:rPr>
                <w:b/>
                <w:snapToGrid w:val="0"/>
                <w:sz w:val="22"/>
                <w:szCs w:val="24"/>
              </w:rPr>
              <w:t> </w:t>
            </w:r>
            <w:r w:rsidRPr="00FC2EC6">
              <w:rPr>
                <w:b/>
                <w:snapToGrid w:val="0"/>
                <w:sz w:val="22"/>
                <w:szCs w:val="24"/>
              </w:rPr>
              <w:t>=</w:t>
            </w:r>
            <w:r w:rsidR="00566619">
              <w:t> </w:t>
            </w:r>
            <w:r w:rsidRPr="00FC2EC6">
              <w:rPr>
                <w:b/>
                <w:snapToGrid w:val="0"/>
                <w:sz w:val="22"/>
                <w:szCs w:val="24"/>
              </w:rPr>
              <w:t>1127</w:t>
            </w:r>
          </w:p>
        </w:tc>
        <w:tc>
          <w:tcPr>
            <w:tcW w:w="2017" w:type="dxa"/>
          </w:tcPr>
          <w:p w14:paraId="098A1D4D" w14:textId="5CA1027B" w:rsidR="00FC2EC6" w:rsidRPr="00FC2EC6" w:rsidRDefault="00FC2EC6" w:rsidP="00FC2EC6">
            <w:pPr>
              <w:rPr>
                <w:b/>
                <w:snapToGrid w:val="0"/>
                <w:sz w:val="22"/>
                <w:szCs w:val="24"/>
              </w:rPr>
            </w:pPr>
            <w:r w:rsidRPr="00FC2EC6">
              <w:rPr>
                <w:b/>
                <w:snapToGrid w:val="0"/>
                <w:sz w:val="22"/>
                <w:szCs w:val="24"/>
              </w:rPr>
              <w:t>Acetilsalicilo rūgštis 100</w:t>
            </w:r>
            <w:r w:rsidR="00566619">
              <w:rPr>
                <w:b/>
                <w:snapToGrid w:val="0"/>
                <w:sz w:val="22"/>
                <w:szCs w:val="24"/>
              </w:rPr>
              <w:t> </w:t>
            </w:r>
            <w:r w:rsidRPr="00FC2EC6">
              <w:rPr>
                <w:b/>
                <w:snapToGrid w:val="0"/>
                <w:sz w:val="22"/>
                <w:szCs w:val="24"/>
              </w:rPr>
              <w:t>mg VKP</w:t>
            </w:r>
          </w:p>
          <w:p w14:paraId="1292CCBF" w14:textId="485F4524" w:rsidR="00FC2EC6" w:rsidRPr="00FC2EC6" w:rsidRDefault="00FC2EC6" w:rsidP="00FC2EC6">
            <w:pPr>
              <w:rPr>
                <w:b/>
                <w:snapToGrid w:val="0"/>
                <w:sz w:val="22"/>
                <w:szCs w:val="24"/>
              </w:rPr>
            </w:pPr>
            <w:r w:rsidRPr="00FC2EC6">
              <w:rPr>
                <w:b/>
                <w:snapToGrid w:val="0"/>
                <w:sz w:val="22"/>
                <w:szCs w:val="24"/>
              </w:rPr>
              <w:t>N</w:t>
            </w:r>
            <w:r w:rsidR="00566619">
              <w:rPr>
                <w:b/>
                <w:snapToGrid w:val="0"/>
                <w:sz w:val="22"/>
                <w:szCs w:val="24"/>
              </w:rPr>
              <w:t> </w:t>
            </w:r>
            <w:r w:rsidRPr="00FC2EC6">
              <w:rPr>
                <w:b/>
                <w:snapToGrid w:val="0"/>
                <w:sz w:val="22"/>
                <w:szCs w:val="24"/>
              </w:rPr>
              <w:t>=</w:t>
            </w:r>
            <w:r w:rsidR="00566619">
              <w:rPr>
                <w:b/>
                <w:snapToGrid w:val="0"/>
                <w:sz w:val="22"/>
                <w:szCs w:val="24"/>
              </w:rPr>
              <w:t> </w:t>
            </w:r>
            <w:r w:rsidRPr="00FC2EC6">
              <w:rPr>
                <w:b/>
                <w:snapToGrid w:val="0"/>
                <w:sz w:val="22"/>
                <w:szCs w:val="24"/>
              </w:rPr>
              <w:t>1131</w:t>
            </w:r>
          </w:p>
        </w:tc>
      </w:tr>
      <w:tr w:rsidR="00FC2EC6" w:rsidRPr="00FC2EC6" w14:paraId="70DCAF61" w14:textId="77777777" w:rsidTr="002A0C02">
        <w:trPr>
          <w:trHeight w:val="506"/>
        </w:trPr>
        <w:tc>
          <w:tcPr>
            <w:tcW w:w="3788" w:type="dxa"/>
          </w:tcPr>
          <w:p w14:paraId="457D02FC" w14:textId="77777777" w:rsidR="00FC2EC6" w:rsidRPr="00FC2EC6" w:rsidRDefault="00FC2EC6" w:rsidP="00FC2EC6">
            <w:pPr>
              <w:rPr>
                <w:snapToGrid w:val="0"/>
                <w:sz w:val="22"/>
                <w:szCs w:val="24"/>
              </w:rPr>
            </w:pPr>
            <w:r w:rsidRPr="00FC2EC6">
              <w:rPr>
                <w:snapToGrid w:val="0"/>
                <w:sz w:val="22"/>
                <w:szCs w:val="24"/>
              </w:rPr>
              <w:t>Gydymo trukmės mediana [tarpkvartilinis plotis]</w:t>
            </w:r>
          </w:p>
        </w:tc>
        <w:tc>
          <w:tcPr>
            <w:tcW w:w="2186" w:type="dxa"/>
          </w:tcPr>
          <w:p w14:paraId="67E844E0" w14:textId="77777777" w:rsidR="00FC2EC6" w:rsidRPr="00FC2EC6" w:rsidRDefault="00FC2EC6" w:rsidP="00FC2EC6">
            <w:pPr>
              <w:rPr>
                <w:snapToGrid w:val="0"/>
                <w:sz w:val="22"/>
                <w:szCs w:val="24"/>
              </w:rPr>
            </w:pPr>
            <w:r w:rsidRPr="00FC2EC6">
              <w:rPr>
                <w:snapToGrid w:val="0"/>
                <w:sz w:val="22"/>
                <w:szCs w:val="24"/>
              </w:rPr>
              <w:t>349 [189–362] dienos</w:t>
            </w:r>
          </w:p>
        </w:tc>
        <w:tc>
          <w:tcPr>
            <w:tcW w:w="2074" w:type="dxa"/>
          </w:tcPr>
          <w:p w14:paraId="54A74294" w14:textId="77777777" w:rsidR="00FC2EC6" w:rsidRPr="00FC2EC6" w:rsidRDefault="00FC2EC6" w:rsidP="00FC2EC6">
            <w:pPr>
              <w:rPr>
                <w:snapToGrid w:val="0"/>
                <w:sz w:val="22"/>
                <w:szCs w:val="24"/>
              </w:rPr>
            </w:pPr>
            <w:r w:rsidRPr="00FC2EC6">
              <w:rPr>
                <w:snapToGrid w:val="0"/>
                <w:sz w:val="22"/>
                <w:szCs w:val="24"/>
              </w:rPr>
              <w:t>353 [190–</w:t>
            </w:r>
          </w:p>
          <w:p w14:paraId="2FB2159D" w14:textId="77777777" w:rsidR="00FC2EC6" w:rsidRPr="00FC2EC6" w:rsidRDefault="00FC2EC6" w:rsidP="00FC2EC6">
            <w:pPr>
              <w:rPr>
                <w:snapToGrid w:val="0"/>
                <w:sz w:val="22"/>
                <w:szCs w:val="24"/>
              </w:rPr>
            </w:pPr>
            <w:r w:rsidRPr="00FC2EC6">
              <w:rPr>
                <w:snapToGrid w:val="0"/>
                <w:sz w:val="22"/>
                <w:szCs w:val="24"/>
              </w:rPr>
              <w:t>362] dienos</w:t>
            </w:r>
          </w:p>
        </w:tc>
        <w:tc>
          <w:tcPr>
            <w:tcW w:w="2017" w:type="dxa"/>
          </w:tcPr>
          <w:p w14:paraId="5DF3E673" w14:textId="77777777" w:rsidR="00FC2EC6" w:rsidRPr="00FC2EC6" w:rsidRDefault="00FC2EC6" w:rsidP="00FC2EC6">
            <w:pPr>
              <w:rPr>
                <w:snapToGrid w:val="0"/>
                <w:sz w:val="22"/>
                <w:szCs w:val="24"/>
              </w:rPr>
            </w:pPr>
            <w:r w:rsidRPr="00FC2EC6">
              <w:rPr>
                <w:snapToGrid w:val="0"/>
                <w:sz w:val="22"/>
                <w:szCs w:val="24"/>
              </w:rPr>
              <w:t>350 [186–362] dienos</w:t>
            </w:r>
          </w:p>
        </w:tc>
      </w:tr>
      <w:tr w:rsidR="00FC2EC6" w:rsidRPr="00FC2EC6" w14:paraId="00261C64" w14:textId="77777777" w:rsidTr="002A0C02">
        <w:trPr>
          <w:trHeight w:val="504"/>
        </w:trPr>
        <w:tc>
          <w:tcPr>
            <w:tcW w:w="3788" w:type="dxa"/>
          </w:tcPr>
          <w:p w14:paraId="21ED9AD7" w14:textId="4C02074F" w:rsidR="00FC2EC6" w:rsidRPr="00FC2EC6" w:rsidRDefault="00FC2EC6" w:rsidP="002A0C02">
            <w:pPr>
              <w:rPr>
                <w:snapToGrid w:val="0"/>
                <w:sz w:val="22"/>
                <w:szCs w:val="24"/>
              </w:rPr>
            </w:pPr>
            <w:r w:rsidRPr="00FC2EC6">
              <w:rPr>
                <w:snapToGrid w:val="0"/>
                <w:sz w:val="22"/>
                <w:szCs w:val="24"/>
              </w:rPr>
              <w:t>Simptominė pasikartojanti</w:t>
            </w:r>
            <w:r w:rsidR="002A0C02">
              <w:rPr>
                <w:snapToGrid w:val="0"/>
                <w:sz w:val="22"/>
                <w:szCs w:val="24"/>
              </w:rPr>
              <w:t xml:space="preserve"> </w:t>
            </w:r>
            <w:r w:rsidRPr="00FC2EC6">
              <w:rPr>
                <w:snapToGrid w:val="0"/>
                <w:sz w:val="22"/>
                <w:szCs w:val="24"/>
              </w:rPr>
              <w:t>VTE</w:t>
            </w:r>
          </w:p>
        </w:tc>
        <w:tc>
          <w:tcPr>
            <w:tcW w:w="2186" w:type="dxa"/>
          </w:tcPr>
          <w:p w14:paraId="3359ED64" w14:textId="77777777" w:rsidR="00FC2EC6" w:rsidRPr="00FC2EC6" w:rsidRDefault="00FC2EC6" w:rsidP="00FC2EC6">
            <w:pPr>
              <w:rPr>
                <w:snapToGrid w:val="0"/>
                <w:sz w:val="22"/>
                <w:szCs w:val="24"/>
              </w:rPr>
            </w:pPr>
            <w:r w:rsidRPr="00FC2EC6">
              <w:rPr>
                <w:snapToGrid w:val="0"/>
                <w:sz w:val="22"/>
                <w:szCs w:val="24"/>
              </w:rPr>
              <w:t>17</w:t>
            </w:r>
          </w:p>
          <w:p w14:paraId="1BF4F384" w14:textId="77777777" w:rsidR="00FC2EC6" w:rsidRPr="00FC2EC6" w:rsidRDefault="00FC2EC6" w:rsidP="00FC2EC6">
            <w:pPr>
              <w:rPr>
                <w:snapToGrid w:val="0"/>
                <w:sz w:val="22"/>
                <w:szCs w:val="24"/>
              </w:rPr>
            </w:pPr>
            <w:r w:rsidRPr="00FC2EC6">
              <w:rPr>
                <w:snapToGrid w:val="0"/>
                <w:sz w:val="22"/>
                <w:szCs w:val="24"/>
              </w:rPr>
              <w:t>(1,5</w:t>
            </w:r>
            <w:r w:rsidRPr="00FC2EC6">
              <w:rPr>
                <w:b/>
                <w:snapToGrid w:val="0"/>
                <w:sz w:val="22"/>
                <w:szCs w:val="24"/>
                <w:lang w:val="it-IT"/>
              </w:rPr>
              <w:t> </w:t>
            </w:r>
            <w:r w:rsidRPr="00FC2EC6">
              <w:rPr>
                <w:snapToGrid w:val="0"/>
                <w:sz w:val="22"/>
                <w:szCs w:val="24"/>
              </w:rPr>
              <w:t>%)*</w:t>
            </w:r>
          </w:p>
        </w:tc>
        <w:tc>
          <w:tcPr>
            <w:tcW w:w="2074" w:type="dxa"/>
          </w:tcPr>
          <w:p w14:paraId="1F2ECECB" w14:textId="77777777" w:rsidR="00FC2EC6" w:rsidRPr="00FC2EC6" w:rsidRDefault="00FC2EC6" w:rsidP="00FC2EC6">
            <w:pPr>
              <w:rPr>
                <w:snapToGrid w:val="0"/>
                <w:sz w:val="22"/>
                <w:szCs w:val="24"/>
              </w:rPr>
            </w:pPr>
            <w:r w:rsidRPr="00FC2EC6">
              <w:rPr>
                <w:snapToGrid w:val="0"/>
                <w:sz w:val="22"/>
                <w:szCs w:val="24"/>
              </w:rPr>
              <w:t>13</w:t>
            </w:r>
          </w:p>
          <w:p w14:paraId="61C0124B" w14:textId="77777777" w:rsidR="00FC2EC6" w:rsidRPr="00FC2EC6" w:rsidRDefault="00FC2EC6" w:rsidP="00FC2EC6">
            <w:pPr>
              <w:rPr>
                <w:snapToGrid w:val="0"/>
                <w:sz w:val="22"/>
                <w:szCs w:val="24"/>
              </w:rPr>
            </w:pPr>
            <w:r w:rsidRPr="00FC2EC6">
              <w:rPr>
                <w:snapToGrid w:val="0"/>
                <w:sz w:val="22"/>
                <w:szCs w:val="24"/>
              </w:rPr>
              <w:t>(1,2</w:t>
            </w:r>
            <w:r w:rsidRPr="00FC2EC6">
              <w:rPr>
                <w:b/>
                <w:snapToGrid w:val="0"/>
                <w:sz w:val="22"/>
                <w:szCs w:val="24"/>
                <w:lang w:val="it-IT"/>
              </w:rPr>
              <w:t> </w:t>
            </w:r>
            <w:r w:rsidRPr="00FC2EC6">
              <w:rPr>
                <w:snapToGrid w:val="0"/>
                <w:sz w:val="22"/>
                <w:szCs w:val="24"/>
              </w:rPr>
              <w:t>%)**</w:t>
            </w:r>
          </w:p>
        </w:tc>
        <w:tc>
          <w:tcPr>
            <w:tcW w:w="2017" w:type="dxa"/>
          </w:tcPr>
          <w:p w14:paraId="208AAB34" w14:textId="77777777" w:rsidR="00FC2EC6" w:rsidRPr="00FC2EC6" w:rsidRDefault="00FC2EC6" w:rsidP="00FC2EC6">
            <w:pPr>
              <w:rPr>
                <w:snapToGrid w:val="0"/>
                <w:sz w:val="22"/>
                <w:szCs w:val="24"/>
              </w:rPr>
            </w:pPr>
            <w:r w:rsidRPr="00FC2EC6">
              <w:rPr>
                <w:snapToGrid w:val="0"/>
                <w:sz w:val="22"/>
                <w:szCs w:val="24"/>
              </w:rPr>
              <w:t>50</w:t>
            </w:r>
          </w:p>
          <w:p w14:paraId="02D6A936" w14:textId="77777777" w:rsidR="00FC2EC6" w:rsidRPr="00FC2EC6" w:rsidRDefault="00FC2EC6" w:rsidP="00FC2EC6">
            <w:pPr>
              <w:rPr>
                <w:snapToGrid w:val="0"/>
                <w:sz w:val="22"/>
                <w:szCs w:val="24"/>
              </w:rPr>
            </w:pPr>
            <w:r w:rsidRPr="00FC2EC6">
              <w:rPr>
                <w:snapToGrid w:val="0"/>
                <w:sz w:val="22"/>
                <w:szCs w:val="24"/>
              </w:rPr>
              <w:t>(4,4</w:t>
            </w:r>
            <w:r w:rsidRPr="00FC2EC6">
              <w:rPr>
                <w:b/>
                <w:snapToGrid w:val="0"/>
                <w:sz w:val="22"/>
                <w:szCs w:val="24"/>
                <w:lang w:val="it-IT"/>
              </w:rPr>
              <w:t> </w:t>
            </w:r>
            <w:r w:rsidRPr="00FC2EC6">
              <w:rPr>
                <w:snapToGrid w:val="0"/>
                <w:sz w:val="22"/>
                <w:szCs w:val="24"/>
              </w:rPr>
              <w:t>%)</w:t>
            </w:r>
          </w:p>
        </w:tc>
      </w:tr>
      <w:tr w:rsidR="00FC2EC6" w:rsidRPr="00FC2EC6" w14:paraId="46391763" w14:textId="77777777" w:rsidTr="002A0C02">
        <w:trPr>
          <w:trHeight w:val="505"/>
        </w:trPr>
        <w:tc>
          <w:tcPr>
            <w:tcW w:w="3788" w:type="dxa"/>
          </w:tcPr>
          <w:p w14:paraId="511BDC68" w14:textId="77777777" w:rsidR="00FC2EC6" w:rsidRPr="00FC2EC6" w:rsidRDefault="00FC2EC6" w:rsidP="003523A5">
            <w:pPr>
              <w:ind w:left="720"/>
              <w:rPr>
                <w:snapToGrid w:val="0"/>
                <w:sz w:val="22"/>
                <w:szCs w:val="24"/>
              </w:rPr>
            </w:pPr>
            <w:r w:rsidRPr="00FC2EC6">
              <w:rPr>
                <w:snapToGrid w:val="0"/>
                <w:sz w:val="22"/>
                <w:szCs w:val="24"/>
              </w:rPr>
              <w:t>Simptominė pasikartojanti PE</w:t>
            </w:r>
          </w:p>
        </w:tc>
        <w:tc>
          <w:tcPr>
            <w:tcW w:w="2186" w:type="dxa"/>
          </w:tcPr>
          <w:p w14:paraId="34E35579" w14:textId="77777777" w:rsidR="00FC2EC6" w:rsidRPr="00FC2EC6" w:rsidRDefault="00FC2EC6" w:rsidP="00FC2EC6">
            <w:pPr>
              <w:rPr>
                <w:snapToGrid w:val="0"/>
                <w:sz w:val="22"/>
                <w:szCs w:val="24"/>
              </w:rPr>
            </w:pPr>
            <w:r w:rsidRPr="00FC2EC6">
              <w:rPr>
                <w:snapToGrid w:val="0"/>
                <w:sz w:val="22"/>
                <w:szCs w:val="24"/>
              </w:rPr>
              <w:t>6</w:t>
            </w:r>
          </w:p>
          <w:p w14:paraId="1052C86B" w14:textId="77777777" w:rsidR="00FC2EC6" w:rsidRPr="00FC2EC6" w:rsidRDefault="00FC2EC6" w:rsidP="00FC2EC6">
            <w:pPr>
              <w:rPr>
                <w:snapToGrid w:val="0"/>
                <w:sz w:val="22"/>
                <w:szCs w:val="24"/>
              </w:rPr>
            </w:pPr>
            <w:r w:rsidRPr="00FC2EC6">
              <w:rPr>
                <w:snapToGrid w:val="0"/>
                <w:sz w:val="22"/>
                <w:szCs w:val="24"/>
              </w:rPr>
              <w:t>(0,5</w:t>
            </w:r>
            <w:r w:rsidRPr="00FC2EC6">
              <w:rPr>
                <w:b/>
                <w:snapToGrid w:val="0"/>
                <w:sz w:val="22"/>
                <w:szCs w:val="24"/>
                <w:lang w:val="it-IT"/>
              </w:rPr>
              <w:t> </w:t>
            </w:r>
            <w:r w:rsidRPr="00FC2EC6">
              <w:rPr>
                <w:snapToGrid w:val="0"/>
                <w:sz w:val="22"/>
                <w:szCs w:val="24"/>
              </w:rPr>
              <w:t>%)</w:t>
            </w:r>
          </w:p>
        </w:tc>
        <w:tc>
          <w:tcPr>
            <w:tcW w:w="2074" w:type="dxa"/>
          </w:tcPr>
          <w:p w14:paraId="52DF72F5" w14:textId="77777777" w:rsidR="00FC2EC6" w:rsidRPr="00FC2EC6" w:rsidRDefault="00FC2EC6" w:rsidP="00FC2EC6">
            <w:pPr>
              <w:rPr>
                <w:snapToGrid w:val="0"/>
                <w:sz w:val="22"/>
                <w:szCs w:val="24"/>
              </w:rPr>
            </w:pPr>
            <w:r w:rsidRPr="00FC2EC6">
              <w:rPr>
                <w:snapToGrid w:val="0"/>
                <w:sz w:val="22"/>
                <w:szCs w:val="24"/>
              </w:rPr>
              <w:t>6</w:t>
            </w:r>
          </w:p>
          <w:p w14:paraId="614A02C9" w14:textId="77777777" w:rsidR="00FC2EC6" w:rsidRPr="00FC2EC6" w:rsidRDefault="00FC2EC6" w:rsidP="00FC2EC6">
            <w:pPr>
              <w:rPr>
                <w:snapToGrid w:val="0"/>
                <w:sz w:val="22"/>
                <w:szCs w:val="24"/>
              </w:rPr>
            </w:pPr>
            <w:r w:rsidRPr="00FC2EC6">
              <w:rPr>
                <w:snapToGrid w:val="0"/>
                <w:sz w:val="22"/>
                <w:szCs w:val="24"/>
              </w:rPr>
              <w:t>(0,5</w:t>
            </w:r>
            <w:r w:rsidRPr="00FC2EC6">
              <w:rPr>
                <w:b/>
                <w:snapToGrid w:val="0"/>
                <w:sz w:val="22"/>
                <w:szCs w:val="24"/>
                <w:lang w:val="it-IT"/>
              </w:rPr>
              <w:t> </w:t>
            </w:r>
            <w:r w:rsidRPr="00FC2EC6">
              <w:rPr>
                <w:snapToGrid w:val="0"/>
                <w:sz w:val="22"/>
                <w:szCs w:val="24"/>
              </w:rPr>
              <w:t>%)</w:t>
            </w:r>
          </w:p>
        </w:tc>
        <w:tc>
          <w:tcPr>
            <w:tcW w:w="2017" w:type="dxa"/>
          </w:tcPr>
          <w:p w14:paraId="6F59B46E" w14:textId="77777777" w:rsidR="00FC2EC6" w:rsidRPr="00FC2EC6" w:rsidRDefault="00FC2EC6" w:rsidP="00FC2EC6">
            <w:pPr>
              <w:rPr>
                <w:snapToGrid w:val="0"/>
                <w:sz w:val="22"/>
                <w:szCs w:val="24"/>
              </w:rPr>
            </w:pPr>
            <w:r w:rsidRPr="00FC2EC6">
              <w:rPr>
                <w:snapToGrid w:val="0"/>
                <w:sz w:val="22"/>
                <w:szCs w:val="24"/>
              </w:rPr>
              <w:t>19</w:t>
            </w:r>
          </w:p>
          <w:p w14:paraId="5F6BD0E0" w14:textId="77777777" w:rsidR="00FC2EC6" w:rsidRPr="00FC2EC6" w:rsidRDefault="00FC2EC6" w:rsidP="00FC2EC6">
            <w:pPr>
              <w:rPr>
                <w:snapToGrid w:val="0"/>
                <w:sz w:val="22"/>
                <w:szCs w:val="24"/>
              </w:rPr>
            </w:pPr>
            <w:r w:rsidRPr="00FC2EC6">
              <w:rPr>
                <w:snapToGrid w:val="0"/>
                <w:sz w:val="22"/>
                <w:szCs w:val="24"/>
              </w:rPr>
              <w:t>(1,7</w:t>
            </w:r>
            <w:r w:rsidRPr="00FC2EC6">
              <w:rPr>
                <w:b/>
                <w:snapToGrid w:val="0"/>
                <w:sz w:val="22"/>
                <w:szCs w:val="24"/>
                <w:lang w:val="it-IT"/>
              </w:rPr>
              <w:t> </w:t>
            </w:r>
            <w:r w:rsidRPr="00FC2EC6">
              <w:rPr>
                <w:snapToGrid w:val="0"/>
                <w:sz w:val="22"/>
                <w:szCs w:val="24"/>
              </w:rPr>
              <w:t>%)</w:t>
            </w:r>
          </w:p>
        </w:tc>
      </w:tr>
      <w:tr w:rsidR="00FC2EC6" w:rsidRPr="00FC2EC6" w14:paraId="5E701F70" w14:textId="77777777" w:rsidTr="002A0C02">
        <w:trPr>
          <w:trHeight w:val="503"/>
        </w:trPr>
        <w:tc>
          <w:tcPr>
            <w:tcW w:w="3788" w:type="dxa"/>
          </w:tcPr>
          <w:p w14:paraId="027DECF3" w14:textId="04E1B8F4" w:rsidR="00FC2EC6" w:rsidRPr="00FC2EC6" w:rsidRDefault="00FC2EC6" w:rsidP="003523A5">
            <w:pPr>
              <w:ind w:left="720"/>
              <w:rPr>
                <w:snapToGrid w:val="0"/>
                <w:sz w:val="22"/>
                <w:szCs w:val="24"/>
              </w:rPr>
            </w:pPr>
            <w:r w:rsidRPr="00FC2EC6">
              <w:rPr>
                <w:snapToGrid w:val="0"/>
                <w:sz w:val="22"/>
                <w:szCs w:val="24"/>
              </w:rPr>
              <w:t>Simptominė pasikartojanti</w:t>
            </w:r>
            <w:r w:rsidR="002A0C02">
              <w:rPr>
                <w:snapToGrid w:val="0"/>
                <w:sz w:val="22"/>
                <w:szCs w:val="24"/>
              </w:rPr>
              <w:t xml:space="preserve"> </w:t>
            </w:r>
            <w:r w:rsidRPr="00FC2EC6">
              <w:rPr>
                <w:snapToGrid w:val="0"/>
                <w:sz w:val="22"/>
                <w:szCs w:val="24"/>
              </w:rPr>
              <w:t>GVT</w:t>
            </w:r>
          </w:p>
        </w:tc>
        <w:tc>
          <w:tcPr>
            <w:tcW w:w="2186" w:type="dxa"/>
          </w:tcPr>
          <w:p w14:paraId="33F7E7EA" w14:textId="77777777" w:rsidR="00FC2EC6" w:rsidRPr="00FC2EC6" w:rsidRDefault="00FC2EC6" w:rsidP="00FC2EC6">
            <w:pPr>
              <w:rPr>
                <w:snapToGrid w:val="0"/>
                <w:sz w:val="22"/>
                <w:szCs w:val="24"/>
              </w:rPr>
            </w:pPr>
            <w:r w:rsidRPr="00FC2EC6">
              <w:rPr>
                <w:snapToGrid w:val="0"/>
                <w:sz w:val="22"/>
                <w:szCs w:val="24"/>
              </w:rPr>
              <w:t>9</w:t>
            </w:r>
          </w:p>
          <w:p w14:paraId="4888DA58" w14:textId="77777777" w:rsidR="00FC2EC6" w:rsidRPr="00FC2EC6" w:rsidRDefault="00FC2EC6" w:rsidP="00FC2EC6">
            <w:pPr>
              <w:rPr>
                <w:snapToGrid w:val="0"/>
                <w:sz w:val="22"/>
                <w:szCs w:val="24"/>
              </w:rPr>
            </w:pPr>
            <w:r w:rsidRPr="00FC2EC6">
              <w:rPr>
                <w:snapToGrid w:val="0"/>
                <w:sz w:val="22"/>
                <w:szCs w:val="24"/>
              </w:rPr>
              <w:t>(0,8</w:t>
            </w:r>
            <w:r w:rsidRPr="00FC2EC6">
              <w:rPr>
                <w:b/>
                <w:snapToGrid w:val="0"/>
                <w:sz w:val="22"/>
                <w:szCs w:val="24"/>
                <w:lang w:val="it-IT"/>
              </w:rPr>
              <w:t> </w:t>
            </w:r>
            <w:r w:rsidRPr="00FC2EC6">
              <w:rPr>
                <w:snapToGrid w:val="0"/>
                <w:sz w:val="22"/>
                <w:szCs w:val="24"/>
              </w:rPr>
              <w:t>%)</w:t>
            </w:r>
          </w:p>
        </w:tc>
        <w:tc>
          <w:tcPr>
            <w:tcW w:w="2074" w:type="dxa"/>
          </w:tcPr>
          <w:p w14:paraId="452D46BF" w14:textId="77777777" w:rsidR="00FC2EC6" w:rsidRPr="00FC2EC6" w:rsidRDefault="00FC2EC6" w:rsidP="00FC2EC6">
            <w:pPr>
              <w:rPr>
                <w:snapToGrid w:val="0"/>
                <w:sz w:val="22"/>
                <w:szCs w:val="24"/>
              </w:rPr>
            </w:pPr>
            <w:r w:rsidRPr="00FC2EC6">
              <w:rPr>
                <w:snapToGrid w:val="0"/>
                <w:sz w:val="22"/>
                <w:szCs w:val="24"/>
              </w:rPr>
              <w:t>8</w:t>
            </w:r>
          </w:p>
          <w:p w14:paraId="74FFF2FD" w14:textId="77777777" w:rsidR="00FC2EC6" w:rsidRPr="00FC2EC6" w:rsidRDefault="00FC2EC6" w:rsidP="00FC2EC6">
            <w:pPr>
              <w:rPr>
                <w:snapToGrid w:val="0"/>
                <w:sz w:val="22"/>
                <w:szCs w:val="24"/>
              </w:rPr>
            </w:pPr>
            <w:r w:rsidRPr="00FC2EC6">
              <w:rPr>
                <w:snapToGrid w:val="0"/>
                <w:sz w:val="22"/>
                <w:szCs w:val="24"/>
              </w:rPr>
              <w:t>(0,7</w:t>
            </w:r>
            <w:r w:rsidRPr="00FC2EC6">
              <w:rPr>
                <w:b/>
                <w:snapToGrid w:val="0"/>
                <w:sz w:val="22"/>
                <w:szCs w:val="24"/>
                <w:lang w:val="it-IT"/>
              </w:rPr>
              <w:t> </w:t>
            </w:r>
            <w:r w:rsidRPr="00FC2EC6">
              <w:rPr>
                <w:snapToGrid w:val="0"/>
                <w:sz w:val="22"/>
                <w:szCs w:val="24"/>
              </w:rPr>
              <w:t>%)</w:t>
            </w:r>
          </w:p>
        </w:tc>
        <w:tc>
          <w:tcPr>
            <w:tcW w:w="2017" w:type="dxa"/>
          </w:tcPr>
          <w:p w14:paraId="1A19B971" w14:textId="77777777" w:rsidR="00FC2EC6" w:rsidRPr="00FC2EC6" w:rsidRDefault="00FC2EC6" w:rsidP="00FC2EC6">
            <w:pPr>
              <w:rPr>
                <w:snapToGrid w:val="0"/>
                <w:sz w:val="22"/>
                <w:szCs w:val="24"/>
              </w:rPr>
            </w:pPr>
            <w:r w:rsidRPr="00FC2EC6">
              <w:rPr>
                <w:snapToGrid w:val="0"/>
                <w:sz w:val="22"/>
                <w:szCs w:val="24"/>
              </w:rPr>
              <w:t>30</w:t>
            </w:r>
          </w:p>
          <w:p w14:paraId="67EBDC52" w14:textId="77777777" w:rsidR="00FC2EC6" w:rsidRPr="00FC2EC6" w:rsidRDefault="00FC2EC6" w:rsidP="00FC2EC6">
            <w:pPr>
              <w:rPr>
                <w:snapToGrid w:val="0"/>
                <w:sz w:val="22"/>
                <w:szCs w:val="24"/>
              </w:rPr>
            </w:pPr>
            <w:r w:rsidRPr="00FC2EC6">
              <w:rPr>
                <w:snapToGrid w:val="0"/>
                <w:sz w:val="22"/>
                <w:szCs w:val="24"/>
              </w:rPr>
              <w:t>(2,7</w:t>
            </w:r>
            <w:r w:rsidRPr="00FC2EC6">
              <w:rPr>
                <w:b/>
                <w:snapToGrid w:val="0"/>
                <w:sz w:val="22"/>
                <w:szCs w:val="24"/>
                <w:lang w:val="it-IT"/>
              </w:rPr>
              <w:t> </w:t>
            </w:r>
            <w:r w:rsidRPr="00FC2EC6">
              <w:rPr>
                <w:snapToGrid w:val="0"/>
                <w:sz w:val="22"/>
                <w:szCs w:val="24"/>
              </w:rPr>
              <w:t>%)</w:t>
            </w:r>
          </w:p>
        </w:tc>
      </w:tr>
      <w:tr w:rsidR="00FC2EC6" w:rsidRPr="00FC2EC6" w14:paraId="255FAB64" w14:textId="77777777" w:rsidTr="002A0C02">
        <w:trPr>
          <w:trHeight w:val="506"/>
        </w:trPr>
        <w:tc>
          <w:tcPr>
            <w:tcW w:w="3788" w:type="dxa"/>
          </w:tcPr>
          <w:p w14:paraId="0E72E9E0" w14:textId="77777777" w:rsidR="00FC2EC6" w:rsidRPr="00FC2EC6" w:rsidRDefault="00FC2EC6" w:rsidP="003523A5">
            <w:pPr>
              <w:ind w:left="720"/>
              <w:rPr>
                <w:snapToGrid w:val="0"/>
                <w:sz w:val="22"/>
                <w:szCs w:val="24"/>
              </w:rPr>
            </w:pPr>
            <w:r w:rsidRPr="00FC2EC6">
              <w:rPr>
                <w:snapToGrid w:val="0"/>
                <w:sz w:val="22"/>
                <w:szCs w:val="24"/>
              </w:rPr>
              <w:t>Mirtis dėl PE / mirtis, kai negalima atmesti PE</w:t>
            </w:r>
          </w:p>
        </w:tc>
        <w:tc>
          <w:tcPr>
            <w:tcW w:w="2186" w:type="dxa"/>
          </w:tcPr>
          <w:p w14:paraId="6982F636" w14:textId="77777777" w:rsidR="00FC2EC6" w:rsidRPr="00FC2EC6" w:rsidRDefault="00FC2EC6" w:rsidP="00FC2EC6">
            <w:pPr>
              <w:rPr>
                <w:snapToGrid w:val="0"/>
                <w:sz w:val="22"/>
                <w:szCs w:val="24"/>
              </w:rPr>
            </w:pPr>
            <w:r w:rsidRPr="00FC2EC6">
              <w:rPr>
                <w:snapToGrid w:val="0"/>
                <w:sz w:val="22"/>
                <w:szCs w:val="24"/>
              </w:rPr>
              <w:t>2</w:t>
            </w:r>
          </w:p>
          <w:p w14:paraId="602C6C87" w14:textId="77777777" w:rsidR="00FC2EC6" w:rsidRPr="00FC2EC6" w:rsidRDefault="00FC2EC6" w:rsidP="00FC2EC6">
            <w:pPr>
              <w:rPr>
                <w:snapToGrid w:val="0"/>
                <w:sz w:val="22"/>
                <w:szCs w:val="24"/>
              </w:rPr>
            </w:pPr>
            <w:r w:rsidRPr="00FC2EC6">
              <w:rPr>
                <w:snapToGrid w:val="0"/>
                <w:sz w:val="22"/>
                <w:szCs w:val="24"/>
              </w:rPr>
              <w:t>(0,2</w:t>
            </w:r>
            <w:r w:rsidRPr="00FC2EC6">
              <w:rPr>
                <w:b/>
                <w:snapToGrid w:val="0"/>
                <w:sz w:val="22"/>
                <w:szCs w:val="24"/>
                <w:lang w:val="it-IT"/>
              </w:rPr>
              <w:t> </w:t>
            </w:r>
            <w:r w:rsidRPr="00FC2EC6">
              <w:rPr>
                <w:snapToGrid w:val="0"/>
                <w:sz w:val="22"/>
                <w:szCs w:val="24"/>
              </w:rPr>
              <w:t>%)</w:t>
            </w:r>
          </w:p>
        </w:tc>
        <w:tc>
          <w:tcPr>
            <w:tcW w:w="2074" w:type="dxa"/>
          </w:tcPr>
          <w:p w14:paraId="234C5B00" w14:textId="77777777" w:rsidR="00FC2EC6" w:rsidRPr="00FC2EC6" w:rsidRDefault="00FC2EC6" w:rsidP="00FC2EC6">
            <w:pPr>
              <w:rPr>
                <w:snapToGrid w:val="0"/>
                <w:sz w:val="22"/>
                <w:szCs w:val="24"/>
              </w:rPr>
            </w:pPr>
            <w:r w:rsidRPr="00FC2EC6">
              <w:rPr>
                <w:snapToGrid w:val="0"/>
                <w:sz w:val="22"/>
                <w:szCs w:val="24"/>
              </w:rPr>
              <w:t>0</w:t>
            </w:r>
          </w:p>
        </w:tc>
        <w:tc>
          <w:tcPr>
            <w:tcW w:w="2017" w:type="dxa"/>
          </w:tcPr>
          <w:p w14:paraId="434BCE51" w14:textId="77777777" w:rsidR="00FC2EC6" w:rsidRPr="00FC2EC6" w:rsidRDefault="00FC2EC6" w:rsidP="00FC2EC6">
            <w:pPr>
              <w:rPr>
                <w:snapToGrid w:val="0"/>
                <w:sz w:val="22"/>
                <w:szCs w:val="24"/>
              </w:rPr>
            </w:pPr>
            <w:r w:rsidRPr="00FC2EC6">
              <w:rPr>
                <w:snapToGrid w:val="0"/>
                <w:sz w:val="22"/>
                <w:szCs w:val="24"/>
              </w:rPr>
              <w:t>2</w:t>
            </w:r>
          </w:p>
          <w:p w14:paraId="4E36BF8F" w14:textId="77777777" w:rsidR="00FC2EC6" w:rsidRPr="00FC2EC6" w:rsidRDefault="00FC2EC6" w:rsidP="00FC2EC6">
            <w:pPr>
              <w:rPr>
                <w:snapToGrid w:val="0"/>
                <w:sz w:val="22"/>
                <w:szCs w:val="24"/>
              </w:rPr>
            </w:pPr>
            <w:r w:rsidRPr="00FC2EC6">
              <w:rPr>
                <w:snapToGrid w:val="0"/>
                <w:sz w:val="22"/>
                <w:szCs w:val="24"/>
              </w:rPr>
              <w:t>(0,2</w:t>
            </w:r>
            <w:r w:rsidRPr="00FC2EC6">
              <w:rPr>
                <w:b/>
                <w:snapToGrid w:val="0"/>
                <w:sz w:val="22"/>
                <w:szCs w:val="24"/>
                <w:lang w:val="it-IT"/>
              </w:rPr>
              <w:t> </w:t>
            </w:r>
            <w:r w:rsidRPr="00FC2EC6">
              <w:rPr>
                <w:snapToGrid w:val="0"/>
                <w:sz w:val="22"/>
                <w:szCs w:val="24"/>
              </w:rPr>
              <w:t>%)</w:t>
            </w:r>
          </w:p>
        </w:tc>
      </w:tr>
      <w:tr w:rsidR="00FC2EC6" w:rsidRPr="00FC2EC6" w14:paraId="42490D1D" w14:textId="77777777" w:rsidTr="002A0C02">
        <w:trPr>
          <w:trHeight w:val="758"/>
        </w:trPr>
        <w:tc>
          <w:tcPr>
            <w:tcW w:w="3788" w:type="dxa"/>
          </w:tcPr>
          <w:p w14:paraId="623ED805" w14:textId="77777777" w:rsidR="00FC2EC6" w:rsidRPr="00FC2EC6" w:rsidRDefault="00FC2EC6" w:rsidP="00FC2EC6">
            <w:pPr>
              <w:rPr>
                <w:snapToGrid w:val="0"/>
                <w:sz w:val="22"/>
                <w:szCs w:val="24"/>
              </w:rPr>
            </w:pPr>
            <w:r w:rsidRPr="00FC2EC6">
              <w:rPr>
                <w:snapToGrid w:val="0"/>
                <w:sz w:val="22"/>
                <w:szCs w:val="24"/>
              </w:rPr>
              <w:t>Simptominė pasikartojanti</w:t>
            </w:r>
          </w:p>
          <w:p w14:paraId="1FF2169A" w14:textId="77777777" w:rsidR="00FC2EC6" w:rsidRPr="00FC2EC6" w:rsidRDefault="00FC2EC6" w:rsidP="00FC2EC6">
            <w:pPr>
              <w:rPr>
                <w:snapToGrid w:val="0"/>
                <w:sz w:val="22"/>
                <w:szCs w:val="24"/>
              </w:rPr>
            </w:pPr>
            <w:r w:rsidRPr="00FC2EC6">
              <w:rPr>
                <w:snapToGrid w:val="0"/>
                <w:sz w:val="22"/>
                <w:szCs w:val="24"/>
              </w:rPr>
              <w:t>VTE, MI, insultas arba ne CNS sisteminė embolija</w:t>
            </w:r>
          </w:p>
        </w:tc>
        <w:tc>
          <w:tcPr>
            <w:tcW w:w="2186" w:type="dxa"/>
          </w:tcPr>
          <w:p w14:paraId="2559E32B" w14:textId="77777777" w:rsidR="00FC2EC6" w:rsidRPr="00FC2EC6" w:rsidRDefault="00FC2EC6" w:rsidP="00FC2EC6">
            <w:pPr>
              <w:rPr>
                <w:snapToGrid w:val="0"/>
                <w:sz w:val="22"/>
                <w:szCs w:val="24"/>
              </w:rPr>
            </w:pPr>
            <w:r w:rsidRPr="00FC2EC6">
              <w:rPr>
                <w:snapToGrid w:val="0"/>
                <w:sz w:val="22"/>
                <w:szCs w:val="24"/>
              </w:rPr>
              <w:t>19</w:t>
            </w:r>
          </w:p>
          <w:p w14:paraId="046CBE91" w14:textId="77777777" w:rsidR="00FC2EC6" w:rsidRPr="00FC2EC6" w:rsidRDefault="00FC2EC6" w:rsidP="00FC2EC6">
            <w:pPr>
              <w:rPr>
                <w:snapToGrid w:val="0"/>
                <w:sz w:val="22"/>
                <w:szCs w:val="24"/>
              </w:rPr>
            </w:pPr>
            <w:r w:rsidRPr="00FC2EC6">
              <w:rPr>
                <w:snapToGrid w:val="0"/>
                <w:sz w:val="22"/>
                <w:szCs w:val="24"/>
              </w:rPr>
              <w:t>(1,7</w:t>
            </w:r>
            <w:r w:rsidRPr="00FC2EC6">
              <w:rPr>
                <w:b/>
                <w:snapToGrid w:val="0"/>
                <w:sz w:val="22"/>
                <w:szCs w:val="24"/>
                <w:lang w:val="it-IT"/>
              </w:rPr>
              <w:t> </w:t>
            </w:r>
            <w:r w:rsidRPr="00FC2EC6">
              <w:rPr>
                <w:snapToGrid w:val="0"/>
                <w:sz w:val="22"/>
                <w:szCs w:val="24"/>
              </w:rPr>
              <w:t>%)</w:t>
            </w:r>
          </w:p>
        </w:tc>
        <w:tc>
          <w:tcPr>
            <w:tcW w:w="2074" w:type="dxa"/>
          </w:tcPr>
          <w:p w14:paraId="5AD78143" w14:textId="77777777" w:rsidR="00FC2EC6" w:rsidRPr="00FC2EC6" w:rsidRDefault="00FC2EC6" w:rsidP="00FC2EC6">
            <w:pPr>
              <w:rPr>
                <w:snapToGrid w:val="0"/>
                <w:sz w:val="22"/>
                <w:szCs w:val="24"/>
              </w:rPr>
            </w:pPr>
            <w:r w:rsidRPr="00FC2EC6">
              <w:rPr>
                <w:snapToGrid w:val="0"/>
                <w:sz w:val="22"/>
                <w:szCs w:val="24"/>
              </w:rPr>
              <w:t>18</w:t>
            </w:r>
          </w:p>
          <w:p w14:paraId="1886D736" w14:textId="77777777" w:rsidR="00FC2EC6" w:rsidRPr="00FC2EC6" w:rsidRDefault="00FC2EC6" w:rsidP="00FC2EC6">
            <w:pPr>
              <w:rPr>
                <w:snapToGrid w:val="0"/>
                <w:sz w:val="22"/>
                <w:szCs w:val="24"/>
              </w:rPr>
            </w:pPr>
            <w:r w:rsidRPr="00FC2EC6">
              <w:rPr>
                <w:snapToGrid w:val="0"/>
                <w:sz w:val="22"/>
                <w:szCs w:val="24"/>
              </w:rPr>
              <w:t>(1,6 %)</w:t>
            </w:r>
          </w:p>
        </w:tc>
        <w:tc>
          <w:tcPr>
            <w:tcW w:w="2017" w:type="dxa"/>
          </w:tcPr>
          <w:p w14:paraId="07FAED5D" w14:textId="77777777" w:rsidR="00FC2EC6" w:rsidRPr="00FC2EC6" w:rsidRDefault="00FC2EC6" w:rsidP="00FC2EC6">
            <w:pPr>
              <w:rPr>
                <w:snapToGrid w:val="0"/>
                <w:sz w:val="22"/>
                <w:szCs w:val="24"/>
              </w:rPr>
            </w:pPr>
            <w:r w:rsidRPr="00FC2EC6">
              <w:rPr>
                <w:snapToGrid w:val="0"/>
                <w:sz w:val="22"/>
                <w:szCs w:val="24"/>
              </w:rPr>
              <w:t>56</w:t>
            </w:r>
          </w:p>
          <w:p w14:paraId="4070CBD9" w14:textId="77777777" w:rsidR="00FC2EC6" w:rsidRPr="00FC2EC6" w:rsidRDefault="00FC2EC6" w:rsidP="00FC2EC6">
            <w:pPr>
              <w:rPr>
                <w:snapToGrid w:val="0"/>
                <w:sz w:val="22"/>
                <w:szCs w:val="24"/>
              </w:rPr>
            </w:pPr>
            <w:r w:rsidRPr="00FC2EC6">
              <w:rPr>
                <w:snapToGrid w:val="0"/>
                <w:sz w:val="22"/>
                <w:szCs w:val="24"/>
              </w:rPr>
              <w:t>(5,0 %)</w:t>
            </w:r>
          </w:p>
        </w:tc>
      </w:tr>
      <w:tr w:rsidR="00FC2EC6" w:rsidRPr="00FC2EC6" w14:paraId="7241CCAE" w14:textId="77777777" w:rsidTr="002A0C02">
        <w:trPr>
          <w:trHeight w:val="506"/>
        </w:trPr>
        <w:tc>
          <w:tcPr>
            <w:tcW w:w="3788" w:type="dxa"/>
          </w:tcPr>
          <w:p w14:paraId="0788DDBE" w14:textId="77777777" w:rsidR="00FC2EC6" w:rsidRPr="00FC2EC6" w:rsidRDefault="00FC2EC6" w:rsidP="00FC2EC6">
            <w:pPr>
              <w:rPr>
                <w:snapToGrid w:val="0"/>
                <w:sz w:val="22"/>
                <w:szCs w:val="24"/>
              </w:rPr>
            </w:pPr>
            <w:r w:rsidRPr="00FC2EC6">
              <w:rPr>
                <w:snapToGrid w:val="0"/>
                <w:sz w:val="22"/>
                <w:szCs w:val="24"/>
              </w:rPr>
              <w:t>Didžiojo kraujavimo atvejai</w:t>
            </w:r>
          </w:p>
        </w:tc>
        <w:tc>
          <w:tcPr>
            <w:tcW w:w="2186" w:type="dxa"/>
          </w:tcPr>
          <w:p w14:paraId="28AF6B16" w14:textId="77777777" w:rsidR="00FC2EC6" w:rsidRPr="00FC2EC6" w:rsidRDefault="00FC2EC6" w:rsidP="00FC2EC6">
            <w:pPr>
              <w:rPr>
                <w:snapToGrid w:val="0"/>
                <w:sz w:val="22"/>
                <w:szCs w:val="24"/>
              </w:rPr>
            </w:pPr>
            <w:r w:rsidRPr="00FC2EC6">
              <w:rPr>
                <w:snapToGrid w:val="0"/>
                <w:sz w:val="22"/>
                <w:szCs w:val="24"/>
              </w:rPr>
              <w:t>6</w:t>
            </w:r>
          </w:p>
          <w:p w14:paraId="6CABF325" w14:textId="77777777" w:rsidR="00FC2EC6" w:rsidRPr="00FC2EC6" w:rsidRDefault="00FC2EC6" w:rsidP="00FC2EC6">
            <w:pPr>
              <w:rPr>
                <w:snapToGrid w:val="0"/>
                <w:sz w:val="22"/>
                <w:szCs w:val="24"/>
              </w:rPr>
            </w:pPr>
            <w:r w:rsidRPr="00FC2EC6">
              <w:rPr>
                <w:snapToGrid w:val="0"/>
                <w:sz w:val="22"/>
                <w:szCs w:val="24"/>
              </w:rPr>
              <w:t>(0,5</w:t>
            </w:r>
            <w:r w:rsidRPr="00FC2EC6">
              <w:rPr>
                <w:b/>
                <w:snapToGrid w:val="0"/>
                <w:sz w:val="22"/>
                <w:szCs w:val="24"/>
                <w:lang w:val="it-IT"/>
              </w:rPr>
              <w:t> </w:t>
            </w:r>
            <w:r w:rsidRPr="00FC2EC6">
              <w:rPr>
                <w:snapToGrid w:val="0"/>
                <w:sz w:val="22"/>
                <w:szCs w:val="24"/>
              </w:rPr>
              <w:t>%)</w:t>
            </w:r>
          </w:p>
        </w:tc>
        <w:tc>
          <w:tcPr>
            <w:tcW w:w="2074" w:type="dxa"/>
          </w:tcPr>
          <w:p w14:paraId="1B9BCF93" w14:textId="77777777" w:rsidR="00FC2EC6" w:rsidRPr="00FC2EC6" w:rsidRDefault="00FC2EC6" w:rsidP="00FC2EC6">
            <w:pPr>
              <w:rPr>
                <w:snapToGrid w:val="0"/>
                <w:sz w:val="22"/>
                <w:szCs w:val="24"/>
              </w:rPr>
            </w:pPr>
            <w:r w:rsidRPr="00FC2EC6">
              <w:rPr>
                <w:snapToGrid w:val="0"/>
                <w:sz w:val="22"/>
                <w:szCs w:val="24"/>
              </w:rPr>
              <w:t>5</w:t>
            </w:r>
          </w:p>
          <w:p w14:paraId="4376FB11" w14:textId="77777777" w:rsidR="00FC2EC6" w:rsidRPr="00FC2EC6" w:rsidRDefault="00FC2EC6" w:rsidP="00FC2EC6">
            <w:pPr>
              <w:rPr>
                <w:snapToGrid w:val="0"/>
                <w:sz w:val="22"/>
                <w:szCs w:val="24"/>
              </w:rPr>
            </w:pPr>
            <w:r w:rsidRPr="00FC2EC6">
              <w:rPr>
                <w:snapToGrid w:val="0"/>
                <w:sz w:val="22"/>
                <w:szCs w:val="24"/>
              </w:rPr>
              <w:t>(0,4</w:t>
            </w:r>
            <w:r w:rsidRPr="00FC2EC6">
              <w:rPr>
                <w:b/>
                <w:snapToGrid w:val="0"/>
                <w:sz w:val="22"/>
                <w:szCs w:val="24"/>
                <w:lang w:val="it-IT"/>
              </w:rPr>
              <w:t> </w:t>
            </w:r>
            <w:r w:rsidRPr="00FC2EC6">
              <w:rPr>
                <w:snapToGrid w:val="0"/>
                <w:sz w:val="22"/>
                <w:szCs w:val="24"/>
              </w:rPr>
              <w:t>%)</w:t>
            </w:r>
          </w:p>
        </w:tc>
        <w:tc>
          <w:tcPr>
            <w:tcW w:w="2017" w:type="dxa"/>
          </w:tcPr>
          <w:p w14:paraId="468A8BA6" w14:textId="77777777" w:rsidR="00FC2EC6" w:rsidRPr="00FC2EC6" w:rsidRDefault="00FC2EC6" w:rsidP="00FC2EC6">
            <w:pPr>
              <w:rPr>
                <w:snapToGrid w:val="0"/>
                <w:sz w:val="22"/>
                <w:szCs w:val="24"/>
              </w:rPr>
            </w:pPr>
            <w:r w:rsidRPr="00FC2EC6">
              <w:rPr>
                <w:snapToGrid w:val="0"/>
                <w:sz w:val="22"/>
                <w:szCs w:val="24"/>
              </w:rPr>
              <w:t>3</w:t>
            </w:r>
          </w:p>
          <w:p w14:paraId="4C1C3C4A" w14:textId="77777777" w:rsidR="00FC2EC6" w:rsidRPr="00FC2EC6" w:rsidRDefault="00FC2EC6" w:rsidP="00FC2EC6">
            <w:pPr>
              <w:rPr>
                <w:snapToGrid w:val="0"/>
                <w:sz w:val="22"/>
                <w:szCs w:val="24"/>
              </w:rPr>
            </w:pPr>
            <w:r w:rsidRPr="00FC2EC6">
              <w:rPr>
                <w:snapToGrid w:val="0"/>
                <w:sz w:val="22"/>
                <w:szCs w:val="24"/>
              </w:rPr>
              <w:t>(0,3</w:t>
            </w:r>
            <w:r w:rsidRPr="00FC2EC6">
              <w:rPr>
                <w:b/>
                <w:snapToGrid w:val="0"/>
                <w:sz w:val="22"/>
                <w:szCs w:val="24"/>
                <w:lang w:val="it-IT"/>
              </w:rPr>
              <w:t> </w:t>
            </w:r>
            <w:r w:rsidRPr="00FC2EC6">
              <w:rPr>
                <w:snapToGrid w:val="0"/>
                <w:sz w:val="22"/>
                <w:szCs w:val="24"/>
              </w:rPr>
              <w:t>%)</w:t>
            </w:r>
          </w:p>
        </w:tc>
      </w:tr>
      <w:tr w:rsidR="00554279" w:rsidRPr="00FC2EC6" w14:paraId="5E893A90" w14:textId="77777777" w:rsidTr="00936A5D">
        <w:trPr>
          <w:trHeight w:val="757"/>
        </w:trPr>
        <w:tc>
          <w:tcPr>
            <w:tcW w:w="3788" w:type="dxa"/>
          </w:tcPr>
          <w:p w14:paraId="51F51124" w14:textId="107282D5" w:rsidR="00554279" w:rsidRPr="006000BA" w:rsidRDefault="006000BA" w:rsidP="006000BA">
            <w:pPr>
              <w:rPr>
                <w:b/>
                <w:snapToGrid w:val="0"/>
                <w:sz w:val="22"/>
                <w:szCs w:val="24"/>
              </w:rPr>
            </w:pPr>
            <w:r w:rsidRPr="006000BA">
              <w:rPr>
                <w:b/>
                <w:snapToGrid w:val="0"/>
                <w:sz w:val="22"/>
                <w:szCs w:val="24"/>
              </w:rPr>
              <w:t>Tyrimo populiacija</w:t>
            </w:r>
          </w:p>
        </w:tc>
        <w:tc>
          <w:tcPr>
            <w:tcW w:w="6277" w:type="dxa"/>
            <w:gridSpan w:val="3"/>
          </w:tcPr>
          <w:p w14:paraId="51239EA0" w14:textId="3CF020E4" w:rsidR="00554279" w:rsidRPr="00FC2EC6" w:rsidRDefault="006000BA" w:rsidP="00FC2EC6">
            <w:pPr>
              <w:rPr>
                <w:snapToGrid w:val="0"/>
                <w:sz w:val="22"/>
                <w:szCs w:val="24"/>
              </w:rPr>
            </w:pPr>
            <w:r w:rsidRPr="00FC2EC6">
              <w:rPr>
                <w:b/>
                <w:snapToGrid w:val="0"/>
                <w:sz w:val="22"/>
                <w:szCs w:val="24"/>
              </w:rPr>
              <w:t>3396 pacientai tęsė pasikartojančios VTE profilaktiką</w:t>
            </w:r>
          </w:p>
        </w:tc>
      </w:tr>
      <w:tr w:rsidR="00554279" w:rsidRPr="00FC2EC6" w14:paraId="5BEC062E" w14:textId="77777777" w:rsidTr="002A0C02">
        <w:trPr>
          <w:trHeight w:val="757"/>
        </w:trPr>
        <w:tc>
          <w:tcPr>
            <w:tcW w:w="3788" w:type="dxa"/>
          </w:tcPr>
          <w:p w14:paraId="02B73F1C" w14:textId="2538504C" w:rsidR="00554279" w:rsidRPr="00FC2EC6" w:rsidRDefault="006000BA" w:rsidP="00FC2EC6">
            <w:pPr>
              <w:rPr>
                <w:snapToGrid w:val="0"/>
                <w:sz w:val="22"/>
                <w:szCs w:val="24"/>
              </w:rPr>
            </w:pPr>
            <w:r w:rsidRPr="00FC2EC6">
              <w:rPr>
                <w:b/>
                <w:snapToGrid w:val="0"/>
                <w:sz w:val="22"/>
                <w:szCs w:val="24"/>
              </w:rPr>
              <w:t>Gydymo dozė</w:t>
            </w:r>
          </w:p>
        </w:tc>
        <w:tc>
          <w:tcPr>
            <w:tcW w:w="2186" w:type="dxa"/>
          </w:tcPr>
          <w:p w14:paraId="1AE74916" w14:textId="77777777" w:rsidR="006000BA" w:rsidRPr="00FC2EC6" w:rsidRDefault="006000BA" w:rsidP="006000BA">
            <w:pPr>
              <w:rPr>
                <w:b/>
                <w:snapToGrid w:val="0"/>
                <w:sz w:val="22"/>
                <w:szCs w:val="24"/>
              </w:rPr>
            </w:pPr>
            <w:r w:rsidRPr="00FC2EC6">
              <w:rPr>
                <w:b/>
                <w:snapToGrid w:val="0"/>
                <w:sz w:val="22"/>
                <w:szCs w:val="24"/>
              </w:rPr>
              <w:t>Rivaroksabanas 20</w:t>
            </w:r>
            <w:r>
              <w:rPr>
                <w:b/>
                <w:snapToGrid w:val="0"/>
                <w:sz w:val="22"/>
                <w:szCs w:val="24"/>
              </w:rPr>
              <w:t> </w:t>
            </w:r>
            <w:r w:rsidRPr="00FC2EC6">
              <w:rPr>
                <w:b/>
                <w:snapToGrid w:val="0"/>
                <w:sz w:val="22"/>
                <w:szCs w:val="24"/>
              </w:rPr>
              <w:t>mg VKP</w:t>
            </w:r>
          </w:p>
          <w:p w14:paraId="4AFCB983" w14:textId="35EB95DA" w:rsidR="00554279" w:rsidRPr="00FC2EC6" w:rsidRDefault="006000BA" w:rsidP="006000BA">
            <w:pPr>
              <w:rPr>
                <w:snapToGrid w:val="0"/>
                <w:sz w:val="22"/>
                <w:szCs w:val="24"/>
              </w:rPr>
            </w:pPr>
            <w:r w:rsidRPr="00FC2EC6">
              <w:rPr>
                <w:b/>
                <w:snapToGrid w:val="0"/>
                <w:sz w:val="22"/>
                <w:szCs w:val="24"/>
              </w:rPr>
              <w:t>N</w:t>
            </w:r>
            <w:r>
              <w:rPr>
                <w:b/>
                <w:snapToGrid w:val="0"/>
                <w:sz w:val="22"/>
                <w:szCs w:val="24"/>
              </w:rPr>
              <w:t> </w:t>
            </w:r>
            <w:r w:rsidRPr="00FC2EC6">
              <w:rPr>
                <w:b/>
                <w:snapToGrid w:val="0"/>
                <w:sz w:val="22"/>
                <w:szCs w:val="24"/>
              </w:rPr>
              <w:t>=</w:t>
            </w:r>
            <w:r>
              <w:rPr>
                <w:b/>
                <w:snapToGrid w:val="0"/>
                <w:sz w:val="22"/>
                <w:szCs w:val="24"/>
              </w:rPr>
              <w:t> </w:t>
            </w:r>
            <w:r w:rsidRPr="00FC2EC6">
              <w:rPr>
                <w:b/>
                <w:snapToGrid w:val="0"/>
                <w:sz w:val="22"/>
                <w:szCs w:val="24"/>
              </w:rPr>
              <w:t>1107</w:t>
            </w:r>
          </w:p>
        </w:tc>
        <w:tc>
          <w:tcPr>
            <w:tcW w:w="2074" w:type="dxa"/>
          </w:tcPr>
          <w:p w14:paraId="489A9BF3" w14:textId="77777777" w:rsidR="006000BA" w:rsidRPr="00FC2EC6" w:rsidRDefault="006000BA" w:rsidP="006000BA">
            <w:pPr>
              <w:rPr>
                <w:b/>
                <w:snapToGrid w:val="0"/>
                <w:sz w:val="22"/>
                <w:szCs w:val="24"/>
              </w:rPr>
            </w:pPr>
            <w:r w:rsidRPr="00FC2EC6">
              <w:rPr>
                <w:b/>
                <w:snapToGrid w:val="0"/>
                <w:sz w:val="22"/>
                <w:szCs w:val="24"/>
              </w:rPr>
              <w:t>Rivaroksabanas 10</w:t>
            </w:r>
            <w:r>
              <w:rPr>
                <w:b/>
                <w:snapToGrid w:val="0"/>
                <w:sz w:val="22"/>
                <w:szCs w:val="24"/>
              </w:rPr>
              <w:t> </w:t>
            </w:r>
            <w:r w:rsidRPr="00FC2EC6">
              <w:rPr>
                <w:b/>
                <w:snapToGrid w:val="0"/>
                <w:sz w:val="22"/>
                <w:szCs w:val="24"/>
              </w:rPr>
              <w:t>mg VKP</w:t>
            </w:r>
          </w:p>
          <w:p w14:paraId="5C65B41A" w14:textId="6E5D8926" w:rsidR="00554279" w:rsidRPr="00FC2EC6" w:rsidRDefault="006000BA" w:rsidP="006000BA">
            <w:pPr>
              <w:rPr>
                <w:snapToGrid w:val="0"/>
                <w:sz w:val="22"/>
                <w:szCs w:val="24"/>
              </w:rPr>
            </w:pPr>
            <w:r w:rsidRPr="00FC2EC6">
              <w:rPr>
                <w:b/>
                <w:snapToGrid w:val="0"/>
                <w:sz w:val="22"/>
                <w:szCs w:val="24"/>
              </w:rPr>
              <w:t>N</w:t>
            </w:r>
            <w:r>
              <w:rPr>
                <w:b/>
                <w:snapToGrid w:val="0"/>
                <w:sz w:val="22"/>
                <w:szCs w:val="24"/>
              </w:rPr>
              <w:t> </w:t>
            </w:r>
            <w:r w:rsidRPr="00FC2EC6">
              <w:rPr>
                <w:b/>
                <w:snapToGrid w:val="0"/>
                <w:sz w:val="22"/>
                <w:szCs w:val="24"/>
              </w:rPr>
              <w:t>=</w:t>
            </w:r>
            <w:r>
              <w:t> </w:t>
            </w:r>
            <w:r w:rsidRPr="00FC2EC6">
              <w:rPr>
                <w:b/>
                <w:snapToGrid w:val="0"/>
                <w:sz w:val="22"/>
                <w:szCs w:val="24"/>
              </w:rPr>
              <w:t>1127</w:t>
            </w:r>
          </w:p>
        </w:tc>
        <w:tc>
          <w:tcPr>
            <w:tcW w:w="2017" w:type="dxa"/>
          </w:tcPr>
          <w:p w14:paraId="20610202" w14:textId="77777777" w:rsidR="006000BA" w:rsidRPr="00FC2EC6" w:rsidRDefault="006000BA" w:rsidP="006000BA">
            <w:pPr>
              <w:rPr>
                <w:b/>
                <w:snapToGrid w:val="0"/>
                <w:sz w:val="22"/>
                <w:szCs w:val="24"/>
              </w:rPr>
            </w:pPr>
            <w:r w:rsidRPr="00FC2EC6">
              <w:rPr>
                <w:b/>
                <w:snapToGrid w:val="0"/>
                <w:sz w:val="22"/>
                <w:szCs w:val="24"/>
              </w:rPr>
              <w:t>Acetilsalicilo rūgštis 100</w:t>
            </w:r>
            <w:r>
              <w:rPr>
                <w:b/>
                <w:snapToGrid w:val="0"/>
                <w:sz w:val="22"/>
                <w:szCs w:val="24"/>
              </w:rPr>
              <w:t> </w:t>
            </w:r>
            <w:r w:rsidRPr="00FC2EC6">
              <w:rPr>
                <w:b/>
                <w:snapToGrid w:val="0"/>
                <w:sz w:val="22"/>
                <w:szCs w:val="24"/>
              </w:rPr>
              <w:t>mg VKP</w:t>
            </w:r>
          </w:p>
          <w:p w14:paraId="44BB2E4D" w14:textId="4496BD6D" w:rsidR="00554279" w:rsidRPr="00FC2EC6" w:rsidRDefault="006000BA" w:rsidP="006000BA">
            <w:pPr>
              <w:rPr>
                <w:snapToGrid w:val="0"/>
                <w:sz w:val="22"/>
                <w:szCs w:val="24"/>
              </w:rPr>
            </w:pPr>
            <w:r w:rsidRPr="00FC2EC6">
              <w:rPr>
                <w:b/>
                <w:snapToGrid w:val="0"/>
                <w:sz w:val="22"/>
                <w:szCs w:val="24"/>
              </w:rPr>
              <w:t>N</w:t>
            </w:r>
            <w:r>
              <w:rPr>
                <w:b/>
                <w:snapToGrid w:val="0"/>
                <w:sz w:val="22"/>
                <w:szCs w:val="24"/>
              </w:rPr>
              <w:t> </w:t>
            </w:r>
            <w:r w:rsidRPr="00FC2EC6">
              <w:rPr>
                <w:b/>
                <w:snapToGrid w:val="0"/>
                <w:sz w:val="22"/>
                <w:szCs w:val="24"/>
              </w:rPr>
              <w:t>=</w:t>
            </w:r>
            <w:r>
              <w:rPr>
                <w:b/>
                <w:snapToGrid w:val="0"/>
                <w:sz w:val="22"/>
                <w:szCs w:val="24"/>
              </w:rPr>
              <w:t> </w:t>
            </w:r>
            <w:r w:rsidRPr="00FC2EC6">
              <w:rPr>
                <w:b/>
                <w:snapToGrid w:val="0"/>
                <w:sz w:val="22"/>
                <w:szCs w:val="24"/>
              </w:rPr>
              <w:t>1131</w:t>
            </w:r>
          </w:p>
        </w:tc>
      </w:tr>
      <w:tr w:rsidR="00FC2EC6" w:rsidRPr="00FC2EC6" w14:paraId="78E92131" w14:textId="77777777" w:rsidTr="002A0C02">
        <w:trPr>
          <w:trHeight w:val="757"/>
        </w:trPr>
        <w:tc>
          <w:tcPr>
            <w:tcW w:w="3788" w:type="dxa"/>
          </w:tcPr>
          <w:p w14:paraId="61561B55" w14:textId="77777777" w:rsidR="00FC2EC6" w:rsidRPr="00FC2EC6" w:rsidRDefault="00FC2EC6" w:rsidP="00FC2EC6">
            <w:pPr>
              <w:rPr>
                <w:snapToGrid w:val="0"/>
                <w:sz w:val="22"/>
                <w:szCs w:val="24"/>
              </w:rPr>
            </w:pPr>
            <w:r w:rsidRPr="00FC2EC6">
              <w:rPr>
                <w:snapToGrid w:val="0"/>
                <w:sz w:val="22"/>
                <w:szCs w:val="24"/>
              </w:rPr>
              <w:t>Klinikiniu požiūriu reikšmingas ne didysis</w:t>
            </w:r>
          </w:p>
          <w:p w14:paraId="3F6369EA" w14:textId="77777777" w:rsidR="00FC2EC6" w:rsidRPr="00FC2EC6" w:rsidRDefault="00FC2EC6" w:rsidP="00FC2EC6">
            <w:pPr>
              <w:rPr>
                <w:snapToGrid w:val="0"/>
                <w:sz w:val="22"/>
                <w:szCs w:val="24"/>
              </w:rPr>
            </w:pPr>
            <w:r w:rsidRPr="00FC2EC6">
              <w:rPr>
                <w:snapToGrid w:val="0"/>
                <w:sz w:val="22"/>
                <w:szCs w:val="24"/>
              </w:rPr>
              <w:t>kraujavimas</w:t>
            </w:r>
          </w:p>
        </w:tc>
        <w:tc>
          <w:tcPr>
            <w:tcW w:w="2186" w:type="dxa"/>
          </w:tcPr>
          <w:p w14:paraId="63E30E45" w14:textId="77777777" w:rsidR="00FC2EC6" w:rsidRPr="00FC2EC6" w:rsidRDefault="00FC2EC6" w:rsidP="00FC2EC6">
            <w:pPr>
              <w:rPr>
                <w:snapToGrid w:val="0"/>
                <w:sz w:val="22"/>
                <w:szCs w:val="24"/>
              </w:rPr>
            </w:pPr>
            <w:r w:rsidRPr="00FC2EC6">
              <w:rPr>
                <w:snapToGrid w:val="0"/>
                <w:sz w:val="22"/>
                <w:szCs w:val="24"/>
              </w:rPr>
              <w:t>30</w:t>
            </w:r>
          </w:p>
          <w:p w14:paraId="18A76C39" w14:textId="77777777" w:rsidR="00FC2EC6" w:rsidRPr="00FC2EC6" w:rsidRDefault="00FC2EC6" w:rsidP="00FC2EC6">
            <w:pPr>
              <w:rPr>
                <w:snapToGrid w:val="0"/>
                <w:sz w:val="22"/>
                <w:szCs w:val="24"/>
              </w:rPr>
            </w:pPr>
            <w:r w:rsidRPr="00FC2EC6">
              <w:rPr>
                <w:snapToGrid w:val="0"/>
                <w:sz w:val="22"/>
                <w:szCs w:val="24"/>
              </w:rPr>
              <w:t>(2,7</w:t>
            </w:r>
            <w:r w:rsidRPr="00FC2EC6">
              <w:rPr>
                <w:b/>
                <w:snapToGrid w:val="0"/>
                <w:sz w:val="22"/>
                <w:szCs w:val="24"/>
                <w:lang w:val="it-IT"/>
              </w:rPr>
              <w:t> </w:t>
            </w:r>
            <w:r w:rsidRPr="00FC2EC6">
              <w:rPr>
                <w:snapToGrid w:val="0"/>
                <w:sz w:val="22"/>
                <w:szCs w:val="24"/>
              </w:rPr>
              <w:t>%)</w:t>
            </w:r>
          </w:p>
        </w:tc>
        <w:tc>
          <w:tcPr>
            <w:tcW w:w="2074" w:type="dxa"/>
          </w:tcPr>
          <w:p w14:paraId="69EF838C" w14:textId="77777777" w:rsidR="00FC2EC6" w:rsidRPr="00FC2EC6" w:rsidRDefault="00FC2EC6" w:rsidP="00FC2EC6">
            <w:pPr>
              <w:rPr>
                <w:snapToGrid w:val="0"/>
                <w:sz w:val="22"/>
                <w:szCs w:val="24"/>
              </w:rPr>
            </w:pPr>
            <w:r w:rsidRPr="00FC2EC6">
              <w:rPr>
                <w:snapToGrid w:val="0"/>
                <w:sz w:val="22"/>
                <w:szCs w:val="24"/>
              </w:rPr>
              <w:t>22</w:t>
            </w:r>
          </w:p>
          <w:p w14:paraId="24967E95" w14:textId="77777777" w:rsidR="00FC2EC6" w:rsidRPr="00FC2EC6" w:rsidRDefault="00FC2EC6" w:rsidP="00FC2EC6">
            <w:pPr>
              <w:rPr>
                <w:snapToGrid w:val="0"/>
                <w:sz w:val="22"/>
                <w:szCs w:val="24"/>
              </w:rPr>
            </w:pPr>
            <w:r w:rsidRPr="00FC2EC6">
              <w:rPr>
                <w:snapToGrid w:val="0"/>
                <w:sz w:val="22"/>
                <w:szCs w:val="24"/>
              </w:rPr>
              <w:t>(2,0</w:t>
            </w:r>
            <w:r w:rsidRPr="00FC2EC6">
              <w:rPr>
                <w:b/>
                <w:snapToGrid w:val="0"/>
                <w:sz w:val="22"/>
                <w:szCs w:val="24"/>
                <w:lang w:val="it-IT"/>
              </w:rPr>
              <w:t> </w:t>
            </w:r>
            <w:r w:rsidRPr="00FC2EC6">
              <w:rPr>
                <w:snapToGrid w:val="0"/>
                <w:sz w:val="22"/>
                <w:szCs w:val="24"/>
              </w:rPr>
              <w:t>%)</w:t>
            </w:r>
          </w:p>
        </w:tc>
        <w:tc>
          <w:tcPr>
            <w:tcW w:w="2017" w:type="dxa"/>
          </w:tcPr>
          <w:p w14:paraId="3C82E31C" w14:textId="77777777" w:rsidR="00FC2EC6" w:rsidRPr="00FC2EC6" w:rsidRDefault="00FC2EC6" w:rsidP="00FC2EC6">
            <w:pPr>
              <w:rPr>
                <w:snapToGrid w:val="0"/>
                <w:sz w:val="22"/>
                <w:szCs w:val="24"/>
              </w:rPr>
            </w:pPr>
            <w:r w:rsidRPr="00FC2EC6">
              <w:rPr>
                <w:snapToGrid w:val="0"/>
                <w:sz w:val="22"/>
                <w:szCs w:val="24"/>
              </w:rPr>
              <w:t>20</w:t>
            </w:r>
          </w:p>
          <w:p w14:paraId="044F7FDE" w14:textId="77777777" w:rsidR="00FC2EC6" w:rsidRPr="00FC2EC6" w:rsidRDefault="00FC2EC6" w:rsidP="00FC2EC6">
            <w:pPr>
              <w:rPr>
                <w:snapToGrid w:val="0"/>
                <w:sz w:val="22"/>
                <w:szCs w:val="24"/>
              </w:rPr>
            </w:pPr>
            <w:r w:rsidRPr="00FC2EC6">
              <w:rPr>
                <w:snapToGrid w:val="0"/>
                <w:sz w:val="22"/>
                <w:szCs w:val="24"/>
              </w:rPr>
              <w:t>(1,8</w:t>
            </w:r>
            <w:r w:rsidRPr="00FC2EC6">
              <w:rPr>
                <w:b/>
                <w:snapToGrid w:val="0"/>
                <w:sz w:val="22"/>
                <w:szCs w:val="24"/>
                <w:lang w:val="it-IT"/>
              </w:rPr>
              <w:t> </w:t>
            </w:r>
            <w:r w:rsidRPr="00FC2EC6">
              <w:rPr>
                <w:snapToGrid w:val="0"/>
                <w:sz w:val="22"/>
                <w:szCs w:val="24"/>
              </w:rPr>
              <w:t>%)</w:t>
            </w:r>
          </w:p>
        </w:tc>
      </w:tr>
      <w:tr w:rsidR="00FC2EC6" w:rsidRPr="00FC2EC6" w14:paraId="20E491C3" w14:textId="77777777" w:rsidTr="002A0C02">
        <w:trPr>
          <w:trHeight w:val="1012"/>
        </w:trPr>
        <w:tc>
          <w:tcPr>
            <w:tcW w:w="3788" w:type="dxa"/>
          </w:tcPr>
          <w:p w14:paraId="1F08FA38" w14:textId="52F41055" w:rsidR="00FC2EC6" w:rsidRPr="00FC2EC6" w:rsidRDefault="00FC2EC6" w:rsidP="003523A5">
            <w:pPr>
              <w:rPr>
                <w:snapToGrid w:val="0"/>
                <w:sz w:val="22"/>
                <w:szCs w:val="24"/>
              </w:rPr>
            </w:pPr>
            <w:r w:rsidRPr="00FC2EC6">
              <w:rPr>
                <w:snapToGrid w:val="0"/>
                <w:sz w:val="22"/>
                <w:szCs w:val="24"/>
              </w:rPr>
              <w:t>Simptominė pasikartojanti VTE arba didysis</w:t>
            </w:r>
            <w:r w:rsidR="003523A5">
              <w:rPr>
                <w:snapToGrid w:val="0"/>
                <w:sz w:val="22"/>
                <w:szCs w:val="24"/>
              </w:rPr>
              <w:t xml:space="preserve"> </w:t>
            </w:r>
            <w:r w:rsidRPr="00FC2EC6">
              <w:rPr>
                <w:snapToGrid w:val="0"/>
                <w:sz w:val="22"/>
                <w:szCs w:val="24"/>
              </w:rPr>
              <w:t>kraujavimas (grynoji klinikinė nauda)</w:t>
            </w:r>
          </w:p>
        </w:tc>
        <w:tc>
          <w:tcPr>
            <w:tcW w:w="2186" w:type="dxa"/>
          </w:tcPr>
          <w:p w14:paraId="36740385" w14:textId="77777777" w:rsidR="00FC2EC6" w:rsidRPr="00FC2EC6" w:rsidRDefault="00FC2EC6" w:rsidP="00FC2EC6">
            <w:pPr>
              <w:rPr>
                <w:b/>
                <w:snapToGrid w:val="0"/>
                <w:sz w:val="22"/>
                <w:szCs w:val="24"/>
              </w:rPr>
            </w:pPr>
          </w:p>
          <w:p w14:paraId="1BB7E29B" w14:textId="77777777" w:rsidR="00FC2EC6" w:rsidRPr="00FC2EC6" w:rsidRDefault="00FC2EC6" w:rsidP="00FC2EC6">
            <w:pPr>
              <w:rPr>
                <w:snapToGrid w:val="0"/>
                <w:sz w:val="22"/>
                <w:szCs w:val="24"/>
              </w:rPr>
            </w:pPr>
            <w:r w:rsidRPr="00FC2EC6">
              <w:rPr>
                <w:snapToGrid w:val="0"/>
                <w:sz w:val="22"/>
                <w:szCs w:val="24"/>
              </w:rPr>
              <w:t>23</w:t>
            </w:r>
          </w:p>
          <w:p w14:paraId="787D0D40" w14:textId="77777777" w:rsidR="00FC2EC6" w:rsidRPr="00FC2EC6" w:rsidRDefault="00FC2EC6" w:rsidP="00FC2EC6">
            <w:pPr>
              <w:rPr>
                <w:snapToGrid w:val="0"/>
                <w:sz w:val="22"/>
                <w:szCs w:val="24"/>
              </w:rPr>
            </w:pPr>
            <w:r w:rsidRPr="00FC2EC6">
              <w:rPr>
                <w:snapToGrid w:val="0"/>
                <w:sz w:val="22"/>
                <w:szCs w:val="24"/>
              </w:rPr>
              <w:t>(2,1</w:t>
            </w:r>
            <w:r w:rsidRPr="00FC2EC6">
              <w:rPr>
                <w:b/>
                <w:snapToGrid w:val="0"/>
                <w:sz w:val="22"/>
                <w:szCs w:val="24"/>
                <w:lang w:val="it-IT"/>
              </w:rPr>
              <w:t> </w:t>
            </w:r>
            <w:r w:rsidRPr="00FC2EC6">
              <w:rPr>
                <w:snapToGrid w:val="0"/>
                <w:sz w:val="22"/>
                <w:szCs w:val="24"/>
              </w:rPr>
              <w:t>%)</w:t>
            </w:r>
            <w:r w:rsidRPr="00FC2EC6">
              <w:rPr>
                <w:snapToGrid w:val="0"/>
                <w:sz w:val="22"/>
                <w:szCs w:val="24"/>
                <w:vertAlign w:val="superscript"/>
              </w:rPr>
              <w:t>+</w:t>
            </w:r>
          </w:p>
        </w:tc>
        <w:tc>
          <w:tcPr>
            <w:tcW w:w="2074" w:type="dxa"/>
          </w:tcPr>
          <w:p w14:paraId="7072523F" w14:textId="77777777" w:rsidR="00FC2EC6" w:rsidRPr="00FC2EC6" w:rsidRDefault="00FC2EC6" w:rsidP="00FC2EC6">
            <w:pPr>
              <w:rPr>
                <w:b/>
                <w:snapToGrid w:val="0"/>
                <w:sz w:val="22"/>
                <w:szCs w:val="24"/>
              </w:rPr>
            </w:pPr>
          </w:p>
          <w:p w14:paraId="6CCA40C8" w14:textId="77777777" w:rsidR="00FC2EC6" w:rsidRPr="00FC2EC6" w:rsidRDefault="00FC2EC6" w:rsidP="00FC2EC6">
            <w:pPr>
              <w:rPr>
                <w:snapToGrid w:val="0"/>
                <w:sz w:val="22"/>
                <w:szCs w:val="24"/>
              </w:rPr>
            </w:pPr>
            <w:r w:rsidRPr="00FC2EC6">
              <w:rPr>
                <w:snapToGrid w:val="0"/>
                <w:sz w:val="22"/>
                <w:szCs w:val="24"/>
              </w:rPr>
              <w:t>17</w:t>
            </w:r>
          </w:p>
          <w:p w14:paraId="26242946" w14:textId="77777777" w:rsidR="00FC2EC6" w:rsidRPr="00FC2EC6" w:rsidRDefault="00FC2EC6" w:rsidP="00FC2EC6">
            <w:pPr>
              <w:rPr>
                <w:snapToGrid w:val="0"/>
                <w:sz w:val="22"/>
                <w:szCs w:val="24"/>
              </w:rPr>
            </w:pPr>
            <w:r w:rsidRPr="00FC2EC6">
              <w:rPr>
                <w:snapToGrid w:val="0"/>
                <w:sz w:val="22"/>
                <w:szCs w:val="24"/>
              </w:rPr>
              <w:t>(1,5</w:t>
            </w:r>
            <w:r w:rsidRPr="00FC2EC6">
              <w:rPr>
                <w:b/>
                <w:snapToGrid w:val="0"/>
                <w:sz w:val="22"/>
                <w:szCs w:val="24"/>
                <w:lang w:val="it-IT"/>
              </w:rPr>
              <w:t> </w:t>
            </w:r>
            <w:r w:rsidRPr="00FC2EC6">
              <w:rPr>
                <w:snapToGrid w:val="0"/>
                <w:sz w:val="22"/>
                <w:szCs w:val="24"/>
              </w:rPr>
              <w:t>%)</w:t>
            </w:r>
            <w:r w:rsidRPr="00FC2EC6">
              <w:rPr>
                <w:snapToGrid w:val="0"/>
                <w:sz w:val="22"/>
                <w:szCs w:val="24"/>
                <w:vertAlign w:val="superscript"/>
              </w:rPr>
              <w:t>++</w:t>
            </w:r>
          </w:p>
        </w:tc>
        <w:tc>
          <w:tcPr>
            <w:tcW w:w="2017" w:type="dxa"/>
          </w:tcPr>
          <w:p w14:paraId="54503C91" w14:textId="77777777" w:rsidR="00FC2EC6" w:rsidRPr="00FC2EC6" w:rsidRDefault="00FC2EC6" w:rsidP="00FC2EC6">
            <w:pPr>
              <w:rPr>
                <w:b/>
                <w:snapToGrid w:val="0"/>
                <w:sz w:val="22"/>
                <w:szCs w:val="24"/>
              </w:rPr>
            </w:pPr>
          </w:p>
          <w:p w14:paraId="25307439" w14:textId="77777777" w:rsidR="00FC2EC6" w:rsidRPr="00FC2EC6" w:rsidRDefault="00FC2EC6" w:rsidP="00FC2EC6">
            <w:pPr>
              <w:rPr>
                <w:snapToGrid w:val="0"/>
                <w:sz w:val="22"/>
                <w:szCs w:val="24"/>
              </w:rPr>
            </w:pPr>
            <w:r w:rsidRPr="00FC2EC6">
              <w:rPr>
                <w:snapToGrid w:val="0"/>
                <w:sz w:val="22"/>
                <w:szCs w:val="24"/>
              </w:rPr>
              <w:t>53</w:t>
            </w:r>
          </w:p>
          <w:p w14:paraId="4EE7779D" w14:textId="77777777" w:rsidR="00FC2EC6" w:rsidRPr="00FC2EC6" w:rsidRDefault="00FC2EC6" w:rsidP="00FC2EC6">
            <w:pPr>
              <w:rPr>
                <w:snapToGrid w:val="0"/>
                <w:sz w:val="22"/>
                <w:szCs w:val="24"/>
              </w:rPr>
            </w:pPr>
            <w:r w:rsidRPr="00FC2EC6">
              <w:rPr>
                <w:snapToGrid w:val="0"/>
                <w:sz w:val="22"/>
                <w:szCs w:val="24"/>
              </w:rPr>
              <w:t>(4,7</w:t>
            </w:r>
            <w:r w:rsidRPr="00FC2EC6">
              <w:rPr>
                <w:b/>
                <w:snapToGrid w:val="0"/>
                <w:sz w:val="22"/>
                <w:szCs w:val="24"/>
                <w:lang w:val="it-IT"/>
              </w:rPr>
              <w:t> </w:t>
            </w:r>
            <w:r w:rsidRPr="00FC2EC6">
              <w:rPr>
                <w:snapToGrid w:val="0"/>
                <w:sz w:val="22"/>
                <w:szCs w:val="24"/>
              </w:rPr>
              <w:t>%)</w:t>
            </w:r>
          </w:p>
        </w:tc>
      </w:tr>
    </w:tbl>
    <w:p w14:paraId="7BB8A381" w14:textId="77777777" w:rsidR="00FC2EC6" w:rsidRPr="00FC2EC6" w:rsidRDefault="00FC2EC6" w:rsidP="00FC2EC6">
      <w:pPr>
        <w:rPr>
          <w:snapToGrid w:val="0"/>
          <w:sz w:val="22"/>
          <w:szCs w:val="24"/>
        </w:rPr>
      </w:pPr>
      <w:r w:rsidRPr="00FC2EC6">
        <w:rPr>
          <w:snapToGrid w:val="0"/>
          <w:sz w:val="22"/>
          <w:szCs w:val="24"/>
        </w:rPr>
        <w:t>VKP: vieną kartą per parą</w:t>
      </w:r>
    </w:p>
    <w:p w14:paraId="21CE91CE" w14:textId="77777777" w:rsidR="002A0C02" w:rsidRDefault="00FC2EC6" w:rsidP="00FC2EC6">
      <w:pPr>
        <w:rPr>
          <w:snapToGrid w:val="0"/>
          <w:sz w:val="22"/>
          <w:szCs w:val="24"/>
        </w:rPr>
      </w:pPr>
      <w:r w:rsidRPr="00FC2EC6">
        <w:rPr>
          <w:snapToGrid w:val="0"/>
          <w:sz w:val="22"/>
          <w:szCs w:val="24"/>
        </w:rPr>
        <w:t>* p &lt; 0,001 (pranašumas), rivaroksabanas 20 mg VKP, palyginti su acetilsalicilo rūgštimi 100 mg</w:t>
      </w:r>
      <w:r w:rsidR="002A0C02">
        <w:rPr>
          <w:snapToGrid w:val="0"/>
          <w:sz w:val="22"/>
          <w:szCs w:val="24"/>
        </w:rPr>
        <w:t xml:space="preserve"> </w:t>
      </w:r>
    </w:p>
    <w:p w14:paraId="0036CE1F" w14:textId="22B2009F" w:rsidR="00FC2EC6" w:rsidRPr="002A0C02" w:rsidRDefault="00FC2EC6" w:rsidP="00FC2EC6">
      <w:pPr>
        <w:rPr>
          <w:snapToGrid w:val="0"/>
          <w:sz w:val="22"/>
          <w:szCs w:val="24"/>
        </w:rPr>
      </w:pPr>
      <w:r w:rsidRPr="002A0C02">
        <w:rPr>
          <w:snapToGrid w:val="0"/>
          <w:sz w:val="22"/>
          <w:szCs w:val="24"/>
        </w:rPr>
        <w:t>VKP; RS = 0,34 (0,20–0,59).</w:t>
      </w:r>
    </w:p>
    <w:p w14:paraId="518E1B1B" w14:textId="77777777" w:rsidR="00FC2EC6" w:rsidRPr="00FC2EC6" w:rsidRDefault="00FC2EC6" w:rsidP="00FC2EC6">
      <w:pPr>
        <w:rPr>
          <w:snapToGrid w:val="0"/>
          <w:sz w:val="22"/>
          <w:szCs w:val="24"/>
        </w:rPr>
      </w:pPr>
      <w:r w:rsidRPr="00FC2EC6">
        <w:rPr>
          <w:snapToGrid w:val="0"/>
          <w:sz w:val="22"/>
          <w:szCs w:val="24"/>
        </w:rPr>
        <w:t>** p &lt; 0,001 (pranašumas), rivaroksabanas 10 mg VKP, palyginti su acetilsalicilo rūgštimi 100 mg VKP; RS = 0,26 (0,14–0,47).</w:t>
      </w:r>
    </w:p>
    <w:p w14:paraId="53B2BC37" w14:textId="77777777" w:rsidR="00FC2EC6" w:rsidRPr="00FC2EC6" w:rsidRDefault="00FC2EC6" w:rsidP="00FC2EC6">
      <w:pPr>
        <w:rPr>
          <w:snapToGrid w:val="0"/>
          <w:sz w:val="22"/>
          <w:szCs w:val="24"/>
        </w:rPr>
      </w:pPr>
      <w:r w:rsidRPr="00FC2EC6">
        <w:rPr>
          <w:snapToGrid w:val="0"/>
          <w:sz w:val="22"/>
          <w:szCs w:val="24"/>
        </w:rPr>
        <w:t>+ Rivaroksabanas 20 mg VKP, palyginti su acetilsalicilo rūgštimi 100 mg VKP; RS = 0,44 (0,27– 0,71), p = 0,0009 (nominali reikšmė).</w:t>
      </w:r>
    </w:p>
    <w:p w14:paraId="0AEB774E" w14:textId="77777777" w:rsidR="00FC2EC6" w:rsidRPr="00FC2EC6" w:rsidRDefault="00FC2EC6" w:rsidP="00FC2EC6">
      <w:pPr>
        <w:rPr>
          <w:snapToGrid w:val="0"/>
          <w:sz w:val="22"/>
          <w:szCs w:val="24"/>
        </w:rPr>
      </w:pPr>
      <w:r w:rsidRPr="00FC2EC6">
        <w:rPr>
          <w:snapToGrid w:val="0"/>
          <w:sz w:val="22"/>
          <w:szCs w:val="24"/>
        </w:rPr>
        <w:t>++ Rivaroksabanas 10 mg VKP, palyginti su acetilsalicilo rūgštimi 100 mg VKP; RS = 0,32 (0,18– 0,55), p &lt; 0,0001 (nominali reikšmė).</w:t>
      </w:r>
    </w:p>
    <w:p w14:paraId="064C9F57" w14:textId="77777777" w:rsidR="00FC2EC6" w:rsidRPr="00FC2EC6" w:rsidRDefault="00FC2EC6" w:rsidP="00FC2EC6">
      <w:pPr>
        <w:rPr>
          <w:snapToGrid w:val="0"/>
          <w:sz w:val="22"/>
          <w:szCs w:val="24"/>
        </w:rPr>
      </w:pPr>
    </w:p>
    <w:p w14:paraId="44898254" w14:textId="0ED21E9E" w:rsidR="00FC2EC6" w:rsidRPr="00FC2EC6" w:rsidRDefault="00FC2EC6" w:rsidP="00FC2EC6">
      <w:pPr>
        <w:rPr>
          <w:snapToGrid w:val="0"/>
          <w:sz w:val="22"/>
          <w:szCs w:val="24"/>
        </w:rPr>
      </w:pPr>
      <w:r w:rsidRPr="00FC2EC6">
        <w:rPr>
          <w:snapToGrid w:val="0"/>
          <w:sz w:val="22"/>
          <w:szCs w:val="24"/>
        </w:rPr>
        <w:t>Papildant III fazės EINSTEIN programą, buvo atliktas perspektyvinis, neintervencinis, atviras kohortinis tyrimas (XALIA) su centriniu baigčių, įskaitant pasikartojančią VTE, didįjį kraujavimą ir mirtį, vertinimu. 5 142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rivaroksabano,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RS-iai, lyginant rivaroksabaną su standartine terapija, atitinkamai buvo 0,77 (95 % PI: 0,40–1,50), 0,91 (95 % PI: 0,54–1,54) ir 0,51 (95 % PI: 0,24–1,07).</w:t>
      </w:r>
    </w:p>
    <w:p w14:paraId="6A59B36B" w14:textId="77777777" w:rsidR="00FC2EC6" w:rsidRPr="00FC2EC6" w:rsidRDefault="00FC2EC6" w:rsidP="00FC2EC6">
      <w:pPr>
        <w:rPr>
          <w:snapToGrid w:val="0"/>
          <w:sz w:val="22"/>
          <w:szCs w:val="24"/>
        </w:rPr>
      </w:pPr>
      <w:r w:rsidRPr="00FC2EC6">
        <w:rPr>
          <w:snapToGrid w:val="0"/>
          <w:sz w:val="22"/>
          <w:szCs w:val="24"/>
        </w:rPr>
        <w:t>Šie rezultatai pacientams, stebėtiems klinikinėje praktikoje, atitinka šiai indikacijai nustatytus saugumo duomenis.</w:t>
      </w:r>
    </w:p>
    <w:p w14:paraId="26171EE6" w14:textId="77777777" w:rsidR="00AE2D0F" w:rsidRDefault="00AE2D0F" w:rsidP="00AE2D0F">
      <w:pPr>
        <w:numPr>
          <w:ilvl w:val="12"/>
          <w:numId w:val="0"/>
        </w:numPr>
        <w:tabs>
          <w:tab w:val="left" w:pos="567"/>
        </w:tabs>
        <w:ind w:right="-2"/>
        <w:rPr>
          <w:iCs/>
          <w:sz w:val="22"/>
          <w:szCs w:val="22"/>
          <w:lang w:eastAsia="lt-LT"/>
        </w:rPr>
      </w:pPr>
    </w:p>
    <w:p w14:paraId="704BA6CA" w14:textId="13FCE3A5" w:rsidR="00AE2D0F" w:rsidRPr="00AE2D0F" w:rsidRDefault="00AE2D0F" w:rsidP="00AE2D0F">
      <w:pPr>
        <w:numPr>
          <w:ilvl w:val="12"/>
          <w:numId w:val="0"/>
        </w:numPr>
        <w:tabs>
          <w:tab w:val="left" w:pos="567"/>
        </w:tabs>
        <w:ind w:right="-2"/>
        <w:rPr>
          <w:iCs/>
          <w:sz w:val="22"/>
          <w:szCs w:val="22"/>
          <w:lang w:eastAsia="lt-LT"/>
        </w:rPr>
      </w:pPr>
      <w:r w:rsidRPr="00AE2D0F">
        <w:rPr>
          <w:iCs/>
          <w:sz w:val="22"/>
          <w:szCs w:val="22"/>
          <w:lang w:eastAsia="lt-LT"/>
        </w:rPr>
        <w:lastRenderedPageBreak/>
        <w:t xml:space="preserve">Poregistraciniame neintervenciniame tyrime, kuriame dalyvavo daugiau nei 40 000 </w:t>
      </w:r>
      <w:r w:rsidR="009C7297">
        <w:rPr>
          <w:iCs/>
          <w:sz w:val="22"/>
          <w:szCs w:val="22"/>
          <w:lang w:eastAsia="lt-LT"/>
        </w:rPr>
        <w:t xml:space="preserve">keturių valstybių </w:t>
      </w:r>
      <w:r w:rsidRPr="00AE2D0F">
        <w:rPr>
          <w:iCs/>
          <w:sz w:val="22"/>
          <w:szCs w:val="22"/>
          <w:lang w:eastAsia="lt-LT"/>
        </w:rPr>
        <w:t>pacientų be vėžio anamnezėje, rivaroksabano buvo skiriama GVT ir PE gydymui arba prevencijai.</w:t>
      </w:r>
    </w:p>
    <w:p w14:paraId="214A989C" w14:textId="7E7D3371" w:rsidR="00AE2D0F" w:rsidRPr="00AE2D0F" w:rsidRDefault="00AE2D0F" w:rsidP="00AE2D0F">
      <w:pPr>
        <w:numPr>
          <w:ilvl w:val="12"/>
          <w:numId w:val="0"/>
        </w:numPr>
        <w:tabs>
          <w:tab w:val="left" w:pos="567"/>
        </w:tabs>
        <w:ind w:right="-2"/>
        <w:rPr>
          <w:iCs/>
          <w:sz w:val="22"/>
          <w:szCs w:val="22"/>
          <w:lang w:eastAsia="lt-LT"/>
        </w:rPr>
      </w:pPr>
      <w:r w:rsidRPr="00AE2D0F">
        <w:rPr>
          <w:iCs/>
          <w:sz w:val="22"/>
          <w:szCs w:val="22"/>
          <w:lang w:eastAsia="lt-LT"/>
        </w:rPr>
        <w:t>Simptomini</w:t>
      </w:r>
      <w:r w:rsidR="00E93513">
        <w:rPr>
          <w:iCs/>
          <w:sz w:val="22"/>
          <w:szCs w:val="22"/>
          <w:lang w:eastAsia="lt-LT"/>
        </w:rPr>
        <w:t xml:space="preserve">ų </w:t>
      </w:r>
      <w:r w:rsidRPr="00AE2D0F">
        <w:rPr>
          <w:iCs/>
          <w:sz w:val="22"/>
          <w:szCs w:val="22"/>
          <w:lang w:eastAsia="lt-LT"/>
        </w:rPr>
        <w:t>/ klini</w:t>
      </w:r>
      <w:r w:rsidR="00E93513">
        <w:rPr>
          <w:iCs/>
          <w:sz w:val="22"/>
          <w:szCs w:val="22"/>
          <w:lang w:eastAsia="lt-LT"/>
        </w:rPr>
        <w:t xml:space="preserve">škai matomų </w:t>
      </w:r>
      <w:r w:rsidRPr="00AE2D0F">
        <w:rPr>
          <w:iCs/>
          <w:sz w:val="22"/>
          <w:szCs w:val="22"/>
          <w:lang w:eastAsia="lt-LT"/>
        </w:rPr>
        <w:t xml:space="preserve">VTE/tromboembolijos vykių, sąlygojusių hospitalizaciją, dažnis 100-ui paciento metų svyravo nuo </w:t>
      </w:r>
      <w:r w:rsidRPr="00017D87">
        <w:rPr>
          <w:sz w:val="22"/>
        </w:rPr>
        <w:t>0,64 (95% CI 0,40 – 0,97) Jungtinėje Karalystėje iki 2,30 (95% CI 2,11 – 2,51) Vokietijoje.</w:t>
      </w:r>
    </w:p>
    <w:p w14:paraId="45CD4AA6" w14:textId="77777777" w:rsidR="00AE2D0F" w:rsidRPr="00017D87" w:rsidRDefault="00AE2D0F" w:rsidP="00AE2D0F">
      <w:pPr>
        <w:autoSpaceDE w:val="0"/>
        <w:autoSpaceDN w:val="0"/>
        <w:adjustRightInd w:val="0"/>
        <w:rPr>
          <w:rFonts w:eastAsia="SimSun"/>
          <w:color w:val="000000"/>
          <w:sz w:val="22"/>
        </w:rPr>
      </w:pPr>
      <w:r w:rsidRPr="00017D87">
        <w:rPr>
          <w:rFonts w:eastAsia="SimSun"/>
          <w:color w:val="000000"/>
          <w:sz w:val="22"/>
        </w:rPr>
        <w:t xml:space="preserve">Kraujavimo, dėl kurio reikėjo hospitalizacijos, atvejų dažnis </w:t>
      </w:r>
      <w:r w:rsidRPr="00AE2D0F">
        <w:rPr>
          <w:iCs/>
          <w:sz w:val="22"/>
          <w:szCs w:val="22"/>
          <w:lang w:eastAsia="lt-LT"/>
        </w:rPr>
        <w:t xml:space="preserve">100-ui paciento metų buvo toks: intrakranijinio kraujavimo – </w:t>
      </w:r>
      <w:r w:rsidRPr="00017D87">
        <w:rPr>
          <w:rFonts w:eastAsia="SimSun"/>
          <w:color w:val="000000"/>
          <w:sz w:val="22"/>
        </w:rPr>
        <w:t>0,31 (95% CI 0,23 – 0,42), kraujavimo iš virškinimo trakto – 0,89 (95% CI 0,67 – 1,17), urogenitalinio kraujavimo – 0,44 (95% CI 0,26 – 0,74) ir kitokio kraujavimo – 0,41 (95% CI 0,31 – 0,54).</w:t>
      </w:r>
    </w:p>
    <w:p w14:paraId="0E450716" w14:textId="77777777" w:rsidR="00FC2EC6" w:rsidRPr="00FC2EC6" w:rsidRDefault="00FC2EC6" w:rsidP="00FC2EC6">
      <w:pPr>
        <w:rPr>
          <w:snapToGrid w:val="0"/>
          <w:sz w:val="22"/>
          <w:szCs w:val="24"/>
        </w:rPr>
      </w:pPr>
    </w:p>
    <w:p w14:paraId="5E980230" w14:textId="77777777" w:rsidR="00FC2EC6" w:rsidRPr="00FC2EC6" w:rsidRDefault="00FC2EC6" w:rsidP="00FC2EC6">
      <w:pPr>
        <w:rPr>
          <w:snapToGrid w:val="0"/>
          <w:sz w:val="22"/>
          <w:szCs w:val="24"/>
        </w:rPr>
      </w:pPr>
      <w:r w:rsidRPr="00FC2EC6">
        <w:rPr>
          <w:snapToGrid w:val="0"/>
          <w:sz w:val="22"/>
          <w:szCs w:val="24"/>
          <w:u w:val="single"/>
        </w:rPr>
        <w:t>Didelės rizikos trigubu antifosfolipidiniu sindromu sergantys pacientai</w:t>
      </w:r>
    </w:p>
    <w:p w14:paraId="6CF0EB9E" w14:textId="126336F5" w:rsidR="00FC2EC6" w:rsidRPr="00FC2EC6" w:rsidRDefault="00FC2EC6" w:rsidP="00FC2EC6">
      <w:pPr>
        <w:rPr>
          <w:snapToGrid w:val="0"/>
          <w:sz w:val="22"/>
          <w:szCs w:val="24"/>
        </w:rPr>
      </w:pPr>
      <w:r w:rsidRPr="00FC2EC6">
        <w:rPr>
          <w:snapToGrid w:val="0"/>
          <w:sz w:val="22"/>
          <w:szCs w:val="24"/>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w:t>
      </w:r>
      <w:r w:rsidRPr="00FC2EC6">
        <w:rPr>
          <w:b/>
          <w:snapToGrid w:val="0"/>
          <w:sz w:val="22"/>
          <w:szCs w:val="24"/>
          <w:lang w:val="it-IT"/>
        </w:rPr>
        <w:t> </w:t>
      </w:r>
      <w:r w:rsidRPr="00FC2EC6">
        <w:rPr>
          <w:snapToGrid w:val="0"/>
          <w:sz w:val="22"/>
          <w:szCs w:val="24"/>
        </w:rPr>
        <w:t>mg dozė (15</w:t>
      </w:r>
      <w:r w:rsidRPr="00FC2EC6">
        <w:rPr>
          <w:b/>
          <w:snapToGrid w:val="0"/>
          <w:sz w:val="22"/>
          <w:szCs w:val="24"/>
          <w:lang w:val="it-IT"/>
        </w:rPr>
        <w:t> </w:t>
      </w:r>
      <w:r w:rsidRPr="00FC2EC6">
        <w:rPr>
          <w:snapToGrid w:val="0"/>
          <w:sz w:val="22"/>
          <w:szCs w:val="24"/>
        </w:rPr>
        <w:t>mg – pacientams, kurių kreatinino klirensas (KrKl) &lt; 50</w:t>
      </w:r>
      <w:r w:rsidRPr="00FC2EC6">
        <w:rPr>
          <w:b/>
          <w:snapToGrid w:val="0"/>
          <w:sz w:val="22"/>
          <w:szCs w:val="24"/>
          <w:lang w:val="it-IT"/>
        </w:rPr>
        <w:t> </w:t>
      </w:r>
      <w:r w:rsidRPr="00FC2EC6">
        <w:rPr>
          <w:snapToGrid w:val="0"/>
          <w:sz w:val="22"/>
          <w:szCs w:val="24"/>
        </w:rPr>
        <w:t>ml/min), 61-am pacientui – varfarino (TNS 2,0–3,0). Tromboembolinių reiškinių nustatyta 12 proc. pacientų, kuriems buvo paskirta rivaroksabano (4 išeminio insulto ir 3 miokardo infarkto atvejai). Pacientų, kuriems buvo paskirta varfarino, grupėje nepageidaujamų reiškinių nenustatyta. Stiprus kraujavimas pasireiškė 4-iems (7</w:t>
      </w:r>
      <w:r w:rsidRPr="00FC2EC6">
        <w:rPr>
          <w:b/>
          <w:snapToGrid w:val="0"/>
          <w:sz w:val="22"/>
          <w:szCs w:val="24"/>
          <w:lang w:val="it-IT"/>
        </w:rPr>
        <w:t> </w:t>
      </w:r>
      <w:r w:rsidRPr="00FC2EC6">
        <w:rPr>
          <w:snapToGrid w:val="0"/>
          <w:sz w:val="22"/>
          <w:szCs w:val="24"/>
        </w:rPr>
        <w:t>proc.) rivaroksabano grupės pacientams ir</w:t>
      </w:r>
      <w:r w:rsidR="00B87454">
        <w:rPr>
          <w:snapToGrid w:val="0"/>
          <w:sz w:val="22"/>
          <w:szCs w:val="24"/>
        </w:rPr>
        <w:t xml:space="preserve"> </w:t>
      </w:r>
      <w:r w:rsidRPr="00FC2EC6">
        <w:rPr>
          <w:snapToGrid w:val="0"/>
          <w:sz w:val="22"/>
          <w:szCs w:val="24"/>
        </w:rPr>
        <w:t>2-iems (3</w:t>
      </w:r>
      <w:r w:rsidRPr="00FC2EC6">
        <w:rPr>
          <w:b/>
          <w:snapToGrid w:val="0"/>
          <w:sz w:val="22"/>
          <w:szCs w:val="24"/>
          <w:lang w:val="it-IT"/>
        </w:rPr>
        <w:t> </w:t>
      </w:r>
      <w:r w:rsidRPr="00FC2EC6">
        <w:rPr>
          <w:snapToGrid w:val="0"/>
          <w:sz w:val="22"/>
          <w:szCs w:val="24"/>
        </w:rPr>
        <w:t>proc.) varfarino grupės pacientams.</w:t>
      </w:r>
    </w:p>
    <w:p w14:paraId="718C10DE" w14:textId="77777777" w:rsidR="00FC2EC6" w:rsidRPr="00FC2EC6" w:rsidRDefault="00FC2EC6" w:rsidP="00FC2EC6">
      <w:pPr>
        <w:rPr>
          <w:snapToGrid w:val="0"/>
          <w:sz w:val="22"/>
          <w:szCs w:val="24"/>
        </w:rPr>
      </w:pPr>
    </w:p>
    <w:p w14:paraId="25701A3F" w14:textId="77777777" w:rsidR="00FC2EC6" w:rsidRPr="00FC2EC6" w:rsidRDefault="00FC2EC6" w:rsidP="00FC2EC6">
      <w:pPr>
        <w:rPr>
          <w:snapToGrid w:val="0"/>
          <w:sz w:val="22"/>
          <w:szCs w:val="24"/>
        </w:rPr>
      </w:pPr>
      <w:r w:rsidRPr="00FC2EC6">
        <w:rPr>
          <w:snapToGrid w:val="0"/>
          <w:sz w:val="22"/>
          <w:szCs w:val="24"/>
          <w:u w:val="single"/>
        </w:rPr>
        <w:t>Vaikų populiacija</w:t>
      </w:r>
    </w:p>
    <w:p w14:paraId="58ABB7A1" w14:textId="77777777" w:rsidR="00FC2EC6" w:rsidRPr="00FC2EC6" w:rsidRDefault="00FC2EC6" w:rsidP="00FC2EC6">
      <w:pPr>
        <w:rPr>
          <w:snapToGrid w:val="0"/>
          <w:sz w:val="22"/>
          <w:szCs w:val="24"/>
        </w:rPr>
      </w:pPr>
      <w:r w:rsidRPr="00FC2EC6">
        <w:rPr>
          <w:snapToGrid w:val="0"/>
          <w:sz w:val="22"/>
          <w:szCs w:val="24"/>
        </w:rPr>
        <w:t>Europos vaistų agentūra atleido nuo įpareigojimo pateikti rivaroksabano tyrimų su visais vaikų populiacijos pogrupiais duomenis tromboembolijos reiškinių profilaktikai (vartojimo vaikams informacija pateikiama 4.2 skyriuje).</w:t>
      </w:r>
    </w:p>
    <w:p w14:paraId="4AE7A543" w14:textId="77777777" w:rsidR="00FC2EC6" w:rsidRPr="00FC2EC6" w:rsidRDefault="00FC2EC6" w:rsidP="00FC2EC6">
      <w:pPr>
        <w:rPr>
          <w:snapToGrid w:val="0"/>
          <w:sz w:val="22"/>
          <w:szCs w:val="24"/>
        </w:rPr>
      </w:pPr>
    </w:p>
    <w:p w14:paraId="574C27F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5.2</w:t>
      </w:r>
      <w:r w:rsidRPr="005D554B">
        <w:rPr>
          <w:b/>
          <w:bCs/>
          <w:snapToGrid w:val="0"/>
          <w:sz w:val="22"/>
          <w:szCs w:val="28"/>
          <w:lang w:eastAsia="x-none"/>
        </w:rPr>
        <w:tab/>
        <w:t>Farmakokinetinės savybės</w:t>
      </w:r>
    </w:p>
    <w:p w14:paraId="239B67C9" w14:textId="77777777" w:rsidR="00FC2EC6" w:rsidRDefault="00FC2EC6" w:rsidP="00FC2EC6">
      <w:pPr>
        <w:rPr>
          <w:snapToGrid w:val="0"/>
          <w:sz w:val="22"/>
          <w:szCs w:val="24"/>
          <w:u w:val="single"/>
        </w:rPr>
      </w:pPr>
    </w:p>
    <w:p w14:paraId="1BC46456" w14:textId="0B324C07" w:rsidR="00FC2EC6" w:rsidRPr="00FC2EC6" w:rsidRDefault="00FC2EC6" w:rsidP="00FC2EC6">
      <w:pPr>
        <w:rPr>
          <w:snapToGrid w:val="0"/>
          <w:sz w:val="22"/>
          <w:szCs w:val="24"/>
        </w:rPr>
      </w:pPr>
      <w:r w:rsidRPr="00FC2EC6">
        <w:rPr>
          <w:snapToGrid w:val="0"/>
          <w:sz w:val="22"/>
          <w:szCs w:val="24"/>
          <w:u w:val="single"/>
        </w:rPr>
        <w:t>Absorbcija</w:t>
      </w:r>
    </w:p>
    <w:p w14:paraId="5849F6C8" w14:textId="77777777" w:rsidR="00FC2EC6" w:rsidRPr="00FC2EC6" w:rsidRDefault="00FC2EC6" w:rsidP="00FC2EC6">
      <w:pPr>
        <w:rPr>
          <w:snapToGrid w:val="0"/>
          <w:sz w:val="22"/>
          <w:szCs w:val="24"/>
        </w:rPr>
      </w:pPr>
      <w:r w:rsidRPr="00FC2EC6">
        <w:rPr>
          <w:snapToGrid w:val="0"/>
          <w:sz w:val="22"/>
          <w:szCs w:val="24"/>
        </w:rPr>
        <w:t>Toliau pateikta informacija yra pagrįsta suaugusių duomenimis.</w:t>
      </w:r>
    </w:p>
    <w:p w14:paraId="288D31B2" w14:textId="77777777" w:rsidR="00FC2EC6" w:rsidRPr="00FC2EC6" w:rsidRDefault="00FC2EC6" w:rsidP="00FC2EC6">
      <w:pPr>
        <w:rPr>
          <w:snapToGrid w:val="0"/>
          <w:sz w:val="22"/>
          <w:szCs w:val="24"/>
        </w:rPr>
      </w:pPr>
      <w:r w:rsidRPr="00FC2EC6">
        <w:rPr>
          <w:snapToGrid w:val="0"/>
          <w:sz w:val="22"/>
          <w:szCs w:val="24"/>
        </w:rPr>
        <w:t>Rivaroksabanas yra greitai absorbuojamas ir didžiausia koncentracija (Cmax) susidaro praėjus 2–4</w:t>
      </w:r>
      <w:r w:rsidRPr="00FC2EC6">
        <w:rPr>
          <w:b/>
          <w:snapToGrid w:val="0"/>
          <w:sz w:val="22"/>
          <w:szCs w:val="24"/>
          <w:lang w:val="it-IT"/>
        </w:rPr>
        <w:t> </w:t>
      </w:r>
      <w:r w:rsidRPr="00FC2EC6">
        <w:rPr>
          <w:snapToGrid w:val="0"/>
          <w:sz w:val="22"/>
          <w:szCs w:val="24"/>
        </w:rPr>
        <w:t>val. po tabletės pavartojimo.</w:t>
      </w:r>
    </w:p>
    <w:p w14:paraId="4BB847BD" w14:textId="77777777" w:rsidR="00FC2EC6" w:rsidRPr="00FC2EC6" w:rsidRDefault="00FC2EC6" w:rsidP="00FC2EC6">
      <w:pPr>
        <w:rPr>
          <w:snapToGrid w:val="0"/>
          <w:sz w:val="22"/>
          <w:szCs w:val="24"/>
        </w:rPr>
      </w:pPr>
      <w:r w:rsidRPr="00FC2EC6">
        <w:rPr>
          <w:snapToGrid w:val="0"/>
          <w:sz w:val="22"/>
          <w:szCs w:val="24"/>
        </w:rPr>
        <w:t>Išgertas rivaroksabanas beveik visas absorbuojamas ir biologinis geriamojo rivaroksabano prieinamumas, pavartojus 2,5</w:t>
      </w:r>
      <w:r w:rsidRPr="00FC2EC6">
        <w:rPr>
          <w:b/>
          <w:snapToGrid w:val="0"/>
          <w:sz w:val="22"/>
          <w:szCs w:val="24"/>
          <w:lang w:val="it-IT"/>
        </w:rPr>
        <w:t> </w:t>
      </w:r>
      <w:r w:rsidRPr="00FC2EC6">
        <w:rPr>
          <w:snapToGrid w:val="0"/>
          <w:sz w:val="22"/>
          <w:szCs w:val="24"/>
        </w:rPr>
        <w:t>mg ir 10</w:t>
      </w:r>
      <w:r w:rsidRPr="00FC2EC6">
        <w:rPr>
          <w:b/>
          <w:snapToGrid w:val="0"/>
          <w:sz w:val="22"/>
          <w:szCs w:val="24"/>
          <w:lang w:val="it-IT"/>
        </w:rPr>
        <w:t> </w:t>
      </w:r>
      <w:r w:rsidRPr="00FC2EC6">
        <w:rPr>
          <w:snapToGrid w:val="0"/>
          <w:sz w:val="22"/>
          <w:szCs w:val="24"/>
        </w:rPr>
        <w:t>mg dozių, yra didelis (80–100</w:t>
      </w:r>
      <w:r w:rsidRPr="00FC2EC6">
        <w:rPr>
          <w:b/>
          <w:snapToGrid w:val="0"/>
          <w:sz w:val="22"/>
          <w:szCs w:val="24"/>
          <w:lang w:val="it-IT"/>
        </w:rPr>
        <w:t> </w:t>
      </w:r>
      <w:r w:rsidRPr="00FC2EC6">
        <w:rPr>
          <w:snapToGrid w:val="0"/>
          <w:sz w:val="22"/>
          <w:szCs w:val="24"/>
        </w:rPr>
        <w:t>%), nepriklausomai nuo to, ar vaistinio preparato vartojama valgio metu, ar nevalgius. Vartojant 2,5 mg ir 10 mg dozių valgio metu, rivaroksabano AUC ar Cmax nepakinta.</w:t>
      </w:r>
    </w:p>
    <w:p w14:paraId="1FA59BC7" w14:textId="12A3CA0B" w:rsidR="005D554B" w:rsidRPr="005D554B" w:rsidRDefault="00FC2EC6" w:rsidP="00FC2EC6">
      <w:pPr>
        <w:rPr>
          <w:snapToGrid w:val="0"/>
          <w:sz w:val="22"/>
          <w:szCs w:val="24"/>
        </w:rPr>
      </w:pPr>
      <w:r w:rsidRPr="00FC2EC6">
        <w:rPr>
          <w:snapToGrid w:val="0"/>
          <w:sz w:val="22"/>
          <w:szCs w:val="24"/>
        </w:rPr>
        <w:t>20</w:t>
      </w:r>
      <w:r w:rsidRPr="00FC2EC6">
        <w:rPr>
          <w:b/>
          <w:snapToGrid w:val="0"/>
          <w:sz w:val="22"/>
          <w:szCs w:val="24"/>
          <w:lang w:val="it-IT"/>
        </w:rPr>
        <w:t> </w:t>
      </w:r>
      <w:r w:rsidRPr="00FC2EC6">
        <w:rPr>
          <w:snapToGrid w:val="0"/>
          <w:sz w:val="22"/>
          <w:szCs w:val="24"/>
        </w:rPr>
        <w:t>mg tabletę vartojant nevalgius, dėl sumažėjusio absorbcijos masto biologinis prieinamumas yra 66</w:t>
      </w:r>
      <w:r w:rsidRPr="00FC2EC6">
        <w:rPr>
          <w:b/>
          <w:snapToGrid w:val="0"/>
          <w:sz w:val="22"/>
          <w:szCs w:val="24"/>
          <w:lang w:val="it-IT"/>
        </w:rPr>
        <w:t> </w:t>
      </w:r>
      <w:r w:rsidRPr="00FC2EC6">
        <w:rPr>
          <w:snapToGrid w:val="0"/>
          <w:sz w:val="22"/>
          <w:szCs w:val="24"/>
        </w:rPr>
        <w:t>%. Kai rivaroksabano 20</w:t>
      </w:r>
      <w:r w:rsidRPr="00FC2EC6">
        <w:rPr>
          <w:b/>
          <w:snapToGrid w:val="0"/>
          <w:sz w:val="22"/>
          <w:szCs w:val="24"/>
          <w:lang w:val="it-IT"/>
        </w:rPr>
        <w:t> </w:t>
      </w:r>
      <w:r w:rsidRPr="00FC2EC6">
        <w:rPr>
          <w:snapToGrid w:val="0"/>
          <w:sz w:val="22"/>
          <w:szCs w:val="24"/>
        </w:rPr>
        <w:t>mg tabletės vartojamos valgio metu, AUC vidutiniškai padidėja 39</w:t>
      </w:r>
      <w:r w:rsidRPr="00FC2EC6">
        <w:rPr>
          <w:b/>
          <w:snapToGrid w:val="0"/>
          <w:sz w:val="22"/>
          <w:szCs w:val="24"/>
          <w:lang w:val="it-IT"/>
        </w:rPr>
        <w:t> </w:t>
      </w:r>
      <w:r w:rsidRPr="00FC2EC6">
        <w:rPr>
          <w:snapToGrid w:val="0"/>
          <w:sz w:val="22"/>
          <w:szCs w:val="24"/>
        </w:rPr>
        <w:t>%, palyginti su tablečių vartojimu nevalgius, kas rodo beveik visišką absorbciją ir didelį geriamojo preparato biologinį prieinamumą. Rivaroksabano 15</w:t>
      </w:r>
      <w:r w:rsidRPr="00FC2EC6">
        <w:rPr>
          <w:b/>
          <w:snapToGrid w:val="0"/>
          <w:sz w:val="22"/>
          <w:szCs w:val="24"/>
          <w:lang w:val="it-IT"/>
        </w:rPr>
        <w:t> </w:t>
      </w:r>
      <w:r w:rsidRPr="00FC2EC6">
        <w:rPr>
          <w:snapToGrid w:val="0"/>
          <w:sz w:val="22"/>
          <w:szCs w:val="24"/>
        </w:rPr>
        <w:t>mg ir 20</w:t>
      </w:r>
      <w:r w:rsidRPr="00FC2EC6">
        <w:rPr>
          <w:b/>
          <w:snapToGrid w:val="0"/>
          <w:sz w:val="22"/>
          <w:szCs w:val="24"/>
          <w:lang w:val="it-IT"/>
        </w:rPr>
        <w:t> </w:t>
      </w:r>
      <w:r w:rsidRPr="00FC2EC6">
        <w:rPr>
          <w:snapToGrid w:val="0"/>
          <w:sz w:val="22"/>
          <w:szCs w:val="24"/>
        </w:rPr>
        <w:t>mg reikia vartoti valgio metu (žr</w:t>
      </w:r>
      <w:r>
        <w:rPr>
          <w:snapToGrid w:val="0"/>
          <w:sz w:val="22"/>
          <w:szCs w:val="24"/>
        </w:rPr>
        <w:t>.</w:t>
      </w:r>
      <w:r w:rsidRPr="00FC2EC6">
        <w:rPr>
          <w:sz w:val="22"/>
          <w:szCs w:val="22"/>
        </w:rPr>
        <w:t xml:space="preserve">4.2 </w:t>
      </w:r>
      <w:r w:rsidRPr="00FC2EC6">
        <w:rPr>
          <w:spacing w:val="-2"/>
          <w:sz w:val="22"/>
          <w:szCs w:val="22"/>
        </w:rPr>
        <w:t>skyrių)</w:t>
      </w:r>
      <w:r>
        <w:rPr>
          <w:spacing w:val="-2"/>
          <w:sz w:val="22"/>
          <w:szCs w:val="22"/>
        </w:rPr>
        <w:t>.</w:t>
      </w:r>
    </w:p>
    <w:p w14:paraId="3C31375F" w14:textId="77777777"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Rivaroksabano farmakokinetika yra maždaug tiesinė, kai jo skiriama iki 15</w:t>
      </w:r>
      <w:r w:rsidRPr="00FC2EC6">
        <w:rPr>
          <w:b/>
          <w:snapToGrid w:val="0"/>
          <w:sz w:val="22"/>
          <w:szCs w:val="22"/>
          <w:lang w:val="it-IT"/>
        </w:rPr>
        <w:t> </w:t>
      </w:r>
      <w:r w:rsidRPr="00FC2EC6">
        <w:rPr>
          <w:snapToGrid w:val="0"/>
          <w:sz w:val="22"/>
          <w:szCs w:val="22"/>
        </w:rPr>
        <w:t>mg vieną kartą per parą nevalgius. Pavalgius rivaroksabano 10</w:t>
      </w:r>
      <w:r w:rsidRPr="00FC2EC6">
        <w:rPr>
          <w:b/>
          <w:snapToGrid w:val="0"/>
          <w:sz w:val="22"/>
          <w:szCs w:val="22"/>
          <w:lang w:val="it-IT"/>
        </w:rPr>
        <w:t> </w:t>
      </w:r>
      <w:r w:rsidRPr="00FC2EC6">
        <w:rPr>
          <w:snapToGrid w:val="0"/>
          <w:sz w:val="22"/>
          <w:szCs w:val="22"/>
        </w:rPr>
        <w:t>mg, 15</w:t>
      </w:r>
      <w:r w:rsidRPr="00FC2EC6">
        <w:rPr>
          <w:b/>
          <w:snapToGrid w:val="0"/>
          <w:sz w:val="22"/>
          <w:szCs w:val="22"/>
          <w:lang w:val="it-IT"/>
        </w:rPr>
        <w:t> </w:t>
      </w:r>
      <w:r w:rsidRPr="00FC2EC6">
        <w:rPr>
          <w:snapToGrid w:val="0"/>
          <w:sz w:val="22"/>
          <w:szCs w:val="22"/>
        </w:rPr>
        <w:t>mg ir 20</w:t>
      </w:r>
      <w:r w:rsidRPr="00FC2EC6">
        <w:rPr>
          <w:b/>
          <w:snapToGrid w:val="0"/>
          <w:sz w:val="22"/>
          <w:szCs w:val="22"/>
          <w:lang w:val="it-IT"/>
        </w:rPr>
        <w:t> </w:t>
      </w:r>
      <w:r w:rsidRPr="00FC2EC6">
        <w:rPr>
          <w:snapToGrid w:val="0"/>
          <w:sz w:val="22"/>
          <w:szCs w:val="22"/>
        </w:rPr>
        <w:t>mg tablečių farmakokinetika buvo proporcinga dozei. Skiriant didesnių rivaroksabano dozių, gaunama dėl tirpumo savybių ribota absorbcija su sumažėjusiu biologiniu prieinamumu ir sumažėjusiu absorbcijos greičiu, didinant dozę. Rivaroksabano farmakokinetikos kintamumas yra vidutinis, kintamumas tarp pacientų (CV%), svyruoja nuo 30</w:t>
      </w:r>
      <w:r w:rsidRPr="00FC2EC6">
        <w:rPr>
          <w:b/>
          <w:snapToGrid w:val="0"/>
          <w:sz w:val="22"/>
          <w:szCs w:val="22"/>
          <w:lang w:val="it-IT"/>
        </w:rPr>
        <w:t> </w:t>
      </w:r>
      <w:r w:rsidRPr="00FC2EC6">
        <w:rPr>
          <w:snapToGrid w:val="0"/>
          <w:sz w:val="22"/>
          <w:szCs w:val="22"/>
        </w:rPr>
        <w:t>% iki 40</w:t>
      </w:r>
      <w:r w:rsidRPr="00FC2EC6">
        <w:rPr>
          <w:b/>
          <w:snapToGrid w:val="0"/>
          <w:sz w:val="22"/>
          <w:szCs w:val="22"/>
          <w:lang w:val="it-IT"/>
        </w:rPr>
        <w:t> </w:t>
      </w:r>
      <w:r w:rsidRPr="00FC2EC6">
        <w:rPr>
          <w:snapToGrid w:val="0"/>
          <w:sz w:val="22"/>
          <w:szCs w:val="22"/>
        </w:rPr>
        <w:t>%.</w:t>
      </w:r>
    </w:p>
    <w:p w14:paraId="47261506" w14:textId="77777777"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Rivaroksabano absorbcija priklauso nuo jo atpalaidavimo vietos virškinimo trakte. Nustatyta, kad tada, kai susmulkintas rivaroksabanas atpalaiduojamas proksimalinėje plonosios žarnos dalyje, palyginti su tablete, AUC ir Cmax sumažėja 29</w:t>
      </w:r>
      <w:r w:rsidRPr="00FC2EC6">
        <w:rPr>
          <w:b/>
          <w:snapToGrid w:val="0"/>
          <w:sz w:val="22"/>
          <w:szCs w:val="22"/>
          <w:lang w:val="it-IT"/>
        </w:rPr>
        <w:t> </w:t>
      </w:r>
      <w:r w:rsidRPr="00FC2EC6">
        <w:rPr>
          <w:snapToGrid w:val="0"/>
          <w:sz w:val="22"/>
          <w:szCs w:val="22"/>
        </w:rPr>
        <w:t>% ir 56</w:t>
      </w:r>
      <w:r w:rsidRPr="00FC2EC6">
        <w:rPr>
          <w:b/>
          <w:snapToGrid w:val="0"/>
          <w:sz w:val="22"/>
          <w:szCs w:val="22"/>
          <w:lang w:val="it-IT"/>
        </w:rPr>
        <w:t> </w:t>
      </w:r>
      <w:r w:rsidRPr="00FC2EC6">
        <w:rPr>
          <w:snapToGrid w:val="0"/>
          <w:sz w:val="22"/>
          <w:szCs w:val="22"/>
        </w:rPr>
        <w:t xml:space="preserve">%. Kai rivaroksabanas atpalaiduojamas distalinėje plonosios žarnos dalyje arba kylančioje gaubtinėje žarnoje, ekspozicija dar labiau sumažėja. Taigi </w:t>
      </w:r>
      <w:r w:rsidRPr="00FC2EC6">
        <w:rPr>
          <w:snapToGrid w:val="0"/>
          <w:sz w:val="22"/>
          <w:szCs w:val="22"/>
        </w:rPr>
        <w:lastRenderedPageBreak/>
        <w:t>reikia vengti skirti rivaroksabano distaliau nuo skrandžio, nes tai gali sumažinti absorbciją ir atitinkamai rivaroksabano ekspoziciją.</w:t>
      </w:r>
    </w:p>
    <w:p w14:paraId="1B015508" w14:textId="77777777"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20</w:t>
      </w:r>
      <w:r w:rsidRPr="00FC2EC6">
        <w:rPr>
          <w:b/>
          <w:snapToGrid w:val="0"/>
          <w:sz w:val="22"/>
          <w:szCs w:val="22"/>
          <w:lang w:val="it-IT"/>
        </w:rPr>
        <w:t> </w:t>
      </w:r>
      <w:r w:rsidRPr="00FC2EC6">
        <w:rPr>
          <w:snapToGrid w:val="0"/>
          <w:sz w:val="22"/>
          <w:szCs w:val="22"/>
        </w:rPr>
        <w:t>mg rivaroksabano tabletės, kuri suvartojama per burną, ją sutraiškius ir išmaišius obuolių tyrėje arba ištirpinus vandenyje ir supylus per skrandžio vamzdelį, po to gaunant skysto maisto, biologinis prieinamumas (AUC ir Cmax), palyginti su nepažeista tablete, buvo panašūs. Žinant, kad rivaroksabano farmakokinetinės savybės yra nuspėjamos ir proporcingos dozei, tikėtina, kad šiame tyrime gauti biologinio prieinamumo rezultatai tinka ir mažesnėms rivaroksabano dozėms.</w:t>
      </w:r>
    </w:p>
    <w:p w14:paraId="575EA19A" w14:textId="77777777" w:rsidR="00FC2EC6" w:rsidRPr="00FC2EC6" w:rsidRDefault="00FC2EC6" w:rsidP="002B1B18">
      <w:pPr>
        <w:keepNext/>
        <w:tabs>
          <w:tab w:val="left" w:pos="567"/>
        </w:tabs>
        <w:spacing w:line="260" w:lineRule="exact"/>
        <w:outlineLvl w:val="3"/>
        <w:rPr>
          <w:snapToGrid w:val="0"/>
          <w:sz w:val="22"/>
          <w:szCs w:val="22"/>
        </w:rPr>
      </w:pPr>
    </w:p>
    <w:p w14:paraId="646A7905" w14:textId="77777777" w:rsidR="00FC2EC6" w:rsidRPr="00FC2EC6" w:rsidRDefault="00FC2EC6" w:rsidP="00FC2EC6">
      <w:pPr>
        <w:keepNext/>
        <w:tabs>
          <w:tab w:val="left" w:pos="567"/>
        </w:tabs>
        <w:spacing w:line="260" w:lineRule="exact"/>
        <w:jc w:val="both"/>
        <w:outlineLvl w:val="3"/>
        <w:rPr>
          <w:snapToGrid w:val="0"/>
          <w:sz w:val="22"/>
          <w:szCs w:val="22"/>
        </w:rPr>
      </w:pPr>
      <w:r w:rsidRPr="00FC2EC6">
        <w:rPr>
          <w:snapToGrid w:val="0"/>
          <w:sz w:val="22"/>
          <w:szCs w:val="22"/>
          <w:u w:val="single"/>
        </w:rPr>
        <w:t>Pasiskirstymas</w:t>
      </w:r>
    </w:p>
    <w:p w14:paraId="63B19A1E" w14:textId="77777777" w:rsidR="00FC2EC6" w:rsidRPr="00FC2EC6" w:rsidRDefault="00FC2EC6" w:rsidP="00FC2EC6">
      <w:pPr>
        <w:keepNext/>
        <w:tabs>
          <w:tab w:val="left" w:pos="567"/>
        </w:tabs>
        <w:spacing w:line="260" w:lineRule="exact"/>
        <w:jc w:val="both"/>
        <w:outlineLvl w:val="3"/>
        <w:rPr>
          <w:snapToGrid w:val="0"/>
          <w:sz w:val="22"/>
          <w:szCs w:val="22"/>
        </w:rPr>
      </w:pPr>
      <w:r w:rsidRPr="00FC2EC6">
        <w:rPr>
          <w:snapToGrid w:val="0"/>
          <w:sz w:val="22"/>
          <w:szCs w:val="22"/>
        </w:rPr>
        <w:t>Daug vaistinio preparato prisijungia prie suaugusių plazmos baltymų (apie 92–95</w:t>
      </w:r>
      <w:r w:rsidRPr="00FC2EC6">
        <w:rPr>
          <w:b/>
          <w:snapToGrid w:val="0"/>
          <w:sz w:val="22"/>
          <w:szCs w:val="22"/>
          <w:lang w:val="it-IT"/>
        </w:rPr>
        <w:t> </w:t>
      </w:r>
      <w:r w:rsidRPr="00FC2EC6">
        <w:rPr>
          <w:snapToGrid w:val="0"/>
          <w:sz w:val="22"/>
          <w:szCs w:val="22"/>
        </w:rPr>
        <w:t>%); daugiausiai serumo albuminų. Pasiskirstymo tūris (Vss) yra vidutinis, maždaug 50 litrų.</w:t>
      </w:r>
    </w:p>
    <w:p w14:paraId="53D0154F" w14:textId="77777777" w:rsidR="00FC2EC6" w:rsidRPr="00FC2EC6" w:rsidRDefault="00FC2EC6" w:rsidP="00FC2EC6">
      <w:pPr>
        <w:keepNext/>
        <w:tabs>
          <w:tab w:val="left" w:pos="567"/>
        </w:tabs>
        <w:spacing w:line="260" w:lineRule="exact"/>
        <w:jc w:val="both"/>
        <w:outlineLvl w:val="3"/>
        <w:rPr>
          <w:snapToGrid w:val="0"/>
          <w:sz w:val="22"/>
          <w:szCs w:val="22"/>
        </w:rPr>
      </w:pPr>
    </w:p>
    <w:p w14:paraId="70CE6338" w14:textId="77777777" w:rsidR="00FC2EC6" w:rsidRPr="00FC2EC6" w:rsidRDefault="00FC2EC6" w:rsidP="00FC2EC6">
      <w:pPr>
        <w:keepNext/>
        <w:tabs>
          <w:tab w:val="left" w:pos="567"/>
        </w:tabs>
        <w:spacing w:line="260" w:lineRule="exact"/>
        <w:jc w:val="both"/>
        <w:outlineLvl w:val="3"/>
        <w:rPr>
          <w:snapToGrid w:val="0"/>
          <w:sz w:val="22"/>
          <w:szCs w:val="22"/>
        </w:rPr>
      </w:pPr>
      <w:r w:rsidRPr="00FC2EC6">
        <w:rPr>
          <w:snapToGrid w:val="0"/>
          <w:sz w:val="22"/>
          <w:szCs w:val="22"/>
          <w:u w:val="single"/>
        </w:rPr>
        <w:t>Biotransformacija ir eliminacija</w:t>
      </w:r>
    </w:p>
    <w:p w14:paraId="38C14E49" w14:textId="77777777"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Suaugusiesiems maždaug 2/3 paskirtos rivaroksabano dozės metaboliškai suardoma ir pusė to kiekio yra pašalinama per inkstus, o pusė su išmatomis. Likusi 1/3 skirtos dozės šalinama nepakitusia veikliosios medžiagos forma su šlapimu tiesioginės ekskrecijos per inkstus būdu, daugiausiai aktyvios inkstų sekrecijos būdu.</w:t>
      </w:r>
    </w:p>
    <w:p w14:paraId="6AE51292" w14:textId="159A611A" w:rsidR="00FC2EC6" w:rsidRDefault="00FC2EC6" w:rsidP="002B1B18">
      <w:pPr>
        <w:keepNext/>
        <w:tabs>
          <w:tab w:val="left" w:pos="567"/>
        </w:tabs>
        <w:spacing w:line="260" w:lineRule="exact"/>
        <w:outlineLvl w:val="3"/>
        <w:rPr>
          <w:snapToGrid w:val="0"/>
          <w:sz w:val="22"/>
          <w:szCs w:val="22"/>
        </w:rPr>
      </w:pPr>
      <w:r w:rsidRPr="00FC2EC6">
        <w:rPr>
          <w:snapToGrid w:val="0"/>
          <w:sz w:val="22"/>
          <w:szCs w:val="22"/>
        </w:rPr>
        <w:t xml:space="preserve">Rivaroksabanas yra metabolizuojamas veikiant CYP3A4, CYP2J2 ir nuo CYP nepriklausomais mechanizmais. Morfolinono dalies oksidacinis irimas ir amido jungčių hidrolizė yra pagrindinės biotransformacijos sritys. Remiantis </w:t>
      </w:r>
      <w:r w:rsidRPr="00FC2EC6">
        <w:rPr>
          <w:i/>
          <w:snapToGrid w:val="0"/>
          <w:sz w:val="22"/>
          <w:szCs w:val="22"/>
        </w:rPr>
        <w:t xml:space="preserve">in vitro </w:t>
      </w:r>
      <w:r w:rsidRPr="00FC2EC6">
        <w:rPr>
          <w:snapToGrid w:val="0"/>
          <w:sz w:val="22"/>
          <w:szCs w:val="22"/>
        </w:rPr>
        <w:t xml:space="preserve">tyrimais, rivaroksabanas yra P-gp (P-glikoproteino) ir Bcrp (angl. </w:t>
      </w:r>
      <w:r w:rsidRPr="00FC2EC6">
        <w:rPr>
          <w:i/>
          <w:iCs/>
          <w:snapToGrid w:val="0"/>
          <w:sz w:val="22"/>
          <w:szCs w:val="22"/>
        </w:rPr>
        <w:t>breast cancer resistance protein</w:t>
      </w:r>
      <w:r w:rsidRPr="00FC2EC6">
        <w:rPr>
          <w:snapToGrid w:val="0"/>
          <w:sz w:val="22"/>
          <w:szCs w:val="22"/>
        </w:rPr>
        <w:t>, krūties vėžio atsparumo baltymas) pernašų baltymų substratas.</w:t>
      </w:r>
    </w:p>
    <w:p w14:paraId="5E8BED26" w14:textId="77777777" w:rsidR="004903C7" w:rsidRPr="00FC2EC6" w:rsidRDefault="004903C7" w:rsidP="002B1B18">
      <w:pPr>
        <w:keepNext/>
        <w:tabs>
          <w:tab w:val="left" w:pos="567"/>
        </w:tabs>
        <w:spacing w:line="260" w:lineRule="exact"/>
        <w:outlineLvl w:val="3"/>
        <w:rPr>
          <w:snapToGrid w:val="0"/>
          <w:sz w:val="22"/>
          <w:szCs w:val="22"/>
        </w:rPr>
      </w:pPr>
    </w:p>
    <w:p w14:paraId="710652E3" w14:textId="2DC3CEB5" w:rsidR="00FC2EC6" w:rsidRDefault="00FC2EC6" w:rsidP="002B1B18">
      <w:pPr>
        <w:keepNext/>
        <w:tabs>
          <w:tab w:val="left" w:pos="567"/>
        </w:tabs>
        <w:spacing w:line="260" w:lineRule="exact"/>
        <w:outlineLvl w:val="3"/>
        <w:rPr>
          <w:snapToGrid w:val="0"/>
          <w:sz w:val="22"/>
          <w:szCs w:val="22"/>
        </w:rPr>
      </w:pPr>
      <w:r w:rsidRPr="00FC2EC6">
        <w:rPr>
          <w:snapToGrid w:val="0"/>
          <w:sz w:val="22"/>
          <w:szCs w:val="22"/>
        </w:rPr>
        <w:t>Nepakitęs rivaroksabanas yra svarbiausias darinys žmogaus plazmoje, svarbių ar aktyvių cirkuliuojančių metabolitų nėra. Sisteminis klirensas yra apie 10</w:t>
      </w:r>
      <w:r w:rsidRPr="00FC2EC6">
        <w:rPr>
          <w:b/>
          <w:snapToGrid w:val="0"/>
          <w:sz w:val="22"/>
          <w:szCs w:val="22"/>
          <w:lang w:val="it-IT"/>
        </w:rPr>
        <w:t> </w:t>
      </w:r>
      <w:r w:rsidRPr="00FC2EC6">
        <w:rPr>
          <w:snapToGrid w:val="0"/>
          <w:sz w:val="22"/>
          <w:szCs w:val="22"/>
        </w:rPr>
        <w:t>l/val., dėl to rivaroksabanas gali būti priskiriamas prie mažo klirenso medžiagų. 1 mg dozę suleidus į veną, pusinės eliminacijos periodas trunka apie 4,5 valandos. Išgėrus eliminacija yra ribojama dėl absorbcijos greičio. Rivaroksabano galutinis pusinės eliminacijos iš kraujo plazmos laikas jauniems asmenims yra nuo 5 iki 9 valandų, senyviems asmenims – nuo 11 iki 13 valandų.</w:t>
      </w:r>
    </w:p>
    <w:p w14:paraId="7079F83D" w14:textId="4CC5801B" w:rsidR="00FC2EC6" w:rsidRPr="00FC2EC6" w:rsidRDefault="00FC2EC6" w:rsidP="002B1B18">
      <w:pPr>
        <w:keepNext/>
        <w:tabs>
          <w:tab w:val="left" w:pos="567"/>
        </w:tabs>
        <w:spacing w:line="260" w:lineRule="exact"/>
        <w:outlineLvl w:val="3"/>
        <w:rPr>
          <w:snapToGrid w:val="0"/>
          <w:sz w:val="22"/>
          <w:szCs w:val="22"/>
        </w:rPr>
      </w:pPr>
    </w:p>
    <w:p w14:paraId="200BC584" w14:textId="77777777"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u w:val="single"/>
        </w:rPr>
        <w:t>Ypatingos populiacijos</w:t>
      </w:r>
    </w:p>
    <w:p w14:paraId="7EA51FFB" w14:textId="77777777" w:rsidR="00FC2EC6" w:rsidRPr="004903C7" w:rsidRDefault="00FC2EC6" w:rsidP="002B1B18">
      <w:pPr>
        <w:keepNext/>
        <w:tabs>
          <w:tab w:val="left" w:pos="567"/>
        </w:tabs>
        <w:spacing w:line="260" w:lineRule="exact"/>
        <w:outlineLvl w:val="3"/>
        <w:rPr>
          <w:snapToGrid w:val="0"/>
          <w:sz w:val="22"/>
          <w:szCs w:val="22"/>
          <w:u w:val="single"/>
        </w:rPr>
      </w:pPr>
      <w:r w:rsidRPr="004903C7">
        <w:rPr>
          <w:snapToGrid w:val="0"/>
          <w:sz w:val="22"/>
          <w:szCs w:val="22"/>
          <w:u w:val="single"/>
        </w:rPr>
        <w:t>Lytis</w:t>
      </w:r>
    </w:p>
    <w:p w14:paraId="1FC8E7E2" w14:textId="4FD0595C"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 xml:space="preserve">Klinikiniu požiūriu reikšmingų farmakokinetikos ir farmakodinamikos skirtumų tarp suaugusių vyrų ir moterų nustatyta nebuvo. </w:t>
      </w:r>
    </w:p>
    <w:p w14:paraId="79747AC7" w14:textId="77777777" w:rsidR="00FC2EC6" w:rsidRPr="00FC2EC6" w:rsidRDefault="00FC2EC6" w:rsidP="002B1B18">
      <w:pPr>
        <w:keepNext/>
        <w:tabs>
          <w:tab w:val="left" w:pos="567"/>
        </w:tabs>
        <w:spacing w:line="260" w:lineRule="exact"/>
        <w:outlineLvl w:val="3"/>
        <w:rPr>
          <w:snapToGrid w:val="0"/>
          <w:sz w:val="22"/>
          <w:szCs w:val="22"/>
        </w:rPr>
      </w:pPr>
    </w:p>
    <w:p w14:paraId="04970E8C" w14:textId="77777777" w:rsidR="00FC2EC6" w:rsidRPr="00FC2EC6" w:rsidRDefault="00FC2EC6" w:rsidP="002B1B18">
      <w:pPr>
        <w:keepNext/>
        <w:tabs>
          <w:tab w:val="left" w:pos="567"/>
        </w:tabs>
        <w:spacing w:line="260" w:lineRule="exact"/>
        <w:outlineLvl w:val="3"/>
        <w:rPr>
          <w:snapToGrid w:val="0"/>
          <w:sz w:val="22"/>
          <w:szCs w:val="22"/>
          <w:u w:val="single"/>
        </w:rPr>
      </w:pPr>
      <w:r w:rsidRPr="00FC2EC6">
        <w:rPr>
          <w:snapToGrid w:val="0"/>
          <w:sz w:val="22"/>
          <w:szCs w:val="22"/>
          <w:u w:val="single"/>
        </w:rPr>
        <w:t>Senyvi pacientai</w:t>
      </w:r>
    </w:p>
    <w:p w14:paraId="3215B3DA" w14:textId="77777777"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Senyviems pacientams nustatyta didesnė koncentracija plazmoje nei jaunesniems pacientams, ir vidutinė AUC vertė buvo apytiksliai 1,5 karto didesnė daugiausiai dėl sumažėjusio (tikrojo) bendro ir inkstų klirenso. Dozės koreguoti nereikia.</w:t>
      </w:r>
    </w:p>
    <w:p w14:paraId="05A1855F" w14:textId="77777777" w:rsidR="00FC2EC6" w:rsidRPr="00FC2EC6" w:rsidRDefault="00FC2EC6" w:rsidP="00FC2EC6">
      <w:pPr>
        <w:keepNext/>
        <w:tabs>
          <w:tab w:val="left" w:pos="567"/>
        </w:tabs>
        <w:spacing w:line="260" w:lineRule="exact"/>
        <w:jc w:val="both"/>
        <w:outlineLvl w:val="3"/>
        <w:rPr>
          <w:snapToGrid w:val="0"/>
          <w:sz w:val="22"/>
          <w:szCs w:val="22"/>
        </w:rPr>
      </w:pPr>
    </w:p>
    <w:p w14:paraId="20863274" w14:textId="77777777" w:rsidR="00FC2EC6" w:rsidRPr="00FC2EC6" w:rsidRDefault="00FC2EC6" w:rsidP="00FC2EC6">
      <w:pPr>
        <w:keepNext/>
        <w:tabs>
          <w:tab w:val="left" w:pos="567"/>
        </w:tabs>
        <w:spacing w:line="260" w:lineRule="exact"/>
        <w:jc w:val="both"/>
        <w:outlineLvl w:val="3"/>
        <w:rPr>
          <w:snapToGrid w:val="0"/>
          <w:sz w:val="22"/>
          <w:szCs w:val="22"/>
          <w:u w:val="single"/>
        </w:rPr>
      </w:pPr>
      <w:r w:rsidRPr="00FC2EC6">
        <w:rPr>
          <w:snapToGrid w:val="0"/>
          <w:sz w:val="22"/>
          <w:szCs w:val="22"/>
          <w:u w:val="single"/>
        </w:rPr>
        <w:t>Skirtingas svoris</w:t>
      </w:r>
    </w:p>
    <w:p w14:paraId="574A54AC" w14:textId="77777777"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Suaugusiesiems svorio kraštutinumai (&lt; 50</w:t>
      </w:r>
      <w:r w:rsidRPr="00FC2EC6">
        <w:rPr>
          <w:b/>
          <w:snapToGrid w:val="0"/>
          <w:sz w:val="22"/>
          <w:szCs w:val="22"/>
          <w:lang w:val="it-IT"/>
        </w:rPr>
        <w:t> </w:t>
      </w:r>
      <w:r w:rsidRPr="00FC2EC6">
        <w:rPr>
          <w:snapToGrid w:val="0"/>
          <w:sz w:val="22"/>
          <w:szCs w:val="22"/>
        </w:rPr>
        <w:t>kg arba &gt; 120</w:t>
      </w:r>
      <w:r w:rsidRPr="00FC2EC6">
        <w:rPr>
          <w:b/>
          <w:snapToGrid w:val="0"/>
          <w:sz w:val="22"/>
          <w:szCs w:val="22"/>
          <w:lang w:val="it-IT"/>
        </w:rPr>
        <w:t> </w:t>
      </w:r>
      <w:r w:rsidRPr="00FC2EC6">
        <w:rPr>
          <w:snapToGrid w:val="0"/>
          <w:sz w:val="22"/>
          <w:szCs w:val="22"/>
        </w:rPr>
        <w:t>kg) turėjo tik mažai įtakos rivaroksabano plazmos koncentracijai (mažiau nei 25</w:t>
      </w:r>
      <w:r w:rsidRPr="00FC2EC6">
        <w:rPr>
          <w:b/>
          <w:snapToGrid w:val="0"/>
          <w:sz w:val="22"/>
          <w:szCs w:val="22"/>
          <w:lang w:val="it-IT"/>
        </w:rPr>
        <w:t> </w:t>
      </w:r>
      <w:r w:rsidRPr="00FC2EC6">
        <w:rPr>
          <w:snapToGrid w:val="0"/>
          <w:sz w:val="22"/>
          <w:szCs w:val="22"/>
        </w:rPr>
        <w:t>%). Dozės koreguoti nereikia.</w:t>
      </w:r>
    </w:p>
    <w:p w14:paraId="48446134" w14:textId="77777777" w:rsidR="00FC2EC6" w:rsidRPr="00FC2EC6" w:rsidRDefault="00FC2EC6" w:rsidP="00FC2EC6">
      <w:pPr>
        <w:keepNext/>
        <w:tabs>
          <w:tab w:val="left" w:pos="567"/>
        </w:tabs>
        <w:spacing w:line="260" w:lineRule="exact"/>
        <w:jc w:val="both"/>
        <w:outlineLvl w:val="3"/>
        <w:rPr>
          <w:snapToGrid w:val="0"/>
          <w:sz w:val="22"/>
          <w:szCs w:val="22"/>
        </w:rPr>
      </w:pPr>
    </w:p>
    <w:p w14:paraId="0251F2AB" w14:textId="77777777" w:rsidR="00FC2EC6" w:rsidRPr="00FC2EC6" w:rsidRDefault="00FC2EC6" w:rsidP="00FC2EC6">
      <w:pPr>
        <w:keepNext/>
        <w:tabs>
          <w:tab w:val="left" w:pos="567"/>
        </w:tabs>
        <w:spacing w:line="260" w:lineRule="exact"/>
        <w:jc w:val="both"/>
        <w:outlineLvl w:val="3"/>
        <w:rPr>
          <w:snapToGrid w:val="0"/>
          <w:sz w:val="22"/>
          <w:szCs w:val="22"/>
          <w:u w:val="single"/>
        </w:rPr>
      </w:pPr>
      <w:r w:rsidRPr="00FC2EC6">
        <w:rPr>
          <w:snapToGrid w:val="0"/>
          <w:sz w:val="22"/>
          <w:szCs w:val="22"/>
          <w:u w:val="single"/>
        </w:rPr>
        <w:t>Etniniai skirtumai</w:t>
      </w:r>
    </w:p>
    <w:p w14:paraId="1CD73761" w14:textId="77777777"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Atsižvelgiant į rivaroksabano farmakokinetiką ir farmakodinamiką, kliniškai reikšmingų skirtumų tarp baltųjų, afroamerikiečių, ispanų, japonų ar kinų etninių grupių suaugusių pacientų nustatyta nebuvo.</w:t>
      </w:r>
    </w:p>
    <w:p w14:paraId="14A0A115" w14:textId="77777777" w:rsidR="00FC2EC6" w:rsidRPr="00FC2EC6" w:rsidRDefault="00FC2EC6" w:rsidP="00FC2EC6">
      <w:pPr>
        <w:keepNext/>
        <w:tabs>
          <w:tab w:val="left" w:pos="567"/>
        </w:tabs>
        <w:spacing w:line="260" w:lineRule="exact"/>
        <w:jc w:val="both"/>
        <w:outlineLvl w:val="3"/>
        <w:rPr>
          <w:snapToGrid w:val="0"/>
          <w:sz w:val="22"/>
          <w:szCs w:val="22"/>
        </w:rPr>
      </w:pPr>
    </w:p>
    <w:p w14:paraId="71506F0E" w14:textId="77777777" w:rsidR="00FC2EC6" w:rsidRPr="00FC2EC6" w:rsidRDefault="00FC2EC6" w:rsidP="00FC2EC6">
      <w:pPr>
        <w:keepNext/>
        <w:tabs>
          <w:tab w:val="left" w:pos="567"/>
        </w:tabs>
        <w:spacing w:line="260" w:lineRule="exact"/>
        <w:jc w:val="both"/>
        <w:outlineLvl w:val="3"/>
        <w:rPr>
          <w:snapToGrid w:val="0"/>
          <w:sz w:val="22"/>
          <w:szCs w:val="22"/>
          <w:u w:val="single"/>
        </w:rPr>
      </w:pPr>
      <w:r w:rsidRPr="00FC2EC6">
        <w:rPr>
          <w:snapToGrid w:val="0"/>
          <w:sz w:val="22"/>
          <w:szCs w:val="22"/>
          <w:u w:val="single"/>
        </w:rPr>
        <w:t>Sutrikusi kepenų funkcija</w:t>
      </w:r>
    </w:p>
    <w:p w14:paraId="35C1506A" w14:textId="77777777"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 xml:space="preserve">Kepenų ciroze sergantiems suaugusiesiems pacientams, kuriems buvo lengvas kepenų funkcijos sutrikimas (A klasė pagal </w:t>
      </w:r>
      <w:r w:rsidRPr="00FC2EC6">
        <w:rPr>
          <w:i/>
          <w:snapToGrid w:val="0"/>
          <w:sz w:val="22"/>
          <w:szCs w:val="22"/>
        </w:rPr>
        <w:t>Child Pugh</w:t>
      </w:r>
      <w:r w:rsidRPr="00FC2EC6">
        <w:rPr>
          <w:snapToGrid w:val="0"/>
          <w:sz w:val="22"/>
          <w:szCs w:val="22"/>
        </w:rPr>
        <w:t xml:space="preserve">), buvo stebimi tik nedideli rivaroksabano farmakokinetikos pakitimai (vidutiniškai 1,2 karto padidėjęs rivaroksabano AUC), beveik palyginami su atitinkama sveikų asmenų kontroline grupe. Kepenų ciroze sergantiems pacientams, kuriems buvo vidutinio sunkumo kepenų funkcijos sutrikimas (B klasė pagal </w:t>
      </w:r>
      <w:r w:rsidRPr="00FC2EC6">
        <w:rPr>
          <w:i/>
          <w:snapToGrid w:val="0"/>
          <w:sz w:val="22"/>
          <w:szCs w:val="22"/>
        </w:rPr>
        <w:t>Child Pugh</w:t>
      </w:r>
      <w:r w:rsidRPr="00FC2EC6">
        <w:rPr>
          <w:snapToGrid w:val="0"/>
          <w:sz w:val="22"/>
          <w:szCs w:val="22"/>
        </w:rPr>
        <w:t xml:space="preserve">), rivaroksabano vidutinis AUC buvo žymiai padidėjęs 2,3 karto, palyginti su sveikų savanorių. Laisvas AUC padidėjo 2,6 karto. Šių pacientų rivaroksabano eliminacija taip pat buvo susilpnėjusi, panašiai kaip ir pacientų, kuriems buvo </w:t>
      </w:r>
      <w:r w:rsidRPr="00FC2EC6">
        <w:rPr>
          <w:snapToGrid w:val="0"/>
          <w:sz w:val="22"/>
          <w:szCs w:val="22"/>
        </w:rPr>
        <w:lastRenderedPageBreak/>
        <w:t>vidutinio sunkumo inkstų funkcijos sutrikimas. Nėra duomenų apie pacientus, kuriems yra sunkus kepenų funkcijos sutrikimas.</w:t>
      </w:r>
    </w:p>
    <w:p w14:paraId="5436D4BD" w14:textId="77777777"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 xml:space="preserve">Xa faktoriaus aktyvumo slopinimas pacientams, kuriems buvo vidutinio sunkumo kepenų funkcijos sutrikimas, buvo padidėjęs 2,6 karto, palyginti su sveikų savanorių, PL (angl. </w:t>
      </w:r>
      <w:r w:rsidRPr="00FC2EC6">
        <w:rPr>
          <w:i/>
          <w:snapToGrid w:val="0"/>
          <w:sz w:val="22"/>
          <w:szCs w:val="22"/>
        </w:rPr>
        <w:t>prothrombin time</w:t>
      </w:r>
      <w:r w:rsidRPr="00FC2EC6">
        <w:rPr>
          <w:snapToGrid w:val="0"/>
          <w:sz w:val="22"/>
          <w:szCs w:val="22"/>
        </w:rPr>
        <w:t>) buvo pailgėjęs panašiai – 2,1 karto. Pacientai, kuriems buvo vidutinio sunkumo kepenų funkcijos sutrikimas, buvo jautresni rivaroksabanui, todėl buvo didesnis jų farmakokinetikos</w:t>
      </w:r>
      <w:r w:rsidRPr="00886278">
        <w:rPr>
          <w:snapToGrid w:val="0"/>
          <w:sz w:val="22"/>
          <w:szCs w:val="22"/>
        </w:rPr>
        <w:t> </w:t>
      </w:r>
      <w:r w:rsidRPr="00FC2EC6">
        <w:rPr>
          <w:snapToGrid w:val="0"/>
          <w:sz w:val="22"/>
          <w:szCs w:val="22"/>
        </w:rPr>
        <w:t>/ farmakodinamikos santykis tarp koncentracijos ir PL.</w:t>
      </w:r>
    </w:p>
    <w:p w14:paraId="568C3585" w14:textId="77777777"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 xml:space="preserve">Rivaroksabano draudžiama vartoti pacientams, kurie serga kepenų ligomis, susijusiomis su koagulopatija ir klinikiniu požiūriu reikšminga kraujavimo rizika, įskaitant pacientus, sergančius kepenų ciroze (B ir C klasės pagal </w:t>
      </w:r>
      <w:r w:rsidRPr="00FC2EC6">
        <w:rPr>
          <w:i/>
          <w:snapToGrid w:val="0"/>
          <w:sz w:val="22"/>
          <w:szCs w:val="22"/>
        </w:rPr>
        <w:t>Child Pugh</w:t>
      </w:r>
      <w:r w:rsidRPr="00FC2EC6">
        <w:rPr>
          <w:snapToGrid w:val="0"/>
          <w:sz w:val="22"/>
          <w:szCs w:val="22"/>
        </w:rPr>
        <w:t>) (žr. 4.3 skyrių).</w:t>
      </w:r>
    </w:p>
    <w:p w14:paraId="55A2D80C" w14:textId="77777777" w:rsidR="00FC2EC6" w:rsidRPr="00FC2EC6" w:rsidRDefault="00FC2EC6" w:rsidP="002B1B18">
      <w:pPr>
        <w:keepNext/>
        <w:tabs>
          <w:tab w:val="left" w:pos="567"/>
        </w:tabs>
        <w:spacing w:line="260" w:lineRule="exact"/>
        <w:outlineLvl w:val="3"/>
        <w:rPr>
          <w:snapToGrid w:val="0"/>
          <w:sz w:val="22"/>
          <w:szCs w:val="22"/>
        </w:rPr>
      </w:pPr>
    </w:p>
    <w:p w14:paraId="63472BAF" w14:textId="77777777" w:rsidR="00FC2EC6" w:rsidRPr="00FC2EC6" w:rsidRDefault="00FC2EC6" w:rsidP="002B1B18">
      <w:pPr>
        <w:keepNext/>
        <w:tabs>
          <w:tab w:val="left" w:pos="567"/>
        </w:tabs>
        <w:spacing w:line="260" w:lineRule="exact"/>
        <w:outlineLvl w:val="3"/>
        <w:rPr>
          <w:snapToGrid w:val="0"/>
          <w:sz w:val="22"/>
          <w:szCs w:val="22"/>
          <w:u w:val="single"/>
        </w:rPr>
      </w:pPr>
      <w:r w:rsidRPr="00FC2EC6">
        <w:rPr>
          <w:snapToGrid w:val="0"/>
          <w:sz w:val="22"/>
          <w:szCs w:val="22"/>
          <w:u w:val="single"/>
        </w:rPr>
        <w:t>Sutrikusi inkstų funkcija</w:t>
      </w:r>
    </w:p>
    <w:p w14:paraId="4E674393" w14:textId="62BD9843"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Suaugusiesiems rivaroksabano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rivaroksabano koncentracija plazmoje (AUC) buvo atitinkamai 1,4, 1,5 ir 1,6 karto padidėjusi. Atitinkamai buvo ryškesnis farmakodinaminio poveikio sustiprėjimas. Asmenims, kuriems buvo lengvas, vidutinio sunkumo ir sunkus inkstų funkcijos sutrikimas, bendras Xa faktoriaus aktyvumo slopinimas buvo padidėjęs atitinkamai 1,5, 1,9 ir</w:t>
      </w:r>
      <w:r w:rsidR="005C6495">
        <w:rPr>
          <w:snapToGrid w:val="0"/>
          <w:sz w:val="22"/>
          <w:szCs w:val="22"/>
        </w:rPr>
        <w:t xml:space="preserve"> </w:t>
      </w:r>
      <w:r w:rsidRPr="00FC2EC6">
        <w:rPr>
          <w:snapToGrid w:val="0"/>
          <w:sz w:val="22"/>
          <w:szCs w:val="22"/>
        </w:rPr>
        <w:t>2,0 karto, palyginti su sveikais savanoriais; PL pailgėjimas buvo padidėjęs atitinkamai 1,3, 2,2 ir 2,4 karto. Duomenų apie pacientus, kurių kreatinino klirensas &lt; 15 ml/min, nėra.</w:t>
      </w:r>
    </w:p>
    <w:p w14:paraId="6A9843C7" w14:textId="77777777"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Daug rivaroksabano prisijungia prie žmogaus plazmos baltymų, todėl manoma, kad dializės metu jo nepašalinama.</w:t>
      </w:r>
    </w:p>
    <w:p w14:paraId="6E6D2047" w14:textId="77777777"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Nerekomenduojama skirti pacientams, kurių kreatinino klirensas &lt; 15 ml/min. Pacientams, kurių kreatinino klirensas 15–29 ml/min, rivaroksabano reikia skirti atsargiai (žr. 4.4 skyrių).</w:t>
      </w:r>
    </w:p>
    <w:p w14:paraId="1619041D" w14:textId="77777777" w:rsidR="00FC2EC6" w:rsidRPr="00FC2EC6" w:rsidRDefault="00FC2EC6" w:rsidP="002B1B18">
      <w:pPr>
        <w:keepNext/>
        <w:tabs>
          <w:tab w:val="left" w:pos="567"/>
        </w:tabs>
        <w:spacing w:line="260" w:lineRule="exact"/>
        <w:outlineLvl w:val="3"/>
        <w:rPr>
          <w:snapToGrid w:val="0"/>
          <w:sz w:val="22"/>
          <w:szCs w:val="22"/>
        </w:rPr>
      </w:pPr>
    </w:p>
    <w:p w14:paraId="58BF9A16" w14:textId="77777777" w:rsidR="00FC2EC6" w:rsidRPr="004903C7" w:rsidRDefault="00FC2EC6" w:rsidP="00FC2EC6">
      <w:pPr>
        <w:keepNext/>
        <w:tabs>
          <w:tab w:val="left" w:pos="567"/>
        </w:tabs>
        <w:spacing w:line="260" w:lineRule="exact"/>
        <w:jc w:val="both"/>
        <w:outlineLvl w:val="3"/>
        <w:rPr>
          <w:snapToGrid w:val="0"/>
          <w:sz w:val="22"/>
          <w:szCs w:val="22"/>
          <w:u w:val="single"/>
        </w:rPr>
      </w:pPr>
      <w:r w:rsidRPr="004903C7">
        <w:rPr>
          <w:snapToGrid w:val="0"/>
          <w:sz w:val="22"/>
          <w:szCs w:val="22"/>
          <w:u w:val="single"/>
        </w:rPr>
        <w:t>Pacientų farmakokinetikos duomenys</w:t>
      </w:r>
    </w:p>
    <w:p w14:paraId="498717C2" w14:textId="4644AAEB"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Pacientams, vartojusiems 20 mg rivaroksabano vieną kartą per parą ūminei giliųjų venų trombozei (GVT) gydyti, geometrinis koncentracijos vidurkis (90 % prognozavimo intervalas), praėjus 2–4 val. ir maždaug 24 val. po dozės pavartojimo (apytikriai tai atitinka didžiausią ir mažiausią koncentraciją laikotarpiu tarp dozių) atitinkamai buvo 215 (22–535) ir 32 (6–239) μg/l.</w:t>
      </w:r>
    </w:p>
    <w:p w14:paraId="58D79D80" w14:textId="62C22C29" w:rsidR="00FC2EC6" w:rsidRDefault="00FC2EC6" w:rsidP="00FC2EC6">
      <w:pPr>
        <w:keepNext/>
        <w:tabs>
          <w:tab w:val="left" w:pos="567"/>
        </w:tabs>
        <w:spacing w:line="260" w:lineRule="exact"/>
        <w:jc w:val="both"/>
        <w:outlineLvl w:val="3"/>
        <w:rPr>
          <w:snapToGrid w:val="0"/>
          <w:sz w:val="22"/>
          <w:szCs w:val="22"/>
        </w:rPr>
      </w:pPr>
    </w:p>
    <w:p w14:paraId="3053DCA7" w14:textId="77777777" w:rsidR="00FC2EC6" w:rsidRPr="00FC2EC6" w:rsidRDefault="00FC2EC6" w:rsidP="00FC2EC6">
      <w:pPr>
        <w:keepNext/>
        <w:tabs>
          <w:tab w:val="left" w:pos="567"/>
        </w:tabs>
        <w:spacing w:line="260" w:lineRule="exact"/>
        <w:jc w:val="both"/>
        <w:outlineLvl w:val="3"/>
        <w:rPr>
          <w:snapToGrid w:val="0"/>
          <w:sz w:val="22"/>
          <w:szCs w:val="22"/>
        </w:rPr>
      </w:pPr>
      <w:r w:rsidRPr="00FC2EC6">
        <w:rPr>
          <w:snapToGrid w:val="0"/>
          <w:sz w:val="22"/>
          <w:szCs w:val="22"/>
          <w:u w:val="single"/>
        </w:rPr>
        <w:t>Santykis tarp farmakokinetikos ir farmakodinamikos</w:t>
      </w:r>
    </w:p>
    <w:p w14:paraId="1C44CEFB" w14:textId="77777777" w:rsidR="00FC2EC6" w:rsidRPr="00FC2EC6" w:rsidRDefault="00FC2EC6" w:rsidP="002B1B18">
      <w:pPr>
        <w:keepNext/>
        <w:tabs>
          <w:tab w:val="left" w:pos="567"/>
        </w:tabs>
        <w:spacing w:line="260" w:lineRule="exact"/>
        <w:outlineLvl w:val="3"/>
        <w:rPr>
          <w:snapToGrid w:val="0"/>
          <w:sz w:val="22"/>
          <w:szCs w:val="22"/>
        </w:rPr>
      </w:pPr>
      <w:r w:rsidRPr="00FC2EC6">
        <w:rPr>
          <w:snapToGrid w:val="0"/>
          <w:sz w:val="22"/>
          <w:szCs w:val="22"/>
        </w:rPr>
        <w:t xml:space="preserve">Santykis tarp farmakokinetikos ir farmakodinamikos (FK / FD) buvo vertinimas tiriant rivaroksabano koncentraciją plazmoje ir keletą farmakodinamikos rodiklių (Xa faktoriaus slopinimą, PL, DATL, </w:t>
      </w:r>
      <w:r w:rsidRPr="00FC2EC6">
        <w:rPr>
          <w:i/>
          <w:iCs/>
          <w:snapToGrid w:val="0"/>
          <w:sz w:val="22"/>
          <w:szCs w:val="22"/>
        </w:rPr>
        <w:t>Heptest</w:t>
      </w:r>
      <w:r w:rsidRPr="00FC2EC6">
        <w:rPr>
          <w:snapToGrid w:val="0"/>
          <w:sz w:val="22"/>
          <w:szCs w:val="22"/>
        </w:rPr>
        <w:t>), paskyrus įvairių dozių (po 5–30</w:t>
      </w:r>
      <w:r w:rsidRPr="00FC2EC6">
        <w:rPr>
          <w:b/>
          <w:snapToGrid w:val="0"/>
          <w:sz w:val="22"/>
          <w:szCs w:val="22"/>
          <w:lang w:val="it-IT"/>
        </w:rPr>
        <w:t> </w:t>
      </w:r>
      <w:r w:rsidRPr="00FC2EC6">
        <w:rPr>
          <w:snapToGrid w:val="0"/>
          <w:sz w:val="22"/>
          <w:szCs w:val="22"/>
        </w:rPr>
        <w:t>mg du kartus per parą). Rivaroksabano koncentracijos ir Xa faktoriaus aktyvumo santykį geriausiai apibrėžia Emax modelis. Vertinant PL, duomenis geriau apibūdino tiesinių atkarpų modelis. Priklausomai nuo naudotų skirtingų PL reagentų, nuolydžio reikšmės buvo labai skirtingos. Naudojant Neoplastin PL tyrimui, bazinis PL buvo apie 13</w:t>
      </w:r>
      <w:r w:rsidRPr="00FC2EC6">
        <w:rPr>
          <w:b/>
          <w:snapToGrid w:val="0"/>
          <w:sz w:val="22"/>
          <w:szCs w:val="22"/>
          <w:lang w:val="it-IT"/>
        </w:rPr>
        <w:t> </w:t>
      </w:r>
      <w:r w:rsidRPr="00FC2EC6">
        <w:rPr>
          <w:snapToGrid w:val="0"/>
          <w:sz w:val="22"/>
          <w:szCs w:val="22"/>
        </w:rPr>
        <w:t>s, o nuolydis buvo apie 3–4</w:t>
      </w:r>
      <w:r w:rsidRPr="00FC2EC6">
        <w:rPr>
          <w:b/>
          <w:snapToGrid w:val="0"/>
          <w:sz w:val="22"/>
          <w:szCs w:val="22"/>
          <w:lang w:val="it-IT"/>
        </w:rPr>
        <w:t> </w:t>
      </w:r>
      <w:r w:rsidRPr="00FC2EC6">
        <w:rPr>
          <w:snapToGrid w:val="0"/>
          <w:sz w:val="22"/>
          <w:szCs w:val="22"/>
        </w:rPr>
        <w:t>s / (100</w:t>
      </w:r>
      <w:r w:rsidRPr="00FC2EC6">
        <w:rPr>
          <w:b/>
          <w:snapToGrid w:val="0"/>
          <w:sz w:val="22"/>
          <w:szCs w:val="22"/>
          <w:lang w:val="it-IT"/>
        </w:rPr>
        <w:t> </w:t>
      </w:r>
      <w:r w:rsidRPr="00FC2EC6">
        <w:rPr>
          <w:snapToGrid w:val="0"/>
          <w:sz w:val="22"/>
          <w:szCs w:val="22"/>
        </w:rPr>
        <w:t>µg/l). FK / FD tyrimų rezultatai II ir III fazėse atitiko duomenis, kurie buvo gauti su sveikais asmenimis.</w:t>
      </w:r>
    </w:p>
    <w:p w14:paraId="4E2519FA" w14:textId="77777777" w:rsidR="00FC2EC6" w:rsidRPr="005D554B" w:rsidRDefault="00FC2EC6" w:rsidP="00FC2EC6">
      <w:pPr>
        <w:keepNext/>
        <w:tabs>
          <w:tab w:val="left" w:pos="567"/>
        </w:tabs>
        <w:spacing w:line="260" w:lineRule="exact"/>
        <w:jc w:val="both"/>
        <w:outlineLvl w:val="3"/>
        <w:rPr>
          <w:snapToGrid w:val="0"/>
          <w:sz w:val="22"/>
          <w:szCs w:val="22"/>
        </w:rPr>
      </w:pPr>
    </w:p>
    <w:p w14:paraId="1F42F11F"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5.3</w:t>
      </w:r>
      <w:r w:rsidRPr="005D554B">
        <w:rPr>
          <w:b/>
          <w:bCs/>
          <w:snapToGrid w:val="0"/>
          <w:sz w:val="22"/>
          <w:szCs w:val="28"/>
          <w:lang w:eastAsia="x-none"/>
        </w:rPr>
        <w:tab/>
        <w:t>Ikiklinikinių saugumo tyrimų duomenys</w:t>
      </w:r>
    </w:p>
    <w:p w14:paraId="66290667" w14:textId="77777777" w:rsidR="005D554B" w:rsidRPr="005D554B" w:rsidRDefault="005D554B" w:rsidP="005D554B">
      <w:pPr>
        <w:rPr>
          <w:snapToGrid w:val="0"/>
          <w:sz w:val="22"/>
          <w:szCs w:val="24"/>
        </w:rPr>
      </w:pPr>
    </w:p>
    <w:p w14:paraId="2BD8ABC1" w14:textId="77777777" w:rsidR="00FC2EC6" w:rsidRPr="00FC2EC6" w:rsidRDefault="00FC2EC6" w:rsidP="00BE1935">
      <w:pPr>
        <w:rPr>
          <w:noProof/>
          <w:snapToGrid w:val="0"/>
          <w:sz w:val="22"/>
          <w:szCs w:val="24"/>
        </w:rPr>
      </w:pPr>
      <w:r w:rsidRPr="00FC2EC6">
        <w:rPr>
          <w:noProof/>
          <w:snapToGrid w:val="0"/>
          <w:sz w:val="22"/>
          <w:szCs w:val="24"/>
        </w:rPr>
        <w:t>Įprastų farmakologinio saugumo, vienkartinių dozių toksiškumo, fototoksiškumo, genotoksiškumo, galimo kancerogeniškumo ir toksinio poveikio jaunikliams ikiklinikinių tyrimų duomenys specifinio pavojaus žmogui nerodo.</w:t>
      </w:r>
    </w:p>
    <w:p w14:paraId="3241E075" w14:textId="77777777" w:rsidR="00FC2EC6" w:rsidRPr="00FC2EC6" w:rsidRDefault="00FC2EC6">
      <w:pPr>
        <w:rPr>
          <w:noProof/>
          <w:snapToGrid w:val="0"/>
          <w:sz w:val="22"/>
          <w:szCs w:val="24"/>
        </w:rPr>
      </w:pPr>
      <w:r w:rsidRPr="00FC2EC6">
        <w:rPr>
          <w:noProof/>
          <w:snapToGrid w:val="0"/>
          <w:sz w:val="22"/>
          <w:szCs w:val="24"/>
        </w:rPr>
        <w:t>Poveikis, stebimas kartotinių dozių toksiškumo tyrimų metu, daugiausiai pasireiškė dėl didelio farmakodinaminio rivaroksabano poveikio. Atliekant tyrimus su žiurkėmis, buvo stebėtos didesnės IgG ir IgA koncentracijos plazmoje, esant klinikiniu požiūriu reikšmingai ekspozicijai.</w:t>
      </w:r>
    </w:p>
    <w:p w14:paraId="331122CE" w14:textId="77777777" w:rsidR="00FC2EC6" w:rsidRPr="00FC2EC6" w:rsidRDefault="00FC2EC6">
      <w:pPr>
        <w:rPr>
          <w:snapToGrid w:val="0"/>
          <w:sz w:val="22"/>
          <w:szCs w:val="24"/>
        </w:rPr>
      </w:pPr>
      <w:r w:rsidRPr="00FC2EC6">
        <w:rPr>
          <w:snapToGrid w:val="0"/>
          <w:sz w:val="22"/>
          <w:szCs w:val="24"/>
        </w:rPr>
        <w:t xml:space="preserve">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apsigimimų dažnis bei pakitimai placentoje, esant kliniškai </w:t>
      </w:r>
      <w:r w:rsidRPr="00FC2EC6">
        <w:rPr>
          <w:snapToGrid w:val="0"/>
          <w:sz w:val="22"/>
          <w:szCs w:val="24"/>
        </w:rPr>
        <w:lastRenderedPageBreak/>
        <w:t>reikšmingoms koncentracijoms plazmoje. Prenatalinių ir postnatalinių tyrimų su žiurkėmis metu, skiriant vaisingoms patelėms toksiškų dozių, buvo stebimas sumažėjęs palikuonių gyvybingumas.</w:t>
      </w:r>
    </w:p>
    <w:p w14:paraId="337109D6" w14:textId="77777777" w:rsidR="00FC2EC6" w:rsidRPr="00FC2EC6" w:rsidRDefault="00FC2EC6">
      <w:pPr>
        <w:rPr>
          <w:snapToGrid w:val="0"/>
          <w:sz w:val="22"/>
          <w:szCs w:val="24"/>
        </w:rPr>
      </w:pPr>
    </w:p>
    <w:p w14:paraId="129317C8" w14:textId="77777777" w:rsidR="00FC2EC6" w:rsidRPr="00FC2EC6" w:rsidRDefault="00FC2EC6">
      <w:pPr>
        <w:rPr>
          <w:snapToGrid w:val="0"/>
          <w:sz w:val="22"/>
          <w:szCs w:val="24"/>
        </w:rPr>
      </w:pPr>
      <w:r w:rsidRPr="00FC2EC6">
        <w:rPr>
          <w:snapToGrid w:val="0"/>
          <w:sz w:val="22"/>
          <w:szCs w:val="24"/>
        </w:rPr>
        <w:t>Rivaroksabanas buvo tiriamas su žiurkių jaunikliais, pradedant 4 diena po gimimo ir taikant gydymą ne ilgiau kaip 3 mėnesius. Tyrimas parodė, kad padidėja nuo dozės nepriklausomo kraujavimo atvejų periinsuliarinėje galvos smegenų dalyje. Akivaizdžių duomenų, rodančių specifinį toksinį poveikį tiksliniams organams, nenustatyta.</w:t>
      </w:r>
    </w:p>
    <w:p w14:paraId="30FE8662" w14:textId="2F761AAB" w:rsidR="0077108D" w:rsidRDefault="0077108D" w:rsidP="005D554B">
      <w:pPr>
        <w:rPr>
          <w:snapToGrid w:val="0"/>
          <w:sz w:val="22"/>
          <w:szCs w:val="24"/>
        </w:rPr>
      </w:pPr>
    </w:p>
    <w:p w14:paraId="60E9ED62" w14:textId="77777777" w:rsidR="0077108D" w:rsidRPr="005D554B" w:rsidRDefault="0077108D" w:rsidP="005D554B">
      <w:pPr>
        <w:rPr>
          <w:snapToGrid w:val="0"/>
          <w:sz w:val="22"/>
          <w:szCs w:val="24"/>
        </w:rPr>
      </w:pPr>
    </w:p>
    <w:p w14:paraId="4DBA3D20"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
          <w:bCs/>
          <w:snapToGrid w:val="0"/>
          <w:sz w:val="22"/>
          <w:szCs w:val="26"/>
          <w:lang w:eastAsia="x-none"/>
        </w:rPr>
        <w:tab/>
        <w:t>FARMACINĖ INFORMACIJA</w:t>
      </w:r>
    </w:p>
    <w:p w14:paraId="7CC7E491" w14:textId="77777777" w:rsidR="005D554B" w:rsidRPr="005D554B" w:rsidRDefault="005D554B" w:rsidP="005D554B">
      <w:pPr>
        <w:rPr>
          <w:snapToGrid w:val="0"/>
          <w:sz w:val="22"/>
          <w:szCs w:val="24"/>
        </w:rPr>
      </w:pPr>
    </w:p>
    <w:p w14:paraId="1B9876C1"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6.1</w:t>
      </w:r>
      <w:r w:rsidRPr="005D554B">
        <w:rPr>
          <w:b/>
          <w:bCs/>
          <w:snapToGrid w:val="0"/>
          <w:sz w:val="22"/>
          <w:szCs w:val="28"/>
          <w:lang w:eastAsia="x-none"/>
        </w:rPr>
        <w:tab/>
        <w:t>Pagalbinių medžiagų sąrašas</w:t>
      </w:r>
    </w:p>
    <w:p w14:paraId="43108921" w14:textId="77777777" w:rsidR="005D554B" w:rsidRPr="005D554B" w:rsidRDefault="005D554B" w:rsidP="005D554B">
      <w:pPr>
        <w:rPr>
          <w:snapToGrid w:val="0"/>
          <w:sz w:val="22"/>
          <w:szCs w:val="24"/>
        </w:rPr>
      </w:pPr>
    </w:p>
    <w:p w14:paraId="7BCFBE35" w14:textId="77777777" w:rsidR="003B712B" w:rsidRPr="003B712B" w:rsidRDefault="003B712B" w:rsidP="003B712B">
      <w:pPr>
        <w:rPr>
          <w:noProof/>
          <w:snapToGrid w:val="0"/>
          <w:sz w:val="22"/>
          <w:szCs w:val="24"/>
          <w:u w:val="single"/>
        </w:rPr>
      </w:pPr>
      <w:r w:rsidRPr="003B712B">
        <w:rPr>
          <w:noProof/>
          <w:snapToGrid w:val="0"/>
          <w:sz w:val="22"/>
          <w:szCs w:val="24"/>
          <w:u w:val="single"/>
        </w:rPr>
        <w:t xml:space="preserve">Tabletės šerdis </w:t>
      </w:r>
    </w:p>
    <w:p w14:paraId="6BC0EA0B" w14:textId="77777777" w:rsidR="003B712B" w:rsidRPr="003B712B" w:rsidRDefault="003B712B" w:rsidP="003B712B">
      <w:pPr>
        <w:rPr>
          <w:noProof/>
          <w:snapToGrid w:val="0"/>
          <w:sz w:val="22"/>
          <w:szCs w:val="24"/>
        </w:rPr>
      </w:pPr>
      <w:r w:rsidRPr="003B712B">
        <w:rPr>
          <w:noProof/>
          <w:snapToGrid w:val="0"/>
          <w:sz w:val="22"/>
          <w:szCs w:val="24"/>
        </w:rPr>
        <w:t xml:space="preserve">Mikrokristalinė celiuliozė </w:t>
      </w:r>
    </w:p>
    <w:p w14:paraId="62DF8C53" w14:textId="77777777" w:rsidR="003B712B" w:rsidRPr="003B712B" w:rsidRDefault="003B712B" w:rsidP="003B712B">
      <w:pPr>
        <w:rPr>
          <w:noProof/>
          <w:snapToGrid w:val="0"/>
          <w:sz w:val="22"/>
          <w:szCs w:val="24"/>
        </w:rPr>
      </w:pPr>
      <w:r w:rsidRPr="003B712B">
        <w:rPr>
          <w:noProof/>
          <w:snapToGrid w:val="0"/>
          <w:sz w:val="22"/>
          <w:szCs w:val="24"/>
        </w:rPr>
        <w:t xml:space="preserve">Kroskarmeliozės natrio druska </w:t>
      </w:r>
    </w:p>
    <w:p w14:paraId="35172E62" w14:textId="77777777" w:rsidR="003B712B" w:rsidRPr="003B712B" w:rsidRDefault="003B712B" w:rsidP="003B712B">
      <w:pPr>
        <w:rPr>
          <w:noProof/>
          <w:snapToGrid w:val="0"/>
          <w:sz w:val="22"/>
          <w:szCs w:val="24"/>
        </w:rPr>
      </w:pPr>
      <w:r w:rsidRPr="003B712B">
        <w:rPr>
          <w:noProof/>
          <w:snapToGrid w:val="0"/>
          <w:sz w:val="22"/>
          <w:szCs w:val="24"/>
        </w:rPr>
        <w:t xml:space="preserve">Laktozė monohidratas </w:t>
      </w:r>
    </w:p>
    <w:p w14:paraId="555B4476" w14:textId="77777777" w:rsidR="003B712B" w:rsidRPr="003B712B" w:rsidRDefault="003B712B" w:rsidP="003B712B">
      <w:pPr>
        <w:rPr>
          <w:noProof/>
          <w:snapToGrid w:val="0"/>
          <w:sz w:val="22"/>
          <w:szCs w:val="24"/>
        </w:rPr>
      </w:pPr>
      <w:r w:rsidRPr="003B712B">
        <w:rPr>
          <w:noProof/>
          <w:snapToGrid w:val="0"/>
          <w:sz w:val="22"/>
          <w:szCs w:val="24"/>
        </w:rPr>
        <w:t xml:space="preserve">Hipromeliozė </w:t>
      </w:r>
    </w:p>
    <w:p w14:paraId="295E3B0F" w14:textId="77777777" w:rsidR="003B712B" w:rsidRPr="003B712B" w:rsidRDefault="003B712B" w:rsidP="003B712B">
      <w:pPr>
        <w:rPr>
          <w:noProof/>
          <w:snapToGrid w:val="0"/>
          <w:sz w:val="22"/>
          <w:szCs w:val="24"/>
        </w:rPr>
      </w:pPr>
      <w:r w:rsidRPr="003B712B">
        <w:rPr>
          <w:noProof/>
          <w:snapToGrid w:val="0"/>
          <w:sz w:val="22"/>
          <w:szCs w:val="24"/>
        </w:rPr>
        <w:t xml:space="preserve">Natrio laurilsulfatas </w:t>
      </w:r>
    </w:p>
    <w:p w14:paraId="1F0C8046" w14:textId="77777777" w:rsidR="003B712B" w:rsidRPr="003B712B" w:rsidRDefault="003B712B" w:rsidP="003B712B">
      <w:pPr>
        <w:rPr>
          <w:noProof/>
          <w:snapToGrid w:val="0"/>
          <w:sz w:val="22"/>
          <w:szCs w:val="24"/>
        </w:rPr>
      </w:pPr>
      <w:r w:rsidRPr="003B712B">
        <w:rPr>
          <w:noProof/>
          <w:snapToGrid w:val="0"/>
          <w:sz w:val="22"/>
          <w:szCs w:val="24"/>
        </w:rPr>
        <w:t xml:space="preserve">Magnio stearatas </w:t>
      </w:r>
    </w:p>
    <w:p w14:paraId="3DA1BE65" w14:textId="77777777" w:rsidR="003B712B" w:rsidRPr="003B712B" w:rsidRDefault="003B712B" w:rsidP="003B712B">
      <w:pPr>
        <w:rPr>
          <w:noProof/>
          <w:snapToGrid w:val="0"/>
          <w:sz w:val="22"/>
          <w:szCs w:val="24"/>
        </w:rPr>
      </w:pPr>
    </w:p>
    <w:p w14:paraId="0111EEAE" w14:textId="77777777" w:rsidR="003B712B" w:rsidRPr="003B712B" w:rsidRDefault="003B712B" w:rsidP="003B712B">
      <w:pPr>
        <w:rPr>
          <w:noProof/>
          <w:snapToGrid w:val="0"/>
          <w:sz w:val="22"/>
          <w:szCs w:val="24"/>
          <w:u w:val="single"/>
        </w:rPr>
      </w:pPr>
      <w:r w:rsidRPr="003B712B">
        <w:rPr>
          <w:noProof/>
          <w:snapToGrid w:val="0"/>
          <w:sz w:val="22"/>
          <w:szCs w:val="24"/>
          <w:u w:val="single"/>
        </w:rPr>
        <w:t xml:space="preserve">Tabletės plėvelė </w:t>
      </w:r>
    </w:p>
    <w:p w14:paraId="27FE2F5A" w14:textId="77777777" w:rsidR="003B712B" w:rsidRPr="003B712B" w:rsidRDefault="003B712B" w:rsidP="003B712B">
      <w:pPr>
        <w:rPr>
          <w:noProof/>
          <w:snapToGrid w:val="0"/>
          <w:sz w:val="22"/>
          <w:szCs w:val="24"/>
        </w:rPr>
      </w:pPr>
      <w:r w:rsidRPr="003B712B">
        <w:rPr>
          <w:noProof/>
          <w:snapToGrid w:val="0"/>
          <w:sz w:val="22"/>
          <w:szCs w:val="24"/>
        </w:rPr>
        <w:t xml:space="preserve">Makrogolis PEG 4000 (E 1521) </w:t>
      </w:r>
    </w:p>
    <w:p w14:paraId="5D6B54A1" w14:textId="77777777" w:rsidR="003B712B" w:rsidRPr="003B712B" w:rsidRDefault="003B712B" w:rsidP="003B712B">
      <w:pPr>
        <w:rPr>
          <w:noProof/>
          <w:snapToGrid w:val="0"/>
          <w:sz w:val="22"/>
          <w:szCs w:val="24"/>
        </w:rPr>
      </w:pPr>
      <w:r w:rsidRPr="003B712B">
        <w:rPr>
          <w:noProof/>
          <w:snapToGrid w:val="0"/>
          <w:sz w:val="22"/>
          <w:szCs w:val="24"/>
        </w:rPr>
        <w:t xml:space="preserve">Hipromeliozė </w:t>
      </w:r>
    </w:p>
    <w:p w14:paraId="799A8E06" w14:textId="77777777" w:rsidR="003B712B" w:rsidRPr="003B712B" w:rsidRDefault="003B712B" w:rsidP="003B712B">
      <w:pPr>
        <w:rPr>
          <w:noProof/>
          <w:snapToGrid w:val="0"/>
          <w:sz w:val="22"/>
          <w:szCs w:val="24"/>
        </w:rPr>
      </w:pPr>
      <w:r w:rsidRPr="003B712B">
        <w:rPr>
          <w:noProof/>
          <w:snapToGrid w:val="0"/>
          <w:sz w:val="22"/>
          <w:szCs w:val="24"/>
        </w:rPr>
        <w:t xml:space="preserve">Titano dioksidas (E 171) </w:t>
      </w:r>
    </w:p>
    <w:p w14:paraId="39476322" w14:textId="77777777" w:rsidR="003B712B" w:rsidRPr="003B712B" w:rsidRDefault="003B712B" w:rsidP="003B712B">
      <w:pPr>
        <w:rPr>
          <w:noProof/>
          <w:snapToGrid w:val="0"/>
          <w:sz w:val="22"/>
          <w:szCs w:val="24"/>
        </w:rPr>
      </w:pPr>
      <w:r w:rsidRPr="003B712B">
        <w:rPr>
          <w:noProof/>
          <w:snapToGrid w:val="0"/>
          <w:sz w:val="22"/>
          <w:szCs w:val="24"/>
        </w:rPr>
        <w:t>Laktozė monohidratas</w:t>
      </w:r>
    </w:p>
    <w:p w14:paraId="02B2D903" w14:textId="77777777" w:rsidR="003B712B" w:rsidRPr="003B712B" w:rsidRDefault="003B712B" w:rsidP="003B712B">
      <w:pPr>
        <w:rPr>
          <w:noProof/>
          <w:snapToGrid w:val="0"/>
          <w:sz w:val="22"/>
          <w:szCs w:val="24"/>
        </w:rPr>
      </w:pPr>
      <w:r w:rsidRPr="003B712B">
        <w:rPr>
          <w:noProof/>
          <w:snapToGrid w:val="0"/>
          <w:sz w:val="22"/>
          <w:szCs w:val="24"/>
        </w:rPr>
        <w:t>Geltonasis geležies oksidas (E 172)</w:t>
      </w:r>
    </w:p>
    <w:p w14:paraId="223BEA69" w14:textId="77777777" w:rsidR="003B712B" w:rsidRPr="003B712B" w:rsidRDefault="003B712B" w:rsidP="003B712B">
      <w:pPr>
        <w:rPr>
          <w:noProof/>
          <w:snapToGrid w:val="0"/>
          <w:sz w:val="22"/>
          <w:szCs w:val="24"/>
        </w:rPr>
      </w:pPr>
      <w:r w:rsidRPr="003B712B">
        <w:rPr>
          <w:noProof/>
          <w:snapToGrid w:val="0"/>
          <w:sz w:val="22"/>
          <w:szCs w:val="24"/>
        </w:rPr>
        <w:t>Raudonasis geležies oksidas (E 172)</w:t>
      </w:r>
    </w:p>
    <w:p w14:paraId="60D97CC3" w14:textId="77777777" w:rsidR="003B712B" w:rsidRPr="003B712B" w:rsidRDefault="003B712B" w:rsidP="003B712B">
      <w:pPr>
        <w:rPr>
          <w:noProof/>
          <w:snapToGrid w:val="0"/>
          <w:sz w:val="22"/>
          <w:szCs w:val="24"/>
        </w:rPr>
      </w:pPr>
      <w:r w:rsidRPr="003B712B">
        <w:rPr>
          <w:noProof/>
          <w:snapToGrid w:val="0"/>
          <w:sz w:val="22"/>
          <w:szCs w:val="24"/>
        </w:rPr>
        <w:t>Triacetinas</w:t>
      </w:r>
    </w:p>
    <w:p w14:paraId="27845699" w14:textId="77777777" w:rsidR="005D554B" w:rsidRPr="005D554B" w:rsidRDefault="005D554B" w:rsidP="005D554B">
      <w:pPr>
        <w:rPr>
          <w:snapToGrid w:val="0"/>
          <w:sz w:val="22"/>
          <w:szCs w:val="24"/>
        </w:rPr>
      </w:pPr>
    </w:p>
    <w:p w14:paraId="1AFAE6DA"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6.2</w:t>
      </w:r>
      <w:r w:rsidRPr="005D554B">
        <w:rPr>
          <w:b/>
          <w:bCs/>
          <w:snapToGrid w:val="0"/>
          <w:sz w:val="22"/>
          <w:szCs w:val="28"/>
          <w:lang w:eastAsia="x-none"/>
        </w:rPr>
        <w:tab/>
        <w:t>Nesuderinamumas</w:t>
      </w:r>
    </w:p>
    <w:p w14:paraId="267706AC" w14:textId="77777777" w:rsidR="005D554B" w:rsidRPr="005D554B" w:rsidRDefault="005D554B" w:rsidP="005D554B">
      <w:pPr>
        <w:rPr>
          <w:snapToGrid w:val="0"/>
          <w:sz w:val="22"/>
          <w:szCs w:val="24"/>
        </w:rPr>
      </w:pPr>
    </w:p>
    <w:p w14:paraId="3F47C748" w14:textId="7925D9B2" w:rsidR="005D554B" w:rsidRDefault="005D554B" w:rsidP="005D554B">
      <w:pPr>
        <w:rPr>
          <w:snapToGrid w:val="0"/>
          <w:sz w:val="22"/>
          <w:szCs w:val="24"/>
        </w:rPr>
      </w:pPr>
      <w:r w:rsidRPr="005D554B">
        <w:rPr>
          <w:noProof/>
          <w:snapToGrid w:val="0"/>
          <w:sz w:val="22"/>
          <w:szCs w:val="24"/>
        </w:rPr>
        <w:t>Duomenys nebūtini.</w:t>
      </w:r>
      <w:r w:rsidRPr="005D554B">
        <w:rPr>
          <w:snapToGrid w:val="0"/>
          <w:sz w:val="22"/>
          <w:szCs w:val="24"/>
        </w:rPr>
        <w:t xml:space="preserve"> </w:t>
      </w:r>
    </w:p>
    <w:p w14:paraId="3C1D7308" w14:textId="77777777" w:rsidR="003B712B" w:rsidRPr="005D554B" w:rsidRDefault="003B712B" w:rsidP="005D554B">
      <w:pPr>
        <w:rPr>
          <w:snapToGrid w:val="0"/>
          <w:sz w:val="22"/>
          <w:szCs w:val="24"/>
        </w:rPr>
      </w:pPr>
    </w:p>
    <w:p w14:paraId="54FA0FD5"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6.3</w:t>
      </w:r>
      <w:r w:rsidRPr="005D554B">
        <w:rPr>
          <w:b/>
          <w:bCs/>
          <w:snapToGrid w:val="0"/>
          <w:sz w:val="22"/>
          <w:szCs w:val="28"/>
          <w:lang w:eastAsia="x-none"/>
        </w:rPr>
        <w:tab/>
        <w:t>Tinkamumo laikas</w:t>
      </w:r>
    </w:p>
    <w:p w14:paraId="183E3872" w14:textId="77777777" w:rsidR="005D554B" w:rsidRPr="005D554B" w:rsidRDefault="005D554B" w:rsidP="005D554B">
      <w:pPr>
        <w:rPr>
          <w:snapToGrid w:val="0"/>
          <w:sz w:val="22"/>
          <w:szCs w:val="24"/>
        </w:rPr>
      </w:pPr>
    </w:p>
    <w:p w14:paraId="26082DA1" w14:textId="77CB5FF6" w:rsidR="005D554B" w:rsidRDefault="005D554B" w:rsidP="005D554B">
      <w:pPr>
        <w:rPr>
          <w:noProof/>
          <w:snapToGrid w:val="0"/>
          <w:sz w:val="22"/>
          <w:szCs w:val="24"/>
        </w:rPr>
      </w:pPr>
      <w:r w:rsidRPr="005D554B">
        <w:rPr>
          <w:noProof/>
          <w:snapToGrid w:val="0"/>
          <w:sz w:val="22"/>
          <w:szCs w:val="24"/>
        </w:rPr>
        <w:t>3 metai</w:t>
      </w:r>
    </w:p>
    <w:p w14:paraId="502D4A17" w14:textId="77777777" w:rsidR="00BE1935" w:rsidRPr="005D554B" w:rsidRDefault="00BE1935" w:rsidP="005D554B">
      <w:pPr>
        <w:rPr>
          <w:snapToGrid w:val="0"/>
          <w:sz w:val="22"/>
          <w:szCs w:val="24"/>
        </w:rPr>
      </w:pPr>
    </w:p>
    <w:p w14:paraId="64DB6987" w14:textId="77777777" w:rsidR="003B712B" w:rsidRPr="003B712B" w:rsidRDefault="003B712B" w:rsidP="003B712B">
      <w:pPr>
        <w:rPr>
          <w:snapToGrid w:val="0"/>
          <w:sz w:val="22"/>
          <w:szCs w:val="24"/>
          <w:u w:val="single"/>
        </w:rPr>
      </w:pPr>
      <w:r w:rsidRPr="003B712B">
        <w:rPr>
          <w:snapToGrid w:val="0"/>
          <w:sz w:val="22"/>
          <w:szCs w:val="24"/>
          <w:u w:val="single"/>
        </w:rPr>
        <w:t>Sutraiškytos tabletės</w:t>
      </w:r>
    </w:p>
    <w:p w14:paraId="506C548E" w14:textId="77777777" w:rsidR="003B712B" w:rsidRPr="003B712B" w:rsidRDefault="003B712B" w:rsidP="003B712B">
      <w:pPr>
        <w:rPr>
          <w:snapToGrid w:val="0"/>
          <w:sz w:val="22"/>
          <w:szCs w:val="24"/>
        </w:rPr>
      </w:pPr>
      <w:r w:rsidRPr="003B712B">
        <w:rPr>
          <w:snapToGrid w:val="0"/>
          <w:sz w:val="22"/>
          <w:szCs w:val="24"/>
        </w:rPr>
        <w:t>Sutraiškytos rivaroksabano tabletės išlieka stabilios vandenyje ir obuolių tyrelėje iki 4 valandų.</w:t>
      </w:r>
    </w:p>
    <w:p w14:paraId="22CB4684" w14:textId="77777777" w:rsidR="005D554B" w:rsidRPr="005D554B" w:rsidRDefault="005D554B" w:rsidP="005D554B">
      <w:pPr>
        <w:rPr>
          <w:snapToGrid w:val="0"/>
          <w:sz w:val="22"/>
          <w:szCs w:val="24"/>
        </w:rPr>
      </w:pPr>
    </w:p>
    <w:p w14:paraId="6B5D054D"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6.4</w:t>
      </w:r>
      <w:r w:rsidRPr="005D554B">
        <w:rPr>
          <w:b/>
          <w:bCs/>
          <w:snapToGrid w:val="0"/>
          <w:sz w:val="22"/>
          <w:szCs w:val="28"/>
          <w:lang w:eastAsia="x-none"/>
        </w:rPr>
        <w:tab/>
        <w:t>Specialios laikymo sąlygos</w:t>
      </w:r>
    </w:p>
    <w:p w14:paraId="6AA14285" w14:textId="77777777" w:rsidR="005D554B" w:rsidRPr="005D554B" w:rsidRDefault="005D554B" w:rsidP="005D554B">
      <w:pPr>
        <w:rPr>
          <w:snapToGrid w:val="0"/>
          <w:sz w:val="22"/>
          <w:szCs w:val="24"/>
        </w:rPr>
      </w:pPr>
    </w:p>
    <w:p w14:paraId="4B332146" w14:textId="77777777" w:rsidR="003B712B" w:rsidRPr="003B712B" w:rsidRDefault="003B712B" w:rsidP="003B712B">
      <w:pPr>
        <w:rPr>
          <w:noProof/>
          <w:snapToGrid w:val="0"/>
          <w:color w:val="0D0D0D"/>
          <w:sz w:val="22"/>
          <w:szCs w:val="24"/>
        </w:rPr>
      </w:pPr>
      <w:r w:rsidRPr="003B712B">
        <w:rPr>
          <w:noProof/>
          <w:snapToGrid w:val="0"/>
          <w:color w:val="0D0D0D"/>
          <w:sz w:val="22"/>
          <w:szCs w:val="24"/>
        </w:rPr>
        <w:t>Šiam vaistiniam preparatui specialių laikymo sąlygų nereikia.</w:t>
      </w:r>
    </w:p>
    <w:p w14:paraId="5DF005EB" w14:textId="77777777" w:rsidR="005D554B" w:rsidRPr="005D554B" w:rsidRDefault="005D554B" w:rsidP="005D554B">
      <w:pPr>
        <w:rPr>
          <w:snapToGrid w:val="0"/>
          <w:sz w:val="22"/>
          <w:szCs w:val="24"/>
        </w:rPr>
      </w:pPr>
    </w:p>
    <w:p w14:paraId="5C1FEC8D" w14:textId="2C41BE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6.5</w:t>
      </w:r>
      <w:r w:rsidRPr="005D554B">
        <w:rPr>
          <w:b/>
          <w:bCs/>
          <w:snapToGrid w:val="0"/>
          <w:sz w:val="22"/>
          <w:szCs w:val="28"/>
          <w:lang w:eastAsia="x-none"/>
        </w:rPr>
        <w:tab/>
        <w:t>Talpyklės pobūdis ir jos turinys</w:t>
      </w:r>
      <w:r w:rsidRPr="005D554B">
        <w:rPr>
          <w:b/>
          <w:noProof/>
          <w:snapToGrid w:val="0"/>
          <w:sz w:val="22"/>
          <w:szCs w:val="24"/>
          <w:lang w:eastAsia="x-none"/>
        </w:rPr>
        <w:t xml:space="preserve"> </w:t>
      </w:r>
    </w:p>
    <w:p w14:paraId="6064D7EE" w14:textId="77777777" w:rsidR="003B712B" w:rsidRDefault="003B712B" w:rsidP="003B712B">
      <w:pPr>
        <w:rPr>
          <w:snapToGrid w:val="0"/>
          <w:sz w:val="22"/>
          <w:szCs w:val="24"/>
        </w:rPr>
      </w:pPr>
    </w:p>
    <w:p w14:paraId="62665F2C" w14:textId="00E91B9F" w:rsidR="003B712B" w:rsidRPr="003B712B" w:rsidRDefault="003B712B" w:rsidP="003B712B">
      <w:pPr>
        <w:rPr>
          <w:snapToGrid w:val="0"/>
          <w:sz w:val="22"/>
          <w:szCs w:val="24"/>
        </w:rPr>
      </w:pPr>
      <w:r w:rsidRPr="003B712B">
        <w:rPr>
          <w:snapToGrid w:val="0"/>
          <w:sz w:val="22"/>
          <w:szCs w:val="24"/>
        </w:rPr>
        <w:t xml:space="preserve">Kartono dėžutės, kuriose yra 10, 14, 28, 30, </w:t>
      </w:r>
      <w:r w:rsidR="00FB16BA">
        <w:rPr>
          <w:snapToGrid w:val="0"/>
          <w:sz w:val="22"/>
          <w:szCs w:val="24"/>
        </w:rPr>
        <w:t xml:space="preserve">42, </w:t>
      </w:r>
      <w:r w:rsidRPr="003B712B">
        <w:rPr>
          <w:snapToGrid w:val="0"/>
          <w:sz w:val="22"/>
          <w:szCs w:val="24"/>
        </w:rPr>
        <w:t xml:space="preserve">56, 90, 98 ar 100 plėvele dengtų tablečių arba 10 × 1, 30 x 1, 90 x 1 ar 100 × 1 plėvele dengtų tablečių. OPA/Al/PVC minkštos aliuminio folijos ir Al/Al kietos aliuminio folijos lizdinėse plokštelėse yra 10 arba 14 tablečių, o dalomosiose lizdinėse plokštelėse yra 10 tablečių. </w:t>
      </w:r>
    </w:p>
    <w:p w14:paraId="4FC2B171" w14:textId="77777777" w:rsidR="005D554B" w:rsidRPr="005D554B" w:rsidRDefault="005D554B" w:rsidP="005D554B">
      <w:pPr>
        <w:rPr>
          <w:snapToGrid w:val="0"/>
          <w:sz w:val="22"/>
          <w:szCs w:val="24"/>
        </w:rPr>
      </w:pPr>
    </w:p>
    <w:p w14:paraId="7B1E1C2E" w14:textId="3A8B7AE5" w:rsidR="005D554B" w:rsidRPr="005D554B" w:rsidRDefault="005D554B" w:rsidP="005D554B">
      <w:pPr>
        <w:rPr>
          <w:snapToGrid w:val="0"/>
          <w:sz w:val="22"/>
          <w:szCs w:val="24"/>
        </w:rPr>
      </w:pPr>
      <w:r w:rsidRPr="005D554B">
        <w:rPr>
          <w:noProof/>
          <w:snapToGrid w:val="0"/>
          <w:sz w:val="22"/>
          <w:szCs w:val="24"/>
        </w:rPr>
        <w:t>Gali būti tiekiamos ne visų dydžių pakuotės.</w:t>
      </w:r>
    </w:p>
    <w:p w14:paraId="4D2C12A3" w14:textId="77777777" w:rsidR="005D554B" w:rsidRPr="005D554B" w:rsidRDefault="005D554B" w:rsidP="005D554B">
      <w:pPr>
        <w:rPr>
          <w:snapToGrid w:val="0"/>
          <w:sz w:val="22"/>
          <w:szCs w:val="24"/>
        </w:rPr>
      </w:pPr>
    </w:p>
    <w:p w14:paraId="2ED3CFDB"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bookmarkStart w:id="0" w:name="OLE_LINK1"/>
      <w:r w:rsidRPr="005D554B">
        <w:rPr>
          <w:b/>
          <w:bCs/>
          <w:snapToGrid w:val="0"/>
          <w:sz w:val="22"/>
          <w:szCs w:val="28"/>
          <w:lang w:eastAsia="x-none"/>
        </w:rPr>
        <w:t>6.6</w:t>
      </w:r>
      <w:r w:rsidRPr="005D554B">
        <w:rPr>
          <w:b/>
          <w:bCs/>
          <w:snapToGrid w:val="0"/>
          <w:sz w:val="22"/>
          <w:szCs w:val="28"/>
          <w:lang w:eastAsia="x-none"/>
        </w:rPr>
        <w:tab/>
        <w:t>Specialūs reikalavimai atliekoms tvarkyti &lt;ir vaistiniam preparatui ruošti&gt;</w:t>
      </w:r>
    </w:p>
    <w:bookmarkEnd w:id="0"/>
    <w:p w14:paraId="0ED9D9D5" w14:textId="77777777" w:rsidR="005D554B" w:rsidRPr="005D554B" w:rsidRDefault="005D554B" w:rsidP="005D554B">
      <w:pPr>
        <w:rPr>
          <w:snapToGrid w:val="0"/>
          <w:sz w:val="22"/>
          <w:szCs w:val="24"/>
        </w:rPr>
      </w:pPr>
    </w:p>
    <w:p w14:paraId="0482A214" w14:textId="77777777" w:rsidR="003B712B" w:rsidRPr="003B712B" w:rsidRDefault="003B712B" w:rsidP="003B712B">
      <w:pPr>
        <w:rPr>
          <w:noProof/>
          <w:snapToGrid w:val="0"/>
          <w:sz w:val="22"/>
          <w:szCs w:val="24"/>
        </w:rPr>
      </w:pPr>
      <w:r w:rsidRPr="003B712B">
        <w:rPr>
          <w:noProof/>
          <w:snapToGrid w:val="0"/>
          <w:sz w:val="22"/>
          <w:szCs w:val="24"/>
        </w:rPr>
        <w:t>Nesuvartotą vaistinį preparatą ar atliekas reikia tvarkyti laikantis vietinių reikalavimų.</w:t>
      </w:r>
    </w:p>
    <w:p w14:paraId="22909C2E" w14:textId="77777777" w:rsidR="003B712B" w:rsidRPr="003B712B" w:rsidRDefault="003B712B" w:rsidP="003B712B">
      <w:pPr>
        <w:rPr>
          <w:noProof/>
          <w:snapToGrid w:val="0"/>
          <w:sz w:val="22"/>
          <w:szCs w:val="24"/>
        </w:rPr>
      </w:pPr>
    </w:p>
    <w:p w14:paraId="20C44C0E" w14:textId="77777777" w:rsidR="003B712B" w:rsidRPr="003B712B" w:rsidRDefault="003B712B" w:rsidP="003B712B">
      <w:pPr>
        <w:rPr>
          <w:noProof/>
          <w:snapToGrid w:val="0"/>
          <w:sz w:val="22"/>
          <w:szCs w:val="24"/>
          <w:u w:val="single"/>
        </w:rPr>
      </w:pPr>
      <w:r w:rsidRPr="003B712B">
        <w:rPr>
          <w:noProof/>
          <w:snapToGrid w:val="0"/>
          <w:sz w:val="22"/>
          <w:szCs w:val="24"/>
          <w:u w:val="single"/>
        </w:rPr>
        <w:t>Tablečių sutraiškymas</w:t>
      </w:r>
    </w:p>
    <w:p w14:paraId="25A68988" w14:textId="77777777" w:rsidR="003B712B" w:rsidRPr="003B712B" w:rsidRDefault="003B712B" w:rsidP="003B712B">
      <w:pPr>
        <w:rPr>
          <w:noProof/>
          <w:snapToGrid w:val="0"/>
          <w:sz w:val="22"/>
          <w:szCs w:val="24"/>
        </w:rPr>
      </w:pPr>
      <w:r w:rsidRPr="003B712B">
        <w:rPr>
          <w:noProof/>
          <w:snapToGrid w:val="0"/>
          <w:sz w:val="22"/>
          <w:szCs w:val="24"/>
        </w:rPr>
        <w:t>Rivaroksabano tabletes galima sutraiškyti ir išmaišyti 50</w:t>
      </w:r>
      <w:r w:rsidRPr="003B712B">
        <w:rPr>
          <w:b/>
          <w:noProof/>
          <w:snapToGrid w:val="0"/>
          <w:sz w:val="22"/>
          <w:szCs w:val="24"/>
          <w:lang w:val="it-IT"/>
        </w:rPr>
        <w:t> </w:t>
      </w:r>
      <w:r w:rsidRPr="003B712B">
        <w:rPr>
          <w:noProof/>
          <w:snapToGrid w:val="0"/>
          <w:sz w:val="22"/>
          <w:szCs w:val="24"/>
        </w:rPr>
        <w:t>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sutraiškytų 15</w:t>
      </w:r>
      <w:r w:rsidRPr="003B712B">
        <w:rPr>
          <w:b/>
          <w:noProof/>
          <w:snapToGrid w:val="0"/>
          <w:sz w:val="22"/>
          <w:szCs w:val="24"/>
          <w:lang w:val="it-IT"/>
        </w:rPr>
        <w:t> </w:t>
      </w:r>
      <w:r w:rsidRPr="003B712B">
        <w:rPr>
          <w:noProof/>
          <w:snapToGrid w:val="0"/>
          <w:sz w:val="22"/>
          <w:szCs w:val="24"/>
        </w:rPr>
        <w:t>mg arba 20</w:t>
      </w:r>
      <w:r w:rsidRPr="003B712B">
        <w:rPr>
          <w:b/>
          <w:noProof/>
          <w:snapToGrid w:val="0"/>
          <w:sz w:val="22"/>
          <w:szCs w:val="24"/>
          <w:lang w:val="it-IT"/>
        </w:rPr>
        <w:t> </w:t>
      </w:r>
      <w:r w:rsidRPr="003B712B">
        <w:rPr>
          <w:noProof/>
          <w:snapToGrid w:val="0"/>
          <w:sz w:val="22"/>
          <w:szCs w:val="24"/>
        </w:rPr>
        <w:t>mg tablečių, reikia nedelsiant skirti enterinį maitinimą.</w:t>
      </w:r>
    </w:p>
    <w:p w14:paraId="111F40AE" w14:textId="77777777" w:rsidR="005D554B" w:rsidRPr="005D554B" w:rsidRDefault="005D554B" w:rsidP="005D554B">
      <w:pPr>
        <w:rPr>
          <w:snapToGrid w:val="0"/>
          <w:sz w:val="22"/>
          <w:szCs w:val="24"/>
        </w:rPr>
      </w:pPr>
    </w:p>
    <w:p w14:paraId="770101BD" w14:textId="77777777" w:rsidR="005D554B" w:rsidRPr="005D554B" w:rsidRDefault="005D554B" w:rsidP="005D554B">
      <w:pPr>
        <w:rPr>
          <w:snapToGrid w:val="0"/>
          <w:sz w:val="22"/>
          <w:szCs w:val="24"/>
        </w:rPr>
      </w:pPr>
    </w:p>
    <w:p w14:paraId="7CACA824"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7.</w:t>
      </w:r>
      <w:r w:rsidRPr="005D554B">
        <w:rPr>
          <w:b/>
          <w:bCs/>
          <w:snapToGrid w:val="0"/>
          <w:sz w:val="22"/>
          <w:szCs w:val="26"/>
          <w:lang w:eastAsia="x-none"/>
        </w:rPr>
        <w:tab/>
        <w:t>REGISTRUOTOJAS</w:t>
      </w:r>
    </w:p>
    <w:p w14:paraId="06BB7048" w14:textId="77777777" w:rsidR="005D554B" w:rsidRPr="005D554B" w:rsidRDefault="005D554B" w:rsidP="005D554B">
      <w:pPr>
        <w:rPr>
          <w:snapToGrid w:val="0"/>
          <w:sz w:val="22"/>
          <w:szCs w:val="24"/>
        </w:rPr>
      </w:pPr>
    </w:p>
    <w:p w14:paraId="303A149B" w14:textId="77777777" w:rsidR="003B712B" w:rsidRPr="003B712B" w:rsidRDefault="003B712B" w:rsidP="003B712B">
      <w:pPr>
        <w:rPr>
          <w:i/>
          <w:iCs/>
          <w:noProof/>
          <w:snapToGrid w:val="0"/>
          <w:sz w:val="22"/>
          <w:szCs w:val="24"/>
        </w:rPr>
      </w:pPr>
      <w:r w:rsidRPr="003B712B">
        <w:rPr>
          <w:iCs/>
          <w:noProof/>
          <w:snapToGrid w:val="0"/>
          <w:sz w:val="22"/>
          <w:szCs w:val="24"/>
        </w:rPr>
        <w:t>Gedeon Richter Plc.</w:t>
      </w:r>
    </w:p>
    <w:p w14:paraId="3F3557B3" w14:textId="77777777" w:rsidR="003B712B" w:rsidRPr="003B712B" w:rsidRDefault="003B712B" w:rsidP="003B712B">
      <w:pPr>
        <w:rPr>
          <w:noProof/>
          <w:snapToGrid w:val="0"/>
          <w:sz w:val="22"/>
          <w:szCs w:val="24"/>
        </w:rPr>
      </w:pPr>
      <w:r w:rsidRPr="003B712B">
        <w:rPr>
          <w:noProof/>
          <w:snapToGrid w:val="0"/>
          <w:sz w:val="22"/>
          <w:szCs w:val="24"/>
        </w:rPr>
        <w:t>Gyömrői út 19-21</w:t>
      </w:r>
    </w:p>
    <w:p w14:paraId="7C723C40" w14:textId="77777777" w:rsidR="003B712B" w:rsidRPr="003B712B" w:rsidRDefault="003B712B" w:rsidP="003B712B">
      <w:pPr>
        <w:rPr>
          <w:noProof/>
          <w:snapToGrid w:val="0"/>
          <w:sz w:val="22"/>
          <w:szCs w:val="24"/>
        </w:rPr>
      </w:pPr>
      <w:r w:rsidRPr="003B712B">
        <w:rPr>
          <w:noProof/>
          <w:snapToGrid w:val="0"/>
          <w:sz w:val="22"/>
          <w:szCs w:val="24"/>
        </w:rPr>
        <w:t>1103 Budapest</w:t>
      </w:r>
    </w:p>
    <w:p w14:paraId="457E555E" w14:textId="77777777" w:rsidR="003B712B" w:rsidRPr="003B712B" w:rsidRDefault="003B712B" w:rsidP="003B712B">
      <w:pPr>
        <w:rPr>
          <w:noProof/>
          <w:snapToGrid w:val="0"/>
          <w:sz w:val="22"/>
          <w:szCs w:val="24"/>
        </w:rPr>
      </w:pPr>
      <w:r w:rsidRPr="003B712B">
        <w:rPr>
          <w:noProof/>
          <w:snapToGrid w:val="0"/>
          <w:sz w:val="22"/>
          <w:szCs w:val="24"/>
        </w:rPr>
        <w:t>Vengrija</w:t>
      </w:r>
    </w:p>
    <w:p w14:paraId="22AC4C4A" w14:textId="77777777" w:rsidR="005D554B" w:rsidRPr="005D554B" w:rsidRDefault="005D554B" w:rsidP="005D554B">
      <w:pPr>
        <w:rPr>
          <w:snapToGrid w:val="0"/>
          <w:sz w:val="22"/>
          <w:szCs w:val="24"/>
        </w:rPr>
      </w:pPr>
    </w:p>
    <w:p w14:paraId="46F77D5D" w14:textId="77777777" w:rsidR="005D554B" w:rsidRPr="005D554B" w:rsidRDefault="005D554B" w:rsidP="005D554B">
      <w:pPr>
        <w:rPr>
          <w:snapToGrid w:val="0"/>
          <w:sz w:val="22"/>
          <w:szCs w:val="24"/>
        </w:rPr>
      </w:pPr>
    </w:p>
    <w:p w14:paraId="1F912165"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8.</w:t>
      </w:r>
      <w:r w:rsidRPr="005D554B">
        <w:rPr>
          <w:b/>
          <w:bCs/>
          <w:snapToGrid w:val="0"/>
          <w:sz w:val="22"/>
          <w:szCs w:val="26"/>
          <w:lang w:eastAsia="x-none"/>
        </w:rPr>
        <w:tab/>
        <w:t xml:space="preserve">REGISTRACIJOS </w:t>
      </w:r>
      <w:r w:rsidRPr="005D554B">
        <w:rPr>
          <w:b/>
          <w:bCs/>
          <w:noProof/>
          <w:snapToGrid w:val="0"/>
          <w:sz w:val="22"/>
          <w:szCs w:val="22"/>
          <w:lang w:eastAsia="x-none"/>
        </w:rPr>
        <w:t>PAŽYMĖJIMO</w:t>
      </w:r>
      <w:r w:rsidRPr="005D554B">
        <w:rPr>
          <w:b/>
          <w:bCs/>
          <w:snapToGrid w:val="0"/>
          <w:sz w:val="22"/>
          <w:szCs w:val="26"/>
          <w:lang w:eastAsia="x-none"/>
        </w:rPr>
        <w:t xml:space="preserve"> NUMERIS (-IAI) </w:t>
      </w:r>
    </w:p>
    <w:p w14:paraId="1DBAD38B" w14:textId="77777777" w:rsidR="005D554B" w:rsidRDefault="005D554B" w:rsidP="005D554B">
      <w:pPr>
        <w:rPr>
          <w:snapToGrid w:val="0"/>
          <w:sz w:val="22"/>
          <w:szCs w:val="24"/>
        </w:rPr>
      </w:pPr>
    </w:p>
    <w:p w14:paraId="6A7C636C" w14:textId="77777777" w:rsidR="00886278" w:rsidRPr="00F650A9" w:rsidRDefault="00886278" w:rsidP="00886278">
      <w:pPr>
        <w:rPr>
          <w:snapToGrid w:val="0"/>
          <w:sz w:val="22"/>
          <w:szCs w:val="22"/>
        </w:rPr>
      </w:pPr>
      <w:r w:rsidRPr="00F650A9">
        <w:rPr>
          <w:snapToGrid w:val="0"/>
          <w:sz w:val="22"/>
          <w:szCs w:val="22"/>
        </w:rPr>
        <w:t>LT/1/22/5041/001 – N10</w:t>
      </w:r>
    </w:p>
    <w:p w14:paraId="40FF1654" w14:textId="77777777" w:rsidR="00886278" w:rsidRPr="00F650A9" w:rsidRDefault="00886278" w:rsidP="00886278">
      <w:pPr>
        <w:rPr>
          <w:snapToGrid w:val="0"/>
          <w:sz w:val="22"/>
          <w:szCs w:val="22"/>
        </w:rPr>
      </w:pPr>
      <w:r w:rsidRPr="00F650A9">
        <w:rPr>
          <w:snapToGrid w:val="0"/>
          <w:sz w:val="22"/>
          <w:szCs w:val="22"/>
        </w:rPr>
        <w:t>LT/1/22/5041/002 – N14</w:t>
      </w:r>
    </w:p>
    <w:p w14:paraId="1508642B" w14:textId="77777777" w:rsidR="00886278" w:rsidRPr="00F650A9" w:rsidRDefault="00886278" w:rsidP="00886278">
      <w:pPr>
        <w:rPr>
          <w:snapToGrid w:val="0"/>
          <w:sz w:val="22"/>
          <w:szCs w:val="22"/>
        </w:rPr>
      </w:pPr>
      <w:r w:rsidRPr="00F650A9">
        <w:rPr>
          <w:snapToGrid w:val="0"/>
          <w:sz w:val="22"/>
          <w:szCs w:val="22"/>
        </w:rPr>
        <w:t>LT/1/22/5041/003 – N28</w:t>
      </w:r>
    </w:p>
    <w:p w14:paraId="7DF77C51" w14:textId="77777777" w:rsidR="00886278" w:rsidRPr="00F650A9" w:rsidRDefault="00886278" w:rsidP="00886278">
      <w:pPr>
        <w:rPr>
          <w:snapToGrid w:val="0"/>
          <w:sz w:val="22"/>
          <w:szCs w:val="22"/>
        </w:rPr>
      </w:pPr>
      <w:r w:rsidRPr="00F650A9">
        <w:rPr>
          <w:snapToGrid w:val="0"/>
          <w:sz w:val="22"/>
          <w:szCs w:val="22"/>
        </w:rPr>
        <w:t>LT/1/22/5041/004 – N30</w:t>
      </w:r>
    </w:p>
    <w:p w14:paraId="1A692032" w14:textId="77777777" w:rsidR="00886278" w:rsidRPr="00F650A9" w:rsidRDefault="00886278" w:rsidP="00886278">
      <w:pPr>
        <w:rPr>
          <w:snapToGrid w:val="0"/>
          <w:sz w:val="22"/>
          <w:szCs w:val="22"/>
        </w:rPr>
      </w:pPr>
      <w:r w:rsidRPr="00F650A9">
        <w:rPr>
          <w:snapToGrid w:val="0"/>
          <w:sz w:val="22"/>
          <w:szCs w:val="22"/>
        </w:rPr>
        <w:t>LT/1/22/5041/005 – N42</w:t>
      </w:r>
    </w:p>
    <w:p w14:paraId="4E04DFE0" w14:textId="77777777" w:rsidR="00886278" w:rsidRPr="00F650A9" w:rsidRDefault="00886278" w:rsidP="00886278">
      <w:pPr>
        <w:rPr>
          <w:snapToGrid w:val="0"/>
          <w:sz w:val="22"/>
          <w:szCs w:val="22"/>
        </w:rPr>
      </w:pPr>
      <w:r w:rsidRPr="00F650A9">
        <w:rPr>
          <w:snapToGrid w:val="0"/>
          <w:sz w:val="22"/>
          <w:szCs w:val="22"/>
        </w:rPr>
        <w:t>LT/1/22/5041/006 – N56</w:t>
      </w:r>
    </w:p>
    <w:p w14:paraId="2C0D79AE" w14:textId="77777777" w:rsidR="00886278" w:rsidRPr="00F650A9" w:rsidRDefault="00886278" w:rsidP="00886278">
      <w:pPr>
        <w:rPr>
          <w:snapToGrid w:val="0"/>
          <w:sz w:val="22"/>
          <w:szCs w:val="22"/>
        </w:rPr>
      </w:pPr>
      <w:r w:rsidRPr="00F650A9">
        <w:rPr>
          <w:snapToGrid w:val="0"/>
          <w:sz w:val="22"/>
          <w:szCs w:val="22"/>
        </w:rPr>
        <w:t>LT/1/22/5041/007 – N90</w:t>
      </w:r>
    </w:p>
    <w:p w14:paraId="1C01D1DE" w14:textId="77777777" w:rsidR="00886278" w:rsidRPr="00F650A9" w:rsidRDefault="00886278" w:rsidP="00886278">
      <w:pPr>
        <w:rPr>
          <w:snapToGrid w:val="0"/>
          <w:sz w:val="22"/>
          <w:szCs w:val="22"/>
        </w:rPr>
      </w:pPr>
      <w:r w:rsidRPr="00F650A9">
        <w:rPr>
          <w:snapToGrid w:val="0"/>
          <w:sz w:val="22"/>
          <w:szCs w:val="22"/>
        </w:rPr>
        <w:t>LT/1/22/5041/008 – N98</w:t>
      </w:r>
    </w:p>
    <w:p w14:paraId="0CDCFA55" w14:textId="77777777" w:rsidR="00886278" w:rsidRPr="00F650A9" w:rsidRDefault="00886278" w:rsidP="00886278">
      <w:pPr>
        <w:rPr>
          <w:snapToGrid w:val="0"/>
          <w:sz w:val="22"/>
          <w:szCs w:val="22"/>
        </w:rPr>
      </w:pPr>
      <w:r w:rsidRPr="00F650A9">
        <w:rPr>
          <w:snapToGrid w:val="0"/>
          <w:sz w:val="22"/>
          <w:szCs w:val="22"/>
        </w:rPr>
        <w:t>LT/1/22/5041/009 – N100</w:t>
      </w:r>
    </w:p>
    <w:p w14:paraId="147C49B3" w14:textId="77777777" w:rsidR="00886278" w:rsidRPr="00F650A9" w:rsidRDefault="00886278" w:rsidP="00886278">
      <w:pPr>
        <w:rPr>
          <w:snapToGrid w:val="0"/>
          <w:sz w:val="22"/>
          <w:szCs w:val="22"/>
        </w:rPr>
      </w:pPr>
      <w:r w:rsidRPr="00F650A9">
        <w:rPr>
          <w:snapToGrid w:val="0"/>
          <w:sz w:val="22"/>
          <w:szCs w:val="22"/>
        </w:rPr>
        <w:t>LT/1/22/5041/010 – N10x1</w:t>
      </w:r>
    </w:p>
    <w:p w14:paraId="7F24220E" w14:textId="77777777" w:rsidR="00886278" w:rsidRPr="00F650A9" w:rsidRDefault="00886278" w:rsidP="00886278">
      <w:pPr>
        <w:rPr>
          <w:snapToGrid w:val="0"/>
          <w:sz w:val="22"/>
          <w:szCs w:val="22"/>
        </w:rPr>
      </w:pPr>
      <w:r w:rsidRPr="00F650A9">
        <w:rPr>
          <w:snapToGrid w:val="0"/>
          <w:sz w:val="22"/>
          <w:szCs w:val="22"/>
        </w:rPr>
        <w:t>LT/1/22/5041/011 – N30x1</w:t>
      </w:r>
    </w:p>
    <w:p w14:paraId="283B5E9C" w14:textId="77777777" w:rsidR="00886278" w:rsidRPr="00F650A9" w:rsidRDefault="00886278" w:rsidP="00886278">
      <w:pPr>
        <w:rPr>
          <w:snapToGrid w:val="0"/>
          <w:sz w:val="22"/>
          <w:szCs w:val="22"/>
        </w:rPr>
      </w:pPr>
      <w:r w:rsidRPr="00F650A9">
        <w:rPr>
          <w:snapToGrid w:val="0"/>
          <w:sz w:val="22"/>
          <w:szCs w:val="22"/>
        </w:rPr>
        <w:t>LT/1/22/5041/012 – N90x1</w:t>
      </w:r>
    </w:p>
    <w:p w14:paraId="0BFA1E76" w14:textId="08A95354" w:rsidR="00886278" w:rsidRPr="00F650A9" w:rsidRDefault="00886278" w:rsidP="00886278">
      <w:pPr>
        <w:rPr>
          <w:snapToGrid w:val="0"/>
          <w:sz w:val="22"/>
          <w:szCs w:val="22"/>
        </w:rPr>
      </w:pPr>
      <w:r w:rsidRPr="00F650A9">
        <w:rPr>
          <w:snapToGrid w:val="0"/>
          <w:sz w:val="22"/>
          <w:szCs w:val="22"/>
        </w:rPr>
        <w:t>LT/1/22/5041/013 – N100x1</w:t>
      </w:r>
    </w:p>
    <w:p w14:paraId="62EE6A05" w14:textId="77777777" w:rsidR="00886278" w:rsidRPr="005D554B" w:rsidRDefault="00886278" w:rsidP="00886278">
      <w:pPr>
        <w:rPr>
          <w:snapToGrid w:val="0"/>
          <w:sz w:val="22"/>
          <w:szCs w:val="24"/>
        </w:rPr>
      </w:pPr>
    </w:p>
    <w:p w14:paraId="235249A6" w14:textId="77777777" w:rsidR="005D554B" w:rsidRPr="005D554B" w:rsidRDefault="005D554B" w:rsidP="005D554B">
      <w:pPr>
        <w:rPr>
          <w:snapToGrid w:val="0"/>
          <w:sz w:val="22"/>
          <w:szCs w:val="24"/>
        </w:rPr>
      </w:pPr>
    </w:p>
    <w:p w14:paraId="26E02A1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9.</w:t>
      </w:r>
      <w:r w:rsidRPr="005D554B">
        <w:rPr>
          <w:b/>
          <w:bCs/>
          <w:snapToGrid w:val="0"/>
          <w:sz w:val="22"/>
          <w:szCs w:val="26"/>
          <w:lang w:eastAsia="x-none"/>
        </w:rPr>
        <w:tab/>
        <w:t>REGISTRAVIMO / PERREGISTRAVIMO DATA</w:t>
      </w:r>
    </w:p>
    <w:p w14:paraId="00BB8475" w14:textId="77777777" w:rsidR="005D554B" w:rsidRPr="005D554B" w:rsidRDefault="005D554B" w:rsidP="005D554B">
      <w:pPr>
        <w:rPr>
          <w:snapToGrid w:val="0"/>
          <w:sz w:val="22"/>
          <w:szCs w:val="24"/>
        </w:rPr>
      </w:pPr>
    </w:p>
    <w:p w14:paraId="729E5658" w14:textId="0C92C9DC" w:rsidR="005D554B" w:rsidRPr="005D554B" w:rsidRDefault="005D554B" w:rsidP="003B712B">
      <w:pPr>
        <w:rPr>
          <w:snapToGrid w:val="0"/>
          <w:sz w:val="22"/>
          <w:szCs w:val="24"/>
        </w:rPr>
      </w:pPr>
      <w:r w:rsidRPr="005D554B">
        <w:rPr>
          <w:noProof/>
          <w:snapToGrid w:val="0"/>
          <w:sz w:val="22"/>
          <w:szCs w:val="24"/>
        </w:rPr>
        <w:t xml:space="preserve">Registravimo data </w:t>
      </w:r>
      <w:r w:rsidR="00886278">
        <w:rPr>
          <w:noProof/>
          <w:snapToGrid w:val="0"/>
          <w:sz w:val="22"/>
          <w:szCs w:val="24"/>
        </w:rPr>
        <w:t>2022 m. spalio 3 d.</w:t>
      </w:r>
    </w:p>
    <w:p w14:paraId="3F6363B8" w14:textId="77777777" w:rsidR="005D554B" w:rsidRPr="005D554B" w:rsidRDefault="005D554B" w:rsidP="005D554B">
      <w:pPr>
        <w:rPr>
          <w:snapToGrid w:val="0"/>
          <w:sz w:val="22"/>
        </w:rPr>
      </w:pPr>
    </w:p>
    <w:p w14:paraId="62F561BC" w14:textId="77777777" w:rsidR="005D554B" w:rsidRPr="005D554B" w:rsidRDefault="005D554B" w:rsidP="005D554B">
      <w:pPr>
        <w:tabs>
          <w:tab w:val="left" w:pos="567"/>
        </w:tabs>
        <w:rPr>
          <w:snapToGrid w:val="0"/>
          <w:sz w:val="22"/>
        </w:rPr>
      </w:pPr>
    </w:p>
    <w:p w14:paraId="7AB3459B"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10.</w:t>
      </w:r>
      <w:r w:rsidRPr="005D554B">
        <w:rPr>
          <w:b/>
          <w:bCs/>
          <w:snapToGrid w:val="0"/>
          <w:sz w:val="22"/>
          <w:szCs w:val="26"/>
          <w:lang w:eastAsia="x-none"/>
        </w:rPr>
        <w:tab/>
        <w:t>TEKSTO PERŽIŪROS DATA</w:t>
      </w:r>
    </w:p>
    <w:p w14:paraId="4A82431E" w14:textId="77777777" w:rsidR="005D554B" w:rsidRPr="005D554B" w:rsidRDefault="005D554B" w:rsidP="005D554B">
      <w:pPr>
        <w:rPr>
          <w:snapToGrid w:val="0"/>
          <w:sz w:val="22"/>
          <w:szCs w:val="24"/>
        </w:rPr>
      </w:pPr>
    </w:p>
    <w:p w14:paraId="758D8D2E" w14:textId="3B73C1F7" w:rsidR="009465E6" w:rsidRDefault="00652F96" w:rsidP="003B712B">
      <w:pPr>
        <w:tabs>
          <w:tab w:val="left" w:pos="5954"/>
          <w:tab w:val="left" w:pos="6237"/>
          <w:tab w:val="left" w:pos="6663"/>
          <w:tab w:val="left" w:pos="6946"/>
        </w:tabs>
        <w:rPr>
          <w:sz w:val="22"/>
          <w:szCs w:val="22"/>
        </w:rPr>
      </w:pPr>
      <w:r>
        <w:rPr>
          <w:sz w:val="22"/>
          <w:szCs w:val="22"/>
        </w:rPr>
        <w:t>2024 m. gegužės 8 d.</w:t>
      </w:r>
    </w:p>
    <w:p w14:paraId="70A0E02C" w14:textId="77777777" w:rsidR="00017D87" w:rsidRDefault="00017D87" w:rsidP="003B712B">
      <w:pPr>
        <w:tabs>
          <w:tab w:val="left" w:pos="5954"/>
          <w:tab w:val="left" w:pos="6237"/>
          <w:tab w:val="left" w:pos="6663"/>
          <w:tab w:val="left" w:pos="6946"/>
        </w:tabs>
        <w:rPr>
          <w:rFonts w:eastAsia="SimSun"/>
          <w:noProof/>
          <w:sz w:val="22"/>
          <w:szCs w:val="22"/>
        </w:rPr>
      </w:pPr>
    </w:p>
    <w:p w14:paraId="340BE488" w14:textId="00847BC9" w:rsidR="003B712B" w:rsidRPr="002B1B18" w:rsidRDefault="003B712B" w:rsidP="003B712B">
      <w:pPr>
        <w:tabs>
          <w:tab w:val="left" w:pos="5954"/>
          <w:tab w:val="left" w:pos="6237"/>
          <w:tab w:val="left" w:pos="6663"/>
          <w:tab w:val="left" w:pos="6946"/>
        </w:tabs>
        <w:rPr>
          <w:rFonts w:eastAsia="SimSun"/>
          <w:sz w:val="22"/>
          <w:szCs w:val="22"/>
        </w:rPr>
      </w:pPr>
      <w:r w:rsidRPr="002B1B18">
        <w:rPr>
          <w:rFonts w:eastAsia="SimSun"/>
          <w:noProof/>
          <w:sz w:val="22"/>
          <w:szCs w:val="22"/>
        </w:rPr>
        <w:t>Išsami informacija apie šį vaistinį preparatą pateikiama Valstybinės vaistų kontrolės tarnybos prie Lietuvos Respublikos sveikatos apsaugos ministerijos tinklalapyje</w:t>
      </w:r>
      <w:r w:rsidRPr="002B1B18">
        <w:rPr>
          <w:rFonts w:eastAsia="SimSun"/>
          <w:i/>
          <w:noProof/>
          <w:sz w:val="22"/>
          <w:szCs w:val="22"/>
        </w:rPr>
        <w:t xml:space="preserve"> </w:t>
      </w:r>
      <w:hyperlink r:id="rId10" w:history="1">
        <w:r w:rsidRPr="002B1B18">
          <w:rPr>
            <w:rFonts w:eastAsia="SimSun"/>
            <w:noProof/>
            <w:color w:val="0000FF"/>
            <w:sz w:val="22"/>
            <w:szCs w:val="22"/>
            <w:u w:val="single"/>
          </w:rPr>
          <w:t>http://www.</w:t>
        </w:r>
        <w:r w:rsidRPr="002B1B18">
          <w:rPr>
            <w:rFonts w:eastAsia="SimSun"/>
            <w:color w:val="0000FF"/>
            <w:sz w:val="22"/>
            <w:szCs w:val="22"/>
            <w:u w:val="single"/>
          </w:rPr>
          <w:t>vvkt.lt</w:t>
        </w:r>
      </w:hyperlink>
    </w:p>
    <w:p w14:paraId="3B6E4D13" w14:textId="6441DD97" w:rsidR="005D554B" w:rsidRPr="00886278" w:rsidRDefault="003B712B" w:rsidP="00F02B31">
      <w:pPr>
        <w:pStyle w:val="Pagrindinistekstas"/>
        <w:ind w:left="567"/>
        <w:rPr>
          <w:noProof/>
          <w:snapToGrid w:val="0"/>
          <w:szCs w:val="24"/>
          <w:lang w:val="lt-LT"/>
        </w:rPr>
      </w:pPr>
      <w:r w:rsidRPr="00886278">
        <w:rPr>
          <w:lang w:val="lt-LT"/>
        </w:rPr>
        <w:br w:type="page"/>
      </w:r>
    </w:p>
    <w:p w14:paraId="118FA2E7" w14:textId="77777777" w:rsidR="005D554B" w:rsidRPr="005D554B" w:rsidRDefault="005D554B" w:rsidP="005D554B">
      <w:pPr>
        <w:tabs>
          <w:tab w:val="left" w:pos="567"/>
        </w:tabs>
        <w:spacing w:line="260" w:lineRule="exact"/>
        <w:rPr>
          <w:noProof/>
          <w:snapToGrid w:val="0"/>
          <w:sz w:val="22"/>
          <w:szCs w:val="24"/>
        </w:rPr>
      </w:pPr>
    </w:p>
    <w:p w14:paraId="4E6938F5" w14:textId="77777777" w:rsidR="005D554B" w:rsidRPr="005D554B" w:rsidRDefault="005D554B" w:rsidP="005D554B">
      <w:pPr>
        <w:tabs>
          <w:tab w:val="left" w:pos="567"/>
        </w:tabs>
        <w:spacing w:line="260" w:lineRule="exact"/>
        <w:rPr>
          <w:noProof/>
          <w:snapToGrid w:val="0"/>
          <w:sz w:val="22"/>
          <w:szCs w:val="24"/>
        </w:rPr>
      </w:pPr>
    </w:p>
    <w:p w14:paraId="35BADBF5" w14:textId="77777777" w:rsidR="005D554B" w:rsidRPr="005D554B" w:rsidRDefault="005D554B" w:rsidP="005D554B">
      <w:pPr>
        <w:tabs>
          <w:tab w:val="left" w:pos="567"/>
        </w:tabs>
        <w:spacing w:line="260" w:lineRule="exact"/>
        <w:rPr>
          <w:noProof/>
          <w:snapToGrid w:val="0"/>
          <w:sz w:val="22"/>
          <w:szCs w:val="24"/>
        </w:rPr>
      </w:pPr>
    </w:p>
    <w:p w14:paraId="5C950E62" w14:textId="77777777" w:rsidR="005D554B" w:rsidRPr="005D554B" w:rsidRDefault="005D554B" w:rsidP="005D554B">
      <w:pPr>
        <w:tabs>
          <w:tab w:val="left" w:pos="567"/>
        </w:tabs>
        <w:spacing w:line="260" w:lineRule="exact"/>
        <w:rPr>
          <w:noProof/>
          <w:snapToGrid w:val="0"/>
          <w:sz w:val="22"/>
          <w:szCs w:val="24"/>
        </w:rPr>
      </w:pPr>
    </w:p>
    <w:p w14:paraId="5D55B146" w14:textId="77777777" w:rsidR="005D554B" w:rsidRPr="005D554B" w:rsidRDefault="005D554B" w:rsidP="005D554B">
      <w:pPr>
        <w:tabs>
          <w:tab w:val="left" w:pos="567"/>
        </w:tabs>
        <w:spacing w:line="260" w:lineRule="exact"/>
        <w:rPr>
          <w:noProof/>
          <w:snapToGrid w:val="0"/>
          <w:sz w:val="22"/>
          <w:szCs w:val="24"/>
        </w:rPr>
      </w:pPr>
    </w:p>
    <w:p w14:paraId="3B7EA4F2" w14:textId="77777777" w:rsidR="005D554B" w:rsidRPr="005D554B" w:rsidRDefault="005D554B" w:rsidP="005D554B">
      <w:pPr>
        <w:tabs>
          <w:tab w:val="left" w:pos="567"/>
        </w:tabs>
        <w:spacing w:line="260" w:lineRule="exact"/>
        <w:rPr>
          <w:noProof/>
          <w:snapToGrid w:val="0"/>
          <w:sz w:val="22"/>
          <w:szCs w:val="24"/>
        </w:rPr>
      </w:pPr>
    </w:p>
    <w:p w14:paraId="048A9B94" w14:textId="77777777" w:rsidR="005D554B" w:rsidRPr="005D554B" w:rsidRDefault="005D554B" w:rsidP="005D554B">
      <w:pPr>
        <w:tabs>
          <w:tab w:val="left" w:pos="567"/>
        </w:tabs>
        <w:spacing w:line="260" w:lineRule="exact"/>
        <w:rPr>
          <w:noProof/>
          <w:snapToGrid w:val="0"/>
          <w:sz w:val="22"/>
          <w:szCs w:val="24"/>
        </w:rPr>
      </w:pPr>
    </w:p>
    <w:p w14:paraId="547F3111" w14:textId="77777777" w:rsidR="005D554B" w:rsidRPr="005D554B" w:rsidRDefault="005D554B" w:rsidP="005D554B">
      <w:pPr>
        <w:tabs>
          <w:tab w:val="left" w:pos="567"/>
        </w:tabs>
        <w:spacing w:line="260" w:lineRule="exact"/>
        <w:rPr>
          <w:noProof/>
          <w:snapToGrid w:val="0"/>
          <w:sz w:val="22"/>
          <w:szCs w:val="24"/>
        </w:rPr>
      </w:pPr>
    </w:p>
    <w:p w14:paraId="2E8A2AC6" w14:textId="77777777" w:rsidR="005D554B" w:rsidRPr="005D554B" w:rsidRDefault="005D554B" w:rsidP="005D554B">
      <w:pPr>
        <w:tabs>
          <w:tab w:val="left" w:pos="567"/>
        </w:tabs>
        <w:spacing w:line="260" w:lineRule="exact"/>
        <w:rPr>
          <w:noProof/>
          <w:snapToGrid w:val="0"/>
          <w:sz w:val="22"/>
          <w:szCs w:val="24"/>
        </w:rPr>
      </w:pPr>
    </w:p>
    <w:p w14:paraId="0597C05B" w14:textId="77777777" w:rsidR="005D554B" w:rsidRPr="005D554B" w:rsidRDefault="005D554B" w:rsidP="005D554B">
      <w:pPr>
        <w:tabs>
          <w:tab w:val="left" w:pos="567"/>
        </w:tabs>
        <w:spacing w:line="260" w:lineRule="exact"/>
        <w:rPr>
          <w:noProof/>
          <w:snapToGrid w:val="0"/>
          <w:sz w:val="22"/>
          <w:szCs w:val="24"/>
        </w:rPr>
      </w:pPr>
    </w:p>
    <w:p w14:paraId="29BB0F0B" w14:textId="77777777" w:rsidR="005D554B" w:rsidRPr="005D554B" w:rsidRDefault="005D554B" w:rsidP="005D554B">
      <w:pPr>
        <w:tabs>
          <w:tab w:val="left" w:pos="567"/>
        </w:tabs>
        <w:spacing w:line="260" w:lineRule="exact"/>
        <w:rPr>
          <w:noProof/>
          <w:snapToGrid w:val="0"/>
          <w:sz w:val="22"/>
          <w:szCs w:val="24"/>
        </w:rPr>
      </w:pPr>
    </w:p>
    <w:p w14:paraId="083CE461" w14:textId="77777777" w:rsidR="005D554B" w:rsidRPr="005D554B" w:rsidRDefault="005D554B" w:rsidP="005D554B">
      <w:pPr>
        <w:tabs>
          <w:tab w:val="left" w:pos="567"/>
        </w:tabs>
        <w:spacing w:line="260" w:lineRule="exact"/>
        <w:rPr>
          <w:noProof/>
          <w:snapToGrid w:val="0"/>
          <w:sz w:val="22"/>
          <w:szCs w:val="24"/>
        </w:rPr>
      </w:pPr>
    </w:p>
    <w:p w14:paraId="7B8C95B4" w14:textId="77777777" w:rsidR="00F02B31" w:rsidRDefault="00F02B31" w:rsidP="005D554B">
      <w:pPr>
        <w:tabs>
          <w:tab w:val="left" w:pos="567"/>
        </w:tabs>
        <w:spacing w:line="260" w:lineRule="exact"/>
        <w:jc w:val="center"/>
        <w:rPr>
          <w:b/>
          <w:snapToGrid w:val="0"/>
          <w:sz w:val="22"/>
        </w:rPr>
      </w:pPr>
    </w:p>
    <w:p w14:paraId="5ECA41E9" w14:textId="77777777" w:rsidR="00F02B31" w:rsidRDefault="00F02B31" w:rsidP="005D554B">
      <w:pPr>
        <w:tabs>
          <w:tab w:val="left" w:pos="567"/>
        </w:tabs>
        <w:spacing w:line="260" w:lineRule="exact"/>
        <w:jc w:val="center"/>
        <w:rPr>
          <w:b/>
          <w:snapToGrid w:val="0"/>
          <w:sz w:val="22"/>
        </w:rPr>
      </w:pPr>
    </w:p>
    <w:p w14:paraId="5418D8A7" w14:textId="77777777" w:rsidR="00F02B31" w:rsidRDefault="00F02B31" w:rsidP="005D554B">
      <w:pPr>
        <w:tabs>
          <w:tab w:val="left" w:pos="567"/>
        </w:tabs>
        <w:spacing w:line="260" w:lineRule="exact"/>
        <w:jc w:val="center"/>
        <w:rPr>
          <w:b/>
          <w:snapToGrid w:val="0"/>
          <w:sz w:val="22"/>
        </w:rPr>
      </w:pPr>
    </w:p>
    <w:p w14:paraId="1F5B568C" w14:textId="77777777" w:rsidR="00F02B31" w:rsidRDefault="00F02B31" w:rsidP="005D554B">
      <w:pPr>
        <w:tabs>
          <w:tab w:val="left" w:pos="567"/>
        </w:tabs>
        <w:spacing w:line="260" w:lineRule="exact"/>
        <w:jc w:val="center"/>
        <w:rPr>
          <w:b/>
          <w:snapToGrid w:val="0"/>
          <w:sz w:val="22"/>
        </w:rPr>
      </w:pPr>
    </w:p>
    <w:p w14:paraId="2DBD4CA6" w14:textId="77777777" w:rsidR="00F02B31" w:rsidRDefault="00F02B31" w:rsidP="005D554B">
      <w:pPr>
        <w:tabs>
          <w:tab w:val="left" w:pos="567"/>
        </w:tabs>
        <w:spacing w:line="260" w:lineRule="exact"/>
        <w:jc w:val="center"/>
        <w:rPr>
          <w:b/>
          <w:snapToGrid w:val="0"/>
          <w:sz w:val="22"/>
        </w:rPr>
      </w:pPr>
    </w:p>
    <w:p w14:paraId="6CEC5FF8" w14:textId="77777777" w:rsidR="00F02B31" w:rsidRDefault="00F02B31" w:rsidP="005D554B">
      <w:pPr>
        <w:tabs>
          <w:tab w:val="left" w:pos="567"/>
        </w:tabs>
        <w:spacing w:line="260" w:lineRule="exact"/>
        <w:jc w:val="center"/>
        <w:rPr>
          <w:b/>
          <w:snapToGrid w:val="0"/>
          <w:sz w:val="22"/>
        </w:rPr>
      </w:pPr>
    </w:p>
    <w:p w14:paraId="54FF8889" w14:textId="77777777" w:rsidR="00F02B31" w:rsidRDefault="00F02B31" w:rsidP="005D554B">
      <w:pPr>
        <w:tabs>
          <w:tab w:val="left" w:pos="567"/>
        </w:tabs>
        <w:spacing w:line="260" w:lineRule="exact"/>
        <w:jc w:val="center"/>
        <w:rPr>
          <w:b/>
          <w:snapToGrid w:val="0"/>
          <w:sz w:val="22"/>
        </w:rPr>
      </w:pPr>
    </w:p>
    <w:p w14:paraId="458664EC" w14:textId="77777777" w:rsidR="00F02B31" w:rsidRDefault="00F02B31" w:rsidP="005D554B">
      <w:pPr>
        <w:tabs>
          <w:tab w:val="left" w:pos="567"/>
        </w:tabs>
        <w:spacing w:line="260" w:lineRule="exact"/>
        <w:jc w:val="center"/>
        <w:rPr>
          <w:b/>
          <w:snapToGrid w:val="0"/>
          <w:sz w:val="22"/>
        </w:rPr>
      </w:pPr>
    </w:p>
    <w:p w14:paraId="0FB3265C" w14:textId="1782EBCE" w:rsidR="00F02B31" w:rsidRDefault="00F02B31" w:rsidP="005D554B">
      <w:pPr>
        <w:tabs>
          <w:tab w:val="left" w:pos="567"/>
        </w:tabs>
        <w:spacing w:line="260" w:lineRule="exact"/>
        <w:jc w:val="center"/>
        <w:rPr>
          <w:b/>
          <w:snapToGrid w:val="0"/>
          <w:sz w:val="22"/>
        </w:rPr>
      </w:pPr>
    </w:p>
    <w:p w14:paraId="149CEAB9" w14:textId="77777777" w:rsidR="000D7826" w:rsidRDefault="000D7826" w:rsidP="005D554B">
      <w:pPr>
        <w:tabs>
          <w:tab w:val="left" w:pos="567"/>
        </w:tabs>
        <w:spacing w:line="260" w:lineRule="exact"/>
        <w:jc w:val="center"/>
        <w:rPr>
          <w:b/>
          <w:snapToGrid w:val="0"/>
          <w:sz w:val="22"/>
        </w:rPr>
      </w:pPr>
    </w:p>
    <w:p w14:paraId="23120660" w14:textId="4FDA95D7" w:rsidR="005D554B" w:rsidRPr="005D554B" w:rsidRDefault="005D554B" w:rsidP="005D554B">
      <w:pPr>
        <w:tabs>
          <w:tab w:val="left" w:pos="567"/>
        </w:tabs>
        <w:spacing w:line="260" w:lineRule="exact"/>
        <w:jc w:val="center"/>
        <w:rPr>
          <w:b/>
          <w:snapToGrid w:val="0"/>
          <w:sz w:val="22"/>
        </w:rPr>
      </w:pPr>
      <w:r w:rsidRPr="005D554B">
        <w:rPr>
          <w:b/>
          <w:snapToGrid w:val="0"/>
          <w:sz w:val="22"/>
        </w:rPr>
        <w:t>II PRIEDAS</w:t>
      </w:r>
    </w:p>
    <w:p w14:paraId="058B6001" w14:textId="77777777" w:rsidR="005D554B" w:rsidRPr="005D554B" w:rsidRDefault="005D554B" w:rsidP="005D554B">
      <w:pPr>
        <w:tabs>
          <w:tab w:val="left" w:pos="567"/>
        </w:tabs>
        <w:spacing w:line="260" w:lineRule="exact"/>
        <w:ind w:left="1701" w:right="1416" w:hanging="567"/>
        <w:rPr>
          <w:snapToGrid w:val="0"/>
          <w:sz w:val="22"/>
        </w:rPr>
      </w:pPr>
    </w:p>
    <w:p w14:paraId="4EEEB2A5" w14:textId="77777777" w:rsidR="005D554B" w:rsidRPr="005D554B" w:rsidRDefault="005D554B" w:rsidP="005D554B">
      <w:pPr>
        <w:tabs>
          <w:tab w:val="left" w:pos="567"/>
        </w:tabs>
        <w:spacing w:line="260" w:lineRule="exact"/>
        <w:jc w:val="center"/>
        <w:rPr>
          <w:i/>
          <w:snapToGrid w:val="0"/>
          <w:sz w:val="22"/>
        </w:rPr>
      </w:pPr>
      <w:r w:rsidRPr="005D554B">
        <w:rPr>
          <w:b/>
          <w:snapToGrid w:val="0"/>
          <w:sz w:val="22"/>
        </w:rPr>
        <w:t>REGISTRACIJOS SĄLYGOS</w:t>
      </w:r>
    </w:p>
    <w:p w14:paraId="36484B32" w14:textId="77777777" w:rsidR="005D554B" w:rsidRPr="005D554B" w:rsidRDefault="005D554B" w:rsidP="005D554B">
      <w:pPr>
        <w:tabs>
          <w:tab w:val="left" w:pos="567"/>
        </w:tabs>
        <w:spacing w:line="260" w:lineRule="exact"/>
        <w:rPr>
          <w:snapToGrid w:val="0"/>
          <w:sz w:val="22"/>
        </w:rPr>
      </w:pPr>
    </w:p>
    <w:p w14:paraId="0E797C2F" w14:textId="3F53EA93" w:rsidR="005D554B" w:rsidRPr="005D554B" w:rsidRDefault="005D554B" w:rsidP="005D554B">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GAMINTOJAS (-AI), ATSAKINGAS (-I) UŽ SERIJŲ IŠLEIDIMĄ</w:t>
      </w:r>
    </w:p>
    <w:p w14:paraId="659DC155" w14:textId="77777777" w:rsidR="005D554B" w:rsidRPr="005D554B" w:rsidRDefault="005D554B" w:rsidP="005D554B">
      <w:pPr>
        <w:tabs>
          <w:tab w:val="left" w:pos="1701"/>
        </w:tabs>
        <w:spacing w:line="260" w:lineRule="exact"/>
        <w:ind w:left="567" w:right="567" w:hanging="567"/>
        <w:rPr>
          <w:noProof/>
          <w:snapToGrid w:val="0"/>
          <w:sz w:val="22"/>
          <w:szCs w:val="24"/>
        </w:rPr>
      </w:pPr>
    </w:p>
    <w:p w14:paraId="700EC4CD" w14:textId="77777777" w:rsidR="005D554B" w:rsidRPr="005D554B" w:rsidRDefault="005D554B" w:rsidP="005D554B">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01A0CE09" w14:textId="77777777" w:rsidR="005D554B" w:rsidRPr="005D554B" w:rsidRDefault="005D554B" w:rsidP="005D554B">
      <w:pPr>
        <w:tabs>
          <w:tab w:val="left" w:pos="1701"/>
        </w:tabs>
        <w:spacing w:line="260" w:lineRule="exact"/>
        <w:ind w:left="567" w:right="567" w:hanging="567"/>
        <w:rPr>
          <w:snapToGrid w:val="0"/>
          <w:sz w:val="22"/>
        </w:rPr>
      </w:pPr>
    </w:p>
    <w:p w14:paraId="110CCF91" w14:textId="785D5484" w:rsidR="005D554B" w:rsidRPr="005D554B" w:rsidRDefault="005D554B" w:rsidP="005D554B">
      <w:pPr>
        <w:tabs>
          <w:tab w:val="left" w:pos="1701"/>
        </w:tabs>
        <w:spacing w:line="260" w:lineRule="exact"/>
        <w:ind w:left="1701" w:right="567" w:hanging="567"/>
        <w:rPr>
          <w:b/>
          <w:snapToGrid w:val="0"/>
          <w:sz w:val="22"/>
        </w:rPr>
      </w:pPr>
      <w:r w:rsidRPr="005D554B">
        <w:rPr>
          <w:b/>
          <w:snapToGrid w:val="0"/>
          <w:sz w:val="22"/>
        </w:rPr>
        <w:t>C.</w:t>
      </w:r>
      <w:r w:rsidRPr="005D554B">
        <w:rPr>
          <w:b/>
          <w:snapToGrid w:val="0"/>
          <w:sz w:val="22"/>
        </w:rPr>
        <w:tab/>
        <w:t xml:space="preserve">KITOS SĄLYGOS IR REIKALAVIMAI REGISTRUOTOJUI </w:t>
      </w:r>
    </w:p>
    <w:p w14:paraId="3383AC2B" w14:textId="77777777" w:rsidR="005D554B" w:rsidRPr="005D554B" w:rsidRDefault="005D554B" w:rsidP="005D554B">
      <w:pPr>
        <w:tabs>
          <w:tab w:val="left" w:pos="1701"/>
        </w:tabs>
        <w:spacing w:line="260" w:lineRule="exact"/>
        <w:ind w:left="1701" w:right="567" w:hanging="567"/>
        <w:rPr>
          <w:b/>
          <w:snapToGrid w:val="0"/>
          <w:sz w:val="22"/>
        </w:rPr>
      </w:pPr>
    </w:p>
    <w:p w14:paraId="5D70BF54" w14:textId="67876AC9" w:rsidR="005D554B" w:rsidRPr="005D554B" w:rsidRDefault="005D554B" w:rsidP="005D554B">
      <w:pPr>
        <w:tabs>
          <w:tab w:val="left" w:pos="1701"/>
        </w:tabs>
        <w:spacing w:line="260" w:lineRule="exact"/>
        <w:ind w:left="1701" w:right="567" w:hanging="567"/>
        <w:rPr>
          <w:b/>
          <w:bCs/>
          <w:snapToGrid w:val="0"/>
          <w:sz w:val="22"/>
        </w:rPr>
      </w:pPr>
      <w:r w:rsidRPr="005D554B">
        <w:rPr>
          <w:b/>
          <w:bCs/>
          <w:snapToGrid w:val="0"/>
          <w:sz w:val="22"/>
        </w:rPr>
        <w:t>D.</w:t>
      </w:r>
      <w:r w:rsidRPr="005D554B">
        <w:rPr>
          <w:b/>
          <w:snapToGrid w:val="0"/>
          <w:sz w:val="22"/>
        </w:rPr>
        <w:tab/>
      </w:r>
      <w:r w:rsidRPr="005D554B">
        <w:rPr>
          <w:b/>
          <w:bCs/>
          <w:caps/>
          <w:noProof/>
          <w:snapToGrid w:val="0"/>
          <w:sz w:val="22"/>
        </w:rPr>
        <w:t>SĄLYGOS AR APRIBOJIMAI, SKIRTI SAUGIAM IR VEIKSMINGAM VAISTINIO PREPARATO VARTOJIMUI UŽTIKRINTI</w:t>
      </w:r>
    </w:p>
    <w:p w14:paraId="4968E992" w14:textId="77777777" w:rsidR="005D554B" w:rsidRPr="005D554B" w:rsidRDefault="005D554B" w:rsidP="005D554B">
      <w:pPr>
        <w:tabs>
          <w:tab w:val="left" w:pos="1701"/>
        </w:tabs>
        <w:spacing w:line="260" w:lineRule="exact"/>
        <w:ind w:left="1701" w:right="567" w:hanging="567"/>
        <w:rPr>
          <w:b/>
          <w:snapToGrid w:val="0"/>
          <w:sz w:val="22"/>
        </w:rPr>
      </w:pPr>
    </w:p>
    <w:p w14:paraId="7D19238D" w14:textId="77777777" w:rsidR="005D554B" w:rsidRPr="005D554B" w:rsidRDefault="005D554B" w:rsidP="005D554B">
      <w:pPr>
        <w:tabs>
          <w:tab w:val="left" w:pos="567"/>
        </w:tabs>
        <w:spacing w:line="260" w:lineRule="exact"/>
        <w:ind w:left="567" w:hanging="567"/>
        <w:rPr>
          <w:snapToGrid w:val="0"/>
          <w:sz w:val="22"/>
        </w:rPr>
      </w:pPr>
    </w:p>
    <w:p w14:paraId="4875C1CC" w14:textId="77777777" w:rsidR="005D554B" w:rsidRPr="005D554B" w:rsidRDefault="005D554B" w:rsidP="005D554B">
      <w:pPr>
        <w:tabs>
          <w:tab w:val="left" w:pos="567"/>
        </w:tabs>
        <w:spacing w:line="260" w:lineRule="exact"/>
        <w:ind w:right="-1"/>
        <w:rPr>
          <w:snapToGrid w:val="0"/>
          <w:sz w:val="22"/>
        </w:rPr>
      </w:pPr>
    </w:p>
    <w:p w14:paraId="17CBB020" w14:textId="77777777" w:rsidR="00F02B31" w:rsidRPr="00F02B31" w:rsidRDefault="005D554B" w:rsidP="00F02B31">
      <w:pPr>
        <w:numPr>
          <w:ilvl w:val="0"/>
          <w:numId w:val="21"/>
        </w:numPr>
        <w:tabs>
          <w:tab w:val="left" w:pos="567"/>
        </w:tabs>
        <w:spacing w:line="260" w:lineRule="exact"/>
        <w:rPr>
          <w:snapToGrid w:val="0"/>
          <w:sz w:val="22"/>
        </w:rPr>
      </w:pPr>
      <w:r w:rsidRPr="005D554B">
        <w:rPr>
          <w:snapToGrid w:val="0"/>
          <w:sz w:val="22"/>
        </w:rPr>
        <w:br w:type="page"/>
      </w:r>
      <w:r w:rsidR="00F02B31" w:rsidRPr="00F02B31">
        <w:rPr>
          <w:b/>
          <w:snapToGrid w:val="0"/>
          <w:sz w:val="22"/>
        </w:rPr>
        <w:lastRenderedPageBreak/>
        <w:t>GAMINTOJAS (-AI), ATSAKINGAS (-I) UŽ SERIJŲ IŠLEIDIMĄ</w:t>
      </w:r>
    </w:p>
    <w:p w14:paraId="7C307CA9" w14:textId="77777777" w:rsidR="00F02B31" w:rsidRPr="00F02B31" w:rsidRDefault="00F02B31" w:rsidP="00F02B31">
      <w:pPr>
        <w:tabs>
          <w:tab w:val="left" w:pos="567"/>
        </w:tabs>
        <w:spacing w:line="260" w:lineRule="exact"/>
        <w:ind w:left="567" w:hanging="567"/>
        <w:rPr>
          <w:snapToGrid w:val="0"/>
          <w:sz w:val="22"/>
        </w:rPr>
      </w:pPr>
    </w:p>
    <w:p w14:paraId="6B2B52B5" w14:textId="77777777" w:rsidR="00F02B31" w:rsidRPr="00F02B31" w:rsidRDefault="00F02B31" w:rsidP="00F02B31">
      <w:pPr>
        <w:tabs>
          <w:tab w:val="left" w:pos="567"/>
        </w:tabs>
        <w:spacing w:line="260" w:lineRule="exact"/>
        <w:ind w:left="567" w:hanging="567"/>
        <w:rPr>
          <w:snapToGrid w:val="0"/>
          <w:sz w:val="22"/>
          <w:u w:val="single"/>
        </w:rPr>
      </w:pPr>
      <w:r w:rsidRPr="00F02B31">
        <w:rPr>
          <w:snapToGrid w:val="0"/>
          <w:sz w:val="22"/>
          <w:u w:val="single"/>
        </w:rPr>
        <w:t>Gamintojo (-ų), atsakingo (-ų) už serijų išleidimą, pavadinimas (-ai) ir adresas (-ai)</w:t>
      </w:r>
    </w:p>
    <w:p w14:paraId="7810D892" w14:textId="77777777" w:rsidR="00F02B31" w:rsidRPr="00F02B31" w:rsidRDefault="00F02B31" w:rsidP="00F02B31">
      <w:pPr>
        <w:tabs>
          <w:tab w:val="left" w:pos="567"/>
        </w:tabs>
        <w:spacing w:line="260" w:lineRule="exact"/>
        <w:ind w:left="567" w:hanging="567"/>
        <w:rPr>
          <w:snapToGrid w:val="0"/>
          <w:sz w:val="22"/>
        </w:rPr>
      </w:pPr>
    </w:p>
    <w:p w14:paraId="39514BC1" w14:textId="77777777" w:rsidR="00F02B31" w:rsidRPr="00F02B31" w:rsidRDefault="00F02B31" w:rsidP="00F02B31">
      <w:pPr>
        <w:tabs>
          <w:tab w:val="left" w:pos="567"/>
        </w:tabs>
        <w:spacing w:line="260" w:lineRule="exact"/>
        <w:ind w:left="567" w:hanging="567"/>
        <w:rPr>
          <w:snapToGrid w:val="0"/>
          <w:sz w:val="22"/>
          <w:lang w:val="de-CH"/>
        </w:rPr>
      </w:pPr>
      <w:r w:rsidRPr="00F02B31">
        <w:rPr>
          <w:snapToGrid w:val="0"/>
          <w:sz w:val="22"/>
          <w:lang w:val="de-CH"/>
        </w:rPr>
        <w:t>GEDEON RICHTER POLSKA Sp. z o.o.</w:t>
      </w:r>
    </w:p>
    <w:p w14:paraId="7ED4088C" w14:textId="77777777" w:rsidR="00F02B31" w:rsidRPr="00F02B31" w:rsidRDefault="00F02B31" w:rsidP="00F02B31">
      <w:pPr>
        <w:tabs>
          <w:tab w:val="left" w:pos="567"/>
        </w:tabs>
        <w:spacing w:line="260" w:lineRule="exact"/>
        <w:ind w:left="567" w:hanging="567"/>
        <w:rPr>
          <w:snapToGrid w:val="0"/>
          <w:sz w:val="22"/>
          <w:lang w:val="de-CH"/>
        </w:rPr>
      </w:pPr>
      <w:r w:rsidRPr="00F02B31">
        <w:rPr>
          <w:snapToGrid w:val="0"/>
          <w:sz w:val="22"/>
          <w:lang w:val="de-CH"/>
        </w:rPr>
        <w:t>ul. Ks. J. Poniatowskiego 5</w:t>
      </w:r>
    </w:p>
    <w:p w14:paraId="2758D01B" w14:textId="77777777" w:rsidR="00F02B31" w:rsidRPr="00F02B31" w:rsidRDefault="00F02B31" w:rsidP="00F02B31">
      <w:pPr>
        <w:tabs>
          <w:tab w:val="left" w:pos="567"/>
        </w:tabs>
        <w:spacing w:line="260" w:lineRule="exact"/>
        <w:ind w:left="567" w:hanging="567"/>
        <w:rPr>
          <w:snapToGrid w:val="0"/>
          <w:sz w:val="22"/>
          <w:lang w:val="de-CH"/>
        </w:rPr>
      </w:pPr>
      <w:r w:rsidRPr="00F02B31">
        <w:rPr>
          <w:snapToGrid w:val="0"/>
          <w:sz w:val="22"/>
          <w:lang w:val="de-CH"/>
        </w:rPr>
        <w:t>05-825 Grodzisk Mazowiecki</w:t>
      </w:r>
    </w:p>
    <w:p w14:paraId="15346F5B" w14:textId="77777777" w:rsidR="00F02B31" w:rsidRPr="00F02B31" w:rsidRDefault="00F02B31" w:rsidP="00F02B31">
      <w:pPr>
        <w:tabs>
          <w:tab w:val="left" w:pos="567"/>
        </w:tabs>
        <w:spacing w:line="260" w:lineRule="exact"/>
        <w:ind w:left="567" w:hanging="567"/>
        <w:rPr>
          <w:snapToGrid w:val="0"/>
          <w:sz w:val="22"/>
        </w:rPr>
      </w:pPr>
      <w:r w:rsidRPr="00F02B31">
        <w:rPr>
          <w:snapToGrid w:val="0"/>
          <w:sz w:val="22"/>
        </w:rPr>
        <w:t>Lenkija</w:t>
      </w:r>
    </w:p>
    <w:p w14:paraId="17A0BDD8" w14:textId="77777777" w:rsidR="00F02B31" w:rsidRPr="00F02B31" w:rsidRDefault="00F02B31" w:rsidP="00F02B31">
      <w:pPr>
        <w:tabs>
          <w:tab w:val="left" w:pos="567"/>
        </w:tabs>
        <w:spacing w:line="260" w:lineRule="exact"/>
        <w:ind w:left="567" w:hanging="567"/>
        <w:rPr>
          <w:snapToGrid w:val="0"/>
          <w:sz w:val="22"/>
        </w:rPr>
      </w:pPr>
    </w:p>
    <w:p w14:paraId="0C9FBB66" w14:textId="77777777" w:rsidR="00F02B31" w:rsidRPr="00F02B31" w:rsidRDefault="00F02B31" w:rsidP="00F02B31">
      <w:pPr>
        <w:tabs>
          <w:tab w:val="left" w:pos="567"/>
        </w:tabs>
        <w:spacing w:line="260" w:lineRule="exact"/>
        <w:ind w:left="567" w:hanging="567"/>
        <w:rPr>
          <w:snapToGrid w:val="0"/>
          <w:sz w:val="22"/>
        </w:rPr>
      </w:pPr>
    </w:p>
    <w:p w14:paraId="66E4E6CF" w14:textId="77777777" w:rsidR="00F02B31" w:rsidRPr="00F02B31" w:rsidRDefault="00F02B31" w:rsidP="00F02B31">
      <w:pPr>
        <w:numPr>
          <w:ilvl w:val="0"/>
          <w:numId w:val="21"/>
        </w:numPr>
        <w:tabs>
          <w:tab w:val="left" w:pos="567"/>
        </w:tabs>
        <w:spacing w:line="260" w:lineRule="exact"/>
        <w:rPr>
          <w:b/>
          <w:snapToGrid w:val="0"/>
          <w:sz w:val="22"/>
        </w:rPr>
      </w:pPr>
      <w:r w:rsidRPr="00F02B31">
        <w:rPr>
          <w:b/>
          <w:snapToGrid w:val="0"/>
          <w:sz w:val="22"/>
        </w:rPr>
        <w:t xml:space="preserve">TIEKIMO IR VARTOJIMO SĄLYGOS AR APRIBOJIMAI </w:t>
      </w:r>
    </w:p>
    <w:p w14:paraId="76777A39" w14:textId="77777777" w:rsidR="00F02B31" w:rsidRPr="00F02B31" w:rsidRDefault="00F02B31" w:rsidP="00F02B31">
      <w:pPr>
        <w:tabs>
          <w:tab w:val="left" w:pos="567"/>
        </w:tabs>
        <w:spacing w:line="260" w:lineRule="exact"/>
        <w:ind w:left="567" w:hanging="567"/>
        <w:rPr>
          <w:snapToGrid w:val="0"/>
          <w:sz w:val="22"/>
        </w:rPr>
      </w:pPr>
    </w:p>
    <w:p w14:paraId="6098D38B" w14:textId="77777777" w:rsidR="00F02B31" w:rsidRPr="00F02B31" w:rsidRDefault="00F02B31" w:rsidP="00F02B31">
      <w:pPr>
        <w:tabs>
          <w:tab w:val="left" w:pos="567"/>
        </w:tabs>
        <w:spacing w:line="260" w:lineRule="exact"/>
        <w:ind w:left="567" w:hanging="567"/>
        <w:rPr>
          <w:snapToGrid w:val="0"/>
          <w:sz w:val="22"/>
        </w:rPr>
      </w:pPr>
      <w:r w:rsidRPr="00F02B31">
        <w:rPr>
          <w:snapToGrid w:val="0"/>
          <w:sz w:val="22"/>
        </w:rPr>
        <w:t>Receptinis vaistinis preparatas</w:t>
      </w:r>
    </w:p>
    <w:p w14:paraId="61F858A1" w14:textId="77777777" w:rsidR="00F02B31" w:rsidRPr="00F02B31" w:rsidRDefault="00F02B31" w:rsidP="00F02B31">
      <w:pPr>
        <w:tabs>
          <w:tab w:val="left" w:pos="567"/>
        </w:tabs>
        <w:spacing w:line="260" w:lineRule="exact"/>
        <w:ind w:left="567" w:hanging="567"/>
        <w:rPr>
          <w:snapToGrid w:val="0"/>
          <w:sz w:val="22"/>
        </w:rPr>
      </w:pPr>
    </w:p>
    <w:p w14:paraId="0F6D103A" w14:textId="77777777" w:rsidR="00F02B31" w:rsidRPr="00F02B31" w:rsidRDefault="00F02B31" w:rsidP="00F02B31">
      <w:pPr>
        <w:tabs>
          <w:tab w:val="left" w:pos="567"/>
        </w:tabs>
        <w:spacing w:line="260" w:lineRule="exact"/>
        <w:ind w:left="567" w:hanging="567"/>
        <w:rPr>
          <w:snapToGrid w:val="0"/>
          <w:sz w:val="22"/>
        </w:rPr>
      </w:pPr>
    </w:p>
    <w:p w14:paraId="66143E96" w14:textId="77777777" w:rsidR="00F02B31" w:rsidRPr="00F02B31" w:rsidRDefault="00F02B31" w:rsidP="00F02B31">
      <w:pPr>
        <w:tabs>
          <w:tab w:val="left" w:pos="567"/>
        </w:tabs>
        <w:spacing w:line="260" w:lineRule="exact"/>
        <w:ind w:left="567" w:hanging="567"/>
        <w:rPr>
          <w:b/>
          <w:snapToGrid w:val="0"/>
          <w:sz w:val="22"/>
        </w:rPr>
      </w:pPr>
      <w:r w:rsidRPr="00F02B31">
        <w:rPr>
          <w:b/>
          <w:snapToGrid w:val="0"/>
          <w:sz w:val="22"/>
        </w:rPr>
        <w:t>C.</w:t>
      </w:r>
      <w:r w:rsidRPr="00F02B31">
        <w:rPr>
          <w:b/>
          <w:snapToGrid w:val="0"/>
          <w:sz w:val="22"/>
        </w:rPr>
        <w:tab/>
        <w:t>KITOS SĄLYGOS IR REIKALAVIMAI REGISTRUOTOJUI</w:t>
      </w:r>
    </w:p>
    <w:p w14:paraId="31B1DF34" w14:textId="77777777" w:rsidR="00F02B31" w:rsidRPr="00F02B31" w:rsidRDefault="00F02B31" w:rsidP="00F02B31">
      <w:pPr>
        <w:tabs>
          <w:tab w:val="left" w:pos="567"/>
        </w:tabs>
        <w:spacing w:line="260" w:lineRule="exact"/>
        <w:ind w:left="567" w:hanging="567"/>
        <w:rPr>
          <w:i/>
          <w:snapToGrid w:val="0"/>
          <w:sz w:val="22"/>
          <w:u w:val="single"/>
        </w:rPr>
      </w:pPr>
    </w:p>
    <w:p w14:paraId="0FCC9826" w14:textId="77777777" w:rsidR="00F02B31" w:rsidRPr="00F02B31" w:rsidRDefault="00F02B31" w:rsidP="00F02B31">
      <w:pPr>
        <w:numPr>
          <w:ilvl w:val="0"/>
          <w:numId w:val="2"/>
        </w:numPr>
        <w:tabs>
          <w:tab w:val="left" w:pos="567"/>
        </w:tabs>
        <w:spacing w:line="260" w:lineRule="exact"/>
        <w:rPr>
          <w:b/>
          <w:snapToGrid w:val="0"/>
          <w:sz w:val="22"/>
        </w:rPr>
      </w:pPr>
      <w:r w:rsidRPr="00F02B31">
        <w:rPr>
          <w:b/>
          <w:snapToGrid w:val="0"/>
          <w:sz w:val="22"/>
        </w:rPr>
        <w:t>Periodiškai atnaujinami saugumo protokolai (PASP)</w:t>
      </w:r>
    </w:p>
    <w:p w14:paraId="36F59D82" w14:textId="77777777" w:rsidR="00F02B31" w:rsidRPr="00F02B31" w:rsidRDefault="00F02B31" w:rsidP="00F02B31">
      <w:pPr>
        <w:tabs>
          <w:tab w:val="left" w:pos="567"/>
        </w:tabs>
        <w:spacing w:line="260" w:lineRule="exact"/>
        <w:ind w:left="567" w:hanging="567"/>
        <w:rPr>
          <w:snapToGrid w:val="0"/>
          <w:sz w:val="22"/>
        </w:rPr>
      </w:pPr>
    </w:p>
    <w:p w14:paraId="07A84472" w14:textId="77777777" w:rsidR="00F02B31" w:rsidRPr="00F02B31" w:rsidRDefault="00F02B31" w:rsidP="002B1B18">
      <w:pPr>
        <w:tabs>
          <w:tab w:val="left" w:pos="567"/>
        </w:tabs>
        <w:spacing w:line="260" w:lineRule="exact"/>
        <w:rPr>
          <w:i/>
          <w:iCs/>
          <w:snapToGrid w:val="0"/>
          <w:sz w:val="22"/>
        </w:rPr>
      </w:pPr>
      <w:r w:rsidRPr="00F02B31">
        <w:rPr>
          <w:snapToGrid w:val="0"/>
          <w:sz w:val="22"/>
        </w:rPr>
        <w:t>Registruotojas šio vaistinio preparato PASP teikia remdamasis Direktyvos 2001/83/EB 107c straipsnio 7 dalyje numatytame Sąjungos referencinių datų sąraše (</w:t>
      </w:r>
      <w:r w:rsidRPr="00F02B31">
        <w:rPr>
          <w:i/>
          <w:iCs/>
          <w:snapToGrid w:val="0"/>
          <w:sz w:val="22"/>
        </w:rPr>
        <w:t>EURD</w:t>
      </w:r>
      <w:r w:rsidRPr="00F02B31">
        <w:rPr>
          <w:snapToGrid w:val="0"/>
          <w:sz w:val="22"/>
        </w:rPr>
        <w:t xml:space="preserve"> sąraše), kuris skelbiamas Europos vaistų tinklalapyje, nustatytais reikalavimais.</w:t>
      </w:r>
    </w:p>
    <w:p w14:paraId="5D567013" w14:textId="77777777" w:rsidR="00F02B31" w:rsidRPr="00F02B31" w:rsidRDefault="00F02B31" w:rsidP="00F02B31">
      <w:pPr>
        <w:tabs>
          <w:tab w:val="left" w:pos="567"/>
        </w:tabs>
        <w:spacing w:line="260" w:lineRule="exact"/>
        <w:ind w:left="567" w:hanging="567"/>
        <w:rPr>
          <w:i/>
          <w:snapToGrid w:val="0"/>
          <w:sz w:val="22"/>
        </w:rPr>
      </w:pPr>
    </w:p>
    <w:p w14:paraId="58167E9D" w14:textId="77777777" w:rsidR="00F02B31" w:rsidRPr="00F02B31" w:rsidRDefault="00F02B31" w:rsidP="00F02B31">
      <w:pPr>
        <w:tabs>
          <w:tab w:val="left" w:pos="567"/>
        </w:tabs>
        <w:spacing w:line="260" w:lineRule="exact"/>
        <w:ind w:left="567" w:hanging="567"/>
        <w:rPr>
          <w:i/>
          <w:snapToGrid w:val="0"/>
          <w:sz w:val="22"/>
          <w:u w:val="single"/>
        </w:rPr>
      </w:pPr>
    </w:p>
    <w:p w14:paraId="72043495" w14:textId="77777777" w:rsidR="00F02B31" w:rsidRPr="00F02B31" w:rsidRDefault="00F02B31" w:rsidP="00F02B31">
      <w:pPr>
        <w:tabs>
          <w:tab w:val="left" w:pos="567"/>
        </w:tabs>
        <w:spacing w:line="260" w:lineRule="exact"/>
        <w:ind w:left="567" w:hanging="567"/>
        <w:rPr>
          <w:b/>
          <w:snapToGrid w:val="0"/>
          <w:sz w:val="22"/>
        </w:rPr>
      </w:pPr>
      <w:r w:rsidRPr="00F02B31">
        <w:rPr>
          <w:b/>
          <w:snapToGrid w:val="0"/>
          <w:sz w:val="22"/>
        </w:rPr>
        <w:t>D.</w:t>
      </w:r>
      <w:r w:rsidRPr="00F02B31">
        <w:rPr>
          <w:b/>
          <w:snapToGrid w:val="0"/>
          <w:sz w:val="22"/>
        </w:rPr>
        <w:tab/>
        <w:t>SĄLYGOS AR APRIBOJIMAI, SKIRTI SAUGIAM IR VEIKSMINGAM VAISTINIO PREPARATO VARTOJIMUI UŽTIKRINTI</w:t>
      </w:r>
    </w:p>
    <w:p w14:paraId="26623962" w14:textId="77777777" w:rsidR="00F02B31" w:rsidRPr="00F02B31" w:rsidRDefault="00F02B31" w:rsidP="00F02B31">
      <w:pPr>
        <w:tabs>
          <w:tab w:val="left" w:pos="567"/>
        </w:tabs>
        <w:spacing w:line="260" w:lineRule="exact"/>
        <w:ind w:left="567" w:hanging="567"/>
        <w:rPr>
          <w:i/>
          <w:snapToGrid w:val="0"/>
          <w:sz w:val="22"/>
          <w:u w:val="single"/>
        </w:rPr>
      </w:pPr>
    </w:p>
    <w:p w14:paraId="214024D1" w14:textId="77777777" w:rsidR="00F02B31" w:rsidRPr="00F02B31" w:rsidRDefault="00F02B31" w:rsidP="00F02B31">
      <w:pPr>
        <w:numPr>
          <w:ilvl w:val="0"/>
          <w:numId w:val="2"/>
        </w:numPr>
        <w:tabs>
          <w:tab w:val="left" w:pos="567"/>
        </w:tabs>
        <w:spacing w:line="260" w:lineRule="exact"/>
        <w:rPr>
          <w:b/>
          <w:snapToGrid w:val="0"/>
          <w:sz w:val="22"/>
        </w:rPr>
      </w:pPr>
      <w:r w:rsidRPr="00F02B31">
        <w:rPr>
          <w:b/>
          <w:snapToGrid w:val="0"/>
          <w:sz w:val="22"/>
        </w:rPr>
        <w:t>Rizikos valdymo planas (RVP)</w:t>
      </w:r>
    </w:p>
    <w:p w14:paraId="34D132F4" w14:textId="77777777" w:rsidR="00F02B31" w:rsidRPr="00F02B31" w:rsidRDefault="00F02B31" w:rsidP="00F02B31">
      <w:pPr>
        <w:tabs>
          <w:tab w:val="left" w:pos="567"/>
        </w:tabs>
        <w:spacing w:line="260" w:lineRule="exact"/>
        <w:ind w:left="567" w:hanging="567"/>
        <w:rPr>
          <w:b/>
          <w:snapToGrid w:val="0"/>
          <w:sz w:val="22"/>
        </w:rPr>
      </w:pPr>
    </w:p>
    <w:p w14:paraId="589C89FD" w14:textId="77777777" w:rsidR="00F02B31" w:rsidRPr="00F02B31" w:rsidRDefault="00F02B31" w:rsidP="002B1B18">
      <w:pPr>
        <w:tabs>
          <w:tab w:val="left" w:pos="567"/>
        </w:tabs>
        <w:spacing w:line="260" w:lineRule="exact"/>
        <w:rPr>
          <w:snapToGrid w:val="0"/>
          <w:sz w:val="22"/>
        </w:rPr>
      </w:pPr>
      <w:r w:rsidRPr="00F02B31">
        <w:rPr>
          <w:snapToGrid w:val="0"/>
          <w:sz w:val="22"/>
        </w:rPr>
        <w:t>Registruotojas atlieka reikalaujamą farmakologinio budrumo veiklą ir veiksmus, kurie išsamiai aprašyti registracijos bylos 1.8.2 modulyje pateiktame RVP ir suderintose tolesnėse jo versijose.</w:t>
      </w:r>
    </w:p>
    <w:p w14:paraId="08669677" w14:textId="77777777" w:rsidR="00F02B31" w:rsidRPr="00F02B31" w:rsidRDefault="00F02B31" w:rsidP="00F02B31">
      <w:pPr>
        <w:tabs>
          <w:tab w:val="left" w:pos="567"/>
        </w:tabs>
        <w:spacing w:line="260" w:lineRule="exact"/>
        <w:ind w:left="567" w:hanging="567"/>
        <w:rPr>
          <w:snapToGrid w:val="0"/>
          <w:sz w:val="22"/>
        </w:rPr>
      </w:pPr>
    </w:p>
    <w:p w14:paraId="62A707C1" w14:textId="77777777" w:rsidR="00F02B31" w:rsidRPr="00F02B31" w:rsidRDefault="00F02B31" w:rsidP="00F02B31">
      <w:pPr>
        <w:tabs>
          <w:tab w:val="left" w:pos="567"/>
        </w:tabs>
        <w:spacing w:line="260" w:lineRule="exact"/>
        <w:ind w:left="567" w:hanging="567"/>
        <w:rPr>
          <w:i/>
          <w:snapToGrid w:val="0"/>
          <w:sz w:val="22"/>
        </w:rPr>
      </w:pPr>
      <w:r w:rsidRPr="00F02B31">
        <w:rPr>
          <w:snapToGrid w:val="0"/>
          <w:sz w:val="22"/>
        </w:rPr>
        <w:t>Atnaujintas rizikos valdymo planas turi būti pateiktas:</w:t>
      </w:r>
    </w:p>
    <w:p w14:paraId="3CE15D9E" w14:textId="77777777" w:rsidR="00F02B31" w:rsidRPr="00F02B31" w:rsidRDefault="00F02B31" w:rsidP="002B1B18">
      <w:pPr>
        <w:numPr>
          <w:ilvl w:val="0"/>
          <w:numId w:val="1"/>
        </w:numPr>
        <w:tabs>
          <w:tab w:val="left" w:pos="567"/>
        </w:tabs>
        <w:spacing w:line="260" w:lineRule="exact"/>
        <w:ind w:left="357" w:firstLine="0"/>
        <w:rPr>
          <w:i/>
          <w:snapToGrid w:val="0"/>
          <w:sz w:val="22"/>
        </w:rPr>
      </w:pPr>
      <w:r w:rsidRPr="00F02B31">
        <w:rPr>
          <w:snapToGrid w:val="0"/>
          <w:sz w:val="22"/>
        </w:rPr>
        <w:t>pareikalavus Valstybinei vaistų kontrolės tarnybai prie Lietuvos Respublikos sveikatos apsaugos ministerijos</w:t>
      </w:r>
      <w:r w:rsidRPr="00F02B31">
        <w:rPr>
          <w:i/>
          <w:snapToGrid w:val="0"/>
          <w:sz w:val="22"/>
        </w:rPr>
        <w:t>;</w:t>
      </w:r>
    </w:p>
    <w:p w14:paraId="2CD13C75" w14:textId="77777777" w:rsidR="00F02B31" w:rsidRPr="00F02B31" w:rsidRDefault="00F02B31" w:rsidP="002B1B18">
      <w:pPr>
        <w:numPr>
          <w:ilvl w:val="0"/>
          <w:numId w:val="1"/>
        </w:numPr>
        <w:tabs>
          <w:tab w:val="left" w:pos="567"/>
        </w:tabs>
        <w:spacing w:line="260" w:lineRule="exact"/>
        <w:ind w:left="357" w:firstLine="0"/>
        <w:rPr>
          <w:snapToGrid w:val="0"/>
          <w:sz w:val="22"/>
        </w:rPr>
      </w:pPr>
      <w:r w:rsidRPr="00F02B31">
        <w:rPr>
          <w:snapToGrid w:val="0"/>
          <w:sz w:val="22"/>
        </w:rPr>
        <w:t>kai keičiama rizikos valdymo sistema, ypač gavus naujos informacijos, kuri gali lemti didelį naudos ir rizikos santykio pokytį arba pasiekus svarbų (farmakologinio budrumo ar rizikos mažinimo) etapą.</w:t>
      </w:r>
    </w:p>
    <w:p w14:paraId="720927F9" w14:textId="77777777" w:rsidR="00F02B31" w:rsidRPr="00F02B31" w:rsidRDefault="00F02B31" w:rsidP="00F02B31">
      <w:pPr>
        <w:tabs>
          <w:tab w:val="left" w:pos="567"/>
        </w:tabs>
        <w:spacing w:line="260" w:lineRule="exact"/>
        <w:ind w:left="567" w:hanging="567"/>
        <w:rPr>
          <w:snapToGrid w:val="0"/>
          <w:sz w:val="22"/>
        </w:rPr>
      </w:pPr>
    </w:p>
    <w:p w14:paraId="1A6208F5" w14:textId="4E780DAC" w:rsidR="000D7826" w:rsidRPr="000D7826" w:rsidRDefault="00F02B31" w:rsidP="000D7826">
      <w:pPr>
        <w:numPr>
          <w:ilvl w:val="0"/>
          <w:numId w:val="2"/>
        </w:numPr>
        <w:tabs>
          <w:tab w:val="left" w:pos="567"/>
        </w:tabs>
        <w:spacing w:line="260" w:lineRule="exact"/>
        <w:rPr>
          <w:i/>
          <w:snapToGrid w:val="0"/>
          <w:sz w:val="22"/>
        </w:rPr>
      </w:pPr>
      <w:r w:rsidRPr="00F02B31">
        <w:rPr>
          <w:b/>
          <w:snapToGrid w:val="0"/>
          <w:sz w:val="22"/>
        </w:rPr>
        <w:t>Papildomos rizikos mažinimo priemonės</w:t>
      </w:r>
      <w:r w:rsidR="00850C2C">
        <w:rPr>
          <w:b/>
          <w:snapToGrid w:val="0"/>
          <w:sz w:val="22"/>
        </w:rPr>
        <w:t xml:space="preserve"> (įskaitant mokomąją medžiagą)</w:t>
      </w:r>
    </w:p>
    <w:p w14:paraId="41C5AD8D" w14:textId="77777777" w:rsidR="00850C2C" w:rsidRPr="00017D87" w:rsidRDefault="00850C2C" w:rsidP="00850C2C">
      <w:pPr>
        <w:numPr>
          <w:ilvl w:val="12"/>
          <w:numId w:val="0"/>
        </w:numPr>
        <w:rPr>
          <w:sz w:val="22"/>
          <w:szCs w:val="22"/>
        </w:rPr>
      </w:pPr>
      <w:r w:rsidRPr="00017D87">
        <w:rPr>
          <w:sz w:val="22"/>
          <w:szCs w:val="22"/>
        </w:rPr>
        <w:t>Šios papildomos kraujavimo rizikos mažinimo priemonės yra būtinos saugiam ir veiksmingam vaistinio preparato vartojimui.</w:t>
      </w:r>
    </w:p>
    <w:p w14:paraId="579FE226" w14:textId="77777777" w:rsidR="00850C2C" w:rsidRPr="00017D87" w:rsidRDefault="00850C2C" w:rsidP="00850C2C">
      <w:pPr>
        <w:numPr>
          <w:ilvl w:val="12"/>
          <w:numId w:val="0"/>
        </w:numPr>
        <w:rPr>
          <w:sz w:val="22"/>
          <w:szCs w:val="22"/>
        </w:rPr>
      </w:pPr>
    </w:p>
    <w:p w14:paraId="2BB3A32C" w14:textId="77777777" w:rsidR="00850C2C" w:rsidRPr="00017D87" w:rsidRDefault="00850C2C" w:rsidP="00850C2C">
      <w:pPr>
        <w:numPr>
          <w:ilvl w:val="12"/>
          <w:numId w:val="0"/>
        </w:numPr>
        <w:rPr>
          <w:sz w:val="22"/>
          <w:szCs w:val="22"/>
        </w:rPr>
      </w:pPr>
      <w:r w:rsidRPr="00017D87">
        <w:rPr>
          <w:sz w:val="22"/>
          <w:szCs w:val="22"/>
        </w:rPr>
        <w:t>Mokomąją medžiagą sudaro informacinis paketas, kuriame yra šie elementai:</w:t>
      </w:r>
    </w:p>
    <w:p w14:paraId="2587A0E2" w14:textId="77777777" w:rsidR="00850C2C" w:rsidRPr="00017D87" w:rsidRDefault="00850C2C" w:rsidP="00850C2C">
      <w:pPr>
        <w:numPr>
          <w:ilvl w:val="12"/>
          <w:numId w:val="0"/>
        </w:numPr>
        <w:rPr>
          <w:sz w:val="22"/>
          <w:szCs w:val="22"/>
        </w:rPr>
      </w:pPr>
      <w:r w:rsidRPr="00017D87">
        <w:rPr>
          <w:sz w:val="22"/>
          <w:szCs w:val="22"/>
        </w:rPr>
        <w:t>•</w:t>
      </w:r>
      <w:r w:rsidRPr="00017D87">
        <w:rPr>
          <w:sz w:val="22"/>
          <w:szCs w:val="22"/>
        </w:rPr>
        <w:tab/>
        <w:t>preparato charakteristikų santrauka;</w:t>
      </w:r>
    </w:p>
    <w:p w14:paraId="5F33C608" w14:textId="77777777" w:rsidR="00850C2C" w:rsidRPr="00017D87" w:rsidRDefault="00850C2C" w:rsidP="00850C2C">
      <w:pPr>
        <w:numPr>
          <w:ilvl w:val="12"/>
          <w:numId w:val="0"/>
        </w:numPr>
        <w:rPr>
          <w:sz w:val="22"/>
          <w:szCs w:val="22"/>
        </w:rPr>
      </w:pPr>
      <w:r w:rsidRPr="00017D87">
        <w:rPr>
          <w:sz w:val="22"/>
          <w:szCs w:val="22"/>
        </w:rPr>
        <w:t>•</w:t>
      </w:r>
      <w:r w:rsidRPr="00017D87">
        <w:rPr>
          <w:sz w:val="22"/>
          <w:szCs w:val="22"/>
        </w:rPr>
        <w:tab/>
        <w:t>vaistinį preparatą išrašančio gydytojo vadovas;</w:t>
      </w:r>
    </w:p>
    <w:p w14:paraId="60410921" w14:textId="77777777" w:rsidR="00850C2C" w:rsidRPr="00017D87" w:rsidRDefault="00850C2C" w:rsidP="00850C2C">
      <w:pPr>
        <w:numPr>
          <w:ilvl w:val="12"/>
          <w:numId w:val="0"/>
        </w:numPr>
        <w:rPr>
          <w:sz w:val="22"/>
          <w:szCs w:val="22"/>
        </w:rPr>
      </w:pPr>
      <w:r w:rsidRPr="00017D87">
        <w:rPr>
          <w:sz w:val="22"/>
          <w:szCs w:val="22"/>
        </w:rPr>
        <w:t>•</w:t>
      </w:r>
      <w:r w:rsidRPr="00017D87">
        <w:rPr>
          <w:sz w:val="22"/>
          <w:szCs w:val="22"/>
        </w:rPr>
        <w:tab/>
        <w:t>paciento budrumo kortelė [tekstas pateikiamas III priede].</w:t>
      </w:r>
    </w:p>
    <w:p w14:paraId="3A082A3B" w14:textId="77777777" w:rsidR="00850C2C" w:rsidRPr="00017D87" w:rsidRDefault="00850C2C" w:rsidP="00850C2C">
      <w:pPr>
        <w:numPr>
          <w:ilvl w:val="12"/>
          <w:numId w:val="0"/>
        </w:numPr>
        <w:rPr>
          <w:sz w:val="22"/>
          <w:szCs w:val="22"/>
        </w:rPr>
      </w:pPr>
    </w:p>
    <w:p w14:paraId="6648DAD8" w14:textId="77777777" w:rsidR="00850C2C" w:rsidRPr="00017D87" w:rsidRDefault="00850C2C" w:rsidP="00850C2C">
      <w:pPr>
        <w:numPr>
          <w:ilvl w:val="12"/>
          <w:numId w:val="0"/>
        </w:numPr>
        <w:rPr>
          <w:sz w:val="22"/>
          <w:szCs w:val="22"/>
        </w:rPr>
      </w:pPr>
      <w:r w:rsidRPr="00017D87">
        <w:rPr>
          <w:sz w:val="22"/>
          <w:szCs w:val="22"/>
        </w:rPr>
        <w:t>Prieš išplatindamas mokomąjį paketą atitinkamoje teritorijoje, vaistinį preparatą išrašančio gydytojo vadovo turinį bei formatą ir kartu komunikacijos planą registruotojas turi suderinti su kiekvienos šalies narės nacionaline tam teisę turinčia institucija.</w:t>
      </w:r>
    </w:p>
    <w:p w14:paraId="43A24870" w14:textId="77777777" w:rsidR="005D554B" w:rsidRPr="005D554B" w:rsidRDefault="005D554B" w:rsidP="005D554B">
      <w:pPr>
        <w:tabs>
          <w:tab w:val="left" w:pos="567"/>
        </w:tabs>
        <w:spacing w:line="260" w:lineRule="exact"/>
        <w:rPr>
          <w:snapToGrid w:val="0"/>
          <w:sz w:val="22"/>
        </w:rPr>
      </w:pPr>
    </w:p>
    <w:p w14:paraId="32202E49" w14:textId="7DC1E2CE" w:rsidR="005D554B" w:rsidRPr="005D554B" w:rsidRDefault="005D554B" w:rsidP="00F02B31">
      <w:pPr>
        <w:tabs>
          <w:tab w:val="left" w:pos="4962"/>
        </w:tabs>
        <w:ind w:firstLine="4962"/>
        <w:rPr>
          <w:rFonts w:ascii="Courier New" w:eastAsia="SimSun" w:hAnsi="Courier New"/>
          <w:color w:val="000000"/>
          <w:sz w:val="22"/>
          <w:szCs w:val="22"/>
        </w:rPr>
      </w:pPr>
      <w:r w:rsidRPr="005D554B">
        <w:rPr>
          <w:rFonts w:ascii="Courier New" w:eastAsia="SimSun" w:hAnsi="Courier New"/>
          <w:b/>
          <w:noProof/>
          <w:sz w:val="20"/>
          <w:szCs w:val="24"/>
        </w:rPr>
        <w:br w:type="page"/>
      </w:r>
    </w:p>
    <w:p w14:paraId="1A399B48" w14:textId="77777777" w:rsidR="00850C2C" w:rsidRPr="00850C2C" w:rsidRDefault="00850C2C" w:rsidP="00850C2C">
      <w:pPr>
        <w:tabs>
          <w:tab w:val="left" w:pos="567"/>
        </w:tabs>
        <w:spacing w:line="260" w:lineRule="exact"/>
        <w:rPr>
          <w:snapToGrid w:val="0"/>
          <w:sz w:val="22"/>
        </w:rPr>
      </w:pPr>
      <w:r w:rsidRPr="00850C2C">
        <w:rPr>
          <w:snapToGrid w:val="0"/>
          <w:sz w:val="22"/>
        </w:rPr>
        <w:lastRenderedPageBreak/>
        <w:t>Vaistinį preparatą išrašančio gydytojo vadove turi būti šios svarbiausios saugumo tezės:</w:t>
      </w:r>
    </w:p>
    <w:p w14:paraId="2F06D8EC" w14:textId="77777777" w:rsidR="00850C2C" w:rsidRPr="00850C2C" w:rsidRDefault="00850C2C" w:rsidP="00850C2C">
      <w:pPr>
        <w:tabs>
          <w:tab w:val="left" w:pos="567"/>
        </w:tabs>
        <w:spacing w:line="260" w:lineRule="exact"/>
        <w:rPr>
          <w:snapToGrid w:val="0"/>
          <w:sz w:val="22"/>
        </w:rPr>
      </w:pPr>
    </w:p>
    <w:p w14:paraId="34BC9F51" w14:textId="77777777" w:rsidR="00850C2C" w:rsidRPr="00850C2C" w:rsidRDefault="00850C2C" w:rsidP="00850C2C">
      <w:pPr>
        <w:numPr>
          <w:ilvl w:val="0"/>
          <w:numId w:val="32"/>
        </w:numPr>
        <w:tabs>
          <w:tab w:val="left" w:pos="567"/>
        </w:tabs>
        <w:spacing w:line="260" w:lineRule="exact"/>
        <w:rPr>
          <w:snapToGrid w:val="0"/>
          <w:sz w:val="22"/>
        </w:rPr>
      </w:pPr>
      <w:r w:rsidRPr="00850C2C">
        <w:rPr>
          <w:snapToGrid w:val="0"/>
          <w:sz w:val="22"/>
        </w:rPr>
        <w:t>išsami informacija apie pacientų grupes, kurioms gali būti padidėjusi kraujavimo rizika;</w:t>
      </w:r>
    </w:p>
    <w:p w14:paraId="4338A823" w14:textId="77777777" w:rsidR="00850C2C" w:rsidRPr="00850C2C" w:rsidRDefault="00850C2C" w:rsidP="00850C2C">
      <w:pPr>
        <w:numPr>
          <w:ilvl w:val="0"/>
          <w:numId w:val="32"/>
        </w:numPr>
        <w:tabs>
          <w:tab w:val="left" w:pos="567"/>
        </w:tabs>
        <w:spacing w:line="260" w:lineRule="exact"/>
        <w:rPr>
          <w:snapToGrid w:val="0"/>
          <w:sz w:val="22"/>
        </w:rPr>
      </w:pPr>
      <w:r w:rsidRPr="00850C2C">
        <w:rPr>
          <w:snapToGrid w:val="0"/>
          <w:sz w:val="22"/>
        </w:rPr>
        <w:t>rekomendacijos dozės sumažinimo rizikos grupių pacientams;</w:t>
      </w:r>
    </w:p>
    <w:p w14:paraId="6F972C04" w14:textId="77777777" w:rsidR="00850C2C" w:rsidRPr="00850C2C" w:rsidRDefault="00850C2C" w:rsidP="00850C2C">
      <w:pPr>
        <w:numPr>
          <w:ilvl w:val="0"/>
          <w:numId w:val="32"/>
        </w:numPr>
        <w:tabs>
          <w:tab w:val="left" w:pos="567"/>
        </w:tabs>
        <w:spacing w:line="260" w:lineRule="exact"/>
        <w:rPr>
          <w:snapToGrid w:val="0"/>
          <w:sz w:val="22"/>
        </w:rPr>
      </w:pPr>
      <w:r w:rsidRPr="00850C2C">
        <w:rPr>
          <w:snapToGrid w:val="0"/>
          <w:sz w:val="22"/>
        </w:rPr>
        <w:t>rekomendacijos, kaip gydymą rivaroksabanu keisti kitokiu gydymu ir atvirkščiai;</w:t>
      </w:r>
    </w:p>
    <w:p w14:paraId="15808579" w14:textId="77777777" w:rsidR="00850C2C" w:rsidRPr="00850C2C" w:rsidRDefault="00850C2C" w:rsidP="00850C2C">
      <w:pPr>
        <w:numPr>
          <w:ilvl w:val="0"/>
          <w:numId w:val="32"/>
        </w:numPr>
        <w:tabs>
          <w:tab w:val="left" w:pos="567"/>
        </w:tabs>
        <w:spacing w:line="260" w:lineRule="exact"/>
        <w:rPr>
          <w:snapToGrid w:val="0"/>
          <w:sz w:val="22"/>
        </w:rPr>
      </w:pPr>
      <w:r w:rsidRPr="00850C2C">
        <w:rPr>
          <w:snapToGrid w:val="0"/>
          <w:sz w:val="22"/>
        </w:rPr>
        <w:t>būtinybė 15 mg ir 20 mg tabletes vartoti valgio metu;</w:t>
      </w:r>
    </w:p>
    <w:p w14:paraId="7E8D3BB5" w14:textId="77777777" w:rsidR="00850C2C" w:rsidRPr="00850C2C" w:rsidRDefault="00850C2C" w:rsidP="00850C2C">
      <w:pPr>
        <w:numPr>
          <w:ilvl w:val="0"/>
          <w:numId w:val="32"/>
        </w:numPr>
        <w:tabs>
          <w:tab w:val="left" w:pos="567"/>
        </w:tabs>
        <w:spacing w:line="260" w:lineRule="exact"/>
        <w:rPr>
          <w:snapToGrid w:val="0"/>
          <w:sz w:val="22"/>
        </w:rPr>
      </w:pPr>
      <w:r w:rsidRPr="00850C2C">
        <w:rPr>
          <w:snapToGrid w:val="0"/>
          <w:sz w:val="22"/>
        </w:rPr>
        <w:t>gydymas perdozavimo atveju;</w:t>
      </w:r>
    </w:p>
    <w:p w14:paraId="0B389D45" w14:textId="77777777" w:rsidR="00850C2C" w:rsidRPr="00850C2C" w:rsidRDefault="00850C2C" w:rsidP="00850C2C">
      <w:pPr>
        <w:numPr>
          <w:ilvl w:val="0"/>
          <w:numId w:val="32"/>
        </w:numPr>
        <w:tabs>
          <w:tab w:val="left" w:pos="567"/>
        </w:tabs>
        <w:spacing w:line="260" w:lineRule="exact"/>
        <w:rPr>
          <w:snapToGrid w:val="0"/>
          <w:sz w:val="22"/>
        </w:rPr>
      </w:pPr>
      <w:r w:rsidRPr="00850C2C">
        <w:rPr>
          <w:snapToGrid w:val="0"/>
          <w:sz w:val="22"/>
        </w:rPr>
        <w:t>kraujo krešėjimo tyrimų atlikimas ir jų rezultatų vertinimas;</w:t>
      </w:r>
    </w:p>
    <w:p w14:paraId="15F62621" w14:textId="7326A5CE" w:rsidR="00850C2C" w:rsidRPr="00850C2C" w:rsidRDefault="00850C2C" w:rsidP="00850C2C">
      <w:pPr>
        <w:numPr>
          <w:ilvl w:val="0"/>
          <w:numId w:val="32"/>
        </w:numPr>
        <w:tabs>
          <w:tab w:val="left" w:pos="567"/>
        </w:tabs>
        <w:spacing w:line="260" w:lineRule="exact"/>
        <w:rPr>
          <w:snapToGrid w:val="0"/>
          <w:sz w:val="22"/>
        </w:rPr>
      </w:pPr>
      <w:r w:rsidRPr="00850C2C">
        <w:rPr>
          <w:snapToGrid w:val="0"/>
          <w:sz w:val="22"/>
        </w:rPr>
        <w:t xml:space="preserve">visus pacientus </w:t>
      </w:r>
      <w:r w:rsidR="006D133C" w:rsidRPr="00850C2C">
        <w:rPr>
          <w:snapToGrid w:val="0"/>
          <w:sz w:val="22"/>
        </w:rPr>
        <w:t>būtina</w:t>
      </w:r>
      <w:r w:rsidR="006D133C" w:rsidRPr="00850C2C" w:rsidDel="006D133C">
        <w:rPr>
          <w:snapToGrid w:val="0"/>
          <w:sz w:val="22"/>
        </w:rPr>
        <w:t xml:space="preserve"> </w:t>
      </w:r>
      <w:r w:rsidRPr="00850C2C">
        <w:rPr>
          <w:snapToGrid w:val="0"/>
          <w:sz w:val="22"/>
        </w:rPr>
        <w:t>informuoti apie:</w:t>
      </w:r>
    </w:p>
    <w:p w14:paraId="1F216D19" w14:textId="77777777" w:rsidR="00850C2C" w:rsidRPr="00850C2C" w:rsidRDefault="00850C2C" w:rsidP="00850C2C">
      <w:pPr>
        <w:numPr>
          <w:ilvl w:val="0"/>
          <w:numId w:val="33"/>
        </w:numPr>
        <w:tabs>
          <w:tab w:val="left" w:pos="567"/>
        </w:tabs>
        <w:spacing w:line="260" w:lineRule="exact"/>
        <w:rPr>
          <w:snapToGrid w:val="0"/>
          <w:sz w:val="22"/>
        </w:rPr>
      </w:pPr>
      <w:r w:rsidRPr="00850C2C">
        <w:rPr>
          <w:snapToGrid w:val="0"/>
          <w:sz w:val="22"/>
        </w:rPr>
        <w:t>kraujavimo požymius bei simptomus ir kada reikia kreiptis į sveikatos priežiūros specialistą,</w:t>
      </w:r>
    </w:p>
    <w:p w14:paraId="606318E5" w14:textId="77777777" w:rsidR="00850C2C" w:rsidRPr="00850C2C" w:rsidRDefault="00850C2C" w:rsidP="00850C2C">
      <w:pPr>
        <w:numPr>
          <w:ilvl w:val="0"/>
          <w:numId w:val="33"/>
        </w:numPr>
        <w:tabs>
          <w:tab w:val="left" w:pos="567"/>
        </w:tabs>
        <w:spacing w:line="260" w:lineRule="exact"/>
        <w:rPr>
          <w:snapToGrid w:val="0"/>
          <w:sz w:val="22"/>
        </w:rPr>
      </w:pPr>
      <w:r w:rsidRPr="00850C2C">
        <w:rPr>
          <w:snapToGrid w:val="0"/>
          <w:sz w:val="22"/>
        </w:rPr>
        <w:t>gydymo nurodymų laikymosi svarbą,</w:t>
      </w:r>
    </w:p>
    <w:p w14:paraId="54BEE79A" w14:textId="77777777" w:rsidR="00850C2C" w:rsidRPr="00850C2C" w:rsidRDefault="00850C2C" w:rsidP="00850C2C">
      <w:pPr>
        <w:numPr>
          <w:ilvl w:val="0"/>
          <w:numId w:val="33"/>
        </w:numPr>
        <w:tabs>
          <w:tab w:val="left" w:pos="567"/>
        </w:tabs>
        <w:spacing w:line="260" w:lineRule="exact"/>
        <w:rPr>
          <w:snapToGrid w:val="0"/>
          <w:sz w:val="22"/>
        </w:rPr>
      </w:pPr>
      <w:r w:rsidRPr="00850C2C">
        <w:rPr>
          <w:snapToGrid w:val="0"/>
          <w:sz w:val="22"/>
        </w:rPr>
        <w:t>būtinybę 15 mg ir 20 mg tabletes vartoti valgio metu;</w:t>
      </w:r>
    </w:p>
    <w:p w14:paraId="3AC7D3B1" w14:textId="77777777" w:rsidR="00850C2C" w:rsidRPr="00850C2C" w:rsidRDefault="00850C2C" w:rsidP="00850C2C">
      <w:pPr>
        <w:numPr>
          <w:ilvl w:val="0"/>
          <w:numId w:val="33"/>
        </w:numPr>
        <w:tabs>
          <w:tab w:val="left" w:pos="567"/>
        </w:tabs>
        <w:spacing w:line="260" w:lineRule="exact"/>
        <w:rPr>
          <w:snapToGrid w:val="0"/>
          <w:sz w:val="22"/>
        </w:rPr>
      </w:pPr>
      <w:r w:rsidRPr="00850C2C">
        <w:rPr>
          <w:snapToGrid w:val="0"/>
          <w:sz w:val="22"/>
        </w:rPr>
        <w:t>būtinybę visada nešiotis paciento budrumo kortelę, kuri pateikiama kiekvienoje pakuotėje;</w:t>
      </w:r>
    </w:p>
    <w:p w14:paraId="1F10F17D" w14:textId="547873B3" w:rsidR="00850C2C" w:rsidRPr="00850C2C" w:rsidRDefault="00850C2C" w:rsidP="00850C2C">
      <w:pPr>
        <w:numPr>
          <w:ilvl w:val="0"/>
          <w:numId w:val="33"/>
        </w:numPr>
        <w:tabs>
          <w:tab w:val="left" w:pos="567"/>
        </w:tabs>
        <w:spacing w:line="260" w:lineRule="exact"/>
        <w:rPr>
          <w:snapToGrid w:val="0"/>
          <w:sz w:val="22"/>
        </w:rPr>
      </w:pPr>
      <w:r w:rsidRPr="00850C2C">
        <w:rPr>
          <w:snapToGrid w:val="0"/>
          <w:sz w:val="22"/>
        </w:rPr>
        <w:t xml:space="preserve">būtinybę informuoti sveikatos priežiūros specialistą apie </w:t>
      </w:r>
      <w:r w:rsidR="0043294E">
        <w:rPr>
          <w:snapToGrid w:val="0"/>
          <w:sz w:val="22"/>
        </w:rPr>
        <w:t xml:space="preserve">KARDATUXAN </w:t>
      </w:r>
      <w:r w:rsidRPr="00850C2C">
        <w:rPr>
          <w:snapToGrid w:val="0"/>
          <w:sz w:val="22"/>
        </w:rPr>
        <w:t xml:space="preserve">vartojimą, jei reikia atlikti bet kokią chirurginę ar invazinę procedūrą. </w:t>
      </w:r>
    </w:p>
    <w:p w14:paraId="680D071F" w14:textId="77777777" w:rsidR="00850C2C" w:rsidRPr="00850C2C" w:rsidRDefault="00850C2C" w:rsidP="00850C2C">
      <w:pPr>
        <w:tabs>
          <w:tab w:val="left" w:pos="567"/>
        </w:tabs>
        <w:spacing w:line="260" w:lineRule="exact"/>
        <w:rPr>
          <w:snapToGrid w:val="0"/>
          <w:sz w:val="22"/>
        </w:rPr>
      </w:pPr>
    </w:p>
    <w:p w14:paraId="56D731BD" w14:textId="77777777" w:rsidR="00850C2C" w:rsidRPr="00850C2C" w:rsidRDefault="00850C2C" w:rsidP="00850C2C">
      <w:pPr>
        <w:tabs>
          <w:tab w:val="left" w:pos="567"/>
        </w:tabs>
        <w:spacing w:line="260" w:lineRule="exact"/>
        <w:rPr>
          <w:snapToGrid w:val="0"/>
          <w:sz w:val="22"/>
        </w:rPr>
      </w:pPr>
    </w:p>
    <w:p w14:paraId="189BF4B5" w14:textId="77777777" w:rsidR="00850C2C" w:rsidRPr="00017D87" w:rsidRDefault="00850C2C" w:rsidP="00850C2C">
      <w:pPr>
        <w:tabs>
          <w:tab w:val="left" w:pos="567"/>
        </w:tabs>
        <w:spacing w:line="260" w:lineRule="exact"/>
        <w:rPr>
          <w:sz w:val="22"/>
          <w:lang w:val="pt-PT"/>
        </w:rPr>
      </w:pPr>
      <w:r w:rsidRPr="00017D87">
        <w:rPr>
          <w:sz w:val="22"/>
          <w:lang w:val="pt-PT"/>
        </w:rPr>
        <w:t>Kiekvienoje vaistinio preparato pakuotėje registruotojas turi pateikti paciento budrumo kortelę, kurios tekstas nurodytas III priede.</w:t>
      </w:r>
    </w:p>
    <w:p w14:paraId="23C4CBF7" w14:textId="77777777" w:rsidR="00FE24D8" w:rsidRDefault="00FE24D8" w:rsidP="00850C2C">
      <w:pPr>
        <w:tabs>
          <w:tab w:val="left" w:pos="567"/>
        </w:tabs>
        <w:spacing w:line="260" w:lineRule="exact"/>
        <w:rPr>
          <w:snapToGrid w:val="0"/>
          <w:sz w:val="22"/>
        </w:rPr>
        <w:sectPr w:rsidR="00FE24D8" w:rsidSect="002B1B18">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pgNumType w:start="1" w:chapStyle="1"/>
          <w:cols w:space="1296"/>
          <w:titlePg/>
          <w:docGrid w:linePitch="360"/>
        </w:sectPr>
      </w:pPr>
    </w:p>
    <w:p w14:paraId="32077D73" w14:textId="53E8C46F" w:rsidR="00850C2C" w:rsidRPr="00850C2C" w:rsidRDefault="00850C2C" w:rsidP="00850C2C">
      <w:pPr>
        <w:tabs>
          <w:tab w:val="left" w:pos="567"/>
        </w:tabs>
        <w:spacing w:line="260" w:lineRule="exact"/>
        <w:rPr>
          <w:snapToGrid w:val="0"/>
          <w:sz w:val="22"/>
        </w:rPr>
      </w:pPr>
    </w:p>
    <w:p w14:paraId="65E1AA09" w14:textId="77777777" w:rsidR="005D554B" w:rsidRPr="005D554B" w:rsidRDefault="005D554B" w:rsidP="005D554B">
      <w:pPr>
        <w:tabs>
          <w:tab w:val="left" w:pos="567"/>
        </w:tabs>
        <w:spacing w:line="260" w:lineRule="exact"/>
        <w:rPr>
          <w:snapToGrid w:val="0"/>
          <w:sz w:val="22"/>
        </w:rPr>
      </w:pPr>
    </w:p>
    <w:p w14:paraId="1D451ACD" w14:textId="77777777" w:rsidR="005D554B" w:rsidRPr="005D554B" w:rsidRDefault="005D554B" w:rsidP="005D554B">
      <w:pPr>
        <w:tabs>
          <w:tab w:val="left" w:pos="567"/>
        </w:tabs>
        <w:spacing w:line="260" w:lineRule="exact"/>
        <w:rPr>
          <w:snapToGrid w:val="0"/>
          <w:sz w:val="22"/>
        </w:rPr>
      </w:pPr>
    </w:p>
    <w:p w14:paraId="7F21E3CA" w14:textId="77777777" w:rsidR="005D554B" w:rsidRPr="005D554B" w:rsidRDefault="005D554B" w:rsidP="005D554B">
      <w:pPr>
        <w:tabs>
          <w:tab w:val="left" w:pos="567"/>
        </w:tabs>
        <w:spacing w:line="260" w:lineRule="exact"/>
        <w:rPr>
          <w:snapToGrid w:val="0"/>
          <w:sz w:val="22"/>
        </w:rPr>
      </w:pPr>
    </w:p>
    <w:p w14:paraId="522CBADC" w14:textId="77777777" w:rsidR="005D554B" w:rsidRPr="005D554B" w:rsidRDefault="005D554B" w:rsidP="005D554B">
      <w:pPr>
        <w:tabs>
          <w:tab w:val="left" w:pos="567"/>
        </w:tabs>
        <w:spacing w:line="260" w:lineRule="exact"/>
        <w:rPr>
          <w:snapToGrid w:val="0"/>
          <w:sz w:val="22"/>
        </w:rPr>
      </w:pPr>
    </w:p>
    <w:p w14:paraId="19097B24" w14:textId="77777777" w:rsidR="005D554B" w:rsidRPr="005D554B" w:rsidRDefault="005D554B" w:rsidP="005D554B">
      <w:pPr>
        <w:tabs>
          <w:tab w:val="left" w:pos="567"/>
        </w:tabs>
        <w:spacing w:line="260" w:lineRule="exact"/>
        <w:rPr>
          <w:snapToGrid w:val="0"/>
          <w:sz w:val="22"/>
        </w:rPr>
      </w:pPr>
    </w:p>
    <w:p w14:paraId="1BC5D92A" w14:textId="77777777" w:rsidR="005D554B" w:rsidRPr="005D554B" w:rsidRDefault="005D554B" w:rsidP="005D554B">
      <w:pPr>
        <w:tabs>
          <w:tab w:val="left" w:pos="567"/>
        </w:tabs>
        <w:spacing w:line="260" w:lineRule="exact"/>
        <w:rPr>
          <w:snapToGrid w:val="0"/>
          <w:sz w:val="22"/>
        </w:rPr>
      </w:pPr>
    </w:p>
    <w:p w14:paraId="1028E5DF" w14:textId="77777777" w:rsidR="005D554B" w:rsidRPr="005D554B" w:rsidRDefault="005D554B" w:rsidP="005D554B">
      <w:pPr>
        <w:tabs>
          <w:tab w:val="left" w:pos="567"/>
        </w:tabs>
        <w:spacing w:line="260" w:lineRule="exact"/>
        <w:rPr>
          <w:snapToGrid w:val="0"/>
          <w:sz w:val="22"/>
        </w:rPr>
      </w:pPr>
    </w:p>
    <w:p w14:paraId="0C0745AD" w14:textId="77777777" w:rsidR="005D554B" w:rsidRPr="005D554B" w:rsidRDefault="005D554B" w:rsidP="005D554B">
      <w:pPr>
        <w:tabs>
          <w:tab w:val="left" w:pos="567"/>
        </w:tabs>
        <w:spacing w:line="260" w:lineRule="exact"/>
        <w:rPr>
          <w:snapToGrid w:val="0"/>
          <w:sz w:val="22"/>
        </w:rPr>
      </w:pPr>
    </w:p>
    <w:p w14:paraId="0E08B107" w14:textId="77777777" w:rsidR="005D554B" w:rsidRPr="005D554B" w:rsidRDefault="005D554B" w:rsidP="005D554B">
      <w:pPr>
        <w:tabs>
          <w:tab w:val="left" w:pos="567"/>
        </w:tabs>
        <w:spacing w:line="260" w:lineRule="exact"/>
        <w:rPr>
          <w:snapToGrid w:val="0"/>
          <w:sz w:val="22"/>
        </w:rPr>
      </w:pPr>
    </w:p>
    <w:p w14:paraId="7E7C0F57" w14:textId="77777777" w:rsidR="005D554B" w:rsidRPr="005D554B" w:rsidRDefault="005D554B" w:rsidP="005D554B">
      <w:pPr>
        <w:tabs>
          <w:tab w:val="left" w:pos="567"/>
        </w:tabs>
        <w:spacing w:line="260" w:lineRule="exact"/>
        <w:rPr>
          <w:snapToGrid w:val="0"/>
          <w:sz w:val="22"/>
        </w:rPr>
      </w:pPr>
    </w:p>
    <w:p w14:paraId="7865667A" w14:textId="77777777" w:rsidR="005D554B" w:rsidRPr="005D554B" w:rsidRDefault="005D554B" w:rsidP="005D554B">
      <w:pPr>
        <w:tabs>
          <w:tab w:val="left" w:pos="567"/>
        </w:tabs>
        <w:spacing w:line="260" w:lineRule="exact"/>
        <w:rPr>
          <w:snapToGrid w:val="0"/>
          <w:sz w:val="22"/>
        </w:rPr>
      </w:pPr>
    </w:p>
    <w:p w14:paraId="6519497C" w14:textId="77777777" w:rsidR="005D554B" w:rsidRPr="005D554B" w:rsidRDefault="005D554B" w:rsidP="005D554B">
      <w:pPr>
        <w:tabs>
          <w:tab w:val="left" w:pos="567"/>
        </w:tabs>
        <w:spacing w:line="260" w:lineRule="exact"/>
        <w:rPr>
          <w:snapToGrid w:val="0"/>
          <w:sz w:val="22"/>
        </w:rPr>
      </w:pPr>
    </w:p>
    <w:p w14:paraId="1624FAEF" w14:textId="77777777" w:rsidR="005D554B" w:rsidRPr="005D554B" w:rsidRDefault="005D554B" w:rsidP="005D554B">
      <w:pPr>
        <w:tabs>
          <w:tab w:val="left" w:pos="567"/>
        </w:tabs>
        <w:spacing w:line="260" w:lineRule="exact"/>
        <w:rPr>
          <w:snapToGrid w:val="0"/>
          <w:sz w:val="22"/>
        </w:rPr>
      </w:pPr>
    </w:p>
    <w:p w14:paraId="23BB50FB" w14:textId="77777777" w:rsidR="005D554B" w:rsidRPr="005D554B" w:rsidRDefault="005D554B" w:rsidP="005D554B">
      <w:pPr>
        <w:tabs>
          <w:tab w:val="left" w:pos="567"/>
        </w:tabs>
        <w:spacing w:line="260" w:lineRule="exact"/>
        <w:rPr>
          <w:snapToGrid w:val="0"/>
          <w:sz w:val="22"/>
        </w:rPr>
      </w:pPr>
    </w:p>
    <w:p w14:paraId="641E82D3" w14:textId="77777777" w:rsidR="005D554B" w:rsidRPr="005D554B" w:rsidRDefault="005D554B" w:rsidP="005D554B">
      <w:pPr>
        <w:tabs>
          <w:tab w:val="left" w:pos="567"/>
        </w:tabs>
        <w:spacing w:line="260" w:lineRule="exact"/>
        <w:rPr>
          <w:snapToGrid w:val="0"/>
          <w:sz w:val="22"/>
        </w:rPr>
      </w:pPr>
    </w:p>
    <w:p w14:paraId="018DCA19" w14:textId="77777777" w:rsidR="005D554B" w:rsidRPr="005D554B" w:rsidRDefault="005D554B" w:rsidP="005D554B">
      <w:pPr>
        <w:tabs>
          <w:tab w:val="left" w:pos="567"/>
        </w:tabs>
        <w:spacing w:line="260" w:lineRule="exact"/>
        <w:rPr>
          <w:snapToGrid w:val="0"/>
          <w:sz w:val="22"/>
        </w:rPr>
      </w:pPr>
    </w:p>
    <w:p w14:paraId="378ED4B5" w14:textId="77777777" w:rsidR="005D554B" w:rsidRPr="005D554B" w:rsidRDefault="005D554B" w:rsidP="005D554B">
      <w:pPr>
        <w:tabs>
          <w:tab w:val="left" w:pos="567"/>
        </w:tabs>
        <w:spacing w:line="260" w:lineRule="exact"/>
        <w:outlineLvl w:val="0"/>
        <w:rPr>
          <w:b/>
          <w:snapToGrid w:val="0"/>
          <w:sz w:val="22"/>
        </w:rPr>
      </w:pPr>
    </w:p>
    <w:p w14:paraId="7D83035C" w14:textId="77777777" w:rsidR="005D554B" w:rsidRPr="005D554B" w:rsidRDefault="005D554B" w:rsidP="005D554B">
      <w:pPr>
        <w:tabs>
          <w:tab w:val="left" w:pos="567"/>
        </w:tabs>
        <w:spacing w:line="260" w:lineRule="exact"/>
        <w:outlineLvl w:val="0"/>
        <w:rPr>
          <w:b/>
          <w:snapToGrid w:val="0"/>
          <w:sz w:val="22"/>
        </w:rPr>
      </w:pPr>
    </w:p>
    <w:p w14:paraId="2624E366" w14:textId="77777777" w:rsidR="005D554B" w:rsidRPr="005D554B" w:rsidRDefault="005D554B" w:rsidP="005D554B">
      <w:pPr>
        <w:tabs>
          <w:tab w:val="left" w:pos="567"/>
        </w:tabs>
        <w:spacing w:line="260" w:lineRule="exact"/>
        <w:outlineLvl w:val="0"/>
        <w:rPr>
          <w:b/>
          <w:snapToGrid w:val="0"/>
          <w:sz w:val="22"/>
        </w:rPr>
      </w:pPr>
    </w:p>
    <w:p w14:paraId="70348702" w14:textId="77777777" w:rsidR="005D554B" w:rsidRPr="005D554B" w:rsidRDefault="005D554B" w:rsidP="005D554B">
      <w:pPr>
        <w:tabs>
          <w:tab w:val="left" w:pos="567"/>
        </w:tabs>
        <w:spacing w:line="260" w:lineRule="exact"/>
        <w:outlineLvl w:val="0"/>
        <w:rPr>
          <w:b/>
          <w:snapToGrid w:val="0"/>
          <w:sz w:val="22"/>
        </w:rPr>
      </w:pPr>
    </w:p>
    <w:p w14:paraId="2A2C5874" w14:textId="77777777" w:rsidR="005D554B" w:rsidRPr="005D554B" w:rsidRDefault="005D554B" w:rsidP="005D554B">
      <w:pPr>
        <w:tabs>
          <w:tab w:val="left" w:pos="567"/>
        </w:tabs>
        <w:spacing w:line="260" w:lineRule="exact"/>
        <w:outlineLvl w:val="0"/>
        <w:rPr>
          <w:b/>
          <w:snapToGrid w:val="0"/>
          <w:sz w:val="22"/>
        </w:rPr>
      </w:pPr>
    </w:p>
    <w:p w14:paraId="024A3662" w14:textId="77777777" w:rsidR="005D554B" w:rsidRPr="005D554B" w:rsidRDefault="005D554B" w:rsidP="005D554B">
      <w:pPr>
        <w:tabs>
          <w:tab w:val="left" w:pos="567"/>
        </w:tabs>
        <w:spacing w:line="260" w:lineRule="exact"/>
        <w:outlineLvl w:val="0"/>
        <w:rPr>
          <w:b/>
          <w:snapToGrid w:val="0"/>
          <w:sz w:val="22"/>
        </w:rPr>
      </w:pPr>
    </w:p>
    <w:p w14:paraId="7414F1B7"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III PRIEDAS</w:t>
      </w:r>
    </w:p>
    <w:p w14:paraId="6289E873" w14:textId="77777777" w:rsidR="005D554B" w:rsidRPr="005D554B" w:rsidRDefault="005D554B" w:rsidP="005D554B">
      <w:pPr>
        <w:tabs>
          <w:tab w:val="left" w:pos="567"/>
        </w:tabs>
        <w:spacing w:line="260" w:lineRule="exact"/>
        <w:rPr>
          <w:snapToGrid w:val="0"/>
          <w:sz w:val="22"/>
          <w:szCs w:val="24"/>
        </w:rPr>
      </w:pPr>
    </w:p>
    <w:p w14:paraId="5FA774F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ŽENKLINIMAS IR PAKUOTĖS LAPELIS</w:t>
      </w:r>
    </w:p>
    <w:p w14:paraId="36401FB9"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0B65E1C8"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w:t>
      </w:r>
      <w:r w:rsidR="005C6495">
        <w:rPr>
          <w:b/>
          <w:noProof/>
          <w:snapToGrid w:val="0"/>
          <w:sz w:val="22"/>
          <w:szCs w:val="24"/>
        </w:rPr>
        <w:t xml:space="preserve"> </w:t>
      </w:r>
      <w:r w:rsidRPr="005D554B">
        <w:rPr>
          <w:b/>
          <w:noProof/>
          <w:snapToGrid w:val="0"/>
          <w:sz w:val="22"/>
          <w:szCs w:val="24"/>
        </w:rPr>
        <w:t>PAKUOTĖS</w:t>
      </w:r>
    </w:p>
    <w:p w14:paraId="622FFD45" w14:textId="77777777" w:rsidR="005C6495" w:rsidRDefault="005C6495" w:rsidP="005C6495">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055B9545" w14:textId="4B6AFB1A" w:rsidR="005C6495" w:rsidRPr="005C6495" w:rsidRDefault="005C6495" w:rsidP="005C6495">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r w:rsidRPr="005C6495">
        <w:rPr>
          <w:b/>
          <w:snapToGrid w:val="0"/>
          <w:sz w:val="22"/>
          <w:szCs w:val="24"/>
        </w:rPr>
        <w:t>KARTONO DĖŽUTĖ</w:t>
      </w:r>
    </w:p>
    <w:p w14:paraId="47174EF2" w14:textId="2917A959" w:rsidR="005D554B" w:rsidRDefault="005D554B" w:rsidP="005D554B">
      <w:pPr>
        <w:tabs>
          <w:tab w:val="left" w:pos="567"/>
        </w:tabs>
        <w:spacing w:line="260" w:lineRule="exact"/>
        <w:rPr>
          <w:snapToGrid w:val="0"/>
          <w:sz w:val="22"/>
          <w:szCs w:val="24"/>
        </w:rPr>
      </w:pPr>
    </w:p>
    <w:p w14:paraId="0BC88284" w14:textId="77777777" w:rsidR="00496440" w:rsidRPr="005D554B" w:rsidRDefault="00496440"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120EA65C" w14:textId="4AC3295E" w:rsidR="005C6495" w:rsidRPr="005C6495" w:rsidRDefault="005C6495" w:rsidP="005C6495">
      <w:pPr>
        <w:tabs>
          <w:tab w:val="left" w:pos="567"/>
        </w:tabs>
        <w:spacing w:line="260" w:lineRule="exact"/>
        <w:rPr>
          <w:noProof/>
          <w:snapToGrid w:val="0"/>
          <w:sz w:val="22"/>
          <w:szCs w:val="24"/>
        </w:rPr>
      </w:pPr>
      <w:r w:rsidRPr="005C6495">
        <w:rPr>
          <w:noProof/>
          <w:snapToGrid w:val="0"/>
          <w:sz w:val="22"/>
          <w:szCs w:val="24"/>
        </w:rPr>
        <w:t>KARDATUXAN</w:t>
      </w:r>
      <w:r w:rsidR="00FB16BA">
        <w:rPr>
          <w:noProof/>
          <w:snapToGrid w:val="0"/>
          <w:sz w:val="22"/>
          <w:szCs w:val="24"/>
        </w:rPr>
        <w:t xml:space="preserve"> 15</w:t>
      </w:r>
      <w:r w:rsidRPr="005C6495">
        <w:rPr>
          <w:noProof/>
          <w:snapToGrid w:val="0"/>
          <w:sz w:val="22"/>
          <w:szCs w:val="24"/>
        </w:rPr>
        <w:t> mg plėvele dengtos tabletės</w:t>
      </w:r>
    </w:p>
    <w:p w14:paraId="5710C79A" w14:textId="77777777" w:rsidR="005C6495" w:rsidRPr="005C6495" w:rsidRDefault="005C6495" w:rsidP="005C6495">
      <w:pPr>
        <w:tabs>
          <w:tab w:val="left" w:pos="567"/>
        </w:tabs>
        <w:spacing w:line="260" w:lineRule="exact"/>
        <w:rPr>
          <w:i/>
          <w:iCs/>
          <w:noProof/>
          <w:snapToGrid w:val="0"/>
          <w:sz w:val="22"/>
          <w:szCs w:val="24"/>
        </w:rPr>
      </w:pPr>
      <w:r w:rsidRPr="005C6495">
        <w:rPr>
          <w:i/>
          <w:iCs/>
          <w:noProof/>
          <w:snapToGrid w:val="0"/>
          <w:sz w:val="22"/>
          <w:szCs w:val="24"/>
        </w:rPr>
        <w:t>rivaroxabanum</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77777777" w:rsidR="005D554B" w:rsidRPr="005D554B" w:rsidRDefault="005D554B" w:rsidP="005D554B">
      <w:pPr>
        <w:tabs>
          <w:tab w:val="left" w:pos="567"/>
        </w:tabs>
        <w:spacing w:line="260" w:lineRule="exact"/>
        <w:rPr>
          <w:snapToGrid w:val="0"/>
          <w:sz w:val="22"/>
          <w:szCs w:val="24"/>
        </w:rPr>
      </w:pPr>
    </w:p>
    <w:p w14:paraId="0D471859" w14:textId="75B0D7E0" w:rsidR="005C6495" w:rsidRPr="005C6495" w:rsidRDefault="005C6495" w:rsidP="005C6495">
      <w:pPr>
        <w:tabs>
          <w:tab w:val="left" w:pos="567"/>
        </w:tabs>
        <w:spacing w:line="260" w:lineRule="exact"/>
        <w:rPr>
          <w:snapToGrid w:val="0"/>
          <w:sz w:val="22"/>
          <w:szCs w:val="24"/>
        </w:rPr>
      </w:pPr>
      <w:r w:rsidRPr="005C6495">
        <w:rPr>
          <w:snapToGrid w:val="0"/>
          <w:sz w:val="22"/>
          <w:szCs w:val="24"/>
        </w:rPr>
        <w:t>Kiekvienoje tabletėje yra</w:t>
      </w:r>
      <w:r w:rsidR="00FB16BA">
        <w:rPr>
          <w:snapToGrid w:val="0"/>
          <w:sz w:val="22"/>
          <w:szCs w:val="24"/>
        </w:rPr>
        <w:t xml:space="preserve"> 15</w:t>
      </w:r>
      <w:r w:rsidRPr="005C6495">
        <w:rPr>
          <w:snapToGrid w:val="0"/>
          <w:sz w:val="22"/>
          <w:szCs w:val="24"/>
        </w:rPr>
        <w:t> mg rivaroksabano.</w:t>
      </w:r>
    </w:p>
    <w:p w14:paraId="7B7DC52E" w14:textId="77777777" w:rsidR="005C6495" w:rsidRPr="005C6495" w:rsidRDefault="005C6495" w:rsidP="005C6495">
      <w:pPr>
        <w:tabs>
          <w:tab w:val="left" w:pos="567"/>
        </w:tabs>
        <w:spacing w:line="260" w:lineRule="exact"/>
        <w:rPr>
          <w:snapToGrid w:val="0"/>
          <w:sz w:val="22"/>
          <w:szCs w:val="24"/>
        </w:rPr>
      </w:pPr>
    </w:p>
    <w:p w14:paraId="374590D7" w14:textId="77777777" w:rsidR="005D554B" w:rsidRPr="005D554B" w:rsidRDefault="005D554B"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77777777" w:rsidR="005D554B" w:rsidRPr="005D554B" w:rsidRDefault="005D554B" w:rsidP="005D554B">
      <w:pPr>
        <w:tabs>
          <w:tab w:val="left" w:pos="567"/>
        </w:tabs>
        <w:spacing w:line="260" w:lineRule="exact"/>
        <w:rPr>
          <w:snapToGrid w:val="0"/>
          <w:sz w:val="22"/>
          <w:szCs w:val="24"/>
        </w:rPr>
      </w:pPr>
    </w:p>
    <w:p w14:paraId="6A775E0C" w14:textId="77777777" w:rsidR="005C6495" w:rsidRPr="005C6495" w:rsidRDefault="005C6495" w:rsidP="005C6495">
      <w:pPr>
        <w:tabs>
          <w:tab w:val="left" w:pos="567"/>
        </w:tabs>
        <w:spacing w:line="260" w:lineRule="exact"/>
        <w:rPr>
          <w:snapToGrid w:val="0"/>
          <w:sz w:val="22"/>
          <w:szCs w:val="24"/>
        </w:rPr>
      </w:pPr>
      <w:r w:rsidRPr="005C6495">
        <w:rPr>
          <w:snapToGrid w:val="0"/>
          <w:sz w:val="22"/>
          <w:szCs w:val="24"/>
        </w:rPr>
        <w:t>Sudėtyje yra laktozės. Daugiau informacijos pateikta pakuotės lapelyje.</w:t>
      </w:r>
    </w:p>
    <w:p w14:paraId="096DF1AB" w14:textId="77B64059" w:rsidR="005D554B" w:rsidRDefault="005D554B" w:rsidP="005D554B">
      <w:pPr>
        <w:tabs>
          <w:tab w:val="left" w:pos="567"/>
        </w:tabs>
        <w:spacing w:line="260" w:lineRule="exact"/>
        <w:rPr>
          <w:snapToGrid w:val="0"/>
          <w:sz w:val="22"/>
          <w:szCs w:val="24"/>
        </w:rPr>
      </w:pPr>
    </w:p>
    <w:p w14:paraId="25CF9CD5" w14:textId="77777777" w:rsidR="005C6495" w:rsidRPr="005D554B" w:rsidRDefault="005C6495"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77777777" w:rsidR="005D554B" w:rsidRPr="005D554B" w:rsidRDefault="005D554B" w:rsidP="005D554B">
      <w:pPr>
        <w:tabs>
          <w:tab w:val="left" w:pos="567"/>
        </w:tabs>
        <w:spacing w:line="260" w:lineRule="exact"/>
        <w:rPr>
          <w:snapToGrid w:val="0"/>
          <w:sz w:val="22"/>
          <w:szCs w:val="24"/>
        </w:rPr>
      </w:pPr>
    </w:p>
    <w:p w14:paraId="29F89FD2"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plėvele dengta tabletė</w:t>
      </w:r>
    </w:p>
    <w:p w14:paraId="421817AD" w14:textId="77777777" w:rsidR="005C6495" w:rsidRPr="005C6495" w:rsidRDefault="005C6495" w:rsidP="005C6495">
      <w:pPr>
        <w:tabs>
          <w:tab w:val="left" w:pos="567"/>
        </w:tabs>
        <w:spacing w:line="260" w:lineRule="exact"/>
        <w:rPr>
          <w:snapToGrid w:val="0"/>
          <w:sz w:val="22"/>
          <w:szCs w:val="24"/>
          <w:highlight w:val="lightGray"/>
        </w:rPr>
      </w:pPr>
    </w:p>
    <w:p w14:paraId="31512044"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10 plėvele dengtų tablečių</w:t>
      </w:r>
    </w:p>
    <w:p w14:paraId="104F9112"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10 x 1 plėvele dengtų tablečių</w:t>
      </w:r>
    </w:p>
    <w:p w14:paraId="577D1423"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14 plėvele dengtų tablečių</w:t>
      </w:r>
    </w:p>
    <w:p w14:paraId="747A702F"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28 plėvele dengtos tabletės</w:t>
      </w:r>
    </w:p>
    <w:p w14:paraId="182EA361"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30 plėvele dengtų tablečių</w:t>
      </w:r>
    </w:p>
    <w:p w14:paraId="503E6DB8" w14:textId="1C56A2C4" w:rsid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30 x 1 plėvele dengtų tablečių</w:t>
      </w:r>
    </w:p>
    <w:p w14:paraId="445B0007" w14:textId="721CE69B" w:rsidR="00FB16BA" w:rsidRDefault="00FB16BA" w:rsidP="00FB16BA">
      <w:pPr>
        <w:tabs>
          <w:tab w:val="left" w:pos="567"/>
        </w:tabs>
        <w:spacing w:line="260" w:lineRule="exact"/>
        <w:rPr>
          <w:snapToGrid w:val="0"/>
          <w:sz w:val="22"/>
          <w:szCs w:val="24"/>
          <w:highlight w:val="lightGray"/>
        </w:rPr>
      </w:pPr>
      <w:r>
        <w:rPr>
          <w:snapToGrid w:val="0"/>
          <w:sz w:val="22"/>
          <w:szCs w:val="24"/>
          <w:highlight w:val="lightGray"/>
        </w:rPr>
        <w:t>42</w:t>
      </w:r>
      <w:r w:rsidRPr="00FB16BA">
        <w:rPr>
          <w:snapToGrid w:val="0"/>
          <w:sz w:val="22"/>
          <w:szCs w:val="24"/>
          <w:highlight w:val="lightGray"/>
        </w:rPr>
        <w:t xml:space="preserve"> </w:t>
      </w:r>
      <w:r w:rsidRPr="005C6495">
        <w:rPr>
          <w:snapToGrid w:val="0"/>
          <w:sz w:val="22"/>
          <w:szCs w:val="24"/>
          <w:highlight w:val="lightGray"/>
        </w:rPr>
        <w:t>plėvele dengtų tablečių</w:t>
      </w:r>
    </w:p>
    <w:p w14:paraId="06040F81"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56 plėvele dengtos tabletės</w:t>
      </w:r>
    </w:p>
    <w:p w14:paraId="64D36B4D"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90 plėvele dengtų tablečių</w:t>
      </w:r>
    </w:p>
    <w:p w14:paraId="1DC865F5"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90 x 1 plėvele dengtų tablečių</w:t>
      </w:r>
    </w:p>
    <w:p w14:paraId="2BFC1A95"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98 plėvele dengtos tabletės</w:t>
      </w:r>
    </w:p>
    <w:p w14:paraId="019490E9"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100 plėvele dengtų tablečių</w:t>
      </w:r>
    </w:p>
    <w:p w14:paraId="3B87F8C3" w14:textId="77777777" w:rsidR="005C6495" w:rsidRPr="005C6495" w:rsidRDefault="005C6495" w:rsidP="005C6495">
      <w:pPr>
        <w:tabs>
          <w:tab w:val="left" w:pos="567"/>
        </w:tabs>
        <w:spacing w:line="260" w:lineRule="exact"/>
        <w:rPr>
          <w:snapToGrid w:val="0"/>
          <w:sz w:val="22"/>
          <w:szCs w:val="24"/>
        </w:rPr>
      </w:pPr>
      <w:r w:rsidRPr="005C6495">
        <w:rPr>
          <w:snapToGrid w:val="0"/>
          <w:sz w:val="22"/>
          <w:szCs w:val="24"/>
          <w:highlight w:val="lightGray"/>
        </w:rPr>
        <w:t>100 x 1 plėvele dengtų tablečių</w:t>
      </w:r>
    </w:p>
    <w:p w14:paraId="4DC7DC4A" w14:textId="5970C877" w:rsidR="005D554B" w:rsidRDefault="005D554B" w:rsidP="005D554B">
      <w:pPr>
        <w:tabs>
          <w:tab w:val="left" w:pos="567"/>
        </w:tabs>
        <w:spacing w:line="260" w:lineRule="exact"/>
        <w:rPr>
          <w:snapToGrid w:val="0"/>
          <w:sz w:val="22"/>
          <w:szCs w:val="24"/>
        </w:rPr>
      </w:pPr>
    </w:p>
    <w:p w14:paraId="56C75678" w14:textId="77777777" w:rsidR="005C6495" w:rsidRPr="005D554B" w:rsidRDefault="005C6495"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157C957F"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24DBB7A6" w14:textId="77777777" w:rsidR="00FE24D8" w:rsidRPr="002B1B18" w:rsidRDefault="00FE24D8" w:rsidP="00FE24D8">
      <w:pPr>
        <w:ind w:left="993" w:hanging="993"/>
        <w:rPr>
          <w:noProof/>
          <w:sz w:val="22"/>
          <w:szCs w:val="22"/>
        </w:rPr>
      </w:pPr>
      <w:r w:rsidRPr="002B1B18">
        <w:rPr>
          <w:noProof/>
          <w:sz w:val="22"/>
          <w:szCs w:val="22"/>
        </w:rPr>
        <w:t>Vartoti per burną.</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7FCF9CB2" w14:textId="2CB3BB22" w:rsidR="005D554B" w:rsidRPr="005D554B" w:rsidRDefault="005D554B" w:rsidP="005D554B">
      <w:pPr>
        <w:tabs>
          <w:tab w:val="left" w:pos="567"/>
        </w:tabs>
        <w:spacing w:line="260" w:lineRule="exact"/>
        <w:rPr>
          <w:snapToGrid w:val="0"/>
          <w:sz w:val="22"/>
        </w:rPr>
      </w:pPr>
      <w:r w:rsidRPr="005D554B">
        <w:rPr>
          <w:snapToGrid w:val="0"/>
          <w:sz w:val="22"/>
        </w:rPr>
        <w:t xml:space="preserve">EXP </w:t>
      </w:r>
      <w:r w:rsidR="005C6495">
        <w:rPr>
          <w:snapToGrid w:val="0"/>
          <w:sz w:val="22"/>
        </w:rPr>
        <w:t>{</w:t>
      </w:r>
      <w:r w:rsidR="007940CD">
        <w:rPr>
          <w:snapToGrid w:val="0"/>
          <w:sz w:val="22"/>
        </w:rPr>
        <w:t>mm/MMMM</w:t>
      </w:r>
      <w:r w:rsidR="005C6495">
        <w:rPr>
          <w:snapToGrid w:val="0"/>
          <w:sz w:val="22"/>
        </w:rPr>
        <w:t>}</w:t>
      </w:r>
    </w:p>
    <w:p w14:paraId="5ABB678D" w14:textId="77777777" w:rsidR="005D554B" w:rsidRPr="005D554B" w:rsidRDefault="005D554B"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77777777" w:rsidR="005D554B" w:rsidRPr="005D554B" w:rsidRDefault="005D554B" w:rsidP="005D554B">
      <w:pPr>
        <w:tabs>
          <w:tab w:val="left" w:pos="567"/>
        </w:tabs>
        <w:spacing w:line="260" w:lineRule="exact"/>
        <w:rPr>
          <w:snapToGrid w:val="0"/>
          <w:sz w:val="22"/>
          <w:szCs w:val="24"/>
        </w:rPr>
      </w:pPr>
    </w:p>
    <w:p w14:paraId="053A628B" w14:textId="77777777" w:rsidR="005D554B" w:rsidRPr="005D554B" w:rsidRDefault="005D554B" w:rsidP="005D554B">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REGISTRUOTOJO PAVADINIMAS IR ADRESAS</w:t>
      </w:r>
    </w:p>
    <w:p w14:paraId="73723EF5" w14:textId="77777777" w:rsidR="005D554B" w:rsidRPr="005D554B" w:rsidRDefault="005D554B" w:rsidP="005D554B">
      <w:pPr>
        <w:tabs>
          <w:tab w:val="left" w:pos="567"/>
        </w:tabs>
        <w:spacing w:line="260" w:lineRule="exact"/>
        <w:rPr>
          <w:snapToGrid w:val="0"/>
          <w:sz w:val="22"/>
          <w:szCs w:val="24"/>
        </w:rPr>
      </w:pPr>
    </w:p>
    <w:p w14:paraId="6EC13C2B" w14:textId="77777777" w:rsidR="005C6495" w:rsidRPr="005C6495" w:rsidRDefault="005C6495" w:rsidP="005C6495">
      <w:pPr>
        <w:tabs>
          <w:tab w:val="left" w:pos="567"/>
        </w:tabs>
        <w:spacing w:line="260" w:lineRule="exact"/>
        <w:rPr>
          <w:i/>
          <w:iCs/>
          <w:noProof/>
          <w:snapToGrid w:val="0"/>
          <w:sz w:val="22"/>
          <w:szCs w:val="24"/>
        </w:rPr>
      </w:pPr>
      <w:r w:rsidRPr="005C6495">
        <w:rPr>
          <w:iCs/>
          <w:noProof/>
          <w:snapToGrid w:val="0"/>
          <w:sz w:val="22"/>
          <w:szCs w:val="24"/>
        </w:rPr>
        <w:t>Gedeon Richter Plc.</w:t>
      </w:r>
    </w:p>
    <w:p w14:paraId="062E3D74" w14:textId="77777777" w:rsidR="005C6495" w:rsidRPr="005C6495" w:rsidRDefault="005C6495" w:rsidP="005C6495">
      <w:pPr>
        <w:tabs>
          <w:tab w:val="left" w:pos="567"/>
        </w:tabs>
        <w:spacing w:line="260" w:lineRule="exact"/>
        <w:rPr>
          <w:noProof/>
          <w:snapToGrid w:val="0"/>
          <w:sz w:val="22"/>
          <w:szCs w:val="24"/>
        </w:rPr>
      </w:pPr>
      <w:r w:rsidRPr="005C6495">
        <w:rPr>
          <w:noProof/>
          <w:snapToGrid w:val="0"/>
          <w:sz w:val="22"/>
          <w:szCs w:val="24"/>
        </w:rPr>
        <w:t>Gyömrői út 19-21</w:t>
      </w:r>
    </w:p>
    <w:p w14:paraId="36F83A1F" w14:textId="77777777" w:rsidR="005C6495" w:rsidRPr="005C6495" w:rsidRDefault="005C6495" w:rsidP="005C6495">
      <w:pPr>
        <w:tabs>
          <w:tab w:val="left" w:pos="567"/>
        </w:tabs>
        <w:spacing w:line="260" w:lineRule="exact"/>
        <w:rPr>
          <w:noProof/>
          <w:snapToGrid w:val="0"/>
          <w:sz w:val="22"/>
          <w:szCs w:val="24"/>
        </w:rPr>
      </w:pPr>
      <w:r w:rsidRPr="005C6495">
        <w:rPr>
          <w:noProof/>
          <w:snapToGrid w:val="0"/>
          <w:sz w:val="22"/>
          <w:szCs w:val="24"/>
        </w:rPr>
        <w:t>1103 Budapest</w:t>
      </w:r>
    </w:p>
    <w:p w14:paraId="6BDA8CD4" w14:textId="77777777" w:rsidR="005C6495" w:rsidRPr="005C6495" w:rsidRDefault="005C6495" w:rsidP="005C6495">
      <w:pPr>
        <w:tabs>
          <w:tab w:val="left" w:pos="567"/>
        </w:tabs>
        <w:spacing w:line="260" w:lineRule="exact"/>
        <w:rPr>
          <w:noProof/>
          <w:snapToGrid w:val="0"/>
          <w:sz w:val="22"/>
          <w:szCs w:val="24"/>
        </w:rPr>
      </w:pPr>
      <w:r w:rsidRPr="005C6495">
        <w:rPr>
          <w:noProof/>
          <w:snapToGrid w:val="0"/>
          <w:sz w:val="22"/>
          <w:szCs w:val="24"/>
        </w:rPr>
        <w:t>Vengrija</w:t>
      </w:r>
    </w:p>
    <w:p w14:paraId="2D309330" w14:textId="77777777" w:rsidR="00496440" w:rsidRDefault="00496440" w:rsidP="00496440">
      <w:pPr>
        <w:tabs>
          <w:tab w:val="left" w:pos="567"/>
        </w:tabs>
        <w:spacing w:line="260" w:lineRule="exact"/>
        <w:rPr>
          <w:snapToGrid w:val="0"/>
          <w:sz w:val="22"/>
          <w:szCs w:val="24"/>
        </w:rPr>
      </w:pPr>
    </w:p>
    <w:p w14:paraId="4C5D8985" w14:textId="0DA5D031" w:rsidR="00496440" w:rsidRPr="00496440" w:rsidRDefault="00496440" w:rsidP="00496440">
      <w:pPr>
        <w:tabs>
          <w:tab w:val="left" w:pos="567"/>
        </w:tabs>
        <w:spacing w:line="260" w:lineRule="exact"/>
        <w:rPr>
          <w:snapToGrid w:val="0"/>
          <w:sz w:val="22"/>
          <w:szCs w:val="24"/>
        </w:rPr>
      </w:pPr>
      <w:r w:rsidRPr="00496440">
        <w:rPr>
          <w:snapToGrid w:val="0"/>
          <w:sz w:val="22"/>
          <w:szCs w:val="24"/>
        </w:rPr>
        <w:t>(RG logotipas)</w:t>
      </w:r>
    </w:p>
    <w:p w14:paraId="01B76A6C" w14:textId="77777777" w:rsidR="005D554B" w:rsidRPr="005D554B" w:rsidRDefault="005D554B"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Pr="005D554B">
        <w:rPr>
          <w:b/>
          <w:noProof/>
          <w:snapToGrid w:val="0"/>
          <w:sz w:val="22"/>
          <w:szCs w:val="24"/>
        </w:rPr>
        <w:t>REGISTRACIJOS PAŽYMĖJIMO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46F1CF4E" w14:textId="77777777" w:rsidR="00886278" w:rsidRPr="00886278" w:rsidRDefault="00886278" w:rsidP="00886278">
      <w:pPr>
        <w:tabs>
          <w:tab w:val="left" w:pos="567"/>
        </w:tabs>
        <w:spacing w:line="260" w:lineRule="exact"/>
        <w:rPr>
          <w:snapToGrid w:val="0"/>
          <w:sz w:val="22"/>
          <w:szCs w:val="24"/>
          <w:highlight w:val="lightGray"/>
        </w:rPr>
      </w:pPr>
      <w:r w:rsidRPr="00886278">
        <w:rPr>
          <w:color w:val="000000"/>
          <w:sz w:val="22"/>
          <w:szCs w:val="22"/>
        </w:rPr>
        <w:t>LT/1/22/5041/001</w:t>
      </w:r>
      <w:r w:rsidRPr="00886278">
        <w:rPr>
          <w:color w:val="000000"/>
          <w:sz w:val="23"/>
          <w:szCs w:val="23"/>
        </w:rPr>
        <w:t xml:space="preserve"> </w:t>
      </w:r>
      <w:r w:rsidRPr="00886278">
        <w:rPr>
          <w:snapToGrid w:val="0"/>
          <w:sz w:val="22"/>
          <w:szCs w:val="24"/>
          <w:highlight w:val="lightGray"/>
        </w:rPr>
        <w:t xml:space="preserve">– N10 </w:t>
      </w:r>
    </w:p>
    <w:p w14:paraId="13213293" w14:textId="77777777" w:rsidR="00886278" w:rsidRPr="00886278" w:rsidRDefault="00886278" w:rsidP="00886278">
      <w:pPr>
        <w:tabs>
          <w:tab w:val="left" w:pos="567"/>
        </w:tabs>
        <w:spacing w:line="260" w:lineRule="exact"/>
        <w:rPr>
          <w:snapToGrid w:val="0"/>
          <w:sz w:val="22"/>
          <w:szCs w:val="24"/>
          <w:highlight w:val="lightGray"/>
        </w:rPr>
      </w:pPr>
      <w:r w:rsidRPr="00886278">
        <w:rPr>
          <w:snapToGrid w:val="0"/>
          <w:sz w:val="22"/>
          <w:szCs w:val="24"/>
          <w:highlight w:val="lightGray"/>
        </w:rPr>
        <w:t xml:space="preserve">LT/1/22/5041/010 – N10x1 </w:t>
      </w:r>
    </w:p>
    <w:p w14:paraId="45AAB023" w14:textId="77777777" w:rsidR="00886278" w:rsidRPr="00886278" w:rsidRDefault="00886278" w:rsidP="00886278">
      <w:pPr>
        <w:tabs>
          <w:tab w:val="left" w:pos="567"/>
        </w:tabs>
        <w:spacing w:line="260" w:lineRule="exact"/>
        <w:rPr>
          <w:snapToGrid w:val="0"/>
          <w:sz w:val="22"/>
          <w:szCs w:val="24"/>
          <w:highlight w:val="lightGray"/>
        </w:rPr>
      </w:pPr>
      <w:r w:rsidRPr="00886278">
        <w:rPr>
          <w:snapToGrid w:val="0"/>
          <w:sz w:val="22"/>
          <w:szCs w:val="24"/>
          <w:highlight w:val="lightGray"/>
        </w:rPr>
        <w:t xml:space="preserve">LT/1/22/5041/002 – N14 </w:t>
      </w:r>
    </w:p>
    <w:p w14:paraId="40340F86" w14:textId="77777777" w:rsidR="00886278" w:rsidRPr="00886278" w:rsidRDefault="00886278" w:rsidP="00886278">
      <w:pPr>
        <w:tabs>
          <w:tab w:val="left" w:pos="567"/>
        </w:tabs>
        <w:spacing w:line="260" w:lineRule="exact"/>
        <w:rPr>
          <w:snapToGrid w:val="0"/>
          <w:sz w:val="22"/>
          <w:szCs w:val="24"/>
          <w:highlight w:val="lightGray"/>
        </w:rPr>
      </w:pPr>
      <w:r w:rsidRPr="00886278">
        <w:rPr>
          <w:snapToGrid w:val="0"/>
          <w:sz w:val="22"/>
          <w:szCs w:val="24"/>
          <w:highlight w:val="lightGray"/>
        </w:rPr>
        <w:t xml:space="preserve">LT/1/22/5041/003 – N28 </w:t>
      </w:r>
    </w:p>
    <w:p w14:paraId="2844553B" w14:textId="77777777" w:rsidR="00886278" w:rsidRPr="00886278" w:rsidRDefault="00886278" w:rsidP="00886278">
      <w:pPr>
        <w:tabs>
          <w:tab w:val="left" w:pos="567"/>
        </w:tabs>
        <w:spacing w:line="260" w:lineRule="exact"/>
        <w:rPr>
          <w:snapToGrid w:val="0"/>
          <w:sz w:val="22"/>
          <w:szCs w:val="24"/>
          <w:highlight w:val="lightGray"/>
        </w:rPr>
      </w:pPr>
      <w:r w:rsidRPr="00886278">
        <w:rPr>
          <w:snapToGrid w:val="0"/>
          <w:sz w:val="22"/>
          <w:szCs w:val="24"/>
          <w:highlight w:val="lightGray"/>
        </w:rPr>
        <w:t xml:space="preserve">LT/1/22/5041/004 – N30 </w:t>
      </w:r>
    </w:p>
    <w:p w14:paraId="146D9020" w14:textId="77777777" w:rsidR="00886278" w:rsidRPr="00886278" w:rsidRDefault="00886278" w:rsidP="00886278">
      <w:pPr>
        <w:tabs>
          <w:tab w:val="left" w:pos="567"/>
        </w:tabs>
        <w:spacing w:line="260" w:lineRule="exact"/>
        <w:rPr>
          <w:snapToGrid w:val="0"/>
          <w:sz w:val="22"/>
          <w:szCs w:val="24"/>
          <w:highlight w:val="lightGray"/>
        </w:rPr>
      </w:pPr>
      <w:r w:rsidRPr="00886278">
        <w:rPr>
          <w:snapToGrid w:val="0"/>
          <w:sz w:val="22"/>
          <w:szCs w:val="24"/>
          <w:highlight w:val="lightGray"/>
        </w:rPr>
        <w:t xml:space="preserve">LT/1/22/5041/011 – N30x1 </w:t>
      </w:r>
    </w:p>
    <w:p w14:paraId="60869232" w14:textId="77777777" w:rsidR="00886278" w:rsidRPr="00886278" w:rsidRDefault="00886278" w:rsidP="00886278">
      <w:pPr>
        <w:tabs>
          <w:tab w:val="left" w:pos="567"/>
        </w:tabs>
        <w:spacing w:line="260" w:lineRule="exact"/>
        <w:rPr>
          <w:snapToGrid w:val="0"/>
          <w:sz w:val="22"/>
          <w:szCs w:val="24"/>
          <w:highlight w:val="lightGray"/>
        </w:rPr>
      </w:pPr>
      <w:r w:rsidRPr="00886278">
        <w:rPr>
          <w:snapToGrid w:val="0"/>
          <w:sz w:val="22"/>
          <w:szCs w:val="24"/>
          <w:highlight w:val="lightGray"/>
        </w:rPr>
        <w:t xml:space="preserve">LT/1/22/5041/005 – N42 </w:t>
      </w:r>
    </w:p>
    <w:p w14:paraId="25A3793C" w14:textId="77777777" w:rsidR="00886278" w:rsidRPr="00886278" w:rsidRDefault="00886278" w:rsidP="00886278">
      <w:pPr>
        <w:tabs>
          <w:tab w:val="left" w:pos="567"/>
        </w:tabs>
        <w:spacing w:line="260" w:lineRule="exact"/>
        <w:rPr>
          <w:snapToGrid w:val="0"/>
          <w:sz w:val="22"/>
          <w:szCs w:val="24"/>
          <w:highlight w:val="lightGray"/>
        </w:rPr>
      </w:pPr>
      <w:r w:rsidRPr="00886278">
        <w:rPr>
          <w:snapToGrid w:val="0"/>
          <w:sz w:val="22"/>
          <w:szCs w:val="24"/>
          <w:highlight w:val="lightGray"/>
        </w:rPr>
        <w:t xml:space="preserve">LT/1/22/5041/006 – N56 </w:t>
      </w:r>
    </w:p>
    <w:p w14:paraId="0B6EA9F3" w14:textId="77777777" w:rsidR="00886278" w:rsidRPr="00886278" w:rsidRDefault="00886278" w:rsidP="00886278">
      <w:pPr>
        <w:tabs>
          <w:tab w:val="left" w:pos="567"/>
        </w:tabs>
        <w:spacing w:line="260" w:lineRule="exact"/>
        <w:rPr>
          <w:snapToGrid w:val="0"/>
          <w:sz w:val="22"/>
          <w:szCs w:val="24"/>
          <w:highlight w:val="lightGray"/>
        </w:rPr>
      </w:pPr>
      <w:r w:rsidRPr="00886278">
        <w:rPr>
          <w:snapToGrid w:val="0"/>
          <w:sz w:val="22"/>
          <w:szCs w:val="24"/>
          <w:highlight w:val="lightGray"/>
        </w:rPr>
        <w:t xml:space="preserve">LT/1/22/5041/007 – N90 </w:t>
      </w:r>
    </w:p>
    <w:p w14:paraId="3490C1C9" w14:textId="77777777" w:rsidR="00886278" w:rsidRPr="00886278" w:rsidRDefault="00886278" w:rsidP="00886278">
      <w:pPr>
        <w:tabs>
          <w:tab w:val="left" w:pos="567"/>
        </w:tabs>
        <w:spacing w:line="260" w:lineRule="exact"/>
        <w:rPr>
          <w:snapToGrid w:val="0"/>
          <w:sz w:val="22"/>
          <w:szCs w:val="24"/>
          <w:highlight w:val="lightGray"/>
        </w:rPr>
      </w:pPr>
      <w:r w:rsidRPr="00886278">
        <w:rPr>
          <w:snapToGrid w:val="0"/>
          <w:sz w:val="22"/>
          <w:szCs w:val="24"/>
          <w:highlight w:val="lightGray"/>
        </w:rPr>
        <w:t xml:space="preserve">LT/1/22/5041/012 – N90x1 </w:t>
      </w:r>
    </w:p>
    <w:p w14:paraId="2F7A76C4" w14:textId="77777777" w:rsidR="00886278" w:rsidRPr="00886278" w:rsidRDefault="00886278" w:rsidP="00886278">
      <w:pPr>
        <w:tabs>
          <w:tab w:val="left" w:pos="567"/>
        </w:tabs>
        <w:spacing w:line="260" w:lineRule="exact"/>
        <w:rPr>
          <w:snapToGrid w:val="0"/>
          <w:sz w:val="22"/>
          <w:szCs w:val="24"/>
          <w:highlight w:val="lightGray"/>
        </w:rPr>
      </w:pPr>
      <w:r w:rsidRPr="00886278">
        <w:rPr>
          <w:snapToGrid w:val="0"/>
          <w:sz w:val="22"/>
          <w:szCs w:val="24"/>
          <w:highlight w:val="lightGray"/>
        </w:rPr>
        <w:t xml:space="preserve">LT/1/22/5041/008 – N98 </w:t>
      </w:r>
    </w:p>
    <w:p w14:paraId="082B0C7B" w14:textId="77777777" w:rsidR="00886278" w:rsidRPr="00886278" w:rsidRDefault="00886278" w:rsidP="00886278">
      <w:pPr>
        <w:tabs>
          <w:tab w:val="left" w:pos="567"/>
        </w:tabs>
        <w:spacing w:line="260" w:lineRule="exact"/>
        <w:rPr>
          <w:snapToGrid w:val="0"/>
          <w:sz w:val="22"/>
          <w:szCs w:val="24"/>
          <w:highlight w:val="lightGray"/>
        </w:rPr>
      </w:pPr>
      <w:r w:rsidRPr="00886278">
        <w:rPr>
          <w:snapToGrid w:val="0"/>
          <w:sz w:val="22"/>
          <w:szCs w:val="24"/>
          <w:highlight w:val="lightGray"/>
        </w:rPr>
        <w:t xml:space="preserve">LT/1/22/5041/009 – N100 </w:t>
      </w:r>
    </w:p>
    <w:p w14:paraId="73E5A93B" w14:textId="26538462" w:rsidR="005D554B" w:rsidRPr="00886278" w:rsidRDefault="00886278" w:rsidP="00886278">
      <w:pPr>
        <w:tabs>
          <w:tab w:val="left" w:pos="567"/>
        </w:tabs>
        <w:spacing w:line="260" w:lineRule="exact"/>
        <w:rPr>
          <w:snapToGrid w:val="0"/>
          <w:sz w:val="22"/>
          <w:szCs w:val="24"/>
          <w:highlight w:val="lightGray"/>
        </w:rPr>
      </w:pPr>
      <w:r w:rsidRPr="00886278">
        <w:rPr>
          <w:snapToGrid w:val="0"/>
          <w:sz w:val="22"/>
          <w:szCs w:val="24"/>
          <w:highlight w:val="lightGray"/>
        </w:rPr>
        <w:t xml:space="preserve">LT/1/22/5041/013 – N100x1 </w:t>
      </w:r>
    </w:p>
    <w:p w14:paraId="6D0A628A" w14:textId="77777777" w:rsidR="00886278" w:rsidRPr="005D554B" w:rsidRDefault="00886278" w:rsidP="00886278">
      <w:pPr>
        <w:tabs>
          <w:tab w:val="left" w:pos="567"/>
        </w:tabs>
        <w:spacing w:line="260" w:lineRule="exact"/>
        <w:rPr>
          <w:snapToGrid w:val="0"/>
          <w:sz w:val="22"/>
          <w:szCs w:val="24"/>
        </w:rPr>
      </w:pP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33E09EAE" w:rsidR="005D554B" w:rsidRPr="005D554B" w:rsidRDefault="005D554B" w:rsidP="005D554B">
      <w:pPr>
        <w:tabs>
          <w:tab w:val="left" w:pos="567"/>
        </w:tabs>
        <w:spacing w:line="260" w:lineRule="exact"/>
        <w:rPr>
          <w:snapToGrid w:val="0"/>
          <w:sz w:val="22"/>
        </w:rPr>
      </w:pPr>
      <w:r w:rsidRPr="005D554B">
        <w:rPr>
          <w:snapToGrid w:val="0"/>
          <w:sz w:val="22"/>
        </w:rPr>
        <w:t>Lot</w:t>
      </w:r>
      <w:r w:rsidR="005C6495">
        <w:rPr>
          <w:snapToGrid w:val="0"/>
          <w:sz w:val="22"/>
        </w:rPr>
        <w:t xml:space="preserve"> {numeris}</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55B23621" w14:textId="7A5B5D61" w:rsidR="005D554B" w:rsidRPr="005D554B" w:rsidRDefault="005D554B" w:rsidP="005D554B">
      <w:pPr>
        <w:tabs>
          <w:tab w:val="left" w:pos="567"/>
        </w:tabs>
        <w:spacing w:line="260" w:lineRule="exact"/>
        <w:rPr>
          <w:snapToGrid w:val="0"/>
          <w:sz w:val="22"/>
          <w:szCs w:val="24"/>
        </w:rPr>
      </w:pPr>
      <w:r w:rsidRPr="005D554B">
        <w:rPr>
          <w:snapToGrid w:val="0"/>
          <w:sz w:val="22"/>
        </w:rPr>
        <w:t>Receptinis vaistas</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722FBA07" w14:textId="28041F1B" w:rsidR="00496440" w:rsidRPr="00496440" w:rsidRDefault="00496440" w:rsidP="00496440">
      <w:pPr>
        <w:tabs>
          <w:tab w:val="left" w:pos="567"/>
        </w:tabs>
        <w:spacing w:line="260" w:lineRule="exact"/>
        <w:rPr>
          <w:snapToGrid w:val="0"/>
          <w:sz w:val="22"/>
          <w:szCs w:val="24"/>
        </w:rPr>
      </w:pPr>
      <w:r w:rsidRPr="00496440">
        <w:rPr>
          <w:snapToGrid w:val="0"/>
          <w:sz w:val="22"/>
          <w:szCs w:val="24"/>
        </w:rPr>
        <w:t>KARDATUXAN</w:t>
      </w:r>
      <w:r w:rsidR="00FB16BA">
        <w:rPr>
          <w:snapToGrid w:val="0"/>
          <w:sz w:val="22"/>
          <w:szCs w:val="24"/>
        </w:rPr>
        <w:t xml:space="preserve"> 15</w:t>
      </w:r>
      <w:r w:rsidRPr="00496440">
        <w:rPr>
          <w:snapToGrid w:val="0"/>
          <w:sz w:val="22"/>
          <w:szCs w:val="24"/>
        </w:rPr>
        <w:t> mg</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017D87"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rPr>
      </w:pPr>
      <w:r w:rsidRPr="00017D87">
        <w:rPr>
          <w:b/>
          <w:sz w:val="22"/>
        </w:rPr>
        <w:t>17.</w:t>
      </w:r>
      <w:r w:rsidRPr="00017D87">
        <w:rPr>
          <w:b/>
          <w:sz w:val="22"/>
        </w:rPr>
        <w:tab/>
        <w:t>UNIKALUS IDENTIFIKATORIUS – 2D BRŪKŠNINIS KODAS</w:t>
      </w:r>
    </w:p>
    <w:p w14:paraId="78E5257B" w14:textId="77777777" w:rsidR="005D554B" w:rsidRPr="00017D87" w:rsidRDefault="005D554B" w:rsidP="005D554B">
      <w:pPr>
        <w:tabs>
          <w:tab w:val="left" w:pos="567"/>
        </w:tabs>
        <w:spacing w:line="260" w:lineRule="exact"/>
        <w:rPr>
          <w:sz w:val="22"/>
        </w:rPr>
      </w:pPr>
    </w:p>
    <w:p w14:paraId="09DBE955" w14:textId="29962D7D" w:rsidR="005D554B" w:rsidRPr="00017D87" w:rsidRDefault="005D554B" w:rsidP="005D554B">
      <w:pPr>
        <w:tabs>
          <w:tab w:val="left" w:pos="567"/>
        </w:tabs>
        <w:spacing w:line="260" w:lineRule="exact"/>
        <w:rPr>
          <w:sz w:val="22"/>
          <w:shd w:val="clear" w:color="auto" w:fill="CCCCCC"/>
        </w:rPr>
      </w:pPr>
      <w:r w:rsidRPr="00017D87">
        <w:rPr>
          <w:sz w:val="22"/>
          <w:highlight w:val="lightGray"/>
        </w:rPr>
        <w:t>2D brūkšninis kodas su nurodytu unikaliu identifikatoriumi.</w:t>
      </w:r>
    </w:p>
    <w:p w14:paraId="549308EA" w14:textId="77777777" w:rsidR="005D554B" w:rsidRPr="00017D87" w:rsidRDefault="005D554B" w:rsidP="005D554B">
      <w:pPr>
        <w:tabs>
          <w:tab w:val="left" w:pos="567"/>
        </w:tabs>
        <w:spacing w:line="260" w:lineRule="exact"/>
        <w:rPr>
          <w:sz w:val="22"/>
          <w:shd w:val="clear" w:color="auto" w:fill="CCCCCC"/>
        </w:rPr>
      </w:pPr>
    </w:p>
    <w:p w14:paraId="2040BCB8" w14:textId="77777777" w:rsidR="005D554B" w:rsidRPr="00017D87" w:rsidRDefault="005D554B" w:rsidP="005D554B">
      <w:pPr>
        <w:tabs>
          <w:tab w:val="left" w:pos="567"/>
        </w:tabs>
        <w:spacing w:line="260" w:lineRule="exact"/>
        <w:rPr>
          <w:sz w:val="22"/>
        </w:rPr>
      </w:pPr>
    </w:p>
    <w:p w14:paraId="6E94B3BC"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59C02BC8" w14:textId="77777777" w:rsidR="005D554B" w:rsidRPr="005D554B" w:rsidRDefault="005D554B" w:rsidP="005D554B">
      <w:pPr>
        <w:tabs>
          <w:tab w:val="left" w:pos="567"/>
        </w:tabs>
        <w:spacing w:line="260" w:lineRule="exact"/>
        <w:rPr>
          <w:noProof/>
          <w:snapToGrid w:val="0"/>
          <w:sz w:val="22"/>
          <w:lang w:val="en-GB"/>
        </w:rPr>
      </w:pPr>
    </w:p>
    <w:p w14:paraId="3C5C747E" w14:textId="061EE564" w:rsidR="005D554B" w:rsidRPr="005D554B" w:rsidRDefault="005D554B" w:rsidP="005D554B">
      <w:pPr>
        <w:tabs>
          <w:tab w:val="left" w:pos="567"/>
        </w:tabs>
        <w:spacing w:line="260" w:lineRule="exact"/>
        <w:rPr>
          <w:snapToGrid w:val="0"/>
          <w:color w:val="008000"/>
          <w:sz w:val="22"/>
          <w:szCs w:val="22"/>
          <w:lang w:val="en-GB"/>
        </w:rPr>
      </w:pPr>
      <w:r w:rsidRPr="005D554B">
        <w:rPr>
          <w:snapToGrid w:val="0"/>
          <w:sz w:val="22"/>
          <w:lang w:val="en-GB"/>
        </w:rPr>
        <w:t xml:space="preserve">PC </w:t>
      </w:r>
    </w:p>
    <w:p w14:paraId="41EDE1A3" w14:textId="59E1427B" w:rsidR="005D554B" w:rsidRPr="005D554B" w:rsidRDefault="005D554B" w:rsidP="005D554B">
      <w:pPr>
        <w:tabs>
          <w:tab w:val="left" w:pos="567"/>
        </w:tabs>
        <w:spacing w:line="260" w:lineRule="exact"/>
        <w:rPr>
          <w:snapToGrid w:val="0"/>
          <w:sz w:val="22"/>
          <w:szCs w:val="22"/>
          <w:lang w:val="en-GB"/>
        </w:rPr>
      </w:pPr>
      <w:r w:rsidRPr="005D554B">
        <w:rPr>
          <w:snapToGrid w:val="0"/>
          <w:sz w:val="22"/>
          <w:lang w:val="en-GB"/>
        </w:rPr>
        <w:t xml:space="preserve">SN </w:t>
      </w:r>
    </w:p>
    <w:p w14:paraId="5596BFD6" w14:textId="31C0533C" w:rsidR="005D554B" w:rsidRPr="005D554B" w:rsidRDefault="005D554B" w:rsidP="00496440">
      <w:pPr>
        <w:tabs>
          <w:tab w:val="left" w:pos="567"/>
        </w:tabs>
        <w:spacing w:line="260" w:lineRule="exact"/>
        <w:rPr>
          <w:noProof/>
          <w:snapToGrid w:val="0"/>
          <w:vanish/>
          <w:sz w:val="22"/>
          <w:szCs w:val="22"/>
          <w:lang w:val="en-GB"/>
        </w:rPr>
      </w:pPr>
      <w:r w:rsidRPr="005D554B">
        <w:rPr>
          <w:snapToGrid w:val="0"/>
          <w:sz w:val="22"/>
          <w:highlight w:val="lightGray"/>
          <w:lang w:val="en-GB"/>
        </w:rPr>
        <w:t xml:space="preserve">NN </w:t>
      </w:r>
    </w:p>
    <w:p w14:paraId="134A53FB" w14:textId="3A45E383" w:rsidR="005D554B" w:rsidRDefault="005D554B" w:rsidP="005D554B">
      <w:pPr>
        <w:tabs>
          <w:tab w:val="left" w:pos="567"/>
        </w:tabs>
        <w:spacing w:line="260" w:lineRule="exact"/>
        <w:rPr>
          <w:snapToGrid w:val="0"/>
          <w:sz w:val="22"/>
          <w:szCs w:val="24"/>
        </w:rPr>
      </w:pPr>
    </w:p>
    <w:p w14:paraId="2635F3B4" w14:textId="77777777" w:rsidR="00496440" w:rsidRPr="005D554B" w:rsidRDefault="00496440" w:rsidP="005D554B">
      <w:pPr>
        <w:tabs>
          <w:tab w:val="left" w:pos="567"/>
        </w:tabs>
        <w:spacing w:line="260" w:lineRule="exact"/>
        <w:rPr>
          <w:snapToGrid w:val="0"/>
          <w:sz w:val="22"/>
          <w:szCs w:val="24"/>
        </w:rPr>
      </w:pPr>
    </w:p>
    <w:p w14:paraId="2584727E"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652908FD" w14:textId="77777777" w:rsidR="005D554B" w:rsidRPr="005D554B" w:rsidRDefault="005D554B" w:rsidP="00496440">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r w:rsidRPr="005D554B">
        <w:rPr>
          <w:b/>
          <w:noProof/>
          <w:snapToGrid w:val="0"/>
          <w:sz w:val="22"/>
          <w:szCs w:val="24"/>
        </w:rPr>
        <w:lastRenderedPageBreak/>
        <w:t>MINIMALI INFORMACIJA ANT LIZDINIŲ PLOKŠTELIŲ ARBA DVISLUOKSNIŲ JUOSTELIŲ</w:t>
      </w:r>
    </w:p>
    <w:p w14:paraId="5F08250C" w14:textId="77777777" w:rsidR="00496440" w:rsidRDefault="00496440" w:rsidP="0049644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4"/>
        </w:rPr>
      </w:pPr>
    </w:p>
    <w:p w14:paraId="56400E5D" w14:textId="409F1FA1" w:rsidR="00496440" w:rsidRPr="00496440" w:rsidRDefault="00496440" w:rsidP="0049644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4"/>
        </w:rPr>
      </w:pPr>
      <w:r w:rsidRPr="00496440">
        <w:rPr>
          <w:b/>
          <w:noProof/>
          <w:snapToGrid w:val="0"/>
          <w:sz w:val="22"/>
          <w:szCs w:val="24"/>
        </w:rPr>
        <w:t>LIZDINĖ PLOKŠTELĖ</w:t>
      </w:r>
      <w:r>
        <w:rPr>
          <w:b/>
          <w:noProof/>
          <w:snapToGrid w:val="0"/>
          <w:sz w:val="22"/>
          <w:szCs w:val="24"/>
        </w:rPr>
        <w:t xml:space="preserve"> (dalomoji, 10x1 tablečių)</w:t>
      </w:r>
    </w:p>
    <w:p w14:paraId="1B2FAFCA" w14:textId="71602DE8" w:rsidR="005D554B" w:rsidRDefault="005D554B" w:rsidP="005D554B">
      <w:pPr>
        <w:tabs>
          <w:tab w:val="left" w:pos="567"/>
        </w:tabs>
        <w:spacing w:line="260" w:lineRule="exact"/>
        <w:rPr>
          <w:snapToGrid w:val="0"/>
          <w:sz w:val="22"/>
          <w:szCs w:val="24"/>
        </w:rPr>
      </w:pPr>
    </w:p>
    <w:p w14:paraId="11CE0EBA" w14:textId="77777777" w:rsidR="00496440" w:rsidRPr="005D554B" w:rsidRDefault="00496440" w:rsidP="005D554B">
      <w:pPr>
        <w:tabs>
          <w:tab w:val="left" w:pos="567"/>
        </w:tabs>
        <w:spacing w:line="260" w:lineRule="exact"/>
        <w:rPr>
          <w:snapToGrid w:val="0"/>
          <w:sz w:val="22"/>
          <w:szCs w:val="24"/>
        </w:rPr>
      </w:pPr>
    </w:p>
    <w:p w14:paraId="0F77A6F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4DD9C6" w14:textId="77777777" w:rsidR="005D554B" w:rsidRPr="005D554B" w:rsidRDefault="005D554B" w:rsidP="005D554B">
      <w:pPr>
        <w:tabs>
          <w:tab w:val="left" w:pos="567"/>
        </w:tabs>
        <w:spacing w:line="260" w:lineRule="exact"/>
        <w:rPr>
          <w:snapToGrid w:val="0"/>
          <w:sz w:val="22"/>
          <w:szCs w:val="24"/>
        </w:rPr>
      </w:pPr>
    </w:p>
    <w:p w14:paraId="64AE1F58" w14:textId="7134AAA7" w:rsidR="00496440" w:rsidRPr="00496440" w:rsidRDefault="00496440" w:rsidP="00496440">
      <w:pPr>
        <w:tabs>
          <w:tab w:val="left" w:pos="567"/>
        </w:tabs>
        <w:spacing w:line="260" w:lineRule="exact"/>
        <w:rPr>
          <w:noProof/>
          <w:snapToGrid w:val="0"/>
          <w:sz w:val="22"/>
          <w:szCs w:val="24"/>
        </w:rPr>
      </w:pPr>
      <w:r w:rsidRPr="00496440">
        <w:rPr>
          <w:noProof/>
          <w:snapToGrid w:val="0"/>
          <w:sz w:val="22"/>
          <w:szCs w:val="24"/>
        </w:rPr>
        <w:t>KARDATUXAN</w:t>
      </w:r>
      <w:r w:rsidR="00FB16BA">
        <w:rPr>
          <w:noProof/>
          <w:snapToGrid w:val="0"/>
          <w:sz w:val="22"/>
          <w:szCs w:val="24"/>
        </w:rPr>
        <w:t xml:space="preserve"> 15</w:t>
      </w:r>
      <w:r w:rsidRPr="00496440">
        <w:rPr>
          <w:noProof/>
          <w:snapToGrid w:val="0"/>
          <w:sz w:val="22"/>
          <w:szCs w:val="24"/>
        </w:rPr>
        <w:t xml:space="preserve"> mg </w:t>
      </w:r>
      <w:r w:rsidR="00D22CDE">
        <w:rPr>
          <w:noProof/>
          <w:snapToGrid w:val="0"/>
          <w:sz w:val="22"/>
          <w:szCs w:val="24"/>
        </w:rPr>
        <w:t xml:space="preserve"> </w:t>
      </w:r>
      <w:r w:rsidRPr="00496440">
        <w:rPr>
          <w:noProof/>
          <w:snapToGrid w:val="0"/>
          <w:sz w:val="22"/>
          <w:szCs w:val="24"/>
        </w:rPr>
        <w:t>tabletės</w:t>
      </w:r>
    </w:p>
    <w:p w14:paraId="06F564F0" w14:textId="77777777" w:rsidR="00496440" w:rsidRPr="00496440" w:rsidRDefault="00496440" w:rsidP="00496440">
      <w:pPr>
        <w:tabs>
          <w:tab w:val="left" w:pos="567"/>
        </w:tabs>
        <w:spacing w:line="260" w:lineRule="exact"/>
        <w:rPr>
          <w:i/>
          <w:iCs/>
          <w:noProof/>
          <w:snapToGrid w:val="0"/>
          <w:sz w:val="22"/>
          <w:szCs w:val="24"/>
        </w:rPr>
      </w:pPr>
      <w:r w:rsidRPr="00496440">
        <w:rPr>
          <w:i/>
          <w:iCs/>
          <w:noProof/>
          <w:snapToGrid w:val="0"/>
          <w:sz w:val="22"/>
          <w:szCs w:val="24"/>
        </w:rPr>
        <w:t>rivaroxabanum</w:t>
      </w:r>
    </w:p>
    <w:p w14:paraId="43266CC1" w14:textId="77777777" w:rsidR="005D554B" w:rsidRPr="005D554B" w:rsidRDefault="005D554B" w:rsidP="005D554B">
      <w:pPr>
        <w:tabs>
          <w:tab w:val="left" w:pos="567"/>
        </w:tabs>
        <w:spacing w:line="260" w:lineRule="exact"/>
        <w:rPr>
          <w:snapToGrid w:val="0"/>
          <w:sz w:val="22"/>
          <w:szCs w:val="24"/>
        </w:rPr>
      </w:pPr>
    </w:p>
    <w:p w14:paraId="342705B3" w14:textId="77777777" w:rsidR="005D554B" w:rsidRPr="005D554B" w:rsidRDefault="005D554B" w:rsidP="005D554B">
      <w:pPr>
        <w:tabs>
          <w:tab w:val="left" w:pos="567"/>
        </w:tabs>
        <w:spacing w:line="260" w:lineRule="exact"/>
        <w:rPr>
          <w:snapToGrid w:val="0"/>
          <w:sz w:val="22"/>
          <w:szCs w:val="24"/>
        </w:rPr>
      </w:pPr>
    </w:p>
    <w:p w14:paraId="581278D8"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sidRPr="005D554B">
        <w:rPr>
          <w:b/>
          <w:caps/>
          <w:noProof/>
          <w:snapToGrid w:val="0"/>
          <w:sz w:val="22"/>
          <w:szCs w:val="24"/>
        </w:rPr>
        <w:t>REGISTRUOTOJO pavadinimas</w:t>
      </w:r>
    </w:p>
    <w:p w14:paraId="57B2E7FC" w14:textId="77777777" w:rsidR="005D554B" w:rsidRPr="005D554B" w:rsidRDefault="005D554B" w:rsidP="005D554B">
      <w:pPr>
        <w:tabs>
          <w:tab w:val="left" w:pos="567"/>
        </w:tabs>
        <w:spacing w:line="260" w:lineRule="exact"/>
        <w:rPr>
          <w:snapToGrid w:val="0"/>
          <w:sz w:val="22"/>
          <w:szCs w:val="24"/>
        </w:rPr>
      </w:pPr>
    </w:p>
    <w:p w14:paraId="69FA416E" w14:textId="77777777" w:rsidR="00496440" w:rsidRPr="00496440" w:rsidRDefault="00496440" w:rsidP="00496440">
      <w:pPr>
        <w:tabs>
          <w:tab w:val="left" w:pos="567"/>
        </w:tabs>
        <w:spacing w:line="260" w:lineRule="exact"/>
        <w:rPr>
          <w:noProof/>
          <w:snapToGrid w:val="0"/>
          <w:sz w:val="22"/>
          <w:szCs w:val="24"/>
        </w:rPr>
      </w:pPr>
      <w:r w:rsidRPr="00496440">
        <w:rPr>
          <w:noProof/>
          <w:snapToGrid w:val="0"/>
          <w:sz w:val="22"/>
          <w:szCs w:val="24"/>
        </w:rPr>
        <w:t>Gedeon Richter Plc.</w:t>
      </w:r>
    </w:p>
    <w:p w14:paraId="40ACFA8E" w14:textId="77777777" w:rsidR="00496440" w:rsidRPr="00496440" w:rsidRDefault="00496440" w:rsidP="00496440">
      <w:pPr>
        <w:tabs>
          <w:tab w:val="left" w:pos="567"/>
        </w:tabs>
        <w:spacing w:line="260" w:lineRule="exact"/>
        <w:rPr>
          <w:noProof/>
          <w:snapToGrid w:val="0"/>
          <w:sz w:val="22"/>
          <w:szCs w:val="24"/>
        </w:rPr>
      </w:pPr>
    </w:p>
    <w:p w14:paraId="4714F6CC" w14:textId="77777777" w:rsidR="00496440" w:rsidRPr="00496440" w:rsidRDefault="00496440" w:rsidP="00496440">
      <w:pPr>
        <w:tabs>
          <w:tab w:val="left" w:pos="567"/>
        </w:tabs>
        <w:spacing w:line="260" w:lineRule="exact"/>
        <w:rPr>
          <w:noProof/>
          <w:snapToGrid w:val="0"/>
          <w:sz w:val="22"/>
          <w:szCs w:val="24"/>
        </w:rPr>
      </w:pPr>
      <w:r w:rsidRPr="00496440">
        <w:rPr>
          <w:noProof/>
          <w:snapToGrid w:val="0"/>
          <w:sz w:val="22"/>
          <w:szCs w:val="24"/>
        </w:rPr>
        <w:t>(RG emblema)</w:t>
      </w:r>
    </w:p>
    <w:p w14:paraId="49E0235A" w14:textId="77777777" w:rsidR="005D554B" w:rsidRPr="005D554B" w:rsidRDefault="005D554B" w:rsidP="005D554B">
      <w:pPr>
        <w:tabs>
          <w:tab w:val="left" w:pos="567"/>
        </w:tabs>
        <w:spacing w:line="260" w:lineRule="exact"/>
        <w:rPr>
          <w:snapToGrid w:val="0"/>
          <w:sz w:val="22"/>
          <w:szCs w:val="24"/>
        </w:rPr>
      </w:pPr>
    </w:p>
    <w:p w14:paraId="36B90538" w14:textId="77777777" w:rsidR="005D554B" w:rsidRPr="005D554B" w:rsidRDefault="005D554B" w:rsidP="005D554B">
      <w:pPr>
        <w:tabs>
          <w:tab w:val="left" w:pos="567"/>
        </w:tabs>
        <w:spacing w:line="260" w:lineRule="exact"/>
        <w:rPr>
          <w:snapToGrid w:val="0"/>
          <w:sz w:val="22"/>
          <w:szCs w:val="24"/>
        </w:rPr>
      </w:pPr>
    </w:p>
    <w:p w14:paraId="730A00CB" w14:textId="77777777" w:rsidR="005D554B" w:rsidRPr="005D554B" w:rsidRDefault="005D554B" w:rsidP="005D554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61CD6893" w14:textId="77777777" w:rsidR="005D554B" w:rsidRPr="005D554B" w:rsidRDefault="005D554B" w:rsidP="005D554B">
      <w:pPr>
        <w:tabs>
          <w:tab w:val="left" w:pos="567"/>
        </w:tabs>
        <w:spacing w:line="260" w:lineRule="exact"/>
        <w:rPr>
          <w:snapToGrid w:val="0"/>
          <w:sz w:val="22"/>
          <w:szCs w:val="24"/>
        </w:rPr>
      </w:pPr>
    </w:p>
    <w:p w14:paraId="2031C0EC" w14:textId="33D7A84D" w:rsidR="005D554B" w:rsidRPr="005D554B" w:rsidRDefault="005D554B" w:rsidP="005D554B">
      <w:pPr>
        <w:tabs>
          <w:tab w:val="left" w:pos="567"/>
        </w:tabs>
        <w:spacing w:line="260" w:lineRule="exact"/>
        <w:rPr>
          <w:snapToGrid w:val="0"/>
          <w:sz w:val="22"/>
        </w:rPr>
      </w:pPr>
      <w:r w:rsidRPr="00F776F0">
        <w:rPr>
          <w:snapToGrid w:val="0"/>
          <w:sz w:val="22"/>
          <w:highlight w:val="lightGray"/>
        </w:rPr>
        <w:t>EXP</w:t>
      </w:r>
      <w:r w:rsidR="00496440">
        <w:rPr>
          <w:snapToGrid w:val="0"/>
          <w:sz w:val="22"/>
        </w:rPr>
        <w:t xml:space="preserve"> {mm/MMMM}</w:t>
      </w:r>
    </w:p>
    <w:p w14:paraId="2FC2D854" w14:textId="77777777" w:rsidR="005D554B" w:rsidRPr="005D554B" w:rsidRDefault="005D554B" w:rsidP="005D554B">
      <w:pPr>
        <w:tabs>
          <w:tab w:val="left" w:pos="567"/>
        </w:tabs>
        <w:spacing w:line="260" w:lineRule="exact"/>
        <w:rPr>
          <w:snapToGrid w:val="0"/>
          <w:sz w:val="22"/>
        </w:rPr>
      </w:pPr>
    </w:p>
    <w:p w14:paraId="60F1EA00" w14:textId="77777777" w:rsidR="005D554B" w:rsidRPr="005D554B" w:rsidRDefault="005D554B" w:rsidP="005D554B">
      <w:pPr>
        <w:tabs>
          <w:tab w:val="left" w:pos="567"/>
        </w:tabs>
        <w:spacing w:line="260" w:lineRule="exact"/>
        <w:rPr>
          <w:snapToGrid w:val="0"/>
          <w:sz w:val="22"/>
        </w:rPr>
      </w:pPr>
    </w:p>
    <w:p w14:paraId="3BAAF9E3" w14:textId="77777777" w:rsidR="005D554B" w:rsidRPr="005D554B"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SERIJOS NUMERIS</w:t>
      </w:r>
    </w:p>
    <w:p w14:paraId="294144EB" w14:textId="77777777" w:rsidR="005D554B" w:rsidRPr="005D554B" w:rsidRDefault="005D554B" w:rsidP="005D554B">
      <w:pPr>
        <w:tabs>
          <w:tab w:val="left" w:pos="567"/>
        </w:tabs>
        <w:spacing w:line="260" w:lineRule="exact"/>
        <w:rPr>
          <w:snapToGrid w:val="0"/>
          <w:sz w:val="22"/>
        </w:rPr>
      </w:pPr>
    </w:p>
    <w:p w14:paraId="47FDC1D7" w14:textId="34371D29" w:rsidR="005D554B" w:rsidRPr="005D554B" w:rsidRDefault="005D554B" w:rsidP="005D554B">
      <w:pPr>
        <w:tabs>
          <w:tab w:val="left" w:pos="567"/>
        </w:tabs>
        <w:outlineLvl w:val="0"/>
        <w:rPr>
          <w:b/>
          <w:snapToGrid w:val="0"/>
          <w:sz w:val="22"/>
        </w:rPr>
      </w:pPr>
      <w:r w:rsidRPr="00F776F0">
        <w:rPr>
          <w:snapToGrid w:val="0"/>
          <w:sz w:val="22"/>
          <w:highlight w:val="lightGray"/>
        </w:rPr>
        <w:t>Lot</w:t>
      </w:r>
      <w:r w:rsidR="00496440">
        <w:rPr>
          <w:snapToGrid w:val="0"/>
          <w:sz w:val="22"/>
        </w:rPr>
        <w:t xml:space="preserve"> {numeris}</w:t>
      </w:r>
    </w:p>
    <w:p w14:paraId="6D02201B" w14:textId="77777777" w:rsidR="005D554B" w:rsidRPr="005D554B" w:rsidRDefault="005D554B" w:rsidP="005D554B">
      <w:pPr>
        <w:tabs>
          <w:tab w:val="left" w:pos="567"/>
        </w:tabs>
        <w:spacing w:line="260" w:lineRule="exact"/>
        <w:rPr>
          <w:snapToGrid w:val="0"/>
          <w:sz w:val="22"/>
          <w:szCs w:val="24"/>
        </w:rPr>
      </w:pPr>
    </w:p>
    <w:p w14:paraId="0596A532" w14:textId="77777777" w:rsidR="005D554B" w:rsidRPr="005D554B" w:rsidRDefault="005D554B" w:rsidP="005D554B">
      <w:pPr>
        <w:tabs>
          <w:tab w:val="left" w:pos="567"/>
        </w:tabs>
        <w:spacing w:line="260" w:lineRule="exact"/>
        <w:rPr>
          <w:snapToGrid w:val="0"/>
          <w:sz w:val="22"/>
          <w:szCs w:val="24"/>
        </w:rPr>
      </w:pPr>
    </w:p>
    <w:p w14:paraId="7F4C2C87"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KITA</w:t>
      </w:r>
    </w:p>
    <w:p w14:paraId="28552E2E" w14:textId="77777777" w:rsidR="005D554B" w:rsidRPr="005D554B" w:rsidRDefault="005D554B" w:rsidP="005D554B">
      <w:pPr>
        <w:tabs>
          <w:tab w:val="left" w:pos="567"/>
        </w:tabs>
        <w:spacing w:line="260" w:lineRule="exact"/>
        <w:rPr>
          <w:snapToGrid w:val="0"/>
          <w:sz w:val="22"/>
          <w:szCs w:val="24"/>
        </w:rPr>
      </w:pPr>
    </w:p>
    <w:p w14:paraId="66D96D5B" w14:textId="77777777" w:rsidR="005D554B" w:rsidRPr="005D554B" w:rsidRDefault="005D554B" w:rsidP="005D554B">
      <w:pPr>
        <w:tabs>
          <w:tab w:val="left" w:pos="567"/>
        </w:tabs>
        <w:spacing w:line="260" w:lineRule="exact"/>
        <w:rPr>
          <w:snapToGrid w:val="0"/>
          <w:sz w:val="22"/>
          <w:szCs w:val="24"/>
        </w:rPr>
      </w:pPr>
    </w:p>
    <w:p w14:paraId="3E45234F" w14:textId="34CA74EA"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snapToGrid w:val="0"/>
          <w:sz w:val="22"/>
          <w:szCs w:val="24"/>
        </w:rPr>
        <w:br w:type="page"/>
      </w:r>
      <w:r w:rsidRPr="005D554B">
        <w:rPr>
          <w:b/>
          <w:noProof/>
          <w:snapToGrid w:val="0"/>
          <w:sz w:val="22"/>
          <w:szCs w:val="24"/>
        </w:rPr>
        <w:lastRenderedPageBreak/>
        <w:t xml:space="preserve">MINIMALI INFORMACIJA ANT </w:t>
      </w:r>
      <w:r w:rsidR="007940CD">
        <w:rPr>
          <w:b/>
          <w:caps/>
          <w:noProof/>
        </w:rPr>
        <w:t xml:space="preserve">ant </w:t>
      </w:r>
      <w:r w:rsidR="007940CD">
        <w:rPr>
          <w:b/>
          <w:noProof/>
        </w:rPr>
        <w:t>LIZDINIŲ PLOKŠTELIŲ ARBA DVISLUOKSNIŲ JUOSTELIŲ</w:t>
      </w:r>
    </w:p>
    <w:p w14:paraId="30BA2D14" w14:textId="77777777" w:rsidR="00496440" w:rsidRDefault="00496440"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p>
    <w:p w14:paraId="7D687313" w14:textId="73DE42EB" w:rsidR="005D554B" w:rsidRPr="005D554B" w:rsidRDefault="00496440"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snapToGrid w:val="0"/>
          <w:sz w:val="22"/>
          <w:szCs w:val="24"/>
        </w:rPr>
        <w:t>LIZDINĖ PLOKŠTELĖ (10 tablečių)</w:t>
      </w:r>
    </w:p>
    <w:p w14:paraId="29906D64" w14:textId="77777777" w:rsidR="005D554B" w:rsidRPr="005D554B" w:rsidRDefault="005D554B" w:rsidP="005D554B">
      <w:pPr>
        <w:tabs>
          <w:tab w:val="left" w:pos="567"/>
        </w:tabs>
        <w:spacing w:line="260" w:lineRule="exact"/>
        <w:rPr>
          <w:snapToGrid w:val="0"/>
          <w:sz w:val="22"/>
          <w:szCs w:val="24"/>
        </w:rPr>
      </w:pPr>
    </w:p>
    <w:p w14:paraId="24C15086" w14:textId="77777777" w:rsidR="005D554B" w:rsidRPr="005D554B" w:rsidRDefault="005D554B" w:rsidP="005D554B">
      <w:pPr>
        <w:tabs>
          <w:tab w:val="left" w:pos="567"/>
        </w:tabs>
        <w:spacing w:line="260" w:lineRule="exact"/>
        <w:rPr>
          <w:snapToGrid w:val="0"/>
          <w:sz w:val="22"/>
          <w:szCs w:val="24"/>
        </w:rPr>
      </w:pPr>
    </w:p>
    <w:p w14:paraId="273AEB30" w14:textId="55F3FB5D"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 preparato pavadinimas</w:t>
      </w:r>
    </w:p>
    <w:p w14:paraId="1A5D675B" w14:textId="77777777" w:rsidR="005D554B" w:rsidRPr="005D554B" w:rsidRDefault="005D554B" w:rsidP="005D554B">
      <w:pPr>
        <w:tabs>
          <w:tab w:val="left" w:pos="567"/>
        </w:tabs>
        <w:spacing w:line="260" w:lineRule="exact"/>
        <w:rPr>
          <w:snapToGrid w:val="0"/>
          <w:sz w:val="22"/>
          <w:szCs w:val="24"/>
        </w:rPr>
      </w:pPr>
    </w:p>
    <w:p w14:paraId="572DCC29" w14:textId="0C83B731" w:rsidR="00496440" w:rsidRPr="00496440" w:rsidRDefault="00496440" w:rsidP="00496440">
      <w:pPr>
        <w:tabs>
          <w:tab w:val="left" w:pos="567"/>
        </w:tabs>
        <w:spacing w:line="260" w:lineRule="exact"/>
        <w:rPr>
          <w:noProof/>
          <w:snapToGrid w:val="0"/>
          <w:sz w:val="22"/>
          <w:szCs w:val="24"/>
        </w:rPr>
      </w:pPr>
      <w:r w:rsidRPr="00496440">
        <w:rPr>
          <w:noProof/>
          <w:snapToGrid w:val="0"/>
          <w:sz w:val="22"/>
          <w:szCs w:val="24"/>
        </w:rPr>
        <w:t xml:space="preserve">KARDATUXAN </w:t>
      </w:r>
      <w:r w:rsidR="007940CD">
        <w:rPr>
          <w:noProof/>
          <w:snapToGrid w:val="0"/>
          <w:sz w:val="22"/>
          <w:szCs w:val="24"/>
        </w:rPr>
        <w:t>15</w:t>
      </w:r>
      <w:r w:rsidRPr="00496440">
        <w:rPr>
          <w:noProof/>
          <w:snapToGrid w:val="0"/>
          <w:sz w:val="22"/>
          <w:szCs w:val="24"/>
        </w:rPr>
        <w:t xml:space="preserve"> mg </w:t>
      </w:r>
      <w:r w:rsidR="00D22CDE">
        <w:rPr>
          <w:noProof/>
          <w:snapToGrid w:val="0"/>
          <w:sz w:val="22"/>
          <w:szCs w:val="24"/>
        </w:rPr>
        <w:t xml:space="preserve"> </w:t>
      </w:r>
      <w:r w:rsidRPr="00496440">
        <w:rPr>
          <w:noProof/>
          <w:snapToGrid w:val="0"/>
          <w:sz w:val="22"/>
          <w:szCs w:val="24"/>
        </w:rPr>
        <w:t>tabletės</w:t>
      </w:r>
    </w:p>
    <w:p w14:paraId="12FE3171" w14:textId="77777777" w:rsidR="00496440" w:rsidRPr="00496440" w:rsidRDefault="00496440" w:rsidP="00496440">
      <w:pPr>
        <w:tabs>
          <w:tab w:val="left" w:pos="567"/>
        </w:tabs>
        <w:spacing w:line="260" w:lineRule="exact"/>
        <w:rPr>
          <w:i/>
          <w:iCs/>
          <w:noProof/>
          <w:snapToGrid w:val="0"/>
          <w:sz w:val="22"/>
          <w:szCs w:val="24"/>
        </w:rPr>
      </w:pPr>
      <w:r w:rsidRPr="00496440">
        <w:rPr>
          <w:i/>
          <w:iCs/>
          <w:noProof/>
          <w:snapToGrid w:val="0"/>
          <w:sz w:val="22"/>
          <w:szCs w:val="24"/>
        </w:rPr>
        <w:t>rivaroxabanum</w:t>
      </w:r>
    </w:p>
    <w:p w14:paraId="4E39D445" w14:textId="77777777" w:rsidR="005D554B" w:rsidRPr="005D554B" w:rsidRDefault="005D554B" w:rsidP="005D554B">
      <w:pPr>
        <w:tabs>
          <w:tab w:val="left" w:pos="567"/>
        </w:tabs>
        <w:spacing w:line="260" w:lineRule="exact"/>
        <w:rPr>
          <w:snapToGrid w:val="0"/>
          <w:sz w:val="22"/>
          <w:szCs w:val="24"/>
        </w:rPr>
      </w:pPr>
    </w:p>
    <w:p w14:paraId="1B914B63" w14:textId="77777777" w:rsidR="005D554B" w:rsidRPr="005D554B" w:rsidRDefault="005D554B" w:rsidP="005D554B">
      <w:pPr>
        <w:tabs>
          <w:tab w:val="left" w:pos="567"/>
        </w:tabs>
        <w:spacing w:line="260" w:lineRule="exact"/>
        <w:rPr>
          <w:snapToGrid w:val="0"/>
          <w:sz w:val="22"/>
          <w:szCs w:val="24"/>
        </w:rPr>
      </w:pPr>
    </w:p>
    <w:p w14:paraId="3005D328" w14:textId="4E4B8286"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sidR="00496440">
        <w:rPr>
          <w:b/>
          <w:snapToGrid w:val="0"/>
          <w:sz w:val="22"/>
          <w:szCs w:val="24"/>
        </w:rPr>
        <w:t xml:space="preserve">REGISTRUOTOJO PAVADINIMAS </w:t>
      </w:r>
    </w:p>
    <w:p w14:paraId="6A82763A" w14:textId="77777777" w:rsidR="005D554B" w:rsidRPr="005D554B" w:rsidRDefault="005D554B" w:rsidP="005D554B">
      <w:pPr>
        <w:tabs>
          <w:tab w:val="left" w:pos="567"/>
        </w:tabs>
        <w:spacing w:line="260" w:lineRule="exact"/>
        <w:rPr>
          <w:snapToGrid w:val="0"/>
          <w:sz w:val="22"/>
          <w:szCs w:val="24"/>
        </w:rPr>
      </w:pPr>
    </w:p>
    <w:p w14:paraId="1B0E7F58" w14:textId="77777777" w:rsidR="00496440" w:rsidRPr="00496440" w:rsidRDefault="00496440" w:rsidP="00496440">
      <w:pPr>
        <w:tabs>
          <w:tab w:val="left" w:pos="567"/>
        </w:tabs>
        <w:spacing w:line="260" w:lineRule="exact"/>
        <w:rPr>
          <w:snapToGrid w:val="0"/>
          <w:sz w:val="22"/>
          <w:szCs w:val="24"/>
        </w:rPr>
      </w:pPr>
      <w:r w:rsidRPr="00496440">
        <w:rPr>
          <w:snapToGrid w:val="0"/>
          <w:sz w:val="22"/>
          <w:szCs w:val="24"/>
        </w:rPr>
        <w:t>Gedeon Richter Plc.</w:t>
      </w:r>
    </w:p>
    <w:p w14:paraId="163815F5" w14:textId="77777777" w:rsidR="00496440" w:rsidRPr="00496440" w:rsidRDefault="00496440" w:rsidP="00496440">
      <w:pPr>
        <w:tabs>
          <w:tab w:val="left" w:pos="567"/>
        </w:tabs>
        <w:spacing w:line="260" w:lineRule="exact"/>
        <w:rPr>
          <w:snapToGrid w:val="0"/>
          <w:sz w:val="22"/>
          <w:szCs w:val="24"/>
        </w:rPr>
      </w:pPr>
    </w:p>
    <w:p w14:paraId="00AF1A52" w14:textId="77777777" w:rsidR="00496440" w:rsidRPr="00496440" w:rsidRDefault="00496440" w:rsidP="00496440">
      <w:pPr>
        <w:tabs>
          <w:tab w:val="left" w:pos="567"/>
        </w:tabs>
        <w:spacing w:line="260" w:lineRule="exact"/>
        <w:rPr>
          <w:snapToGrid w:val="0"/>
          <w:sz w:val="22"/>
          <w:szCs w:val="24"/>
        </w:rPr>
      </w:pPr>
      <w:r w:rsidRPr="00496440">
        <w:rPr>
          <w:snapToGrid w:val="0"/>
          <w:sz w:val="22"/>
          <w:szCs w:val="24"/>
        </w:rPr>
        <w:t>(RG emblema)</w:t>
      </w:r>
    </w:p>
    <w:p w14:paraId="589165BF" w14:textId="77777777" w:rsidR="00496440" w:rsidRPr="00496440" w:rsidRDefault="00496440" w:rsidP="00496440">
      <w:pPr>
        <w:tabs>
          <w:tab w:val="left" w:pos="567"/>
        </w:tabs>
        <w:spacing w:line="260" w:lineRule="exact"/>
        <w:rPr>
          <w:bCs/>
          <w:snapToGrid w:val="0"/>
          <w:sz w:val="22"/>
          <w:szCs w:val="24"/>
        </w:rPr>
      </w:pPr>
    </w:p>
    <w:p w14:paraId="29FE80F7" w14:textId="77777777" w:rsidR="005D554B" w:rsidRPr="005D554B" w:rsidRDefault="005D554B" w:rsidP="005D554B">
      <w:pPr>
        <w:tabs>
          <w:tab w:val="left" w:pos="567"/>
        </w:tabs>
        <w:spacing w:line="260" w:lineRule="exact"/>
        <w:rPr>
          <w:snapToGrid w:val="0"/>
          <w:sz w:val="22"/>
          <w:szCs w:val="24"/>
        </w:rPr>
      </w:pPr>
    </w:p>
    <w:p w14:paraId="23A63ACE"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3B2AB7B8" w14:textId="77777777" w:rsidR="005D554B" w:rsidRPr="005D554B" w:rsidRDefault="005D554B" w:rsidP="005D554B">
      <w:pPr>
        <w:tabs>
          <w:tab w:val="left" w:pos="567"/>
        </w:tabs>
        <w:spacing w:line="260" w:lineRule="exact"/>
        <w:rPr>
          <w:snapToGrid w:val="0"/>
          <w:sz w:val="22"/>
          <w:szCs w:val="24"/>
        </w:rPr>
      </w:pPr>
    </w:p>
    <w:p w14:paraId="70D6E13C" w14:textId="585B16B9" w:rsidR="005D554B" w:rsidRPr="005D554B" w:rsidRDefault="005D554B" w:rsidP="005D554B">
      <w:pPr>
        <w:tabs>
          <w:tab w:val="left" w:pos="567"/>
        </w:tabs>
        <w:spacing w:line="260" w:lineRule="exact"/>
        <w:rPr>
          <w:snapToGrid w:val="0"/>
          <w:sz w:val="22"/>
        </w:rPr>
      </w:pPr>
      <w:r w:rsidRPr="00F776F0">
        <w:rPr>
          <w:snapToGrid w:val="0"/>
          <w:sz w:val="22"/>
          <w:highlight w:val="lightGray"/>
        </w:rPr>
        <w:t>EXP</w:t>
      </w:r>
      <w:r w:rsidR="00496440">
        <w:rPr>
          <w:snapToGrid w:val="0"/>
          <w:sz w:val="22"/>
        </w:rPr>
        <w:t>{mm/MMMM}</w:t>
      </w:r>
    </w:p>
    <w:p w14:paraId="7E8BC15D" w14:textId="77777777" w:rsidR="005D554B" w:rsidRPr="005D554B" w:rsidRDefault="005D554B" w:rsidP="005D554B">
      <w:pPr>
        <w:tabs>
          <w:tab w:val="left" w:pos="567"/>
        </w:tabs>
        <w:spacing w:line="260" w:lineRule="exact"/>
        <w:rPr>
          <w:snapToGrid w:val="0"/>
          <w:sz w:val="22"/>
          <w:szCs w:val="24"/>
        </w:rPr>
      </w:pPr>
    </w:p>
    <w:p w14:paraId="528615AE" w14:textId="77777777" w:rsidR="005D554B" w:rsidRPr="005D554B" w:rsidRDefault="005D554B" w:rsidP="005D554B">
      <w:pPr>
        <w:tabs>
          <w:tab w:val="left" w:pos="567"/>
        </w:tabs>
        <w:spacing w:line="260" w:lineRule="exact"/>
        <w:rPr>
          <w:snapToGrid w:val="0"/>
          <w:sz w:val="22"/>
          <w:szCs w:val="24"/>
        </w:rPr>
      </w:pPr>
    </w:p>
    <w:p w14:paraId="7CFA88A7" w14:textId="77777777" w:rsidR="005D554B" w:rsidRPr="005D554B"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szCs w:val="24"/>
        </w:rPr>
        <w:t>4.</w:t>
      </w:r>
      <w:r w:rsidRPr="005D554B">
        <w:rPr>
          <w:b/>
          <w:snapToGrid w:val="0"/>
          <w:sz w:val="22"/>
          <w:szCs w:val="24"/>
        </w:rPr>
        <w:tab/>
      </w:r>
      <w:r w:rsidRPr="005D554B">
        <w:rPr>
          <w:b/>
          <w:noProof/>
          <w:snapToGrid w:val="0"/>
          <w:sz w:val="22"/>
          <w:szCs w:val="24"/>
        </w:rPr>
        <w:t xml:space="preserve">SERIJOS NUMERIS </w:t>
      </w:r>
    </w:p>
    <w:p w14:paraId="325963B5" w14:textId="77777777" w:rsidR="005D554B" w:rsidRPr="005D554B" w:rsidRDefault="005D554B" w:rsidP="005D554B">
      <w:pPr>
        <w:tabs>
          <w:tab w:val="left" w:pos="567"/>
        </w:tabs>
        <w:spacing w:line="260" w:lineRule="exact"/>
        <w:rPr>
          <w:snapToGrid w:val="0"/>
          <w:sz w:val="22"/>
        </w:rPr>
      </w:pPr>
    </w:p>
    <w:p w14:paraId="2A52E61B" w14:textId="6DAE0AFA" w:rsidR="005D554B" w:rsidRPr="005D554B" w:rsidRDefault="005D554B" w:rsidP="005D554B">
      <w:pPr>
        <w:tabs>
          <w:tab w:val="left" w:pos="567"/>
        </w:tabs>
        <w:outlineLvl w:val="0"/>
        <w:rPr>
          <w:b/>
          <w:snapToGrid w:val="0"/>
          <w:sz w:val="22"/>
        </w:rPr>
      </w:pPr>
      <w:r w:rsidRPr="00F776F0">
        <w:rPr>
          <w:snapToGrid w:val="0"/>
          <w:sz w:val="22"/>
          <w:highlight w:val="lightGray"/>
        </w:rPr>
        <w:t>Lot</w:t>
      </w:r>
      <w:r w:rsidR="00496440">
        <w:rPr>
          <w:snapToGrid w:val="0"/>
          <w:sz w:val="22"/>
        </w:rPr>
        <w:t>{numeris}</w:t>
      </w:r>
    </w:p>
    <w:p w14:paraId="49525AFF" w14:textId="77777777" w:rsidR="005D554B" w:rsidRPr="005D554B" w:rsidRDefault="005D554B" w:rsidP="005D554B">
      <w:pPr>
        <w:tabs>
          <w:tab w:val="left" w:pos="567"/>
        </w:tabs>
        <w:spacing w:line="260" w:lineRule="exact"/>
        <w:rPr>
          <w:snapToGrid w:val="0"/>
          <w:sz w:val="22"/>
          <w:szCs w:val="24"/>
        </w:rPr>
      </w:pPr>
    </w:p>
    <w:p w14:paraId="7779C386" w14:textId="77777777" w:rsidR="005D554B" w:rsidRPr="005D554B" w:rsidRDefault="005D554B" w:rsidP="005D554B">
      <w:pPr>
        <w:tabs>
          <w:tab w:val="left" w:pos="567"/>
        </w:tabs>
        <w:spacing w:line="260" w:lineRule="exact"/>
        <w:rPr>
          <w:snapToGrid w:val="0"/>
          <w:sz w:val="22"/>
          <w:szCs w:val="24"/>
        </w:rPr>
      </w:pPr>
    </w:p>
    <w:p w14:paraId="154ED22F" w14:textId="2D4DB322"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5.</w:t>
      </w:r>
      <w:r w:rsidRPr="005D554B">
        <w:rPr>
          <w:b/>
          <w:snapToGrid w:val="0"/>
          <w:sz w:val="22"/>
          <w:szCs w:val="24"/>
        </w:rPr>
        <w:tab/>
      </w:r>
      <w:r w:rsidRPr="005D554B">
        <w:rPr>
          <w:b/>
          <w:snapToGrid w:val="0"/>
          <w:sz w:val="22"/>
        </w:rPr>
        <w:t>KI</w:t>
      </w:r>
      <w:r w:rsidR="00496440">
        <w:rPr>
          <w:b/>
          <w:snapToGrid w:val="0"/>
          <w:sz w:val="22"/>
        </w:rPr>
        <w:t xml:space="preserve">TA </w:t>
      </w:r>
    </w:p>
    <w:p w14:paraId="0BE21B23" w14:textId="77777777" w:rsidR="005D554B" w:rsidRPr="005D554B" w:rsidRDefault="005D554B" w:rsidP="005D554B">
      <w:pPr>
        <w:tabs>
          <w:tab w:val="left" w:pos="567"/>
        </w:tabs>
        <w:spacing w:line="260" w:lineRule="exact"/>
        <w:rPr>
          <w:snapToGrid w:val="0"/>
          <w:sz w:val="22"/>
          <w:szCs w:val="24"/>
        </w:rPr>
      </w:pPr>
    </w:p>
    <w:p w14:paraId="7C37BAD1" w14:textId="77777777" w:rsidR="005D554B" w:rsidRPr="005D554B" w:rsidRDefault="005D554B" w:rsidP="005D554B">
      <w:pPr>
        <w:tabs>
          <w:tab w:val="left" w:pos="567"/>
        </w:tabs>
        <w:spacing w:line="260" w:lineRule="exact"/>
        <w:rPr>
          <w:snapToGrid w:val="0"/>
          <w:sz w:val="22"/>
          <w:szCs w:val="24"/>
        </w:rPr>
      </w:pPr>
    </w:p>
    <w:p w14:paraId="6995DF74" w14:textId="62D300EB" w:rsidR="002F4504" w:rsidRPr="005D554B" w:rsidRDefault="005D554B" w:rsidP="002F4504">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snapToGrid w:val="0"/>
          <w:sz w:val="22"/>
        </w:rPr>
        <w:br w:type="page"/>
      </w:r>
      <w:r w:rsidR="002F4504" w:rsidRPr="005D554B">
        <w:rPr>
          <w:b/>
          <w:noProof/>
          <w:snapToGrid w:val="0"/>
          <w:sz w:val="22"/>
          <w:szCs w:val="24"/>
        </w:rPr>
        <w:lastRenderedPageBreak/>
        <w:t xml:space="preserve">MINIMALI INFORMACIJA ANT </w:t>
      </w:r>
      <w:r w:rsidR="007940CD">
        <w:rPr>
          <w:b/>
          <w:noProof/>
          <w:snapToGrid w:val="0"/>
          <w:sz w:val="22"/>
          <w:szCs w:val="24"/>
        </w:rPr>
        <w:t>LIZDINIŲ PLOKŠTELIŲ ARBA DVISLUOKSNIŲ JUOSTELIŲ</w:t>
      </w:r>
    </w:p>
    <w:p w14:paraId="35AA6006" w14:textId="77777777" w:rsidR="002F4504" w:rsidRDefault="002F4504" w:rsidP="002F4504">
      <w:pPr>
        <w:pBdr>
          <w:top w:val="single" w:sz="4" w:space="1" w:color="auto"/>
          <w:left w:val="single" w:sz="4" w:space="4" w:color="auto"/>
          <w:bottom w:val="single" w:sz="4" w:space="1" w:color="auto"/>
          <w:right w:val="single" w:sz="4" w:space="4" w:color="auto"/>
        </w:pBdr>
        <w:tabs>
          <w:tab w:val="left" w:pos="567"/>
        </w:tabs>
        <w:rPr>
          <w:b/>
          <w:snapToGrid w:val="0"/>
          <w:sz w:val="22"/>
          <w:szCs w:val="24"/>
        </w:rPr>
      </w:pPr>
    </w:p>
    <w:p w14:paraId="64329BD2" w14:textId="77777777" w:rsidR="002F4504" w:rsidRPr="005D554B" w:rsidRDefault="002F4504" w:rsidP="002F4504">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snapToGrid w:val="0"/>
          <w:sz w:val="22"/>
          <w:szCs w:val="24"/>
        </w:rPr>
        <w:t>LIZDINĖ PLOKŠTELĖ (14 tablečių) su kalendorinėmis dienomis</w:t>
      </w:r>
    </w:p>
    <w:p w14:paraId="0490B8BC" w14:textId="77777777" w:rsidR="002F4504" w:rsidRPr="005D554B" w:rsidRDefault="002F4504" w:rsidP="002F4504">
      <w:pPr>
        <w:tabs>
          <w:tab w:val="left" w:pos="567"/>
        </w:tabs>
        <w:spacing w:line="260" w:lineRule="exact"/>
        <w:rPr>
          <w:snapToGrid w:val="0"/>
          <w:sz w:val="22"/>
          <w:szCs w:val="24"/>
        </w:rPr>
      </w:pPr>
    </w:p>
    <w:p w14:paraId="3F0BB7EC" w14:textId="77777777" w:rsidR="002F4504" w:rsidRPr="005D554B" w:rsidRDefault="002F4504" w:rsidP="002F4504">
      <w:pPr>
        <w:tabs>
          <w:tab w:val="left" w:pos="567"/>
        </w:tabs>
        <w:spacing w:line="260" w:lineRule="exact"/>
        <w:rPr>
          <w:snapToGrid w:val="0"/>
          <w:sz w:val="22"/>
          <w:szCs w:val="24"/>
        </w:rPr>
      </w:pPr>
    </w:p>
    <w:p w14:paraId="3F9BB858" w14:textId="53D71C39" w:rsidR="002F4504" w:rsidRPr="005D554B" w:rsidRDefault="002F4504" w:rsidP="002F450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 preparato pavadinimas</w:t>
      </w:r>
    </w:p>
    <w:p w14:paraId="53FBD91D" w14:textId="77777777" w:rsidR="002F4504" w:rsidRPr="005D554B" w:rsidRDefault="002F4504" w:rsidP="002F4504">
      <w:pPr>
        <w:tabs>
          <w:tab w:val="left" w:pos="567"/>
        </w:tabs>
        <w:spacing w:line="260" w:lineRule="exact"/>
        <w:rPr>
          <w:snapToGrid w:val="0"/>
          <w:sz w:val="22"/>
          <w:szCs w:val="24"/>
        </w:rPr>
      </w:pPr>
    </w:p>
    <w:p w14:paraId="7FC522DF" w14:textId="051428A4" w:rsidR="002F4504" w:rsidRPr="00496440" w:rsidRDefault="002F4504" w:rsidP="002F4504">
      <w:pPr>
        <w:tabs>
          <w:tab w:val="left" w:pos="567"/>
        </w:tabs>
        <w:spacing w:line="260" w:lineRule="exact"/>
        <w:rPr>
          <w:noProof/>
          <w:snapToGrid w:val="0"/>
          <w:sz w:val="22"/>
          <w:szCs w:val="24"/>
        </w:rPr>
      </w:pPr>
      <w:r w:rsidRPr="00496440">
        <w:rPr>
          <w:noProof/>
          <w:snapToGrid w:val="0"/>
          <w:sz w:val="22"/>
          <w:szCs w:val="24"/>
        </w:rPr>
        <w:t xml:space="preserve">KARDATUXAN </w:t>
      </w:r>
      <w:r w:rsidR="007940CD">
        <w:rPr>
          <w:noProof/>
          <w:snapToGrid w:val="0"/>
          <w:sz w:val="22"/>
          <w:szCs w:val="24"/>
        </w:rPr>
        <w:t>15</w:t>
      </w:r>
      <w:r w:rsidRPr="00496440">
        <w:rPr>
          <w:noProof/>
          <w:snapToGrid w:val="0"/>
          <w:sz w:val="22"/>
          <w:szCs w:val="24"/>
        </w:rPr>
        <w:t> mg tabletės</w:t>
      </w:r>
    </w:p>
    <w:p w14:paraId="48D7B016" w14:textId="77777777" w:rsidR="002F4504" w:rsidRPr="00496440" w:rsidRDefault="002F4504" w:rsidP="002F4504">
      <w:pPr>
        <w:tabs>
          <w:tab w:val="left" w:pos="567"/>
        </w:tabs>
        <w:spacing w:line="260" w:lineRule="exact"/>
        <w:rPr>
          <w:i/>
          <w:iCs/>
          <w:noProof/>
          <w:snapToGrid w:val="0"/>
          <w:sz w:val="22"/>
          <w:szCs w:val="24"/>
        </w:rPr>
      </w:pPr>
      <w:r w:rsidRPr="00496440">
        <w:rPr>
          <w:i/>
          <w:iCs/>
          <w:noProof/>
          <w:snapToGrid w:val="0"/>
          <w:sz w:val="22"/>
          <w:szCs w:val="24"/>
        </w:rPr>
        <w:t>rivaroxabanum</w:t>
      </w:r>
    </w:p>
    <w:p w14:paraId="158B0533" w14:textId="77777777" w:rsidR="002F4504" w:rsidRPr="005D554B" w:rsidRDefault="002F4504" w:rsidP="002F4504">
      <w:pPr>
        <w:tabs>
          <w:tab w:val="left" w:pos="567"/>
        </w:tabs>
        <w:spacing w:line="260" w:lineRule="exact"/>
        <w:rPr>
          <w:snapToGrid w:val="0"/>
          <w:sz w:val="22"/>
          <w:szCs w:val="24"/>
        </w:rPr>
      </w:pPr>
    </w:p>
    <w:p w14:paraId="11533AC4" w14:textId="77777777" w:rsidR="002F4504" w:rsidRPr="005D554B" w:rsidRDefault="002F4504" w:rsidP="002F4504">
      <w:pPr>
        <w:tabs>
          <w:tab w:val="left" w:pos="567"/>
        </w:tabs>
        <w:spacing w:line="260" w:lineRule="exact"/>
        <w:rPr>
          <w:snapToGrid w:val="0"/>
          <w:sz w:val="22"/>
          <w:szCs w:val="24"/>
        </w:rPr>
      </w:pPr>
    </w:p>
    <w:p w14:paraId="41021E63" w14:textId="77777777" w:rsidR="002F4504" w:rsidRPr="005D554B" w:rsidRDefault="002F4504" w:rsidP="002F450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Pr>
          <w:b/>
          <w:snapToGrid w:val="0"/>
          <w:sz w:val="22"/>
          <w:szCs w:val="24"/>
        </w:rPr>
        <w:t xml:space="preserve">REGISTRUOTOJO PAVADINIMAS </w:t>
      </w:r>
    </w:p>
    <w:p w14:paraId="095483C0" w14:textId="77777777" w:rsidR="002F4504" w:rsidRPr="005D554B" w:rsidRDefault="002F4504" w:rsidP="002F4504">
      <w:pPr>
        <w:tabs>
          <w:tab w:val="left" w:pos="567"/>
        </w:tabs>
        <w:spacing w:line="260" w:lineRule="exact"/>
        <w:rPr>
          <w:snapToGrid w:val="0"/>
          <w:sz w:val="22"/>
          <w:szCs w:val="24"/>
        </w:rPr>
      </w:pPr>
    </w:p>
    <w:p w14:paraId="0A4F10AE" w14:textId="77777777" w:rsidR="002F4504" w:rsidRPr="00496440" w:rsidRDefault="002F4504" w:rsidP="002F4504">
      <w:pPr>
        <w:tabs>
          <w:tab w:val="left" w:pos="567"/>
        </w:tabs>
        <w:spacing w:line="260" w:lineRule="exact"/>
        <w:rPr>
          <w:snapToGrid w:val="0"/>
          <w:sz w:val="22"/>
          <w:szCs w:val="24"/>
        </w:rPr>
      </w:pPr>
      <w:r w:rsidRPr="00496440">
        <w:rPr>
          <w:snapToGrid w:val="0"/>
          <w:sz w:val="22"/>
          <w:szCs w:val="24"/>
        </w:rPr>
        <w:t>Gedeon Richter Plc.</w:t>
      </w:r>
    </w:p>
    <w:p w14:paraId="163F91F8" w14:textId="77777777" w:rsidR="002F4504" w:rsidRPr="00496440" w:rsidRDefault="002F4504" w:rsidP="002F4504">
      <w:pPr>
        <w:tabs>
          <w:tab w:val="left" w:pos="567"/>
        </w:tabs>
        <w:spacing w:line="260" w:lineRule="exact"/>
        <w:rPr>
          <w:snapToGrid w:val="0"/>
          <w:sz w:val="22"/>
          <w:szCs w:val="24"/>
        </w:rPr>
      </w:pPr>
    </w:p>
    <w:p w14:paraId="1FCF97C2" w14:textId="77777777" w:rsidR="002F4504" w:rsidRPr="00496440" w:rsidRDefault="002F4504" w:rsidP="002F4504">
      <w:pPr>
        <w:tabs>
          <w:tab w:val="left" w:pos="567"/>
        </w:tabs>
        <w:spacing w:line="260" w:lineRule="exact"/>
        <w:rPr>
          <w:snapToGrid w:val="0"/>
          <w:sz w:val="22"/>
          <w:szCs w:val="24"/>
        </w:rPr>
      </w:pPr>
      <w:r w:rsidRPr="00496440">
        <w:rPr>
          <w:snapToGrid w:val="0"/>
          <w:sz w:val="22"/>
          <w:szCs w:val="24"/>
        </w:rPr>
        <w:t>(RG emblema)</w:t>
      </w:r>
    </w:p>
    <w:p w14:paraId="79FDBDF2" w14:textId="77777777" w:rsidR="002F4504" w:rsidRPr="00496440" w:rsidRDefault="002F4504" w:rsidP="002F4504">
      <w:pPr>
        <w:tabs>
          <w:tab w:val="left" w:pos="567"/>
        </w:tabs>
        <w:spacing w:line="260" w:lineRule="exact"/>
        <w:rPr>
          <w:bCs/>
          <w:snapToGrid w:val="0"/>
          <w:sz w:val="22"/>
          <w:szCs w:val="24"/>
        </w:rPr>
      </w:pPr>
    </w:p>
    <w:p w14:paraId="166CF044" w14:textId="77777777" w:rsidR="002F4504" w:rsidRPr="005D554B" w:rsidRDefault="002F4504" w:rsidP="002F4504">
      <w:pPr>
        <w:tabs>
          <w:tab w:val="left" w:pos="567"/>
        </w:tabs>
        <w:spacing w:line="260" w:lineRule="exact"/>
        <w:rPr>
          <w:snapToGrid w:val="0"/>
          <w:sz w:val="22"/>
          <w:szCs w:val="24"/>
        </w:rPr>
      </w:pPr>
    </w:p>
    <w:p w14:paraId="6C4A2436" w14:textId="77777777" w:rsidR="002F4504" w:rsidRPr="005D554B" w:rsidRDefault="002F4504" w:rsidP="002F450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735C1EB4" w14:textId="77777777" w:rsidR="002F4504" w:rsidRPr="005D554B" w:rsidRDefault="002F4504" w:rsidP="002F4504">
      <w:pPr>
        <w:tabs>
          <w:tab w:val="left" w:pos="567"/>
        </w:tabs>
        <w:spacing w:line="260" w:lineRule="exact"/>
        <w:rPr>
          <w:snapToGrid w:val="0"/>
          <w:sz w:val="22"/>
          <w:szCs w:val="24"/>
        </w:rPr>
      </w:pPr>
    </w:p>
    <w:p w14:paraId="3012DF98" w14:textId="77777777" w:rsidR="002F4504" w:rsidRPr="005D554B" w:rsidRDefault="002F4504" w:rsidP="002F4504">
      <w:pPr>
        <w:tabs>
          <w:tab w:val="left" w:pos="567"/>
        </w:tabs>
        <w:spacing w:line="260" w:lineRule="exact"/>
        <w:rPr>
          <w:snapToGrid w:val="0"/>
          <w:sz w:val="22"/>
        </w:rPr>
      </w:pPr>
      <w:r w:rsidRPr="00F776F0">
        <w:rPr>
          <w:snapToGrid w:val="0"/>
          <w:sz w:val="22"/>
          <w:highlight w:val="lightGray"/>
        </w:rPr>
        <w:t>EXP</w:t>
      </w:r>
      <w:r>
        <w:rPr>
          <w:snapToGrid w:val="0"/>
          <w:sz w:val="22"/>
        </w:rPr>
        <w:t>{mm/MMMM}</w:t>
      </w:r>
    </w:p>
    <w:p w14:paraId="5F189BF7" w14:textId="77777777" w:rsidR="002F4504" w:rsidRPr="005D554B" w:rsidRDefault="002F4504" w:rsidP="002F4504">
      <w:pPr>
        <w:tabs>
          <w:tab w:val="left" w:pos="567"/>
        </w:tabs>
        <w:spacing w:line="260" w:lineRule="exact"/>
        <w:rPr>
          <w:snapToGrid w:val="0"/>
          <w:sz w:val="22"/>
          <w:szCs w:val="24"/>
        </w:rPr>
      </w:pPr>
    </w:p>
    <w:p w14:paraId="4E243316" w14:textId="77777777" w:rsidR="002F4504" w:rsidRPr="005D554B" w:rsidRDefault="002F4504" w:rsidP="002F4504">
      <w:pPr>
        <w:tabs>
          <w:tab w:val="left" w:pos="567"/>
        </w:tabs>
        <w:spacing w:line="260" w:lineRule="exact"/>
        <w:rPr>
          <w:snapToGrid w:val="0"/>
          <w:sz w:val="22"/>
          <w:szCs w:val="24"/>
        </w:rPr>
      </w:pPr>
    </w:p>
    <w:p w14:paraId="5DC8C375" w14:textId="77777777" w:rsidR="002F4504" w:rsidRPr="005D554B" w:rsidRDefault="002F4504" w:rsidP="002F4504">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szCs w:val="24"/>
        </w:rPr>
        <w:t>4.</w:t>
      </w:r>
      <w:r w:rsidRPr="005D554B">
        <w:rPr>
          <w:b/>
          <w:snapToGrid w:val="0"/>
          <w:sz w:val="22"/>
          <w:szCs w:val="24"/>
        </w:rPr>
        <w:tab/>
      </w:r>
      <w:r w:rsidRPr="005D554B">
        <w:rPr>
          <w:b/>
          <w:noProof/>
          <w:snapToGrid w:val="0"/>
          <w:sz w:val="22"/>
          <w:szCs w:val="24"/>
        </w:rPr>
        <w:t xml:space="preserve">SERIJOS NUMERIS </w:t>
      </w:r>
    </w:p>
    <w:p w14:paraId="79FF51FE" w14:textId="77777777" w:rsidR="002F4504" w:rsidRPr="005D554B" w:rsidRDefault="002F4504" w:rsidP="002F4504">
      <w:pPr>
        <w:tabs>
          <w:tab w:val="left" w:pos="567"/>
        </w:tabs>
        <w:spacing w:line="260" w:lineRule="exact"/>
        <w:rPr>
          <w:snapToGrid w:val="0"/>
          <w:sz w:val="22"/>
        </w:rPr>
      </w:pPr>
    </w:p>
    <w:p w14:paraId="52F96C17" w14:textId="77777777" w:rsidR="002F4504" w:rsidRPr="005D554B" w:rsidRDefault="002F4504" w:rsidP="002F4504">
      <w:pPr>
        <w:tabs>
          <w:tab w:val="left" w:pos="567"/>
        </w:tabs>
        <w:outlineLvl w:val="0"/>
        <w:rPr>
          <w:b/>
          <w:snapToGrid w:val="0"/>
          <w:sz w:val="22"/>
        </w:rPr>
      </w:pPr>
      <w:r w:rsidRPr="00F776F0">
        <w:rPr>
          <w:snapToGrid w:val="0"/>
          <w:sz w:val="22"/>
          <w:highlight w:val="lightGray"/>
        </w:rPr>
        <w:t>Lot</w:t>
      </w:r>
      <w:r>
        <w:rPr>
          <w:snapToGrid w:val="0"/>
          <w:sz w:val="22"/>
        </w:rPr>
        <w:t>{numeris}</w:t>
      </w:r>
    </w:p>
    <w:p w14:paraId="45B4A112" w14:textId="77777777" w:rsidR="002F4504" w:rsidRPr="005D554B" w:rsidRDefault="002F4504" w:rsidP="002F4504">
      <w:pPr>
        <w:tabs>
          <w:tab w:val="left" w:pos="567"/>
        </w:tabs>
        <w:spacing w:line="260" w:lineRule="exact"/>
        <w:rPr>
          <w:snapToGrid w:val="0"/>
          <w:sz w:val="22"/>
          <w:szCs w:val="24"/>
        </w:rPr>
      </w:pPr>
    </w:p>
    <w:p w14:paraId="3D940CE6" w14:textId="77777777" w:rsidR="002F4504" w:rsidRPr="005D554B" w:rsidRDefault="002F4504" w:rsidP="002F4504">
      <w:pPr>
        <w:tabs>
          <w:tab w:val="left" w:pos="567"/>
        </w:tabs>
        <w:spacing w:line="260" w:lineRule="exact"/>
        <w:rPr>
          <w:snapToGrid w:val="0"/>
          <w:sz w:val="22"/>
          <w:szCs w:val="24"/>
        </w:rPr>
      </w:pPr>
    </w:p>
    <w:p w14:paraId="73BFB9D4" w14:textId="77777777" w:rsidR="002F4504" w:rsidRPr="005D554B" w:rsidRDefault="002F4504" w:rsidP="002F450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5.</w:t>
      </w:r>
      <w:r w:rsidRPr="005D554B">
        <w:rPr>
          <w:b/>
          <w:snapToGrid w:val="0"/>
          <w:sz w:val="22"/>
          <w:szCs w:val="24"/>
        </w:rPr>
        <w:tab/>
      </w:r>
      <w:r w:rsidRPr="005D554B">
        <w:rPr>
          <w:b/>
          <w:snapToGrid w:val="0"/>
          <w:sz w:val="22"/>
        </w:rPr>
        <w:t>KI</w:t>
      </w:r>
      <w:r>
        <w:rPr>
          <w:b/>
          <w:snapToGrid w:val="0"/>
          <w:sz w:val="22"/>
        </w:rPr>
        <w:t xml:space="preserve">TA </w:t>
      </w:r>
    </w:p>
    <w:p w14:paraId="1D48F7E6" w14:textId="77777777" w:rsidR="002F4504" w:rsidRPr="005D554B" w:rsidRDefault="002F4504" w:rsidP="002F4504">
      <w:pPr>
        <w:tabs>
          <w:tab w:val="left" w:pos="567"/>
        </w:tabs>
        <w:spacing w:line="260" w:lineRule="exact"/>
        <w:rPr>
          <w:snapToGrid w:val="0"/>
          <w:sz w:val="22"/>
          <w:szCs w:val="24"/>
        </w:rPr>
      </w:pPr>
    </w:p>
    <w:p w14:paraId="135AEC07" w14:textId="77777777" w:rsidR="002F4504" w:rsidRPr="00F776F0" w:rsidRDefault="002F4504" w:rsidP="002F4504">
      <w:pPr>
        <w:tabs>
          <w:tab w:val="left" w:pos="567"/>
        </w:tabs>
        <w:spacing w:line="260" w:lineRule="exact"/>
        <w:outlineLvl w:val="0"/>
        <w:rPr>
          <w:snapToGrid w:val="0"/>
          <w:sz w:val="22"/>
        </w:rPr>
      </w:pPr>
      <w:r w:rsidRPr="00F776F0">
        <w:rPr>
          <w:snapToGrid w:val="0"/>
          <w:sz w:val="22"/>
        </w:rPr>
        <w:t>P.</w:t>
      </w:r>
    </w:p>
    <w:p w14:paraId="221D883C" w14:textId="77777777" w:rsidR="002F4504" w:rsidRPr="00F776F0" w:rsidRDefault="002F4504" w:rsidP="002F4504">
      <w:pPr>
        <w:tabs>
          <w:tab w:val="left" w:pos="567"/>
        </w:tabs>
        <w:spacing w:line="260" w:lineRule="exact"/>
        <w:outlineLvl w:val="0"/>
        <w:rPr>
          <w:snapToGrid w:val="0"/>
          <w:sz w:val="22"/>
        </w:rPr>
      </w:pPr>
      <w:r w:rsidRPr="00F776F0">
        <w:rPr>
          <w:snapToGrid w:val="0"/>
          <w:sz w:val="22"/>
        </w:rPr>
        <w:t>A.</w:t>
      </w:r>
    </w:p>
    <w:p w14:paraId="62002868" w14:textId="77777777" w:rsidR="002F4504" w:rsidRPr="00F776F0" w:rsidRDefault="002F4504" w:rsidP="002F4504">
      <w:pPr>
        <w:tabs>
          <w:tab w:val="left" w:pos="567"/>
        </w:tabs>
        <w:spacing w:line="260" w:lineRule="exact"/>
        <w:outlineLvl w:val="0"/>
        <w:rPr>
          <w:snapToGrid w:val="0"/>
          <w:sz w:val="22"/>
        </w:rPr>
      </w:pPr>
      <w:r w:rsidRPr="00F776F0">
        <w:rPr>
          <w:snapToGrid w:val="0"/>
          <w:sz w:val="22"/>
        </w:rPr>
        <w:t>T.</w:t>
      </w:r>
    </w:p>
    <w:p w14:paraId="3B1B09FA" w14:textId="77777777" w:rsidR="002F4504" w:rsidRPr="00F776F0" w:rsidRDefault="002F4504" w:rsidP="002F4504">
      <w:pPr>
        <w:tabs>
          <w:tab w:val="left" w:pos="567"/>
        </w:tabs>
        <w:spacing w:line="260" w:lineRule="exact"/>
        <w:outlineLvl w:val="0"/>
        <w:rPr>
          <w:snapToGrid w:val="0"/>
          <w:sz w:val="22"/>
        </w:rPr>
      </w:pPr>
      <w:r w:rsidRPr="00F776F0">
        <w:rPr>
          <w:snapToGrid w:val="0"/>
          <w:sz w:val="22"/>
        </w:rPr>
        <w:t>K.</w:t>
      </w:r>
    </w:p>
    <w:p w14:paraId="175AA0C0" w14:textId="77777777" w:rsidR="002F4504" w:rsidRPr="00F776F0" w:rsidRDefault="002F4504" w:rsidP="002F4504">
      <w:pPr>
        <w:tabs>
          <w:tab w:val="left" w:pos="567"/>
        </w:tabs>
        <w:spacing w:line="260" w:lineRule="exact"/>
        <w:outlineLvl w:val="0"/>
        <w:rPr>
          <w:snapToGrid w:val="0"/>
          <w:sz w:val="22"/>
        </w:rPr>
      </w:pPr>
      <w:r w:rsidRPr="00F776F0">
        <w:rPr>
          <w:snapToGrid w:val="0"/>
          <w:sz w:val="22"/>
        </w:rPr>
        <w:t>Pn.</w:t>
      </w:r>
    </w:p>
    <w:p w14:paraId="0AD5B2EE" w14:textId="77777777" w:rsidR="002F4504" w:rsidRPr="00F776F0" w:rsidRDefault="002F4504" w:rsidP="002F4504">
      <w:pPr>
        <w:tabs>
          <w:tab w:val="left" w:pos="567"/>
        </w:tabs>
        <w:spacing w:line="260" w:lineRule="exact"/>
        <w:outlineLvl w:val="0"/>
        <w:rPr>
          <w:snapToGrid w:val="0"/>
          <w:sz w:val="22"/>
        </w:rPr>
      </w:pPr>
      <w:r w:rsidRPr="00F776F0">
        <w:rPr>
          <w:snapToGrid w:val="0"/>
          <w:sz w:val="22"/>
        </w:rPr>
        <w:t>Š.</w:t>
      </w:r>
    </w:p>
    <w:p w14:paraId="433E0B62" w14:textId="77777777" w:rsidR="002F4504" w:rsidRPr="00F776F0" w:rsidRDefault="002F4504" w:rsidP="002F4504">
      <w:pPr>
        <w:tabs>
          <w:tab w:val="left" w:pos="567"/>
        </w:tabs>
        <w:spacing w:line="260" w:lineRule="exact"/>
        <w:outlineLvl w:val="0"/>
        <w:rPr>
          <w:snapToGrid w:val="0"/>
          <w:sz w:val="22"/>
        </w:rPr>
      </w:pPr>
      <w:r w:rsidRPr="00F776F0">
        <w:rPr>
          <w:snapToGrid w:val="0"/>
          <w:sz w:val="22"/>
        </w:rPr>
        <w:t>S.</w:t>
      </w:r>
    </w:p>
    <w:p w14:paraId="3E478DE9" w14:textId="77777777" w:rsidR="002F4504" w:rsidRPr="005D554B" w:rsidRDefault="002F4504" w:rsidP="002F4504">
      <w:pPr>
        <w:tabs>
          <w:tab w:val="left" w:pos="567"/>
        </w:tabs>
        <w:spacing w:line="260" w:lineRule="exact"/>
        <w:outlineLvl w:val="0"/>
        <w:rPr>
          <w:snapToGrid w:val="0"/>
          <w:sz w:val="22"/>
        </w:rPr>
      </w:pPr>
    </w:p>
    <w:p w14:paraId="5A1BFF48" w14:textId="77777777" w:rsidR="002F4504" w:rsidRPr="005D554B" w:rsidRDefault="002F4504" w:rsidP="002F4504">
      <w:pPr>
        <w:tabs>
          <w:tab w:val="left" w:pos="567"/>
        </w:tabs>
        <w:spacing w:line="260" w:lineRule="exact"/>
        <w:outlineLvl w:val="0"/>
        <w:rPr>
          <w:snapToGrid w:val="0"/>
          <w:sz w:val="22"/>
        </w:rPr>
      </w:pPr>
    </w:p>
    <w:p w14:paraId="7F1D4C9D" w14:textId="77777777" w:rsidR="002F4504" w:rsidRPr="005D554B" w:rsidRDefault="002F4504" w:rsidP="002F4504">
      <w:pPr>
        <w:tabs>
          <w:tab w:val="left" w:pos="567"/>
        </w:tabs>
        <w:spacing w:line="260" w:lineRule="exact"/>
        <w:outlineLvl w:val="0"/>
        <w:rPr>
          <w:snapToGrid w:val="0"/>
          <w:sz w:val="22"/>
        </w:rPr>
      </w:pPr>
    </w:p>
    <w:p w14:paraId="22110C9C" w14:textId="77777777" w:rsidR="002F4504" w:rsidRPr="005D554B" w:rsidRDefault="002F4504" w:rsidP="002F4504">
      <w:pPr>
        <w:tabs>
          <w:tab w:val="left" w:pos="567"/>
        </w:tabs>
        <w:spacing w:line="260" w:lineRule="exact"/>
        <w:outlineLvl w:val="0"/>
        <w:rPr>
          <w:snapToGrid w:val="0"/>
          <w:sz w:val="22"/>
        </w:rPr>
      </w:pPr>
    </w:p>
    <w:p w14:paraId="41418832" w14:textId="031D93F8" w:rsidR="005D554B" w:rsidRDefault="005D554B" w:rsidP="005D554B">
      <w:pPr>
        <w:tabs>
          <w:tab w:val="left" w:pos="567"/>
        </w:tabs>
        <w:spacing w:line="260" w:lineRule="exact"/>
        <w:outlineLvl w:val="0"/>
        <w:rPr>
          <w:snapToGrid w:val="0"/>
          <w:sz w:val="22"/>
        </w:rPr>
      </w:pPr>
    </w:p>
    <w:p w14:paraId="20C235A9" w14:textId="55916073" w:rsidR="002F4504" w:rsidRDefault="002F4504" w:rsidP="005D554B">
      <w:pPr>
        <w:tabs>
          <w:tab w:val="left" w:pos="567"/>
        </w:tabs>
        <w:spacing w:line="260" w:lineRule="exact"/>
        <w:outlineLvl w:val="0"/>
        <w:rPr>
          <w:snapToGrid w:val="0"/>
          <w:sz w:val="22"/>
        </w:rPr>
      </w:pPr>
    </w:p>
    <w:p w14:paraId="452DF445" w14:textId="0F00C267" w:rsidR="002F4504" w:rsidRDefault="002F4504" w:rsidP="005D554B">
      <w:pPr>
        <w:tabs>
          <w:tab w:val="left" w:pos="567"/>
        </w:tabs>
        <w:spacing w:line="260" w:lineRule="exact"/>
        <w:outlineLvl w:val="0"/>
        <w:rPr>
          <w:snapToGrid w:val="0"/>
          <w:sz w:val="22"/>
        </w:rPr>
      </w:pPr>
    </w:p>
    <w:p w14:paraId="2B2E99E6" w14:textId="35D2D40A" w:rsidR="002F4504" w:rsidRDefault="002F4504" w:rsidP="005D554B">
      <w:pPr>
        <w:tabs>
          <w:tab w:val="left" w:pos="567"/>
        </w:tabs>
        <w:spacing w:line="260" w:lineRule="exact"/>
        <w:outlineLvl w:val="0"/>
        <w:rPr>
          <w:snapToGrid w:val="0"/>
          <w:sz w:val="22"/>
        </w:rPr>
      </w:pPr>
    </w:p>
    <w:p w14:paraId="741D420C" w14:textId="217BABF7" w:rsidR="002F4504" w:rsidRDefault="002F4504" w:rsidP="005D554B">
      <w:pPr>
        <w:tabs>
          <w:tab w:val="left" w:pos="567"/>
        </w:tabs>
        <w:spacing w:line="260" w:lineRule="exact"/>
        <w:outlineLvl w:val="0"/>
        <w:rPr>
          <w:snapToGrid w:val="0"/>
          <w:sz w:val="22"/>
        </w:rPr>
      </w:pPr>
    </w:p>
    <w:p w14:paraId="2080E1E6" w14:textId="0B66ECC1" w:rsidR="002F4504" w:rsidRDefault="002F4504" w:rsidP="005D554B">
      <w:pPr>
        <w:tabs>
          <w:tab w:val="left" w:pos="567"/>
        </w:tabs>
        <w:spacing w:line="260" w:lineRule="exact"/>
        <w:outlineLvl w:val="0"/>
        <w:rPr>
          <w:snapToGrid w:val="0"/>
          <w:sz w:val="22"/>
        </w:rPr>
      </w:pPr>
    </w:p>
    <w:p w14:paraId="0695646F" w14:textId="2C3AB245" w:rsidR="002F4504" w:rsidRDefault="002F4504" w:rsidP="005D554B">
      <w:pPr>
        <w:tabs>
          <w:tab w:val="left" w:pos="567"/>
        </w:tabs>
        <w:spacing w:line="260" w:lineRule="exact"/>
        <w:outlineLvl w:val="0"/>
        <w:rPr>
          <w:snapToGrid w:val="0"/>
          <w:sz w:val="22"/>
        </w:rPr>
      </w:pPr>
    </w:p>
    <w:p w14:paraId="62D5C087" w14:textId="3D47F57A" w:rsidR="002F4504" w:rsidRDefault="002F4504" w:rsidP="005D554B">
      <w:pPr>
        <w:tabs>
          <w:tab w:val="left" w:pos="567"/>
        </w:tabs>
        <w:spacing w:line="260" w:lineRule="exact"/>
        <w:outlineLvl w:val="0"/>
        <w:rPr>
          <w:snapToGrid w:val="0"/>
          <w:sz w:val="22"/>
        </w:rPr>
      </w:pPr>
    </w:p>
    <w:p w14:paraId="0CA11B85" w14:textId="1BA97AC3" w:rsidR="002F4504" w:rsidRDefault="002F4504" w:rsidP="005D554B">
      <w:pPr>
        <w:tabs>
          <w:tab w:val="left" w:pos="567"/>
        </w:tabs>
        <w:spacing w:line="260" w:lineRule="exact"/>
        <w:outlineLvl w:val="0"/>
        <w:rPr>
          <w:snapToGrid w:val="0"/>
          <w:sz w:val="22"/>
        </w:rPr>
      </w:pPr>
    </w:p>
    <w:p w14:paraId="4FD73C38" w14:textId="0F2DFEB9" w:rsidR="002F4504" w:rsidRDefault="002F4504" w:rsidP="005D554B">
      <w:pPr>
        <w:tabs>
          <w:tab w:val="left" w:pos="567"/>
        </w:tabs>
        <w:spacing w:line="260" w:lineRule="exact"/>
        <w:outlineLvl w:val="0"/>
        <w:rPr>
          <w:snapToGrid w:val="0"/>
          <w:sz w:val="22"/>
        </w:rPr>
      </w:pPr>
    </w:p>
    <w:p w14:paraId="7291B288" w14:textId="5A7AF581" w:rsidR="002F4504" w:rsidRDefault="002F4504" w:rsidP="005D554B">
      <w:pPr>
        <w:tabs>
          <w:tab w:val="left" w:pos="567"/>
        </w:tabs>
        <w:spacing w:line="260" w:lineRule="exact"/>
        <w:outlineLvl w:val="0"/>
        <w:rPr>
          <w:snapToGrid w:val="0"/>
          <w:sz w:val="22"/>
        </w:rPr>
      </w:pPr>
    </w:p>
    <w:p w14:paraId="3A29377F" w14:textId="5A42D09C" w:rsidR="002F4504" w:rsidRDefault="002F4504" w:rsidP="005D554B">
      <w:pPr>
        <w:tabs>
          <w:tab w:val="left" w:pos="567"/>
        </w:tabs>
        <w:spacing w:line="260" w:lineRule="exact"/>
        <w:outlineLvl w:val="0"/>
        <w:rPr>
          <w:snapToGrid w:val="0"/>
          <w:sz w:val="22"/>
        </w:rPr>
      </w:pPr>
    </w:p>
    <w:p w14:paraId="5049E9D5" w14:textId="3E9C5F34" w:rsidR="002F4504" w:rsidRDefault="002F4504" w:rsidP="005D554B">
      <w:pPr>
        <w:tabs>
          <w:tab w:val="left" w:pos="567"/>
        </w:tabs>
        <w:spacing w:line="260" w:lineRule="exact"/>
        <w:outlineLvl w:val="0"/>
        <w:rPr>
          <w:snapToGrid w:val="0"/>
          <w:sz w:val="22"/>
        </w:rPr>
      </w:pPr>
    </w:p>
    <w:p w14:paraId="0FFD2B08" w14:textId="7E687CE9" w:rsidR="002F4504" w:rsidRDefault="002F4504" w:rsidP="005D554B">
      <w:pPr>
        <w:tabs>
          <w:tab w:val="left" w:pos="567"/>
        </w:tabs>
        <w:spacing w:line="260" w:lineRule="exact"/>
        <w:outlineLvl w:val="0"/>
        <w:rPr>
          <w:snapToGrid w:val="0"/>
          <w:sz w:val="22"/>
        </w:rPr>
      </w:pPr>
    </w:p>
    <w:p w14:paraId="098D00E4" w14:textId="0167E341" w:rsidR="002F4504" w:rsidRDefault="002F4504" w:rsidP="005D554B">
      <w:pPr>
        <w:tabs>
          <w:tab w:val="left" w:pos="567"/>
        </w:tabs>
        <w:spacing w:line="260" w:lineRule="exact"/>
        <w:outlineLvl w:val="0"/>
        <w:rPr>
          <w:snapToGrid w:val="0"/>
          <w:sz w:val="22"/>
        </w:rPr>
      </w:pPr>
    </w:p>
    <w:p w14:paraId="0985DF7A" w14:textId="77777777" w:rsidR="002F4504" w:rsidRPr="005D554B" w:rsidRDefault="002F4504" w:rsidP="005D554B">
      <w:pPr>
        <w:tabs>
          <w:tab w:val="left" w:pos="567"/>
        </w:tabs>
        <w:spacing w:line="260" w:lineRule="exact"/>
        <w:outlineLvl w:val="0"/>
        <w:rPr>
          <w:snapToGrid w:val="0"/>
          <w:sz w:val="22"/>
        </w:rPr>
      </w:pPr>
    </w:p>
    <w:p w14:paraId="64F0C05B" w14:textId="3AF1C107" w:rsidR="00F776F0" w:rsidRPr="005D554B" w:rsidRDefault="00F776F0" w:rsidP="00F776F0">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t xml:space="preserve">MINIMALI INFORMACIJA ANT </w:t>
      </w:r>
      <w:r w:rsidR="007940CD">
        <w:rPr>
          <w:b/>
          <w:noProof/>
          <w:snapToGrid w:val="0"/>
          <w:sz w:val="22"/>
          <w:szCs w:val="24"/>
        </w:rPr>
        <w:t>LIZDINIŲ PLOKŠTELIŲ ARBA DVISLUOKSNIŲ JUOSTELIŲ</w:t>
      </w:r>
    </w:p>
    <w:p w14:paraId="031053D4" w14:textId="77777777" w:rsidR="00F776F0" w:rsidRDefault="00F776F0" w:rsidP="00F776F0">
      <w:pPr>
        <w:pBdr>
          <w:top w:val="single" w:sz="4" w:space="1" w:color="auto"/>
          <w:left w:val="single" w:sz="4" w:space="4" w:color="auto"/>
          <w:bottom w:val="single" w:sz="4" w:space="1" w:color="auto"/>
          <w:right w:val="single" w:sz="4" w:space="4" w:color="auto"/>
        </w:pBdr>
        <w:tabs>
          <w:tab w:val="left" w:pos="567"/>
        </w:tabs>
        <w:rPr>
          <w:b/>
          <w:snapToGrid w:val="0"/>
          <w:sz w:val="22"/>
          <w:szCs w:val="24"/>
        </w:rPr>
      </w:pPr>
    </w:p>
    <w:p w14:paraId="246CADA8" w14:textId="1E5C4CE5" w:rsidR="00F776F0" w:rsidRPr="005D554B" w:rsidRDefault="00F776F0" w:rsidP="00F776F0">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snapToGrid w:val="0"/>
          <w:sz w:val="22"/>
          <w:szCs w:val="24"/>
        </w:rPr>
        <w:t>LIZDINĖ PLOKŠTELĖ (14 tablečių)</w:t>
      </w:r>
      <w:r w:rsidR="00FB16BA">
        <w:rPr>
          <w:b/>
          <w:snapToGrid w:val="0"/>
          <w:sz w:val="22"/>
          <w:szCs w:val="24"/>
        </w:rPr>
        <w:t xml:space="preserve"> be kalendorinių dienų</w:t>
      </w:r>
    </w:p>
    <w:p w14:paraId="784EBE00" w14:textId="77777777" w:rsidR="00F776F0" w:rsidRPr="005D554B" w:rsidRDefault="00F776F0" w:rsidP="00F776F0">
      <w:pPr>
        <w:tabs>
          <w:tab w:val="left" w:pos="567"/>
        </w:tabs>
        <w:spacing w:line="260" w:lineRule="exact"/>
        <w:rPr>
          <w:snapToGrid w:val="0"/>
          <w:sz w:val="22"/>
          <w:szCs w:val="24"/>
        </w:rPr>
      </w:pPr>
    </w:p>
    <w:p w14:paraId="7FDC1123" w14:textId="77777777" w:rsidR="00F776F0" w:rsidRPr="005D554B" w:rsidRDefault="00F776F0" w:rsidP="00F776F0">
      <w:pPr>
        <w:tabs>
          <w:tab w:val="left" w:pos="567"/>
        </w:tabs>
        <w:spacing w:line="260" w:lineRule="exact"/>
        <w:rPr>
          <w:snapToGrid w:val="0"/>
          <w:sz w:val="22"/>
          <w:szCs w:val="24"/>
        </w:rPr>
      </w:pPr>
    </w:p>
    <w:p w14:paraId="388A77C2" w14:textId="6786F73E" w:rsidR="00F776F0" w:rsidRPr="005D554B" w:rsidRDefault="00F776F0" w:rsidP="00F776F0">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 xml:space="preserve">Vaistinio preparato pavadinimas </w:t>
      </w:r>
    </w:p>
    <w:p w14:paraId="332113AF" w14:textId="77777777" w:rsidR="00F776F0" w:rsidRPr="005D554B" w:rsidRDefault="00F776F0" w:rsidP="00F776F0">
      <w:pPr>
        <w:tabs>
          <w:tab w:val="left" w:pos="567"/>
        </w:tabs>
        <w:spacing w:line="260" w:lineRule="exact"/>
        <w:rPr>
          <w:snapToGrid w:val="0"/>
          <w:sz w:val="22"/>
          <w:szCs w:val="24"/>
        </w:rPr>
      </w:pPr>
    </w:p>
    <w:p w14:paraId="16FD01FC" w14:textId="3822CAE1" w:rsidR="00F776F0" w:rsidRPr="00496440" w:rsidRDefault="00F776F0" w:rsidP="00F776F0">
      <w:pPr>
        <w:tabs>
          <w:tab w:val="left" w:pos="567"/>
        </w:tabs>
        <w:spacing w:line="260" w:lineRule="exact"/>
        <w:rPr>
          <w:noProof/>
          <w:snapToGrid w:val="0"/>
          <w:sz w:val="22"/>
          <w:szCs w:val="24"/>
        </w:rPr>
      </w:pPr>
      <w:r w:rsidRPr="00496440">
        <w:rPr>
          <w:noProof/>
          <w:snapToGrid w:val="0"/>
          <w:sz w:val="22"/>
          <w:szCs w:val="24"/>
        </w:rPr>
        <w:t xml:space="preserve">KARDATUXAN </w:t>
      </w:r>
      <w:r w:rsidR="007940CD">
        <w:rPr>
          <w:noProof/>
          <w:snapToGrid w:val="0"/>
          <w:sz w:val="22"/>
          <w:szCs w:val="24"/>
        </w:rPr>
        <w:t>15</w:t>
      </w:r>
      <w:r w:rsidRPr="00496440">
        <w:rPr>
          <w:noProof/>
          <w:snapToGrid w:val="0"/>
          <w:sz w:val="22"/>
          <w:szCs w:val="24"/>
        </w:rPr>
        <w:t> mg tabletės</w:t>
      </w:r>
    </w:p>
    <w:p w14:paraId="0341D91F" w14:textId="77777777" w:rsidR="00F776F0" w:rsidRPr="00496440" w:rsidRDefault="00F776F0" w:rsidP="00F776F0">
      <w:pPr>
        <w:tabs>
          <w:tab w:val="left" w:pos="567"/>
        </w:tabs>
        <w:spacing w:line="260" w:lineRule="exact"/>
        <w:rPr>
          <w:i/>
          <w:iCs/>
          <w:noProof/>
          <w:snapToGrid w:val="0"/>
          <w:sz w:val="22"/>
          <w:szCs w:val="24"/>
        </w:rPr>
      </w:pPr>
      <w:r w:rsidRPr="00496440">
        <w:rPr>
          <w:i/>
          <w:iCs/>
          <w:noProof/>
          <w:snapToGrid w:val="0"/>
          <w:sz w:val="22"/>
          <w:szCs w:val="24"/>
        </w:rPr>
        <w:t>rivaroxabanum</w:t>
      </w:r>
    </w:p>
    <w:p w14:paraId="10333310" w14:textId="77777777" w:rsidR="00F776F0" w:rsidRPr="005D554B" w:rsidRDefault="00F776F0" w:rsidP="00F776F0">
      <w:pPr>
        <w:tabs>
          <w:tab w:val="left" w:pos="567"/>
        </w:tabs>
        <w:spacing w:line="260" w:lineRule="exact"/>
        <w:rPr>
          <w:snapToGrid w:val="0"/>
          <w:sz w:val="22"/>
          <w:szCs w:val="24"/>
        </w:rPr>
      </w:pPr>
    </w:p>
    <w:p w14:paraId="173A9428" w14:textId="77777777" w:rsidR="00F776F0" w:rsidRPr="005D554B" w:rsidRDefault="00F776F0" w:rsidP="00F776F0">
      <w:pPr>
        <w:tabs>
          <w:tab w:val="left" w:pos="567"/>
        </w:tabs>
        <w:spacing w:line="260" w:lineRule="exact"/>
        <w:rPr>
          <w:snapToGrid w:val="0"/>
          <w:sz w:val="22"/>
          <w:szCs w:val="24"/>
        </w:rPr>
      </w:pPr>
    </w:p>
    <w:p w14:paraId="3D527482" w14:textId="77777777" w:rsidR="00F776F0" w:rsidRPr="005D554B" w:rsidRDefault="00F776F0" w:rsidP="00F776F0">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Pr>
          <w:b/>
          <w:snapToGrid w:val="0"/>
          <w:sz w:val="22"/>
          <w:szCs w:val="24"/>
        </w:rPr>
        <w:t xml:space="preserve">REGISTRUOTOJO PAVADINIMAS </w:t>
      </w:r>
    </w:p>
    <w:p w14:paraId="1F4C7EFD" w14:textId="77777777" w:rsidR="00F776F0" w:rsidRPr="005D554B" w:rsidRDefault="00F776F0" w:rsidP="00F776F0">
      <w:pPr>
        <w:tabs>
          <w:tab w:val="left" w:pos="567"/>
        </w:tabs>
        <w:spacing w:line="260" w:lineRule="exact"/>
        <w:rPr>
          <w:snapToGrid w:val="0"/>
          <w:sz w:val="22"/>
          <w:szCs w:val="24"/>
        </w:rPr>
      </w:pPr>
    </w:p>
    <w:p w14:paraId="54B068A1" w14:textId="77777777" w:rsidR="00F776F0" w:rsidRPr="00496440" w:rsidRDefault="00F776F0" w:rsidP="00F776F0">
      <w:pPr>
        <w:tabs>
          <w:tab w:val="left" w:pos="567"/>
        </w:tabs>
        <w:spacing w:line="260" w:lineRule="exact"/>
        <w:rPr>
          <w:snapToGrid w:val="0"/>
          <w:sz w:val="22"/>
          <w:szCs w:val="24"/>
        </w:rPr>
      </w:pPr>
      <w:r w:rsidRPr="00496440">
        <w:rPr>
          <w:snapToGrid w:val="0"/>
          <w:sz w:val="22"/>
          <w:szCs w:val="24"/>
        </w:rPr>
        <w:t>Gedeon Richter Plc.</w:t>
      </w:r>
    </w:p>
    <w:p w14:paraId="0EAAD596" w14:textId="77777777" w:rsidR="00F776F0" w:rsidRPr="00496440" w:rsidRDefault="00F776F0" w:rsidP="00F776F0">
      <w:pPr>
        <w:tabs>
          <w:tab w:val="left" w:pos="567"/>
        </w:tabs>
        <w:spacing w:line="260" w:lineRule="exact"/>
        <w:rPr>
          <w:snapToGrid w:val="0"/>
          <w:sz w:val="22"/>
          <w:szCs w:val="24"/>
        </w:rPr>
      </w:pPr>
    </w:p>
    <w:p w14:paraId="4AD0A0F3" w14:textId="77777777" w:rsidR="00F776F0" w:rsidRPr="00496440" w:rsidRDefault="00F776F0" w:rsidP="00F776F0">
      <w:pPr>
        <w:tabs>
          <w:tab w:val="left" w:pos="567"/>
        </w:tabs>
        <w:spacing w:line="260" w:lineRule="exact"/>
        <w:rPr>
          <w:snapToGrid w:val="0"/>
          <w:sz w:val="22"/>
          <w:szCs w:val="24"/>
        </w:rPr>
      </w:pPr>
      <w:r w:rsidRPr="00496440">
        <w:rPr>
          <w:snapToGrid w:val="0"/>
          <w:sz w:val="22"/>
          <w:szCs w:val="24"/>
        </w:rPr>
        <w:t>(RG emblema)</w:t>
      </w:r>
    </w:p>
    <w:p w14:paraId="40BB72BA" w14:textId="77777777" w:rsidR="00F776F0" w:rsidRPr="00496440" w:rsidRDefault="00F776F0" w:rsidP="00F776F0">
      <w:pPr>
        <w:tabs>
          <w:tab w:val="left" w:pos="567"/>
        </w:tabs>
        <w:spacing w:line="260" w:lineRule="exact"/>
        <w:rPr>
          <w:bCs/>
          <w:snapToGrid w:val="0"/>
          <w:sz w:val="22"/>
          <w:szCs w:val="24"/>
        </w:rPr>
      </w:pPr>
    </w:p>
    <w:p w14:paraId="722D2B59" w14:textId="77777777" w:rsidR="00F776F0" w:rsidRPr="005D554B" w:rsidRDefault="00F776F0" w:rsidP="00F776F0">
      <w:pPr>
        <w:tabs>
          <w:tab w:val="left" w:pos="567"/>
        </w:tabs>
        <w:spacing w:line="260" w:lineRule="exact"/>
        <w:rPr>
          <w:snapToGrid w:val="0"/>
          <w:sz w:val="22"/>
          <w:szCs w:val="24"/>
        </w:rPr>
      </w:pPr>
    </w:p>
    <w:p w14:paraId="49E4F71C" w14:textId="77777777" w:rsidR="00F776F0" w:rsidRPr="005D554B" w:rsidRDefault="00F776F0" w:rsidP="00F776F0">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6FE8B7B9" w14:textId="77777777" w:rsidR="00F776F0" w:rsidRPr="005D554B" w:rsidRDefault="00F776F0" w:rsidP="00F776F0">
      <w:pPr>
        <w:tabs>
          <w:tab w:val="left" w:pos="567"/>
        </w:tabs>
        <w:spacing w:line="260" w:lineRule="exact"/>
        <w:rPr>
          <w:snapToGrid w:val="0"/>
          <w:sz w:val="22"/>
          <w:szCs w:val="24"/>
        </w:rPr>
      </w:pPr>
    </w:p>
    <w:p w14:paraId="4DDD2A25" w14:textId="77777777" w:rsidR="00F776F0" w:rsidRPr="005D554B" w:rsidRDefault="00F776F0" w:rsidP="00F776F0">
      <w:pPr>
        <w:tabs>
          <w:tab w:val="left" w:pos="567"/>
        </w:tabs>
        <w:spacing w:line="260" w:lineRule="exact"/>
        <w:rPr>
          <w:snapToGrid w:val="0"/>
          <w:sz w:val="22"/>
        </w:rPr>
      </w:pPr>
      <w:r w:rsidRPr="00F776F0">
        <w:rPr>
          <w:snapToGrid w:val="0"/>
          <w:sz w:val="22"/>
          <w:highlight w:val="lightGray"/>
        </w:rPr>
        <w:t>EXP</w:t>
      </w:r>
      <w:r>
        <w:rPr>
          <w:snapToGrid w:val="0"/>
          <w:sz w:val="22"/>
        </w:rPr>
        <w:t>{mm/MMMM}</w:t>
      </w:r>
    </w:p>
    <w:p w14:paraId="38A6A3AF" w14:textId="77777777" w:rsidR="00F776F0" w:rsidRPr="005D554B" w:rsidRDefault="00F776F0" w:rsidP="00F776F0">
      <w:pPr>
        <w:tabs>
          <w:tab w:val="left" w:pos="567"/>
        </w:tabs>
        <w:spacing w:line="260" w:lineRule="exact"/>
        <w:rPr>
          <w:snapToGrid w:val="0"/>
          <w:sz w:val="22"/>
          <w:szCs w:val="24"/>
        </w:rPr>
      </w:pPr>
    </w:p>
    <w:p w14:paraId="6BE24D09" w14:textId="77777777" w:rsidR="00F776F0" w:rsidRPr="005D554B" w:rsidRDefault="00F776F0" w:rsidP="00F776F0">
      <w:pPr>
        <w:tabs>
          <w:tab w:val="left" w:pos="567"/>
        </w:tabs>
        <w:spacing w:line="260" w:lineRule="exact"/>
        <w:rPr>
          <w:snapToGrid w:val="0"/>
          <w:sz w:val="22"/>
          <w:szCs w:val="24"/>
        </w:rPr>
      </w:pPr>
    </w:p>
    <w:p w14:paraId="63B231A7" w14:textId="77777777" w:rsidR="00F776F0" w:rsidRPr="005D554B" w:rsidRDefault="00F776F0" w:rsidP="00F776F0">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szCs w:val="24"/>
        </w:rPr>
        <w:t>4.</w:t>
      </w:r>
      <w:r w:rsidRPr="005D554B">
        <w:rPr>
          <w:b/>
          <w:snapToGrid w:val="0"/>
          <w:sz w:val="22"/>
          <w:szCs w:val="24"/>
        </w:rPr>
        <w:tab/>
      </w:r>
      <w:r w:rsidRPr="005D554B">
        <w:rPr>
          <w:b/>
          <w:noProof/>
          <w:snapToGrid w:val="0"/>
          <w:sz w:val="22"/>
          <w:szCs w:val="24"/>
        </w:rPr>
        <w:t xml:space="preserve">SERIJOS NUMERIS </w:t>
      </w:r>
    </w:p>
    <w:p w14:paraId="4627B659" w14:textId="77777777" w:rsidR="00F776F0" w:rsidRPr="005D554B" w:rsidRDefault="00F776F0" w:rsidP="00F776F0">
      <w:pPr>
        <w:tabs>
          <w:tab w:val="left" w:pos="567"/>
        </w:tabs>
        <w:spacing w:line="260" w:lineRule="exact"/>
        <w:rPr>
          <w:snapToGrid w:val="0"/>
          <w:sz w:val="22"/>
        </w:rPr>
      </w:pPr>
    </w:p>
    <w:p w14:paraId="7C8B56A2" w14:textId="77777777" w:rsidR="00F776F0" w:rsidRPr="005D554B" w:rsidRDefault="00F776F0" w:rsidP="00F776F0">
      <w:pPr>
        <w:tabs>
          <w:tab w:val="left" w:pos="567"/>
        </w:tabs>
        <w:outlineLvl w:val="0"/>
        <w:rPr>
          <w:b/>
          <w:snapToGrid w:val="0"/>
          <w:sz w:val="22"/>
        </w:rPr>
      </w:pPr>
      <w:r w:rsidRPr="00F776F0">
        <w:rPr>
          <w:snapToGrid w:val="0"/>
          <w:sz w:val="22"/>
          <w:highlight w:val="lightGray"/>
        </w:rPr>
        <w:t>Lot</w:t>
      </w:r>
      <w:r>
        <w:rPr>
          <w:snapToGrid w:val="0"/>
          <w:sz w:val="22"/>
        </w:rPr>
        <w:t>{numeris}</w:t>
      </w:r>
    </w:p>
    <w:p w14:paraId="0887910C" w14:textId="77777777" w:rsidR="00F776F0" w:rsidRPr="005D554B" w:rsidRDefault="00F776F0" w:rsidP="00F776F0">
      <w:pPr>
        <w:tabs>
          <w:tab w:val="left" w:pos="567"/>
        </w:tabs>
        <w:spacing w:line="260" w:lineRule="exact"/>
        <w:rPr>
          <w:snapToGrid w:val="0"/>
          <w:sz w:val="22"/>
          <w:szCs w:val="24"/>
        </w:rPr>
      </w:pPr>
    </w:p>
    <w:p w14:paraId="53D42724" w14:textId="77777777" w:rsidR="00F776F0" w:rsidRPr="005D554B" w:rsidRDefault="00F776F0" w:rsidP="00F776F0">
      <w:pPr>
        <w:tabs>
          <w:tab w:val="left" w:pos="567"/>
        </w:tabs>
        <w:spacing w:line="260" w:lineRule="exact"/>
        <w:rPr>
          <w:snapToGrid w:val="0"/>
          <w:sz w:val="22"/>
          <w:szCs w:val="24"/>
        </w:rPr>
      </w:pPr>
    </w:p>
    <w:p w14:paraId="0CEE693F" w14:textId="77777777" w:rsidR="00F776F0" w:rsidRPr="005D554B" w:rsidRDefault="00F776F0" w:rsidP="00F776F0">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5.</w:t>
      </w:r>
      <w:r w:rsidRPr="005D554B">
        <w:rPr>
          <w:b/>
          <w:snapToGrid w:val="0"/>
          <w:sz w:val="22"/>
          <w:szCs w:val="24"/>
        </w:rPr>
        <w:tab/>
      </w:r>
      <w:r w:rsidRPr="005D554B">
        <w:rPr>
          <w:b/>
          <w:snapToGrid w:val="0"/>
          <w:sz w:val="22"/>
        </w:rPr>
        <w:t>KI</w:t>
      </w:r>
      <w:r>
        <w:rPr>
          <w:b/>
          <w:snapToGrid w:val="0"/>
          <w:sz w:val="22"/>
        </w:rPr>
        <w:t xml:space="preserve">TA </w:t>
      </w:r>
    </w:p>
    <w:p w14:paraId="31484F35" w14:textId="77777777" w:rsidR="00F776F0" w:rsidRPr="005D554B" w:rsidRDefault="00F776F0" w:rsidP="00F776F0">
      <w:pPr>
        <w:tabs>
          <w:tab w:val="left" w:pos="567"/>
        </w:tabs>
        <w:spacing w:line="260" w:lineRule="exact"/>
        <w:rPr>
          <w:snapToGrid w:val="0"/>
          <w:sz w:val="22"/>
          <w:szCs w:val="24"/>
        </w:rPr>
      </w:pPr>
    </w:p>
    <w:p w14:paraId="465CCD1B" w14:textId="13623615" w:rsidR="00F776F0" w:rsidRPr="00F776F0" w:rsidRDefault="00F776F0" w:rsidP="002F4504">
      <w:pPr>
        <w:tabs>
          <w:tab w:val="left" w:pos="567"/>
        </w:tabs>
        <w:spacing w:line="260" w:lineRule="exact"/>
        <w:outlineLvl w:val="0"/>
        <w:rPr>
          <w:snapToGrid w:val="0"/>
          <w:sz w:val="22"/>
        </w:rPr>
      </w:pP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67B6F4AD" w:rsidR="005D554B" w:rsidRDefault="005D554B" w:rsidP="005D554B">
      <w:pPr>
        <w:tabs>
          <w:tab w:val="left" w:pos="567"/>
        </w:tabs>
        <w:spacing w:line="260" w:lineRule="exact"/>
        <w:outlineLvl w:val="0"/>
        <w:rPr>
          <w:snapToGrid w:val="0"/>
          <w:sz w:val="22"/>
        </w:rPr>
      </w:pPr>
    </w:p>
    <w:p w14:paraId="70D56C1C" w14:textId="46A15127" w:rsidR="002F4504" w:rsidRDefault="002F4504" w:rsidP="005D554B">
      <w:pPr>
        <w:tabs>
          <w:tab w:val="left" w:pos="567"/>
        </w:tabs>
        <w:spacing w:line="260" w:lineRule="exact"/>
        <w:outlineLvl w:val="0"/>
        <w:rPr>
          <w:snapToGrid w:val="0"/>
          <w:sz w:val="22"/>
        </w:rPr>
      </w:pPr>
    </w:p>
    <w:p w14:paraId="35B31D0F" w14:textId="336EA4C3" w:rsidR="002F4504" w:rsidRDefault="002F4504" w:rsidP="005D554B">
      <w:pPr>
        <w:tabs>
          <w:tab w:val="left" w:pos="567"/>
        </w:tabs>
        <w:spacing w:line="260" w:lineRule="exact"/>
        <w:outlineLvl w:val="0"/>
        <w:rPr>
          <w:snapToGrid w:val="0"/>
          <w:sz w:val="22"/>
        </w:rPr>
      </w:pPr>
    </w:p>
    <w:p w14:paraId="36B39E4A" w14:textId="23CC415F" w:rsidR="002F4504" w:rsidRDefault="002F4504" w:rsidP="005D554B">
      <w:pPr>
        <w:tabs>
          <w:tab w:val="left" w:pos="567"/>
        </w:tabs>
        <w:spacing w:line="260" w:lineRule="exact"/>
        <w:outlineLvl w:val="0"/>
        <w:rPr>
          <w:snapToGrid w:val="0"/>
          <w:sz w:val="22"/>
        </w:rPr>
      </w:pPr>
    </w:p>
    <w:p w14:paraId="6DF48DBC" w14:textId="59EE564A" w:rsidR="002F4504" w:rsidRDefault="002F4504" w:rsidP="005D554B">
      <w:pPr>
        <w:tabs>
          <w:tab w:val="left" w:pos="567"/>
        </w:tabs>
        <w:spacing w:line="260" w:lineRule="exact"/>
        <w:outlineLvl w:val="0"/>
        <w:rPr>
          <w:snapToGrid w:val="0"/>
          <w:sz w:val="22"/>
        </w:rPr>
      </w:pPr>
    </w:p>
    <w:p w14:paraId="27712B6D" w14:textId="3B9BC692" w:rsidR="002F4504" w:rsidRDefault="002F4504" w:rsidP="005D554B">
      <w:pPr>
        <w:tabs>
          <w:tab w:val="left" w:pos="567"/>
        </w:tabs>
        <w:spacing w:line="260" w:lineRule="exact"/>
        <w:outlineLvl w:val="0"/>
        <w:rPr>
          <w:snapToGrid w:val="0"/>
          <w:sz w:val="22"/>
        </w:rPr>
      </w:pPr>
    </w:p>
    <w:p w14:paraId="621D9DF0" w14:textId="77777777" w:rsidR="002F4504" w:rsidRDefault="002F4504" w:rsidP="005D554B">
      <w:pPr>
        <w:tabs>
          <w:tab w:val="left" w:pos="567"/>
        </w:tabs>
        <w:spacing w:line="260" w:lineRule="exact"/>
        <w:outlineLvl w:val="0"/>
        <w:rPr>
          <w:snapToGrid w:val="0"/>
          <w:sz w:val="22"/>
        </w:rPr>
      </w:pPr>
    </w:p>
    <w:p w14:paraId="5E34EC94" w14:textId="77777777" w:rsidR="000E0BE4" w:rsidRPr="005D554B" w:rsidRDefault="000E0BE4" w:rsidP="005D554B">
      <w:pPr>
        <w:tabs>
          <w:tab w:val="left" w:pos="567"/>
        </w:tabs>
        <w:spacing w:line="260" w:lineRule="exact"/>
        <w:outlineLvl w:val="0"/>
        <w:rPr>
          <w:snapToGrid w:val="0"/>
          <w:sz w:val="22"/>
        </w:rPr>
      </w:pPr>
    </w:p>
    <w:p w14:paraId="55C73D03" w14:textId="77777777" w:rsidR="000E0BE4" w:rsidRPr="005D554B" w:rsidRDefault="000E0BE4" w:rsidP="005D554B">
      <w:pPr>
        <w:tabs>
          <w:tab w:val="left" w:pos="567"/>
        </w:tabs>
        <w:spacing w:line="260" w:lineRule="exact"/>
        <w:outlineLvl w:val="0"/>
        <w:rPr>
          <w:snapToGrid w:val="0"/>
          <w:sz w:val="22"/>
        </w:rPr>
      </w:pPr>
    </w:p>
    <w:p w14:paraId="7011ED1F" w14:textId="77777777" w:rsidR="007940CD" w:rsidRDefault="007940CD" w:rsidP="007940CD">
      <w:pPr>
        <w:pBdr>
          <w:top w:val="single" w:sz="4" w:space="1" w:color="auto"/>
          <w:left w:val="single" w:sz="4" w:space="4" w:color="auto"/>
          <w:bottom w:val="single" w:sz="4" w:space="1" w:color="auto"/>
          <w:right w:val="single" w:sz="4" w:space="4" w:color="auto"/>
        </w:pBdr>
        <w:tabs>
          <w:tab w:val="left" w:pos="567"/>
        </w:tabs>
        <w:spacing w:line="260" w:lineRule="exact"/>
        <w:rPr>
          <w:b/>
          <w:bCs/>
          <w:lang w:val="es-ES" w:eastAsia="lt-LT"/>
        </w:rPr>
      </w:pPr>
      <w:r>
        <w:rPr>
          <w:b/>
          <w:bCs/>
          <w:lang w:val="es-ES" w:eastAsia="lt-LT"/>
        </w:rPr>
        <w:t>PACIENTO ĮSPĖJAMOJI KORTELĖ</w:t>
      </w:r>
    </w:p>
    <w:p w14:paraId="7AC2A6B5" w14:textId="77777777" w:rsidR="007940CD" w:rsidRDefault="007940CD" w:rsidP="007940CD">
      <w:pPr>
        <w:pBdr>
          <w:top w:val="single" w:sz="4" w:space="1" w:color="auto"/>
          <w:left w:val="single" w:sz="4" w:space="4" w:color="auto"/>
          <w:bottom w:val="single" w:sz="4" w:space="1" w:color="auto"/>
          <w:right w:val="single" w:sz="4" w:space="4" w:color="auto"/>
        </w:pBdr>
        <w:tabs>
          <w:tab w:val="left" w:pos="567"/>
        </w:tabs>
        <w:spacing w:line="260" w:lineRule="exact"/>
        <w:rPr>
          <w:lang w:val="es-ES" w:eastAsia="lt-LT"/>
        </w:rPr>
      </w:pPr>
    </w:p>
    <w:p w14:paraId="1882760D" w14:textId="77777777" w:rsidR="007940CD" w:rsidRDefault="007940CD" w:rsidP="007940CD">
      <w:pPr>
        <w:pBdr>
          <w:top w:val="single" w:sz="4" w:space="1" w:color="auto"/>
          <w:left w:val="single" w:sz="4" w:space="4" w:color="auto"/>
          <w:bottom w:val="single" w:sz="4" w:space="1" w:color="auto"/>
          <w:right w:val="single" w:sz="4" w:space="4" w:color="auto"/>
        </w:pBdr>
        <w:tabs>
          <w:tab w:val="left" w:pos="567"/>
        </w:tabs>
        <w:spacing w:line="260" w:lineRule="exact"/>
        <w:rPr>
          <w:lang w:val="es-ES" w:eastAsia="lt-LT"/>
        </w:rPr>
      </w:pPr>
      <w:r>
        <w:rPr>
          <w:b/>
          <w:bCs/>
          <w:noProof/>
          <w:lang w:val="es-ES" w:eastAsia="lt-LT"/>
        </w:rPr>
        <w:t>KARDATUXAN</w:t>
      </w:r>
      <w:r>
        <w:rPr>
          <w:noProof/>
          <w:lang w:val="es-ES" w:eastAsia="lt-LT"/>
        </w:rPr>
        <w:t xml:space="preserve"> </w:t>
      </w:r>
      <w:r>
        <w:rPr>
          <w:b/>
          <w:bCs/>
          <w:lang w:val="es-ES" w:eastAsia="lt-LT"/>
        </w:rPr>
        <w:t>2,5</w:t>
      </w:r>
      <w:r>
        <w:rPr>
          <w:noProof/>
          <w:lang w:eastAsia="lt-LT"/>
        </w:rPr>
        <w:t> </w:t>
      </w:r>
      <w:r>
        <w:rPr>
          <w:b/>
          <w:bCs/>
          <w:lang w:val="es-ES" w:eastAsia="lt-LT"/>
        </w:rPr>
        <w:t>mg, 10</w:t>
      </w:r>
      <w:r>
        <w:rPr>
          <w:noProof/>
          <w:lang w:eastAsia="lt-LT"/>
        </w:rPr>
        <w:t> </w:t>
      </w:r>
      <w:r>
        <w:rPr>
          <w:b/>
          <w:bCs/>
          <w:lang w:val="es-ES" w:eastAsia="lt-LT"/>
        </w:rPr>
        <w:t>mg, 15</w:t>
      </w:r>
      <w:r>
        <w:rPr>
          <w:noProof/>
          <w:lang w:eastAsia="lt-LT"/>
        </w:rPr>
        <w:t> </w:t>
      </w:r>
      <w:r>
        <w:rPr>
          <w:b/>
          <w:bCs/>
          <w:lang w:val="es-ES" w:eastAsia="lt-LT"/>
        </w:rPr>
        <w:t>mg, 20</w:t>
      </w:r>
      <w:r>
        <w:rPr>
          <w:noProof/>
          <w:lang w:eastAsia="lt-LT"/>
        </w:rPr>
        <w:t> </w:t>
      </w:r>
      <w:r>
        <w:rPr>
          <w:b/>
          <w:bCs/>
          <w:lang w:val="es-ES" w:eastAsia="lt-LT"/>
        </w:rPr>
        <w:t xml:space="preserve">mg </w:t>
      </w:r>
      <w:r>
        <w:rPr>
          <w:b/>
          <w:bCs/>
          <w:noProof/>
          <w:lang w:val="es-ES" w:eastAsia="lt-LT"/>
        </w:rPr>
        <w:t>plėvele dengtos tabletės</w:t>
      </w:r>
    </w:p>
    <w:p w14:paraId="7F1CADA8" w14:textId="77777777" w:rsidR="00F776F0" w:rsidRPr="00F776F0" w:rsidRDefault="00F776F0" w:rsidP="00F776F0">
      <w:pPr>
        <w:tabs>
          <w:tab w:val="left" w:pos="567"/>
        </w:tabs>
        <w:spacing w:line="260" w:lineRule="exact"/>
        <w:outlineLvl w:val="0"/>
        <w:rPr>
          <w:snapToGrid w:val="0"/>
          <w:sz w:val="22"/>
          <w:lang w:val="es-ES"/>
        </w:rPr>
      </w:pPr>
    </w:p>
    <w:p w14:paraId="0A3F0B1C" w14:textId="77777777" w:rsidR="00F776F0" w:rsidRPr="00F776F0" w:rsidRDefault="00F776F0" w:rsidP="00F776F0">
      <w:pPr>
        <w:tabs>
          <w:tab w:val="left" w:pos="567"/>
        </w:tabs>
        <w:spacing w:line="260" w:lineRule="exact"/>
        <w:outlineLvl w:val="0"/>
        <w:rPr>
          <w:b/>
          <w:snapToGrid w:val="0"/>
          <w:sz w:val="22"/>
          <w:lang w:val="es-ES"/>
        </w:rPr>
      </w:pPr>
      <w:r w:rsidRPr="00F776F0">
        <w:rPr>
          <w:b/>
          <w:snapToGrid w:val="0"/>
          <w:sz w:val="22"/>
          <w:lang w:val="es-ES"/>
        </w:rPr>
        <w:t>Paciento įspėjamoji kortelė</w:t>
      </w:r>
    </w:p>
    <w:p w14:paraId="2F99D510"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{Registruotojo logotipas}</w:t>
      </w:r>
    </w:p>
    <w:p w14:paraId="3B8FA0E0" w14:textId="77777777" w:rsidR="00F776F0" w:rsidRPr="00F776F0" w:rsidRDefault="00F776F0" w:rsidP="00F776F0">
      <w:pPr>
        <w:tabs>
          <w:tab w:val="left" w:pos="567"/>
        </w:tabs>
        <w:spacing w:line="260" w:lineRule="exact"/>
        <w:outlineLvl w:val="0"/>
        <w:rPr>
          <w:snapToGrid w:val="0"/>
          <w:sz w:val="22"/>
          <w:lang w:val="es-ES"/>
        </w:rPr>
      </w:pPr>
    </w:p>
    <w:p w14:paraId="101B97F5" w14:textId="77777777" w:rsidR="00F776F0" w:rsidRPr="00F776F0" w:rsidRDefault="00F776F0" w:rsidP="00F776F0">
      <w:pPr>
        <w:tabs>
          <w:tab w:val="left" w:pos="567"/>
        </w:tabs>
        <w:spacing w:line="260" w:lineRule="exact"/>
        <w:outlineLvl w:val="0"/>
        <w:rPr>
          <w:snapToGrid w:val="0"/>
          <w:sz w:val="22"/>
          <w:lang w:val="es-ES"/>
        </w:rPr>
      </w:pPr>
      <w:r w:rsidRPr="00F776F0">
        <w:rPr>
          <w:b/>
          <w:bCs/>
          <w:snapToGrid w:val="0"/>
          <w:sz w:val="22"/>
          <w:lang w:val="es-ES"/>
        </w:rPr>
        <w:t>KARDATUXAN</w:t>
      </w:r>
      <w:r w:rsidRPr="00F776F0">
        <w:rPr>
          <w:snapToGrid w:val="0"/>
          <w:sz w:val="22"/>
          <w:lang w:val="es-ES"/>
        </w:rPr>
        <w:t xml:space="preserve"> </w:t>
      </w:r>
      <w:r w:rsidRPr="00F776F0">
        <w:rPr>
          <w:b/>
          <w:snapToGrid w:val="0"/>
          <w:sz w:val="22"/>
          <w:lang w:val="es-ES"/>
        </w:rPr>
        <w:t>2,5</w:t>
      </w:r>
      <w:r w:rsidRPr="00F776F0">
        <w:rPr>
          <w:b/>
          <w:snapToGrid w:val="0"/>
          <w:sz w:val="22"/>
        </w:rPr>
        <w:t> </w:t>
      </w:r>
      <w:r w:rsidRPr="00F776F0">
        <w:rPr>
          <w:b/>
          <w:snapToGrid w:val="0"/>
          <w:sz w:val="22"/>
          <w:lang w:val="es-ES"/>
        </w:rPr>
        <w:t>mg</w:t>
      </w:r>
      <w:r w:rsidRPr="00F776F0">
        <w:rPr>
          <w:snapToGrid w:val="0"/>
          <w:sz w:val="22"/>
          <w:lang w:val="es-ES"/>
        </w:rPr>
        <w:t xml:space="preserve"> </w:t>
      </w:r>
      <w:r w:rsidRPr="002B1B18">
        <w:rPr>
          <w:snapToGrid w:val="0"/>
          <w:sz w:val="22"/>
          <w:highlight w:val="lightGray"/>
          <w:lang w:val="es-ES"/>
        </w:rPr>
        <w:t>(varnele pažymėkite paskirtos dozės langelį)</w:t>
      </w:r>
    </w:p>
    <w:p w14:paraId="0DA138AC" w14:textId="77777777" w:rsidR="00F776F0" w:rsidRPr="00F776F0" w:rsidRDefault="00F776F0" w:rsidP="00F776F0">
      <w:pPr>
        <w:tabs>
          <w:tab w:val="left" w:pos="567"/>
        </w:tabs>
        <w:spacing w:line="260" w:lineRule="exact"/>
        <w:outlineLvl w:val="0"/>
        <w:rPr>
          <w:snapToGrid w:val="0"/>
          <w:sz w:val="22"/>
          <w:lang w:val="es-ES"/>
        </w:rPr>
      </w:pPr>
      <w:r w:rsidRPr="00F776F0">
        <w:rPr>
          <w:b/>
          <w:snapToGrid w:val="0"/>
          <w:sz w:val="22"/>
          <w:lang w:val="es-ES"/>
        </w:rPr>
        <w:t>KARDATUXAN 10</w:t>
      </w:r>
      <w:r w:rsidRPr="00F776F0">
        <w:rPr>
          <w:b/>
          <w:snapToGrid w:val="0"/>
          <w:sz w:val="22"/>
        </w:rPr>
        <w:t> </w:t>
      </w:r>
      <w:r w:rsidRPr="00F776F0">
        <w:rPr>
          <w:b/>
          <w:snapToGrid w:val="0"/>
          <w:sz w:val="22"/>
          <w:lang w:val="es-ES"/>
        </w:rPr>
        <w:t>mg</w:t>
      </w:r>
      <w:r w:rsidRPr="00F776F0">
        <w:rPr>
          <w:snapToGrid w:val="0"/>
          <w:sz w:val="22"/>
          <w:lang w:val="es-ES"/>
        </w:rPr>
        <w:t xml:space="preserve"> </w:t>
      </w:r>
      <w:r w:rsidRPr="002B1B18">
        <w:rPr>
          <w:snapToGrid w:val="0"/>
          <w:sz w:val="22"/>
          <w:highlight w:val="lightGray"/>
          <w:lang w:val="es-ES"/>
        </w:rPr>
        <w:t>(varnele pažymėkite paskirtos dozės langelį)</w:t>
      </w:r>
      <w:r w:rsidRPr="00F776F0">
        <w:rPr>
          <w:snapToGrid w:val="0"/>
          <w:sz w:val="22"/>
          <w:lang w:val="es-ES"/>
        </w:rPr>
        <w:t xml:space="preserve"> </w:t>
      </w:r>
    </w:p>
    <w:p w14:paraId="7D07C777" w14:textId="77777777" w:rsidR="00F776F0" w:rsidRPr="00F776F0" w:rsidRDefault="00F776F0" w:rsidP="00F776F0">
      <w:pPr>
        <w:tabs>
          <w:tab w:val="left" w:pos="567"/>
        </w:tabs>
        <w:spacing w:line="260" w:lineRule="exact"/>
        <w:outlineLvl w:val="0"/>
        <w:rPr>
          <w:snapToGrid w:val="0"/>
          <w:sz w:val="22"/>
          <w:lang w:val="es-ES"/>
        </w:rPr>
      </w:pPr>
      <w:r w:rsidRPr="00F776F0">
        <w:rPr>
          <w:b/>
          <w:bCs/>
          <w:snapToGrid w:val="0"/>
          <w:sz w:val="22"/>
          <w:lang w:val="es-ES"/>
        </w:rPr>
        <w:t>KARDATUXAN</w:t>
      </w:r>
      <w:r w:rsidRPr="00F776F0">
        <w:rPr>
          <w:b/>
          <w:snapToGrid w:val="0"/>
          <w:sz w:val="22"/>
          <w:lang w:val="es-ES"/>
        </w:rPr>
        <w:t xml:space="preserve"> 15</w:t>
      </w:r>
      <w:r w:rsidRPr="00F776F0">
        <w:rPr>
          <w:b/>
          <w:snapToGrid w:val="0"/>
          <w:sz w:val="22"/>
        </w:rPr>
        <w:t> </w:t>
      </w:r>
      <w:r w:rsidRPr="00F776F0">
        <w:rPr>
          <w:b/>
          <w:snapToGrid w:val="0"/>
          <w:sz w:val="22"/>
          <w:lang w:val="es-ES"/>
        </w:rPr>
        <w:t>mg</w:t>
      </w:r>
      <w:r w:rsidRPr="00F776F0">
        <w:rPr>
          <w:snapToGrid w:val="0"/>
          <w:sz w:val="22"/>
          <w:lang w:val="es-ES"/>
        </w:rPr>
        <w:t xml:space="preserve"> </w:t>
      </w:r>
      <w:r w:rsidRPr="002B1B18">
        <w:rPr>
          <w:snapToGrid w:val="0"/>
          <w:sz w:val="22"/>
          <w:highlight w:val="lightGray"/>
          <w:lang w:val="es-ES"/>
        </w:rPr>
        <w:t>(varnele pažymėkite paskirtos dozės langelį)</w:t>
      </w:r>
    </w:p>
    <w:p w14:paraId="2E7C2E25" w14:textId="77777777" w:rsidR="00F776F0" w:rsidRPr="00F776F0" w:rsidRDefault="00F776F0" w:rsidP="00F776F0">
      <w:pPr>
        <w:tabs>
          <w:tab w:val="left" w:pos="567"/>
        </w:tabs>
        <w:spacing w:line="260" w:lineRule="exact"/>
        <w:outlineLvl w:val="0"/>
        <w:rPr>
          <w:snapToGrid w:val="0"/>
          <w:sz w:val="22"/>
          <w:lang w:val="es-ES"/>
        </w:rPr>
      </w:pPr>
      <w:r w:rsidRPr="00F776F0">
        <w:rPr>
          <w:b/>
          <w:bCs/>
          <w:snapToGrid w:val="0"/>
          <w:sz w:val="22"/>
          <w:lang w:val="es-ES"/>
        </w:rPr>
        <w:t>KARDATUXAN</w:t>
      </w:r>
      <w:r w:rsidRPr="00F776F0">
        <w:rPr>
          <w:b/>
          <w:snapToGrid w:val="0"/>
          <w:sz w:val="22"/>
          <w:lang w:val="es-ES"/>
        </w:rPr>
        <w:t xml:space="preserve"> 20</w:t>
      </w:r>
      <w:r w:rsidRPr="00F776F0">
        <w:rPr>
          <w:b/>
          <w:snapToGrid w:val="0"/>
          <w:sz w:val="22"/>
        </w:rPr>
        <w:t> </w:t>
      </w:r>
      <w:r w:rsidRPr="00F776F0">
        <w:rPr>
          <w:b/>
          <w:snapToGrid w:val="0"/>
          <w:sz w:val="22"/>
          <w:lang w:val="es-ES"/>
        </w:rPr>
        <w:t>mg</w:t>
      </w:r>
      <w:r w:rsidRPr="00F776F0">
        <w:rPr>
          <w:snapToGrid w:val="0"/>
          <w:sz w:val="22"/>
          <w:lang w:val="es-ES"/>
        </w:rPr>
        <w:t xml:space="preserve"> </w:t>
      </w:r>
      <w:r w:rsidRPr="002B1B18">
        <w:rPr>
          <w:snapToGrid w:val="0"/>
          <w:sz w:val="22"/>
          <w:highlight w:val="lightGray"/>
          <w:lang w:val="es-ES"/>
        </w:rPr>
        <w:t>(varnele pažymėkite paskirtos dozės langelį)</w:t>
      </w:r>
    </w:p>
    <w:p w14:paraId="6D031C7A" w14:textId="77777777" w:rsidR="00F776F0" w:rsidRPr="00F776F0" w:rsidRDefault="00F776F0" w:rsidP="00F776F0">
      <w:pPr>
        <w:tabs>
          <w:tab w:val="left" w:pos="567"/>
        </w:tabs>
        <w:spacing w:line="260" w:lineRule="exact"/>
        <w:outlineLvl w:val="0"/>
        <w:rPr>
          <w:snapToGrid w:val="0"/>
          <w:sz w:val="22"/>
          <w:lang w:val="es-ES"/>
        </w:rPr>
      </w:pPr>
    </w:p>
    <w:p w14:paraId="2B6868C3" w14:textId="77777777" w:rsidR="00F776F0" w:rsidRPr="00F776F0" w:rsidRDefault="00F776F0" w:rsidP="00F776F0">
      <w:pPr>
        <w:tabs>
          <w:tab w:val="left" w:pos="567"/>
        </w:tabs>
        <w:spacing w:line="260" w:lineRule="exact"/>
        <w:outlineLvl w:val="0"/>
        <w:rPr>
          <w:b/>
          <w:snapToGrid w:val="0"/>
          <w:sz w:val="22"/>
          <w:lang w:val="es-ES"/>
        </w:rPr>
      </w:pPr>
      <w:r w:rsidRPr="00F776F0">
        <w:rPr>
          <w:b/>
          <w:snapToGrid w:val="0"/>
          <w:sz w:val="22"/>
          <w:lang w:val="es-ES"/>
        </w:rPr>
        <w:t>♦ Visada turėkite šią kortelę.</w:t>
      </w:r>
    </w:p>
    <w:p w14:paraId="5F87BECE" w14:textId="77777777" w:rsidR="00F776F0" w:rsidRPr="00F776F0" w:rsidRDefault="00F776F0" w:rsidP="00F776F0">
      <w:pPr>
        <w:tabs>
          <w:tab w:val="left" w:pos="567"/>
        </w:tabs>
        <w:spacing w:line="260" w:lineRule="exact"/>
        <w:outlineLvl w:val="0"/>
        <w:rPr>
          <w:b/>
          <w:snapToGrid w:val="0"/>
          <w:sz w:val="22"/>
          <w:lang w:val="es-ES"/>
        </w:rPr>
      </w:pPr>
      <w:r w:rsidRPr="00F776F0">
        <w:rPr>
          <w:b/>
          <w:snapToGrid w:val="0"/>
          <w:sz w:val="22"/>
          <w:lang w:val="es-ES"/>
        </w:rPr>
        <w:t>♦ Parodykite šią kortelę kiekvienam gydytojui arba odontologui prieš paskiriant Jums gydymą.</w:t>
      </w:r>
    </w:p>
    <w:p w14:paraId="75AFC6FD" w14:textId="77777777" w:rsidR="00F776F0" w:rsidRPr="00F776F0" w:rsidRDefault="00F776F0" w:rsidP="00F776F0">
      <w:pPr>
        <w:tabs>
          <w:tab w:val="left" w:pos="567"/>
        </w:tabs>
        <w:spacing w:line="260" w:lineRule="exact"/>
        <w:outlineLvl w:val="0"/>
        <w:rPr>
          <w:snapToGrid w:val="0"/>
          <w:sz w:val="22"/>
          <w:lang w:val="es-ES"/>
        </w:rPr>
      </w:pPr>
    </w:p>
    <w:p w14:paraId="7371D629" w14:textId="77777777" w:rsidR="00F776F0" w:rsidRPr="00F776F0" w:rsidRDefault="00F776F0" w:rsidP="00F776F0">
      <w:pPr>
        <w:tabs>
          <w:tab w:val="left" w:pos="567"/>
        </w:tabs>
        <w:spacing w:line="260" w:lineRule="exact"/>
        <w:outlineLvl w:val="0"/>
        <w:rPr>
          <w:b/>
          <w:snapToGrid w:val="0"/>
          <w:sz w:val="22"/>
          <w:lang w:val="es-ES"/>
        </w:rPr>
      </w:pPr>
      <w:r w:rsidRPr="00F776F0">
        <w:rPr>
          <w:b/>
          <w:snapToGrid w:val="0"/>
          <w:sz w:val="22"/>
          <w:lang w:val="es-ES"/>
        </w:rPr>
        <w:t xml:space="preserve">Aš vartoju antikoaguliantą </w:t>
      </w:r>
      <w:r w:rsidRPr="00F776F0">
        <w:rPr>
          <w:b/>
          <w:bCs/>
          <w:snapToGrid w:val="0"/>
          <w:sz w:val="22"/>
          <w:lang w:val="es-ES"/>
        </w:rPr>
        <w:t>KARDATUXAN</w:t>
      </w:r>
      <w:r w:rsidRPr="00F776F0">
        <w:rPr>
          <w:b/>
          <w:snapToGrid w:val="0"/>
          <w:sz w:val="22"/>
          <w:lang w:val="es-ES"/>
        </w:rPr>
        <w:t xml:space="preserve"> (rivaroksabaną)</w:t>
      </w:r>
    </w:p>
    <w:p w14:paraId="7131E5A4"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Vardas, pavardė:</w:t>
      </w:r>
    </w:p>
    <w:p w14:paraId="2243C36F"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Adresas:</w:t>
      </w:r>
    </w:p>
    <w:p w14:paraId="1CAD40BC"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Gimimo data:</w:t>
      </w:r>
    </w:p>
    <w:p w14:paraId="3D9923BF"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Svoris:</w:t>
      </w:r>
    </w:p>
    <w:p w14:paraId="36FD19C0"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Kiti vaistai / būklės:</w:t>
      </w:r>
    </w:p>
    <w:p w14:paraId="26D1998B" w14:textId="77777777" w:rsidR="00F776F0" w:rsidRPr="00F776F0" w:rsidRDefault="00F776F0" w:rsidP="00F776F0">
      <w:pPr>
        <w:tabs>
          <w:tab w:val="left" w:pos="567"/>
        </w:tabs>
        <w:spacing w:line="260" w:lineRule="exact"/>
        <w:outlineLvl w:val="0"/>
        <w:rPr>
          <w:snapToGrid w:val="0"/>
          <w:sz w:val="22"/>
          <w:lang w:val="es-ES"/>
        </w:rPr>
      </w:pPr>
    </w:p>
    <w:p w14:paraId="51FC2537" w14:textId="77777777" w:rsidR="00F776F0" w:rsidRPr="00F776F0" w:rsidRDefault="00F776F0" w:rsidP="00F776F0">
      <w:pPr>
        <w:tabs>
          <w:tab w:val="left" w:pos="567"/>
        </w:tabs>
        <w:spacing w:line="260" w:lineRule="exact"/>
        <w:outlineLvl w:val="0"/>
        <w:rPr>
          <w:b/>
          <w:snapToGrid w:val="0"/>
          <w:sz w:val="22"/>
          <w:lang w:val="es-ES"/>
        </w:rPr>
      </w:pPr>
      <w:r w:rsidRPr="00F776F0">
        <w:rPr>
          <w:b/>
          <w:snapToGrid w:val="0"/>
          <w:sz w:val="22"/>
          <w:lang w:val="es-ES"/>
        </w:rPr>
        <w:t>Skubos atveju praneškite:</w:t>
      </w:r>
    </w:p>
    <w:p w14:paraId="512C7FE7"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Gydytojo v., pavardė:</w:t>
      </w:r>
    </w:p>
    <w:p w14:paraId="3333A15A"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Gydytojo tel.:</w:t>
      </w:r>
    </w:p>
    <w:p w14:paraId="5EC1CAC4"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Gydytojo antspaudas:</w:t>
      </w:r>
    </w:p>
    <w:p w14:paraId="4B8CAF92" w14:textId="77777777" w:rsidR="00F776F0" w:rsidRPr="00F776F0" w:rsidRDefault="00F776F0" w:rsidP="00F776F0">
      <w:pPr>
        <w:tabs>
          <w:tab w:val="left" w:pos="567"/>
        </w:tabs>
        <w:spacing w:line="260" w:lineRule="exact"/>
        <w:outlineLvl w:val="0"/>
        <w:rPr>
          <w:snapToGrid w:val="0"/>
          <w:sz w:val="22"/>
          <w:lang w:val="es-ES"/>
        </w:rPr>
      </w:pPr>
    </w:p>
    <w:p w14:paraId="6F38633B" w14:textId="77777777" w:rsidR="00F776F0" w:rsidRPr="00F776F0" w:rsidRDefault="00F776F0" w:rsidP="00F776F0">
      <w:pPr>
        <w:tabs>
          <w:tab w:val="left" w:pos="567"/>
        </w:tabs>
        <w:spacing w:line="260" w:lineRule="exact"/>
        <w:outlineLvl w:val="0"/>
        <w:rPr>
          <w:b/>
          <w:snapToGrid w:val="0"/>
          <w:sz w:val="22"/>
          <w:lang w:val="es-ES"/>
        </w:rPr>
      </w:pPr>
      <w:r w:rsidRPr="00F776F0">
        <w:rPr>
          <w:b/>
          <w:snapToGrid w:val="0"/>
          <w:sz w:val="22"/>
          <w:lang w:val="es-ES"/>
        </w:rPr>
        <w:t>Taip pat praneškite:</w:t>
      </w:r>
    </w:p>
    <w:p w14:paraId="6143BD8D"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Vardas, pavardė:</w:t>
      </w:r>
    </w:p>
    <w:p w14:paraId="7ECBB272"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Telefonas:</w:t>
      </w:r>
    </w:p>
    <w:p w14:paraId="6789B2A7"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Giminystės ryšys:</w:t>
      </w:r>
    </w:p>
    <w:p w14:paraId="28979898" w14:textId="77777777" w:rsidR="00F776F0" w:rsidRPr="00F776F0" w:rsidRDefault="00F776F0" w:rsidP="00F776F0">
      <w:pPr>
        <w:tabs>
          <w:tab w:val="left" w:pos="567"/>
        </w:tabs>
        <w:spacing w:line="260" w:lineRule="exact"/>
        <w:outlineLvl w:val="0"/>
        <w:rPr>
          <w:snapToGrid w:val="0"/>
          <w:sz w:val="22"/>
        </w:rPr>
      </w:pPr>
    </w:p>
    <w:p w14:paraId="5AC5D695" w14:textId="77777777" w:rsidR="00F776F0" w:rsidRPr="00886278" w:rsidRDefault="00F776F0" w:rsidP="00F776F0">
      <w:pPr>
        <w:tabs>
          <w:tab w:val="left" w:pos="567"/>
        </w:tabs>
        <w:spacing w:line="260" w:lineRule="exact"/>
        <w:outlineLvl w:val="0"/>
        <w:rPr>
          <w:snapToGrid w:val="0"/>
          <w:sz w:val="22"/>
        </w:rPr>
      </w:pPr>
      <w:r w:rsidRPr="00886278">
        <w:rPr>
          <w:b/>
          <w:bCs/>
          <w:snapToGrid w:val="0"/>
          <w:sz w:val="22"/>
        </w:rPr>
        <w:t xml:space="preserve">Informacija sveikatos priežiūros specialistams: </w:t>
      </w:r>
    </w:p>
    <w:p w14:paraId="72C60A63" w14:textId="77777777" w:rsidR="00F776F0" w:rsidRPr="00886278" w:rsidRDefault="00F776F0" w:rsidP="00F776F0">
      <w:pPr>
        <w:tabs>
          <w:tab w:val="left" w:pos="567"/>
        </w:tabs>
        <w:spacing w:line="260" w:lineRule="exact"/>
        <w:outlineLvl w:val="0"/>
        <w:rPr>
          <w:snapToGrid w:val="0"/>
          <w:sz w:val="22"/>
        </w:rPr>
      </w:pPr>
      <w:r w:rsidRPr="00886278">
        <w:rPr>
          <w:snapToGrid w:val="0"/>
          <w:sz w:val="22"/>
        </w:rPr>
        <w:t xml:space="preserve">♦ TNS reikšmių nustatyti nereikia, nes tai nėra patikimas tyrimo metodas KARDATUXAN antikoaguliaciniam aktyvumui įvertinti. </w:t>
      </w:r>
    </w:p>
    <w:p w14:paraId="32896643" w14:textId="77777777" w:rsidR="00F776F0" w:rsidRPr="00886278" w:rsidRDefault="00F776F0" w:rsidP="00F776F0">
      <w:pPr>
        <w:tabs>
          <w:tab w:val="left" w:pos="567"/>
        </w:tabs>
        <w:spacing w:line="260" w:lineRule="exact"/>
        <w:outlineLvl w:val="0"/>
        <w:rPr>
          <w:snapToGrid w:val="0"/>
          <w:sz w:val="22"/>
        </w:rPr>
      </w:pPr>
    </w:p>
    <w:p w14:paraId="5C24DA33" w14:textId="77777777" w:rsidR="00F776F0" w:rsidRPr="00017D87" w:rsidRDefault="00F776F0" w:rsidP="00F776F0">
      <w:pPr>
        <w:tabs>
          <w:tab w:val="left" w:pos="567"/>
        </w:tabs>
        <w:spacing w:line="260" w:lineRule="exact"/>
        <w:outlineLvl w:val="0"/>
        <w:rPr>
          <w:sz w:val="22"/>
        </w:rPr>
      </w:pPr>
      <w:r w:rsidRPr="00017D87">
        <w:rPr>
          <w:b/>
          <w:sz w:val="22"/>
        </w:rPr>
        <w:t xml:space="preserve">Ką turėčiau žinoti apie KARDATUXAN? </w:t>
      </w:r>
    </w:p>
    <w:p w14:paraId="0CD3C9C5" w14:textId="77777777" w:rsidR="00F776F0" w:rsidRPr="00017D87" w:rsidRDefault="00F776F0" w:rsidP="00F776F0">
      <w:pPr>
        <w:tabs>
          <w:tab w:val="left" w:pos="567"/>
        </w:tabs>
        <w:spacing w:line="260" w:lineRule="exact"/>
        <w:outlineLvl w:val="0"/>
        <w:rPr>
          <w:sz w:val="22"/>
        </w:rPr>
      </w:pPr>
      <w:r w:rsidRPr="00017D87">
        <w:rPr>
          <w:sz w:val="22"/>
        </w:rPr>
        <w:t xml:space="preserve">♦ KARDATUXAN suskystina kraują, o tai apsaugo nuo pavojingų kraujo krešulių susidarymo. </w:t>
      </w:r>
    </w:p>
    <w:p w14:paraId="33F04BFB" w14:textId="77777777" w:rsidR="00F776F0" w:rsidRPr="00017D87" w:rsidRDefault="00F776F0" w:rsidP="00F776F0">
      <w:pPr>
        <w:tabs>
          <w:tab w:val="left" w:pos="567"/>
        </w:tabs>
        <w:spacing w:line="260" w:lineRule="exact"/>
        <w:outlineLvl w:val="0"/>
        <w:rPr>
          <w:sz w:val="22"/>
        </w:rPr>
      </w:pPr>
      <w:r w:rsidRPr="00017D87">
        <w:rPr>
          <w:sz w:val="22"/>
        </w:rPr>
        <w:t xml:space="preserve">♦ KARDATUXAN reikia vartoti tiksliai kaip nurodė gydytojas. Kad geriausiai apsisaugotumėte nuo kraujo krešulių susidarymo, </w:t>
      </w:r>
      <w:r w:rsidRPr="00017D87">
        <w:rPr>
          <w:b/>
          <w:sz w:val="22"/>
        </w:rPr>
        <w:t>niekada nepraleiskite dozės</w:t>
      </w:r>
      <w:r w:rsidRPr="00017D87">
        <w:rPr>
          <w:sz w:val="22"/>
        </w:rPr>
        <w:t xml:space="preserve">. </w:t>
      </w:r>
    </w:p>
    <w:p w14:paraId="249FA59E" w14:textId="77777777" w:rsidR="00F776F0" w:rsidRPr="00017D87" w:rsidRDefault="00F776F0" w:rsidP="00F776F0">
      <w:pPr>
        <w:tabs>
          <w:tab w:val="left" w:pos="567"/>
        </w:tabs>
        <w:spacing w:line="260" w:lineRule="exact"/>
        <w:outlineLvl w:val="0"/>
        <w:rPr>
          <w:sz w:val="22"/>
        </w:rPr>
      </w:pPr>
      <w:r w:rsidRPr="00017D87">
        <w:rPr>
          <w:sz w:val="22"/>
        </w:rPr>
        <w:t xml:space="preserve">♦ Negalima nustoti vartoti KARDATUXAN prieš tai nepasitarus su gydytoju, nes gali padidėti kraujo krešulių susidarymo rizika. </w:t>
      </w:r>
    </w:p>
    <w:p w14:paraId="1BA1522D" w14:textId="77777777" w:rsidR="00F776F0" w:rsidRPr="00017D87" w:rsidRDefault="00F776F0" w:rsidP="00F776F0">
      <w:pPr>
        <w:tabs>
          <w:tab w:val="left" w:pos="567"/>
        </w:tabs>
        <w:spacing w:line="260" w:lineRule="exact"/>
        <w:outlineLvl w:val="0"/>
        <w:rPr>
          <w:sz w:val="22"/>
        </w:rPr>
      </w:pPr>
      <w:r w:rsidRPr="00017D87">
        <w:rPr>
          <w:sz w:val="22"/>
        </w:rPr>
        <w:t xml:space="preserve">♦ Jeigu vartojate, neseniai vartojote ar ketinate pradėti vartoti kitų vaistų, prieš pradėdami vartoti KARDATUXAN apie tai pasakykite savo sveikatos priežiūros specialistui. </w:t>
      </w:r>
    </w:p>
    <w:p w14:paraId="16DA4F88" w14:textId="77777777" w:rsidR="00F776F0" w:rsidRPr="00017D87" w:rsidRDefault="00F776F0" w:rsidP="00F776F0">
      <w:pPr>
        <w:tabs>
          <w:tab w:val="left" w:pos="567"/>
        </w:tabs>
        <w:spacing w:line="260" w:lineRule="exact"/>
        <w:outlineLvl w:val="0"/>
        <w:rPr>
          <w:sz w:val="22"/>
        </w:rPr>
      </w:pPr>
      <w:r w:rsidRPr="00017D87">
        <w:rPr>
          <w:sz w:val="22"/>
        </w:rPr>
        <w:t xml:space="preserve">♦ Prieš atliekant bet kokią chirurginę ar invazinę procedūrą, savo sveikatos priežiūros specialistui pasakykite, kad vartojate KARDATUXAN. </w:t>
      </w:r>
    </w:p>
    <w:p w14:paraId="5029DD50" w14:textId="77777777" w:rsidR="00F776F0" w:rsidRPr="00017D87" w:rsidRDefault="00F776F0" w:rsidP="00F776F0">
      <w:pPr>
        <w:tabs>
          <w:tab w:val="left" w:pos="567"/>
        </w:tabs>
        <w:spacing w:line="260" w:lineRule="exact"/>
        <w:outlineLvl w:val="0"/>
        <w:rPr>
          <w:sz w:val="22"/>
        </w:rPr>
      </w:pPr>
    </w:p>
    <w:p w14:paraId="711C15C9" w14:textId="77777777" w:rsidR="00F776F0" w:rsidRPr="00017D87" w:rsidRDefault="00F776F0" w:rsidP="00F776F0">
      <w:pPr>
        <w:tabs>
          <w:tab w:val="left" w:pos="567"/>
        </w:tabs>
        <w:spacing w:line="260" w:lineRule="exact"/>
        <w:outlineLvl w:val="0"/>
        <w:rPr>
          <w:sz w:val="22"/>
          <w:lang w:val="pt-PT"/>
        </w:rPr>
      </w:pPr>
      <w:r w:rsidRPr="00017D87">
        <w:rPr>
          <w:b/>
          <w:sz w:val="22"/>
          <w:lang w:val="pt-PT"/>
        </w:rPr>
        <w:t xml:space="preserve">Kada turėčiau kreiptis į savo sveikatos priežiūros specialistą? </w:t>
      </w:r>
    </w:p>
    <w:p w14:paraId="5D7CA40C" w14:textId="77777777" w:rsidR="00F776F0" w:rsidRPr="00886278" w:rsidRDefault="00F776F0" w:rsidP="00F776F0">
      <w:pPr>
        <w:tabs>
          <w:tab w:val="left" w:pos="567"/>
        </w:tabs>
        <w:spacing w:line="260" w:lineRule="exact"/>
        <w:outlineLvl w:val="0"/>
        <w:rPr>
          <w:snapToGrid w:val="0"/>
          <w:sz w:val="22"/>
        </w:rPr>
      </w:pPr>
      <w:r w:rsidRPr="00F776F0">
        <w:rPr>
          <w:snapToGrid w:val="0"/>
          <w:sz w:val="22"/>
        </w:rPr>
        <w:t>Vartojant kraują skystinantį vaistą KARDATUXAN, svarbu žinoti, koks yra jo šalutinis poveikis. Dažniausias šalutinis poveikis yra kraujavimas. Jei žinote, kad Jums yra kraujavimo rizika, negalima</w:t>
      </w:r>
      <w:r w:rsidRPr="00886278">
        <w:rPr>
          <w:snapToGrid w:val="0"/>
          <w:sz w:val="22"/>
        </w:rPr>
        <w:t xml:space="preserve"> pradėti vartoti </w:t>
      </w:r>
      <w:r w:rsidRPr="00F776F0">
        <w:rPr>
          <w:snapToGrid w:val="0"/>
          <w:sz w:val="22"/>
        </w:rPr>
        <w:t>KARDATUXAN</w:t>
      </w:r>
      <w:r w:rsidRPr="00886278">
        <w:rPr>
          <w:snapToGrid w:val="0"/>
          <w:sz w:val="22"/>
        </w:rPr>
        <w:t xml:space="preserve">, prieš tai nepasitarus su gydytoju. Nedelsdami pasakykite savo sveikatos priežiūros specialistui, jeigu pasireiškia tokie kraujavimo požymiai arba simptomai: </w:t>
      </w:r>
    </w:p>
    <w:p w14:paraId="11AE4D15" w14:textId="77777777" w:rsidR="00F776F0" w:rsidRPr="00017D87" w:rsidRDefault="00F776F0" w:rsidP="00F776F0">
      <w:pPr>
        <w:tabs>
          <w:tab w:val="left" w:pos="567"/>
        </w:tabs>
        <w:spacing w:line="260" w:lineRule="exact"/>
        <w:outlineLvl w:val="0"/>
        <w:rPr>
          <w:sz w:val="22"/>
          <w:lang w:val="pt-PT"/>
        </w:rPr>
      </w:pPr>
      <w:r w:rsidRPr="00017D87">
        <w:rPr>
          <w:sz w:val="22"/>
          <w:lang w:val="pt-PT"/>
        </w:rPr>
        <w:t xml:space="preserve">♦ skausmas, </w:t>
      </w:r>
    </w:p>
    <w:p w14:paraId="66CFE79B" w14:textId="77777777" w:rsidR="00F776F0" w:rsidRPr="00017D87" w:rsidRDefault="00F776F0" w:rsidP="00F776F0">
      <w:pPr>
        <w:tabs>
          <w:tab w:val="left" w:pos="567"/>
        </w:tabs>
        <w:spacing w:line="260" w:lineRule="exact"/>
        <w:outlineLvl w:val="0"/>
        <w:rPr>
          <w:sz w:val="22"/>
          <w:lang w:val="pt-PT"/>
        </w:rPr>
      </w:pPr>
      <w:r w:rsidRPr="00017D87">
        <w:rPr>
          <w:sz w:val="22"/>
          <w:lang w:val="pt-PT"/>
        </w:rPr>
        <w:t xml:space="preserve">♦ tinimas arba nemalonus jausmas, </w:t>
      </w:r>
    </w:p>
    <w:p w14:paraId="50F5225D" w14:textId="77777777" w:rsidR="00F776F0" w:rsidRPr="00017D87" w:rsidRDefault="00F776F0" w:rsidP="00F776F0">
      <w:pPr>
        <w:tabs>
          <w:tab w:val="left" w:pos="567"/>
        </w:tabs>
        <w:spacing w:line="260" w:lineRule="exact"/>
        <w:outlineLvl w:val="0"/>
        <w:rPr>
          <w:sz w:val="22"/>
          <w:lang w:val="pt-PT"/>
        </w:rPr>
      </w:pPr>
      <w:r w:rsidRPr="00017D87">
        <w:rPr>
          <w:sz w:val="22"/>
          <w:lang w:val="pt-PT"/>
        </w:rPr>
        <w:t xml:space="preserve">♦ galvos skausmas, svaigulys arba silpnumas, </w:t>
      </w:r>
    </w:p>
    <w:p w14:paraId="673429B1" w14:textId="77777777" w:rsidR="00F776F0" w:rsidRPr="00017D87" w:rsidRDefault="00F776F0" w:rsidP="00F776F0">
      <w:pPr>
        <w:tabs>
          <w:tab w:val="left" w:pos="567"/>
        </w:tabs>
        <w:spacing w:line="260" w:lineRule="exact"/>
        <w:outlineLvl w:val="0"/>
        <w:rPr>
          <w:sz w:val="22"/>
          <w:lang w:val="pt-PT"/>
        </w:rPr>
      </w:pPr>
      <w:r w:rsidRPr="00017D87">
        <w:rPr>
          <w:sz w:val="22"/>
          <w:lang w:val="pt-PT"/>
        </w:rPr>
        <w:t xml:space="preserve">♦ neįprastos mėlynės, kraujavimas iš nosies, kraujavimas iš dantenų, ilgai nepraeinantis kraujavimas įsipjovus, </w:t>
      </w:r>
    </w:p>
    <w:p w14:paraId="57305852" w14:textId="5C2B28D1" w:rsidR="00F776F0" w:rsidRPr="00017D87" w:rsidRDefault="00F776F0" w:rsidP="00F776F0">
      <w:pPr>
        <w:tabs>
          <w:tab w:val="left" w:pos="567"/>
        </w:tabs>
        <w:spacing w:line="260" w:lineRule="exact"/>
        <w:outlineLvl w:val="0"/>
        <w:rPr>
          <w:sz w:val="22"/>
          <w:lang w:val="pt-PT"/>
        </w:rPr>
      </w:pPr>
      <w:r w:rsidRPr="00017D87">
        <w:rPr>
          <w:sz w:val="22"/>
          <w:lang w:val="pt-PT"/>
        </w:rPr>
        <w:t xml:space="preserve">♦ gausesnis nei įprastai mėnesinių kraujavimas arba kraujavimas iš makšties, </w:t>
      </w:r>
    </w:p>
    <w:p w14:paraId="5274E4EB" w14:textId="77777777" w:rsidR="00F776F0" w:rsidRPr="00017D87" w:rsidRDefault="00F776F0" w:rsidP="00F776F0">
      <w:pPr>
        <w:tabs>
          <w:tab w:val="left" w:pos="567"/>
        </w:tabs>
        <w:spacing w:line="260" w:lineRule="exact"/>
        <w:outlineLvl w:val="0"/>
        <w:rPr>
          <w:sz w:val="22"/>
          <w:lang w:val="pt-PT"/>
        </w:rPr>
      </w:pPr>
      <w:r w:rsidRPr="00017D87">
        <w:rPr>
          <w:sz w:val="22"/>
          <w:lang w:val="pt-PT"/>
        </w:rPr>
        <w:t xml:space="preserve">♦ kraujas šlapime, kuris gali būti rausvos arba rudos spalvos, raudonos arba juodos spalvos išmatos, </w:t>
      </w:r>
    </w:p>
    <w:p w14:paraId="697EF52B" w14:textId="77777777" w:rsidR="00F776F0" w:rsidRPr="00017D87" w:rsidRDefault="00F776F0" w:rsidP="00F776F0">
      <w:pPr>
        <w:tabs>
          <w:tab w:val="left" w:pos="567"/>
        </w:tabs>
        <w:spacing w:line="260" w:lineRule="exact"/>
        <w:outlineLvl w:val="0"/>
        <w:rPr>
          <w:sz w:val="22"/>
          <w:lang w:val="pt-PT"/>
        </w:rPr>
      </w:pPr>
      <w:r w:rsidRPr="00017D87">
        <w:rPr>
          <w:sz w:val="22"/>
          <w:lang w:val="pt-PT"/>
        </w:rPr>
        <w:t xml:space="preserve">♦ kraujo atkosėjimas arba vėmimas krauju ar į kavos tirščius panašiu skrandžio turiniu. </w:t>
      </w:r>
    </w:p>
    <w:p w14:paraId="46905EBE" w14:textId="77777777" w:rsidR="00F776F0" w:rsidRPr="00017D87" w:rsidRDefault="00F776F0" w:rsidP="00F776F0">
      <w:pPr>
        <w:tabs>
          <w:tab w:val="left" w:pos="567"/>
        </w:tabs>
        <w:spacing w:line="260" w:lineRule="exact"/>
        <w:outlineLvl w:val="0"/>
        <w:rPr>
          <w:b/>
          <w:sz w:val="22"/>
          <w:lang w:val="pt-PT"/>
        </w:rPr>
      </w:pPr>
    </w:p>
    <w:p w14:paraId="2B8F7CFC" w14:textId="77777777" w:rsidR="00F776F0" w:rsidRPr="00017D87" w:rsidRDefault="00F776F0" w:rsidP="00F776F0">
      <w:pPr>
        <w:tabs>
          <w:tab w:val="left" w:pos="567"/>
        </w:tabs>
        <w:spacing w:line="260" w:lineRule="exact"/>
        <w:outlineLvl w:val="0"/>
        <w:rPr>
          <w:sz w:val="22"/>
          <w:lang w:val="pt-PT"/>
        </w:rPr>
      </w:pPr>
      <w:r w:rsidRPr="00017D87">
        <w:rPr>
          <w:b/>
          <w:sz w:val="22"/>
          <w:lang w:val="pt-PT"/>
        </w:rPr>
        <w:t xml:space="preserve">Kaip vartoti KARDATUXAN? </w:t>
      </w:r>
    </w:p>
    <w:p w14:paraId="3ABAA0D8" w14:textId="77777777" w:rsidR="00F776F0" w:rsidRPr="00017D87" w:rsidRDefault="00F776F0" w:rsidP="00F776F0">
      <w:pPr>
        <w:tabs>
          <w:tab w:val="left" w:pos="567"/>
        </w:tabs>
        <w:spacing w:line="260" w:lineRule="exact"/>
        <w:outlineLvl w:val="0"/>
        <w:rPr>
          <w:sz w:val="22"/>
          <w:lang w:val="pt-PT"/>
        </w:rPr>
      </w:pPr>
      <w:r w:rsidRPr="00017D87">
        <w:rPr>
          <w:sz w:val="22"/>
          <w:lang w:val="pt-PT"/>
        </w:rPr>
        <w:t xml:space="preserve">♦ Norint užtikrinti optimalią apsaugą, KARDATUXAN </w:t>
      </w:r>
    </w:p>
    <w:p w14:paraId="24B95B62" w14:textId="77777777" w:rsidR="00F776F0" w:rsidRPr="00017D87" w:rsidRDefault="00F776F0" w:rsidP="00F776F0">
      <w:pPr>
        <w:tabs>
          <w:tab w:val="left" w:pos="567"/>
        </w:tabs>
        <w:spacing w:line="260" w:lineRule="exact"/>
        <w:outlineLvl w:val="0"/>
        <w:rPr>
          <w:sz w:val="22"/>
          <w:lang w:val="pt-PT"/>
        </w:rPr>
      </w:pPr>
      <w:r w:rsidRPr="00017D87">
        <w:rPr>
          <w:sz w:val="22"/>
          <w:lang w:val="pt-PT"/>
        </w:rPr>
        <w:t xml:space="preserve">- 2,5 mg tabletes galima vartoti valgio metu arba nevalgius; </w:t>
      </w:r>
    </w:p>
    <w:p w14:paraId="75F37B11" w14:textId="77777777" w:rsidR="00F776F0" w:rsidRPr="00017D87" w:rsidRDefault="00F776F0" w:rsidP="00F776F0">
      <w:pPr>
        <w:tabs>
          <w:tab w:val="left" w:pos="567"/>
        </w:tabs>
        <w:spacing w:line="260" w:lineRule="exact"/>
        <w:outlineLvl w:val="0"/>
        <w:rPr>
          <w:sz w:val="22"/>
          <w:lang w:val="pt-PT"/>
        </w:rPr>
      </w:pPr>
      <w:r w:rsidRPr="00017D87">
        <w:rPr>
          <w:sz w:val="22"/>
          <w:lang w:val="pt-PT"/>
        </w:rPr>
        <w:t xml:space="preserve">- 10 mg tabletes galima vartoti valgio metu arba nevalgius; </w:t>
      </w:r>
    </w:p>
    <w:p w14:paraId="18C52B6C" w14:textId="77777777" w:rsidR="00F776F0" w:rsidRPr="00017D87" w:rsidRDefault="00F776F0" w:rsidP="00F776F0">
      <w:pPr>
        <w:tabs>
          <w:tab w:val="left" w:pos="567"/>
        </w:tabs>
        <w:spacing w:line="260" w:lineRule="exact"/>
        <w:outlineLvl w:val="0"/>
        <w:rPr>
          <w:sz w:val="22"/>
          <w:lang w:val="pt-PT"/>
        </w:rPr>
      </w:pPr>
      <w:r w:rsidRPr="00017D87">
        <w:rPr>
          <w:sz w:val="22"/>
          <w:lang w:val="pt-PT"/>
        </w:rPr>
        <w:t xml:space="preserve">- 15 mg tabletes reikia vartoti valgio metu; </w:t>
      </w:r>
    </w:p>
    <w:p w14:paraId="5F1F859B" w14:textId="77777777" w:rsidR="00F776F0" w:rsidRPr="00017D87" w:rsidRDefault="00F776F0" w:rsidP="00F776F0">
      <w:pPr>
        <w:tabs>
          <w:tab w:val="left" w:pos="567"/>
        </w:tabs>
        <w:spacing w:line="260" w:lineRule="exact"/>
        <w:outlineLvl w:val="0"/>
        <w:rPr>
          <w:sz w:val="22"/>
          <w:lang w:val="pt-PT"/>
        </w:rPr>
      </w:pPr>
      <w:r w:rsidRPr="00017D87">
        <w:rPr>
          <w:sz w:val="22"/>
          <w:lang w:val="pt-PT"/>
        </w:rPr>
        <w:t xml:space="preserve">- 20 mg tabletes reikia vartoti valgio metu. </w:t>
      </w: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40C5443C" w:rsidR="005D554B" w:rsidRDefault="005D554B" w:rsidP="005D554B">
      <w:pPr>
        <w:tabs>
          <w:tab w:val="left" w:pos="567"/>
        </w:tabs>
        <w:spacing w:line="260" w:lineRule="exact"/>
        <w:outlineLvl w:val="0"/>
        <w:rPr>
          <w:snapToGrid w:val="0"/>
          <w:sz w:val="22"/>
        </w:rPr>
      </w:pPr>
    </w:p>
    <w:p w14:paraId="6AD77887" w14:textId="6737CA54" w:rsidR="00F776F0" w:rsidRDefault="00F776F0" w:rsidP="005D554B">
      <w:pPr>
        <w:tabs>
          <w:tab w:val="left" w:pos="567"/>
        </w:tabs>
        <w:spacing w:line="260" w:lineRule="exact"/>
        <w:outlineLvl w:val="0"/>
        <w:rPr>
          <w:snapToGrid w:val="0"/>
          <w:sz w:val="22"/>
        </w:rPr>
      </w:pPr>
    </w:p>
    <w:p w14:paraId="6259D8F2" w14:textId="2BE4B35A" w:rsidR="00F776F0" w:rsidRDefault="00F776F0" w:rsidP="005D554B">
      <w:pPr>
        <w:tabs>
          <w:tab w:val="left" w:pos="567"/>
        </w:tabs>
        <w:spacing w:line="260" w:lineRule="exact"/>
        <w:outlineLvl w:val="0"/>
        <w:rPr>
          <w:snapToGrid w:val="0"/>
          <w:sz w:val="22"/>
        </w:rPr>
      </w:pPr>
    </w:p>
    <w:p w14:paraId="7FC14BB3" w14:textId="35820139" w:rsidR="00F776F0" w:rsidRDefault="00F776F0" w:rsidP="005D554B">
      <w:pPr>
        <w:tabs>
          <w:tab w:val="left" w:pos="567"/>
        </w:tabs>
        <w:spacing w:line="260" w:lineRule="exact"/>
        <w:outlineLvl w:val="0"/>
        <w:rPr>
          <w:snapToGrid w:val="0"/>
          <w:sz w:val="22"/>
        </w:rPr>
      </w:pPr>
    </w:p>
    <w:p w14:paraId="5775B076" w14:textId="58FF8704" w:rsidR="00F776F0" w:rsidRDefault="00F776F0" w:rsidP="005D554B">
      <w:pPr>
        <w:tabs>
          <w:tab w:val="left" w:pos="567"/>
        </w:tabs>
        <w:spacing w:line="260" w:lineRule="exact"/>
        <w:outlineLvl w:val="0"/>
        <w:rPr>
          <w:snapToGrid w:val="0"/>
          <w:sz w:val="22"/>
        </w:rPr>
      </w:pPr>
    </w:p>
    <w:p w14:paraId="5DEB90B9" w14:textId="311BF51B" w:rsidR="00F776F0" w:rsidRDefault="00F776F0" w:rsidP="005D554B">
      <w:pPr>
        <w:tabs>
          <w:tab w:val="left" w:pos="567"/>
        </w:tabs>
        <w:spacing w:line="260" w:lineRule="exact"/>
        <w:outlineLvl w:val="0"/>
        <w:rPr>
          <w:snapToGrid w:val="0"/>
          <w:sz w:val="22"/>
        </w:rPr>
      </w:pPr>
    </w:p>
    <w:p w14:paraId="1896D5DE" w14:textId="6D975CF1" w:rsidR="00F776F0" w:rsidRDefault="00F776F0" w:rsidP="005D554B">
      <w:pPr>
        <w:tabs>
          <w:tab w:val="left" w:pos="567"/>
        </w:tabs>
        <w:spacing w:line="260" w:lineRule="exact"/>
        <w:outlineLvl w:val="0"/>
        <w:rPr>
          <w:snapToGrid w:val="0"/>
          <w:sz w:val="22"/>
        </w:rPr>
      </w:pPr>
    </w:p>
    <w:p w14:paraId="62D58BB3" w14:textId="355D3F80" w:rsidR="00F776F0" w:rsidRDefault="00F776F0" w:rsidP="005D554B">
      <w:pPr>
        <w:tabs>
          <w:tab w:val="left" w:pos="567"/>
        </w:tabs>
        <w:spacing w:line="260" w:lineRule="exact"/>
        <w:outlineLvl w:val="0"/>
        <w:rPr>
          <w:snapToGrid w:val="0"/>
          <w:sz w:val="22"/>
        </w:rPr>
      </w:pPr>
    </w:p>
    <w:p w14:paraId="5559D370" w14:textId="72114388" w:rsidR="00F776F0" w:rsidRDefault="00F776F0" w:rsidP="005D554B">
      <w:pPr>
        <w:tabs>
          <w:tab w:val="left" w:pos="567"/>
        </w:tabs>
        <w:spacing w:line="260" w:lineRule="exact"/>
        <w:outlineLvl w:val="0"/>
        <w:rPr>
          <w:snapToGrid w:val="0"/>
          <w:sz w:val="22"/>
        </w:rPr>
      </w:pPr>
    </w:p>
    <w:p w14:paraId="1B589C10" w14:textId="3167DBC5" w:rsidR="00F776F0" w:rsidRDefault="00F776F0" w:rsidP="005D554B">
      <w:pPr>
        <w:tabs>
          <w:tab w:val="left" w:pos="567"/>
        </w:tabs>
        <w:spacing w:line="260" w:lineRule="exact"/>
        <w:outlineLvl w:val="0"/>
        <w:rPr>
          <w:snapToGrid w:val="0"/>
          <w:sz w:val="22"/>
        </w:rPr>
      </w:pPr>
    </w:p>
    <w:p w14:paraId="7866D2C1" w14:textId="1BB02D2D" w:rsidR="00F776F0" w:rsidRDefault="00F776F0" w:rsidP="005D554B">
      <w:pPr>
        <w:tabs>
          <w:tab w:val="left" w:pos="567"/>
        </w:tabs>
        <w:spacing w:line="260" w:lineRule="exact"/>
        <w:outlineLvl w:val="0"/>
        <w:rPr>
          <w:snapToGrid w:val="0"/>
          <w:sz w:val="22"/>
        </w:rPr>
      </w:pPr>
    </w:p>
    <w:p w14:paraId="50C1E2F3" w14:textId="392C68AF" w:rsidR="00F776F0" w:rsidRDefault="00F776F0" w:rsidP="005D554B">
      <w:pPr>
        <w:tabs>
          <w:tab w:val="left" w:pos="567"/>
        </w:tabs>
        <w:spacing w:line="260" w:lineRule="exact"/>
        <w:outlineLvl w:val="0"/>
        <w:rPr>
          <w:snapToGrid w:val="0"/>
          <w:sz w:val="22"/>
        </w:rPr>
      </w:pPr>
    </w:p>
    <w:p w14:paraId="77B8C455" w14:textId="0650EB04" w:rsidR="00F776F0" w:rsidRDefault="00F776F0" w:rsidP="005D554B">
      <w:pPr>
        <w:tabs>
          <w:tab w:val="left" w:pos="567"/>
        </w:tabs>
        <w:spacing w:line="260" w:lineRule="exact"/>
        <w:outlineLvl w:val="0"/>
        <w:rPr>
          <w:snapToGrid w:val="0"/>
          <w:sz w:val="22"/>
        </w:rPr>
      </w:pPr>
    </w:p>
    <w:p w14:paraId="6954AEEC" w14:textId="70C795F5" w:rsidR="00F776F0" w:rsidRDefault="00F776F0" w:rsidP="005D554B">
      <w:pPr>
        <w:tabs>
          <w:tab w:val="left" w:pos="567"/>
        </w:tabs>
        <w:spacing w:line="260" w:lineRule="exact"/>
        <w:outlineLvl w:val="0"/>
        <w:rPr>
          <w:snapToGrid w:val="0"/>
          <w:sz w:val="22"/>
        </w:rPr>
      </w:pPr>
    </w:p>
    <w:p w14:paraId="33D0CC5E" w14:textId="6C3D0F6F" w:rsidR="00F776F0" w:rsidRDefault="00F776F0" w:rsidP="005D554B">
      <w:pPr>
        <w:tabs>
          <w:tab w:val="left" w:pos="567"/>
        </w:tabs>
        <w:spacing w:line="260" w:lineRule="exact"/>
        <w:outlineLvl w:val="0"/>
        <w:rPr>
          <w:snapToGrid w:val="0"/>
          <w:sz w:val="22"/>
        </w:rPr>
      </w:pPr>
    </w:p>
    <w:p w14:paraId="7D85F4A1" w14:textId="1706C67E" w:rsidR="00F776F0" w:rsidRDefault="00F776F0" w:rsidP="005D554B">
      <w:pPr>
        <w:tabs>
          <w:tab w:val="left" w:pos="567"/>
        </w:tabs>
        <w:spacing w:line="260" w:lineRule="exact"/>
        <w:outlineLvl w:val="0"/>
        <w:rPr>
          <w:snapToGrid w:val="0"/>
          <w:sz w:val="22"/>
        </w:rPr>
      </w:pPr>
    </w:p>
    <w:p w14:paraId="79F988F1" w14:textId="75077617" w:rsidR="00F776F0" w:rsidRDefault="00F776F0" w:rsidP="005D554B">
      <w:pPr>
        <w:tabs>
          <w:tab w:val="left" w:pos="567"/>
        </w:tabs>
        <w:spacing w:line="260" w:lineRule="exact"/>
        <w:outlineLvl w:val="0"/>
        <w:rPr>
          <w:snapToGrid w:val="0"/>
          <w:sz w:val="22"/>
        </w:rPr>
      </w:pPr>
    </w:p>
    <w:p w14:paraId="3A4A49F7" w14:textId="4F045B13" w:rsidR="00F776F0" w:rsidRDefault="00F776F0" w:rsidP="005D554B">
      <w:pPr>
        <w:tabs>
          <w:tab w:val="left" w:pos="567"/>
        </w:tabs>
        <w:spacing w:line="260" w:lineRule="exact"/>
        <w:outlineLvl w:val="0"/>
        <w:rPr>
          <w:snapToGrid w:val="0"/>
          <w:sz w:val="22"/>
        </w:rPr>
      </w:pPr>
    </w:p>
    <w:p w14:paraId="7526D9A4" w14:textId="6E785E70" w:rsidR="00F776F0" w:rsidRDefault="00F776F0" w:rsidP="005D554B">
      <w:pPr>
        <w:tabs>
          <w:tab w:val="left" w:pos="567"/>
        </w:tabs>
        <w:spacing w:line="260" w:lineRule="exact"/>
        <w:outlineLvl w:val="0"/>
        <w:rPr>
          <w:snapToGrid w:val="0"/>
          <w:sz w:val="22"/>
        </w:rPr>
      </w:pPr>
    </w:p>
    <w:p w14:paraId="1ACBE441" w14:textId="1B0044F1" w:rsidR="00F776F0" w:rsidRDefault="00F776F0" w:rsidP="005D554B">
      <w:pPr>
        <w:tabs>
          <w:tab w:val="left" w:pos="567"/>
        </w:tabs>
        <w:spacing w:line="260" w:lineRule="exact"/>
        <w:outlineLvl w:val="0"/>
        <w:rPr>
          <w:snapToGrid w:val="0"/>
          <w:sz w:val="22"/>
        </w:rPr>
      </w:pPr>
    </w:p>
    <w:p w14:paraId="74619548" w14:textId="5EA8F326" w:rsidR="00F776F0" w:rsidRDefault="00F776F0" w:rsidP="005D554B">
      <w:pPr>
        <w:tabs>
          <w:tab w:val="left" w:pos="567"/>
        </w:tabs>
        <w:spacing w:line="260" w:lineRule="exact"/>
        <w:outlineLvl w:val="0"/>
        <w:rPr>
          <w:snapToGrid w:val="0"/>
          <w:sz w:val="22"/>
        </w:rPr>
      </w:pPr>
    </w:p>
    <w:p w14:paraId="1284ECB9" w14:textId="107A289C" w:rsidR="00F776F0" w:rsidRDefault="00F776F0" w:rsidP="005D554B">
      <w:pPr>
        <w:tabs>
          <w:tab w:val="left" w:pos="567"/>
        </w:tabs>
        <w:spacing w:line="260" w:lineRule="exact"/>
        <w:outlineLvl w:val="0"/>
        <w:rPr>
          <w:snapToGrid w:val="0"/>
          <w:sz w:val="22"/>
        </w:rPr>
      </w:pPr>
    </w:p>
    <w:p w14:paraId="3974B360" w14:textId="08C142DD" w:rsidR="00F776F0" w:rsidRDefault="00F776F0" w:rsidP="005D554B">
      <w:pPr>
        <w:tabs>
          <w:tab w:val="left" w:pos="567"/>
        </w:tabs>
        <w:spacing w:line="260" w:lineRule="exact"/>
        <w:outlineLvl w:val="0"/>
        <w:rPr>
          <w:snapToGrid w:val="0"/>
          <w:sz w:val="22"/>
        </w:rPr>
      </w:pPr>
    </w:p>
    <w:p w14:paraId="792EDC9E" w14:textId="15D28C6B" w:rsidR="00F776F0" w:rsidRDefault="00F776F0" w:rsidP="005D554B">
      <w:pPr>
        <w:tabs>
          <w:tab w:val="left" w:pos="567"/>
        </w:tabs>
        <w:spacing w:line="260" w:lineRule="exact"/>
        <w:outlineLvl w:val="0"/>
        <w:rPr>
          <w:snapToGrid w:val="0"/>
          <w:sz w:val="22"/>
        </w:rPr>
      </w:pPr>
    </w:p>
    <w:p w14:paraId="49619174" w14:textId="3F15EBE7" w:rsidR="00F776F0" w:rsidRDefault="00F776F0" w:rsidP="005D554B">
      <w:pPr>
        <w:tabs>
          <w:tab w:val="left" w:pos="567"/>
        </w:tabs>
        <w:spacing w:line="260" w:lineRule="exact"/>
        <w:outlineLvl w:val="0"/>
        <w:rPr>
          <w:snapToGrid w:val="0"/>
          <w:sz w:val="22"/>
        </w:rPr>
      </w:pPr>
    </w:p>
    <w:p w14:paraId="4707D1D0" w14:textId="1208EAB0" w:rsidR="00F776F0" w:rsidRDefault="00F776F0" w:rsidP="005D554B">
      <w:pPr>
        <w:tabs>
          <w:tab w:val="left" w:pos="567"/>
        </w:tabs>
        <w:spacing w:line="260" w:lineRule="exact"/>
        <w:outlineLvl w:val="0"/>
        <w:rPr>
          <w:snapToGrid w:val="0"/>
          <w:sz w:val="22"/>
        </w:rPr>
      </w:pPr>
    </w:p>
    <w:p w14:paraId="7B201868" w14:textId="19555002" w:rsidR="00F776F0" w:rsidRDefault="00F776F0" w:rsidP="005D554B">
      <w:pPr>
        <w:tabs>
          <w:tab w:val="left" w:pos="567"/>
        </w:tabs>
        <w:spacing w:line="260" w:lineRule="exact"/>
        <w:outlineLvl w:val="0"/>
        <w:rPr>
          <w:snapToGrid w:val="0"/>
          <w:sz w:val="22"/>
        </w:rPr>
      </w:pPr>
    </w:p>
    <w:p w14:paraId="78EB2AE0" w14:textId="70D8BE85" w:rsidR="00F776F0" w:rsidRDefault="00F776F0" w:rsidP="005D554B">
      <w:pPr>
        <w:tabs>
          <w:tab w:val="left" w:pos="567"/>
        </w:tabs>
        <w:spacing w:line="260" w:lineRule="exact"/>
        <w:outlineLvl w:val="0"/>
        <w:rPr>
          <w:snapToGrid w:val="0"/>
          <w:sz w:val="22"/>
        </w:rPr>
      </w:pPr>
    </w:p>
    <w:p w14:paraId="4611EAEE" w14:textId="386E749E" w:rsidR="00F776F0" w:rsidRDefault="00F776F0" w:rsidP="005D554B">
      <w:pPr>
        <w:tabs>
          <w:tab w:val="left" w:pos="567"/>
        </w:tabs>
        <w:spacing w:line="260" w:lineRule="exact"/>
        <w:outlineLvl w:val="0"/>
        <w:rPr>
          <w:snapToGrid w:val="0"/>
          <w:sz w:val="22"/>
        </w:rPr>
      </w:pPr>
    </w:p>
    <w:p w14:paraId="007CA82B" w14:textId="494C3A22" w:rsidR="00F776F0" w:rsidRDefault="00F776F0" w:rsidP="005D554B">
      <w:pPr>
        <w:tabs>
          <w:tab w:val="left" w:pos="567"/>
        </w:tabs>
        <w:spacing w:line="260" w:lineRule="exact"/>
        <w:outlineLvl w:val="0"/>
        <w:rPr>
          <w:snapToGrid w:val="0"/>
          <w:sz w:val="22"/>
        </w:rPr>
      </w:pPr>
    </w:p>
    <w:p w14:paraId="0C5F1341" w14:textId="36726EF1" w:rsidR="00F776F0" w:rsidRDefault="00F776F0" w:rsidP="005D554B">
      <w:pPr>
        <w:tabs>
          <w:tab w:val="left" w:pos="567"/>
        </w:tabs>
        <w:spacing w:line="260" w:lineRule="exact"/>
        <w:outlineLvl w:val="0"/>
        <w:rPr>
          <w:snapToGrid w:val="0"/>
          <w:sz w:val="22"/>
        </w:rPr>
      </w:pPr>
    </w:p>
    <w:p w14:paraId="5F16F495" w14:textId="0EB1DA97" w:rsidR="00F776F0" w:rsidRDefault="00F776F0" w:rsidP="005D554B">
      <w:pPr>
        <w:tabs>
          <w:tab w:val="left" w:pos="567"/>
        </w:tabs>
        <w:spacing w:line="260" w:lineRule="exact"/>
        <w:outlineLvl w:val="0"/>
        <w:rPr>
          <w:snapToGrid w:val="0"/>
          <w:sz w:val="22"/>
        </w:rPr>
      </w:pPr>
    </w:p>
    <w:p w14:paraId="581B79E4" w14:textId="31201205" w:rsidR="00F776F0" w:rsidRDefault="00F776F0" w:rsidP="005D554B">
      <w:pPr>
        <w:tabs>
          <w:tab w:val="left" w:pos="567"/>
        </w:tabs>
        <w:spacing w:line="260" w:lineRule="exact"/>
        <w:outlineLvl w:val="0"/>
        <w:rPr>
          <w:snapToGrid w:val="0"/>
          <w:sz w:val="22"/>
        </w:rPr>
      </w:pPr>
    </w:p>
    <w:p w14:paraId="36601CC3" w14:textId="203C419A" w:rsidR="00F776F0" w:rsidRDefault="00F776F0" w:rsidP="005D554B">
      <w:pPr>
        <w:tabs>
          <w:tab w:val="left" w:pos="567"/>
        </w:tabs>
        <w:spacing w:line="260" w:lineRule="exact"/>
        <w:outlineLvl w:val="0"/>
        <w:rPr>
          <w:snapToGrid w:val="0"/>
          <w:sz w:val="22"/>
        </w:rPr>
      </w:pPr>
    </w:p>
    <w:p w14:paraId="42AD85D7" w14:textId="15F45B3B" w:rsidR="00F776F0" w:rsidRDefault="00F776F0" w:rsidP="005D554B">
      <w:pPr>
        <w:tabs>
          <w:tab w:val="left" w:pos="567"/>
        </w:tabs>
        <w:spacing w:line="260" w:lineRule="exact"/>
        <w:outlineLvl w:val="0"/>
        <w:rPr>
          <w:snapToGrid w:val="0"/>
          <w:sz w:val="22"/>
        </w:rPr>
      </w:pPr>
    </w:p>
    <w:p w14:paraId="5A5C9CE8" w14:textId="2DFC4C25" w:rsidR="00F776F0" w:rsidRDefault="00F776F0" w:rsidP="005D554B">
      <w:pPr>
        <w:tabs>
          <w:tab w:val="left" w:pos="567"/>
        </w:tabs>
        <w:spacing w:line="260" w:lineRule="exact"/>
        <w:outlineLvl w:val="0"/>
        <w:rPr>
          <w:snapToGrid w:val="0"/>
          <w:sz w:val="22"/>
        </w:rPr>
      </w:pPr>
    </w:p>
    <w:p w14:paraId="4301F571" w14:textId="3D31CD43" w:rsidR="00F776F0" w:rsidRDefault="00F776F0" w:rsidP="005D554B">
      <w:pPr>
        <w:tabs>
          <w:tab w:val="left" w:pos="567"/>
        </w:tabs>
        <w:spacing w:line="260" w:lineRule="exact"/>
        <w:outlineLvl w:val="0"/>
        <w:rPr>
          <w:snapToGrid w:val="0"/>
          <w:sz w:val="22"/>
        </w:rPr>
      </w:pPr>
    </w:p>
    <w:p w14:paraId="3A9C5BAE" w14:textId="1B7601F9" w:rsidR="00F776F0" w:rsidRDefault="00F776F0" w:rsidP="005D554B">
      <w:pPr>
        <w:tabs>
          <w:tab w:val="left" w:pos="567"/>
        </w:tabs>
        <w:spacing w:line="260" w:lineRule="exact"/>
        <w:outlineLvl w:val="0"/>
        <w:rPr>
          <w:snapToGrid w:val="0"/>
          <w:sz w:val="22"/>
        </w:rPr>
      </w:pPr>
    </w:p>
    <w:p w14:paraId="1936662E" w14:textId="56FAB971" w:rsidR="00F776F0" w:rsidRDefault="00F776F0" w:rsidP="005D554B">
      <w:pPr>
        <w:tabs>
          <w:tab w:val="left" w:pos="567"/>
        </w:tabs>
        <w:spacing w:line="260" w:lineRule="exact"/>
        <w:outlineLvl w:val="0"/>
        <w:rPr>
          <w:snapToGrid w:val="0"/>
          <w:sz w:val="22"/>
        </w:rPr>
      </w:pPr>
    </w:p>
    <w:p w14:paraId="6BA90FDF" w14:textId="4FD2C676" w:rsidR="00F776F0" w:rsidRDefault="00F776F0" w:rsidP="005D554B">
      <w:pPr>
        <w:tabs>
          <w:tab w:val="left" w:pos="567"/>
        </w:tabs>
        <w:spacing w:line="260" w:lineRule="exact"/>
        <w:outlineLvl w:val="0"/>
        <w:rPr>
          <w:snapToGrid w:val="0"/>
          <w:sz w:val="22"/>
        </w:rPr>
      </w:pPr>
    </w:p>
    <w:p w14:paraId="64147ECC" w14:textId="01514176" w:rsidR="00F776F0" w:rsidRDefault="00F776F0" w:rsidP="005D554B">
      <w:pPr>
        <w:tabs>
          <w:tab w:val="left" w:pos="567"/>
        </w:tabs>
        <w:spacing w:line="260" w:lineRule="exact"/>
        <w:outlineLvl w:val="0"/>
        <w:rPr>
          <w:snapToGrid w:val="0"/>
          <w:sz w:val="22"/>
        </w:rPr>
      </w:pPr>
    </w:p>
    <w:p w14:paraId="25490E2E" w14:textId="7EB1CB08" w:rsidR="00F776F0" w:rsidRDefault="00F776F0" w:rsidP="005D554B">
      <w:pPr>
        <w:tabs>
          <w:tab w:val="left" w:pos="567"/>
        </w:tabs>
        <w:spacing w:line="260" w:lineRule="exact"/>
        <w:outlineLvl w:val="0"/>
        <w:rPr>
          <w:snapToGrid w:val="0"/>
          <w:sz w:val="22"/>
        </w:rPr>
      </w:pPr>
    </w:p>
    <w:p w14:paraId="05C6F2D3" w14:textId="3C5E3CBA" w:rsidR="00F776F0" w:rsidRDefault="00F776F0" w:rsidP="005D554B">
      <w:pPr>
        <w:tabs>
          <w:tab w:val="left" w:pos="567"/>
        </w:tabs>
        <w:spacing w:line="260" w:lineRule="exact"/>
        <w:outlineLvl w:val="0"/>
        <w:rPr>
          <w:snapToGrid w:val="0"/>
          <w:sz w:val="22"/>
        </w:rPr>
      </w:pPr>
    </w:p>
    <w:p w14:paraId="064C8EA1" w14:textId="42086EE9" w:rsidR="00F776F0" w:rsidRDefault="00F776F0" w:rsidP="005D554B">
      <w:pPr>
        <w:tabs>
          <w:tab w:val="left" w:pos="567"/>
        </w:tabs>
        <w:spacing w:line="260" w:lineRule="exact"/>
        <w:outlineLvl w:val="0"/>
        <w:rPr>
          <w:snapToGrid w:val="0"/>
          <w:sz w:val="22"/>
        </w:rPr>
      </w:pPr>
    </w:p>
    <w:p w14:paraId="5893B1DE" w14:textId="351B6798" w:rsidR="00F776F0" w:rsidRDefault="00F776F0" w:rsidP="005D554B">
      <w:pPr>
        <w:tabs>
          <w:tab w:val="left" w:pos="567"/>
        </w:tabs>
        <w:spacing w:line="260" w:lineRule="exact"/>
        <w:outlineLvl w:val="0"/>
        <w:rPr>
          <w:snapToGrid w:val="0"/>
          <w:sz w:val="22"/>
        </w:rPr>
      </w:pPr>
    </w:p>
    <w:p w14:paraId="7761F2CE" w14:textId="03ACB8B5" w:rsidR="00F776F0" w:rsidRDefault="00F776F0" w:rsidP="005D554B">
      <w:pPr>
        <w:tabs>
          <w:tab w:val="left" w:pos="567"/>
        </w:tabs>
        <w:spacing w:line="260" w:lineRule="exact"/>
        <w:outlineLvl w:val="0"/>
        <w:rPr>
          <w:snapToGrid w:val="0"/>
          <w:sz w:val="22"/>
        </w:rPr>
      </w:pPr>
    </w:p>
    <w:p w14:paraId="1436B293" w14:textId="116D7B6F" w:rsidR="00F776F0" w:rsidRDefault="00F776F0" w:rsidP="005D554B">
      <w:pPr>
        <w:tabs>
          <w:tab w:val="left" w:pos="567"/>
        </w:tabs>
        <w:spacing w:line="260" w:lineRule="exact"/>
        <w:outlineLvl w:val="0"/>
        <w:rPr>
          <w:snapToGrid w:val="0"/>
          <w:sz w:val="22"/>
        </w:rPr>
      </w:pPr>
    </w:p>
    <w:p w14:paraId="3025167C" w14:textId="19DC5FA0" w:rsidR="00F776F0" w:rsidRDefault="00F776F0" w:rsidP="005D554B">
      <w:pPr>
        <w:tabs>
          <w:tab w:val="left" w:pos="567"/>
        </w:tabs>
        <w:spacing w:line="260" w:lineRule="exact"/>
        <w:outlineLvl w:val="0"/>
        <w:rPr>
          <w:snapToGrid w:val="0"/>
          <w:sz w:val="22"/>
        </w:rPr>
      </w:pPr>
    </w:p>
    <w:p w14:paraId="364D4907" w14:textId="4DF76B75" w:rsidR="00F776F0" w:rsidRDefault="00F776F0" w:rsidP="005D554B">
      <w:pPr>
        <w:tabs>
          <w:tab w:val="left" w:pos="567"/>
        </w:tabs>
        <w:spacing w:line="260" w:lineRule="exact"/>
        <w:outlineLvl w:val="0"/>
        <w:rPr>
          <w:snapToGrid w:val="0"/>
          <w:sz w:val="22"/>
        </w:rPr>
      </w:pPr>
    </w:p>
    <w:p w14:paraId="27E24025" w14:textId="2DC3A0B6" w:rsidR="00F776F0" w:rsidRDefault="00F776F0" w:rsidP="005D554B">
      <w:pPr>
        <w:tabs>
          <w:tab w:val="left" w:pos="567"/>
        </w:tabs>
        <w:spacing w:line="260" w:lineRule="exact"/>
        <w:outlineLvl w:val="0"/>
        <w:rPr>
          <w:snapToGrid w:val="0"/>
          <w:sz w:val="22"/>
        </w:rPr>
      </w:pPr>
    </w:p>
    <w:p w14:paraId="44F934B8" w14:textId="27683F14" w:rsidR="00F776F0" w:rsidRDefault="00F776F0" w:rsidP="005D554B">
      <w:pPr>
        <w:tabs>
          <w:tab w:val="left" w:pos="567"/>
        </w:tabs>
        <w:spacing w:line="260" w:lineRule="exact"/>
        <w:outlineLvl w:val="0"/>
        <w:rPr>
          <w:snapToGrid w:val="0"/>
          <w:sz w:val="22"/>
        </w:rPr>
      </w:pPr>
    </w:p>
    <w:p w14:paraId="654899A3" w14:textId="2D3AE4F9" w:rsidR="00F776F0" w:rsidRDefault="00F776F0" w:rsidP="005D554B">
      <w:pPr>
        <w:tabs>
          <w:tab w:val="left" w:pos="567"/>
        </w:tabs>
        <w:spacing w:line="260" w:lineRule="exact"/>
        <w:outlineLvl w:val="0"/>
        <w:rPr>
          <w:snapToGrid w:val="0"/>
          <w:sz w:val="22"/>
        </w:rPr>
      </w:pPr>
    </w:p>
    <w:p w14:paraId="476EE75E" w14:textId="04AEE2DC" w:rsidR="00F776F0" w:rsidRDefault="00F776F0" w:rsidP="005D554B">
      <w:pPr>
        <w:tabs>
          <w:tab w:val="left" w:pos="567"/>
        </w:tabs>
        <w:spacing w:line="260" w:lineRule="exact"/>
        <w:outlineLvl w:val="0"/>
        <w:rPr>
          <w:snapToGrid w:val="0"/>
          <w:sz w:val="22"/>
        </w:rPr>
      </w:pPr>
    </w:p>
    <w:p w14:paraId="4441C001" w14:textId="296FB50A" w:rsidR="00F776F0" w:rsidRDefault="00F776F0" w:rsidP="005D554B">
      <w:pPr>
        <w:tabs>
          <w:tab w:val="left" w:pos="567"/>
        </w:tabs>
        <w:spacing w:line="260" w:lineRule="exact"/>
        <w:outlineLvl w:val="0"/>
        <w:rPr>
          <w:snapToGrid w:val="0"/>
          <w:sz w:val="22"/>
        </w:rPr>
      </w:pPr>
    </w:p>
    <w:p w14:paraId="3D810FD5" w14:textId="1B4937FF" w:rsidR="00F776F0" w:rsidRDefault="00F776F0" w:rsidP="005D554B">
      <w:pPr>
        <w:tabs>
          <w:tab w:val="left" w:pos="567"/>
        </w:tabs>
        <w:spacing w:line="260" w:lineRule="exact"/>
        <w:outlineLvl w:val="0"/>
        <w:rPr>
          <w:snapToGrid w:val="0"/>
          <w:sz w:val="22"/>
        </w:rPr>
      </w:pPr>
    </w:p>
    <w:p w14:paraId="62F5EE67" w14:textId="0FC7CB2D" w:rsidR="00F776F0" w:rsidRDefault="00F776F0" w:rsidP="005D554B">
      <w:pPr>
        <w:tabs>
          <w:tab w:val="left" w:pos="567"/>
        </w:tabs>
        <w:spacing w:line="260" w:lineRule="exact"/>
        <w:outlineLvl w:val="0"/>
        <w:rPr>
          <w:snapToGrid w:val="0"/>
          <w:sz w:val="22"/>
        </w:rPr>
      </w:pPr>
    </w:p>
    <w:p w14:paraId="7ECA2415" w14:textId="2BD73650" w:rsidR="00F776F0" w:rsidRDefault="00F776F0"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720A837F"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6968E367" w14:textId="77777777" w:rsidR="00F776F0" w:rsidRDefault="00F776F0" w:rsidP="00F776F0">
      <w:pPr>
        <w:tabs>
          <w:tab w:val="left" w:pos="567"/>
        </w:tabs>
        <w:spacing w:line="260" w:lineRule="exact"/>
        <w:jc w:val="center"/>
        <w:rPr>
          <w:b/>
          <w:noProof/>
          <w:snapToGrid w:val="0"/>
          <w:sz w:val="22"/>
          <w:szCs w:val="24"/>
        </w:rPr>
      </w:pPr>
      <w:r w:rsidRPr="00F776F0">
        <w:rPr>
          <w:b/>
          <w:noProof/>
          <w:snapToGrid w:val="0"/>
          <w:sz w:val="22"/>
          <w:szCs w:val="24"/>
        </w:rPr>
        <w:t>KARDATUXAN 15</w:t>
      </w:r>
      <w:r w:rsidRPr="00F776F0">
        <w:rPr>
          <w:b/>
          <w:noProof/>
          <w:snapToGrid w:val="0"/>
          <w:sz w:val="22"/>
          <w:szCs w:val="24"/>
          <w:lang w:val="it-IT"/>
        </w:rPr>
        <w:t> </w:t>
      </w:r>
      <w:r w:rsidRPr="00F776F0">
        <w:rPr>
          <w:b/>
          <w:noProof/>
          <w:snapToGrid w:val="0"/>
          <w:sz w:val="22"/>
          <w:szCs w:val="24"/>
        </w:rPr>
        <w:t xml:space="preserve">mg plėvele dengtos tabletės </w:t>
      </w:r>
    </w:p>
    <w:p w14:paraId="3B014929" w14:textId="77777777" w:rsidR="00F776F0" w:rsidRDefault="00F776F0" w:rsidP="00F776F0">
      <w:pPr>
        <w:tabs>
          <w:tab w:val="left" w:pos="567"/>
        </w:tabs>
        <w:spacing w:line="260" w:lineRule="exact"/>
        <w:jc w:val="center"/>
        <w:rPr>
          <w:b/>
          <w:noProof/>
          <w:snapToGrid w:val="0"/>
          <w:sz w:val="22"/>
          <w:szCs w:val="24"/>
        </w:rPr>
      </w:pPr>
      <w:r w:rsidRPr="00F776F0">
        <w:rPr>
          <w:b/>
          <w:noProof/>
          <w:snapToGrid w:val="0"/>
          <w:sz w:val="22"/>
          <w:szCs w:val="24"/>
        </w:rPr>
        <w:t>KARDATUXAN 20</w:t>
      </w:r>
      <w:r w:rsidRPr="00F776F0">
        <w:rPr>
          <w:b/>
          <w:noProof/>
          <w:snapToGrid w:val="0"/>
          <w:sz w:val="22"/>
          <w:szCs w:val="24"/>
          <w:lang w:val="it-IT"/>
        </w:rPr>
        <w:t> </w:t>
      </w:r>
      <w:r w:rsidRPr="00F776F0">
        <w:rPr>
          <w:b/>
          <w:noProof/>
          <w:snapToGrid w:val="0"/>
          <w:sz w:val="22"/>
          <w:szCs w:val="24"/>
        </w:rPr>
        <w:t xml:space="preserve">mg plėvele dengtos tabletės </w:t>
      </w:r>
    </w:p>
    <w:p w14:paraId="6E2176F1" w14:textId="77E8DA07" w:rsidR="00F776F0" w:rsidRPr="002B1B18" w:rsidRDefault="00F776F0" w:rsidP="00F776F0">
      <w:pPr>
        <w:tabs>
          <w:tab w:val="left" w:pos="567"/>
        </w:tabs>
        <w:spacing w:line="260" w:lineRule="exact"/>
        <w:jc w:val="center"/>
        <w:rPr>
          <w:noProof/>
          <w:snapToGrid w:val="0"/>
          <w:sz w:val="22"/>
          <w:szCs w:val="24"/>
        </w:rPr>
      </w:pPr>
      <w:r w:rsidRPr="002B1B18">
        <w:rPr>
          <w:noProof/>
          <w:snapToGrid w:val="0"/>
          <w:sz w:val="22"/>
          <w:szCs w:val="24"/>
        </w:rPr>
        <w:t xml:space="preserve">rivaroksabanas </w:t>
      </w:r>
    </w:p>
    <w:p w14:paraId="69A7097F" w14:textId="77777777" w:rsidR="001F2063" w:rsidRDefault="001F2063" w:rsidP="001F2063">
      <w:pPr>
        <w:rPr>
          <w:b/>
          <w:bCs/>
          <w:snapToGrid w:val="0"/>
          <w:color w:val="008000"/>
          <w:sz w:val="22"/>
          <w:szCs w:val="24"/>
        </w:rPr>
      </w:pPr>
    </w:p>
    <w:p w14:paraId="4228623D" w14:textId="76AD190D" w:rsidR="001F2063" w:rsidRPr="001F2063" w:rsidRDefault="001F2063" w:rsidP="001F2063">
      <w:pPr>
        <w:rPr>
          <w:b/>
          <w:bCs/>
          <w:snapToGrid w:val="0"/>
          <w:sz w:val="22"/>
          <w:szCs w:val="24"/>
        </w:rPr>
      </w:pPr>
      <w:r w:rsidRPr="001F2063">
        <w:rPr>
          <w:b/>
          <w:bCs/>
          <w:snapToGrid w:val="0"/>
          <w:sz w:val="22"/>
          <w:szCs w:val="24"/>
        </w:rPr>
        <w:t>Atidžiai perskaitykite visą šį lapelį, prieš pradėdami vartoti vaistą, nes jame pateikiama Jums svarbi informacija.</w:t>
      </w:r>
    </w:p>
    <w:p w14:paraId="224D8F9C" w14:textId="77777777" w:rsidR="001F2063" w:rsidRPr="001F2063" w:rsidRDefault="001F2063" w:rsidP="001F2063">
      <w:pPr>
        <w:numPr>
          <w:ilvl w:val="1"/>
          <w:numId w:val="23"/>
        </w:numPr>
        <w:rPr>
          <w:snapToGrid w:val="0"/>
          <w:sz w:val="22"/>
          <w:szCs w:val="24"/>
        </w:rPr>
      </w:pPr>
      <w:r w:rsidRPr="001F2063">
        <w:rPr>
          <w:snapToGrid w:val="0"/>
          <w:sz w:val="22"/>
          <w:szCs w:val="24"/>
        </w:rPr>
        <w:t>Neišmeskite šio lapelio, nes vėl gali prireikti jį perskaityti.</w:t>
      </w:r>
    </w:p>
    <w:p w14:paraId="148B1829" w14:textId="77777777" w:rsidR="001F2063" w:rsidRPr="001F2063" w:rsidRDefault="001F2063" w:rsidP="001F2063">
      <w:pPr>
        <w:numPr>
          <w:ilvl w:val="1"/>
          <w:numId w:val="23"/>
        </w:numPr>
        <w:rPr>
          <w:snapToGrid w:val="0"/>
          <w:sz w:val="22"/>
          <w:szCs w:val="24"/>
        </w:rPr>
      </w:pPr>
      <w:r w:rsidRPr="001F2063">
        <w:rPr>
          <w:snapToGrid w:val="0"/>
          <w:sz w:val="22"/>
          <w:szCs w:val="24"/>
        </w:rPr>
        <w:t>Jeigu kiltų daugiau klausimų, kreipkitės į gydytoją arba vaistininką.</w:t>
      </w:r>
    </w:p>
    <w:p w14:paraId="372A911F" w14:textId="77777777" w:rsidR="001F2063" w:rsidRPr="001F2063" w:rsidRDefault="001F2063" w:rsidP="001F2063">
      <w:pPr>
        <w:numPr>
          <w:ilvl w:val="1"/>
          <w:numId w:val="23"/>
        </w:numPr>
        <w:rPr>
          <w:snapToGrid w:val="0"/>
          <w:sz w:val="22"/>
          <w:szCs w:val="24"/>
        </w:rPr>
      </w:pPr>
      <w:r w:rsidRPr="001F2063">
        <w:rPr>
          <w:snapToGrid w:val="0"/>
          <w:sz w:val="22"/>
          <w:szCs w:val="24"/>
        </w:rPr>
        <w:t>Šis vaistas skirtas tik Jums, todėl kitiems žmonėms jo duoti negalima. Vaistas gali jiems pakenkti (net tiems, kurių ligos požymiai yra tokie patys kaip Jūsų).</w:t>
      </w:r>
    </w:p>
    <w:p w14:paraId="770E1CE3" w14:textId="77777777" w:rsidR="001F2063" w:rsidRPr="001F2063" w:rsidRDefault="001F2063" w:rsidP="001F2063">
      <w:pPr>
        <w:numPr>
          <w:ilvl w:val="1"/>
          <w:numId w:val="23"/>
        </w:numPr>
        <w:rPr>
          <w:snapToGrid w:val="0"/>
          <w:sz w:val="22"/>
          <w:szCs w:val="24"/>
        </w:rPr>
      </w:pPr>
      <w:r w:rsidRPr="001F2063">
        <w:rPr>
          <w:snapToGrid w:val="0"/>
          <w:sz w:val="22"/>
          <w:szCs w:val="24"/>
        </w:rPr>
        <w:t>Jeigu pasireiškė šalutinis poveikis (net jeigu jis šiame lapelyje nenurodytas), kreipkitės į gydytoją arba vaistininką. Žr. 4 skyrių.</w:t>
      </w:r>
    </w:p>
    <w:p w14:paraId="73772D5E" w14:textId="77777777" w:rsidR="001F2063" w:rsidRPr="001F2063" w:rsidRDefault="001F2063" w:rsidP="001F2063">
      <w:pPr>
        <w:rPr>
          <w:snapToGrid w:val="0"/>
          <w:sz w:val="22"/>
          <w:szCs w:val="24"/>
        </w:rPr>
      </w:pPr>
    </w:p>
    <w:p w14:paraId="3E14678F" w14:textId="77777777" w:rsidR="001F2063" w:rsidRPr="001F2063" w:rsidRDefault="001F2063" w:rsidP="001F2063">
      <w:pPr>
        <w:rPr>
          <w:b/>
          <w:bCs/>
          <w:snapToGrid w:val="0"/>
          <w:sz w:val="22"/>
          <w:szCs w:val="24"/>
        </w:rPr>
      </w:pPr>
      <w:r w:rsidRPr="001F2063">
        <w:rPr>
          <w:b/>
          <w:bCs/>
          <w:snapToGrid w:val="0"/>
          <w:sz w:val="22"/>
          <w:szCs w:val="24"/>
        </w:rPr>
        <w:t>Apie ką rašoma šiame lapelyje?</w:t>
      </w:r>
    </w:p>
    <w:p w14:paraId="2FD5AEE5" w14:textId="77777777" w:rsidR="001F2063" w:rsidRPr="001F2063" w:rsidRDefault="001F2063" w:rsidP="001F2063">
      <w:pPr>
        <w:rPr>
          <w:b/>
          <w:snapToGrid w:val="0"/>
          <w:sz w:val="22"/>
          <w:szCs w:val="24"/>
        </w:rPr>
      </w:pPr>
    </w:p>
    <w:p w14:paraId="33A347C8" w14:textId="77777777" w:rsidR="001F2063" w:rsidRPr="001F2063" w:rsidRDefault="001F2063" w:rsidP="001F2063">
      <w:pPr>
        <w:numPr>
          <w:ilvl w:val="0"/>
          <w:numId w:val="22"/>
        </w:numPr>
        <w:rPr>
          <w:snapToGrid w:val="0"/>
          <w:sz w:val="22"/>
          <w:szCs w:val="24"/>
        </w:rPr>
      </w:pPr>
      <w:r w:rsidRPr="001F2063">
        <w:rPr>
          <w:snapToGrid w:val="0"/>
          <w:sz w:val="22"/>
          <w:szCs w:val="24"/>
        </w:rPr>
        <w:t>Kas yra KARDATUXAN ir kam jis vartojamas</w:t>
      </w:r>
    </w:p>
    <w:p w14:paraId="1A058D2A" w14:textId="77777777" w:rsidR="001F2063" w:rsidRPr="001F2063" w:rsidRDefault="001F2063" w:rsidP="001F2063">
      <w:pPr>
        <w:numPr>
          <w:ilvl w:val="0"/>
          <w:numId w:val="22"/>
        </w:numPr>
        <w:rPr>
          <w:snapToGrid w:val="0"/>
          <w:sz w:val="22"/>
          <w:szCs w:val="24"/>
        </w:rPr>
      </w:pPr>
      <w:r w:rsidRPr="001F2063">
        <w:rPr>
          <w:snapToGrid w:val="0"/>
          <w:sz w:val="22"/>
          <w:szCs w:val="24"/>
        </w:rPr>
        <w:t xml:space="preserve">Kas žinotina prieš vartojant KARDATUXAN </w:t>
      </w:r>
    </w:p>
    <w:p w14:paraId="62053F00" w14:textId="77777777" w:rsidR="001F2063" w:rsidRPr="001F2063" w:rsidRDefault="001F2063" w:rsidP="001F2063">
      <w:pPr>
        <w:numPr>
          <w:ilvl w:val="0"/>
          <w:numId w:val="22"/>
        </w:numPr>
        <w:rPr>
          <w:snapToGrid w:val="0"/>
          <w:sz w:val="22"/>
          <w:szCs w:val="24"/>
        </w:rPr>
      </w:pPr>
      <w:r w:rsidRPr="001F2063">
        <w:rPr>
          <w:snapToGrid w:val="0"/>
          <w:sz w:val="22"/>
          <w:szCs w:val="24"/>
        </w:rPr>
        <w:t xml:space="preserve">Kaip vartoti R KARDATUXAN </w:t>
      </w:r>
    </w:p>
    <w:p w14:paraId="7E4ECC6C" w14:textId="77777777" w:rsidR="001F2063" w:rsidRPr="001F2063" w:rsidRDefault="001F2063" w:rsidP="001F2063">
      <w:pPr>
        <w:numPr>
          <w:ilvl w:val="0"/>
          <w:numId w:val="22"/>
        </w:numPr>
        <w:rPr>
          <w:snapToGrid w:val="0"/>
          <w:sz w:val="22"/>
          <w:szCs w:val="24"/>
        </w:rPr>
      </w:pPr>
      <w:r w:rsidRPr="001F2063">
        <w:rPr>
          <w:snapToGrid w:val="0"/>
          <w:sz w:val="22"/>
          <w:szCs w:val="24"/>
        </w:rPr>
        <w:t>Galimas šalutinis poveikis</w:t>
      </w:r>
    </w:p>
    <w:p w14:paraId="30053AE1" w14:textId="77777777" w:rsidR="001F2063" w:rsidRPr="001F2063" w:rsidRDefault="001F2063" w:rsidP="001F2063">
      <w:pPr>
        <w:numPr>
          <w:ilvl w:val="0"/>
          <w:numId w:val="22"/>
        </w:numPr>
        <w:rPr>
          <w:snapToGrid w:val="0"/>
          <w:sz w:val="22"/>
          <w:szCs w:val="24"/>
        </w:rPr>
      </w:pPr>
      <w:r w:rsidRPr="001F2063">
        <w:rPr>
          <w:snapToGrid w:val="0"/>
          <w:sz w:val="22"/>
          <w:szCs w:val="24"/>
        </w:rPr>
        <w:t xml:space="preserve">Kaip laikyti KARDATUXAN </w:t>
      </w:r>
    </w:p>
    <w:p w14:paraId="53B09617" w14:textId="77777777" w:rsidR="001F2063" w:rsidRPr="001F2063" w:rsidRDefault="001F2063" w:rsidP="001F2063">
      <w:pPr>
        <w:numPr>
          <w:ilvl w:val="0"/>
          <w:numId w:val="22"/>
        </w:numPr>
        <w:rPr>
          <w:snapToGrid w:val="0"/>
          <w:sz w:val="22"/>
          <w:szCs w:val="24"/>
        </w:rPr>
      </w:pPr>
      <w:r w:rsidRPr="001F2063">
        <w:rPr>
          <w:snapToGrid w:val="0"/>
          <w:sz w:val="22"/>
          <w:szCs w:val="24"/>
        </w:rPr>
        <w:t>Pakuotės turinys ir kita informacija</w:t>
      </w:r>
    </w:p>
    <w:p w14:paraId="387ACDB8" w14:textId="77777777" w:rsidR="001F2063" w:rsidRPr="001F2063" w:rsidRDefault="001F2063" w:rsidP="001F2063">
      <w:pPr>
        <w:rPr>
          <w:snapToGrid w:val="0"/>
          <w:color w:val="008000"/>
          <w:sz w:val="22"/>
          <w:szCs w:val="24"/>
        </w:rPr>
      </w:pPr>
    </w:p>
    <w:p w14:paraId="1055B0D4" w14:textId="77777777" w:rsidR="005D554B" w:rsidRPr="005D554B" w:rsidRDefault="005D554B" w:rsidP="005D554B">
      <w:pPr>
        <w:rPr>
          <w:snapToGrid w:val="0"/>
          <w:color w:val="008000"/>
          <w:sz w:val="22"/>
          <w:szCs w:val="24"/>
        </w:rPr>
      </w:pPr>
    </w:p>
    <w:p w14:paraId="0C1616E3" w14:textId="4995F8F1"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r w:rsidR="001F2063" w:rsidRPr="001F2063">
        <w:rPr>
          <w:b/>
          <w:bCs/>
          <w:snapToGrid w:val="0"/>
          <w:sz w:val="22"/>
          <w:szCs w:val="28"/>
          <w:lang w:eastAsia="x-none"/>
        </w:rPr>
        <w:t xml:space="preserve">KARDATUXAN </w:t>
      </w:r>
      <w:r w:rsidRPr="005D554B">
        <w:rPr>
          <w:b/>
          <w:bCs/>
          <w:snapToGrid w:val="0"/>
          <w:sz w:val="22"/>
          <w:szCs w:val="28"/>
          <w:lang w:eastAsia="x-none"/>
        </w:rPr>
        <w:t>ir kam jis vartojamas</w:t>
      </w:r>
    </w:p>
    <w:p w14:paraId="4678B3C5" w14:textId="77777777" w:rsidR="005D554B" w:rsidRPr="005D554B" w:rsidRDefault="005D554B" w:rsidP="005D554B">
      <w:pPr>
        <w:numPr>
          <w:ilvl w:val="12"/>
          <w:numId w:val="0"/>
        </w:numPr>
        <w:ind w:right="-2"/>
        <w:rPr>
          <w:snapToGrid w:val="0"/>
          <w:sz w:val="22"/>
          <w:szCs w:val="24"/>
        </w:rPr>
      </w:pPr>
    </w:p>
    <w:p w14:paraId="762D27E0" w14:textId="77777777" w:rsidR="001F2063" w:rsidRPr="001F2063" w:rsidRDefault="001F2063" w:rsidP="001F2063">
      <w:pPr>
        <w:numPr>
          <w:ilvl w:val="12"/>
          <w:numId w:val="0"/>
        </w:numPr>
        <w:ind w:right="-2"/>
        <w:rPr>
          <w:snapToGrid w:val="0"/>
          <w:sz w:val="22"/>
          <w:szCs w:val="24"/>
        </w:rPr>
      </w:pPr>
      <w:r w:rsidRPr="001F2063">
        <w:rPr>
          <w:snapToGrid w:val="0"/>
          <w:sz w:val="22"/>
          <w:szCs w:val="24"/>
        </w:rPr>
        <w:t>KARDATUXAN sudėtyje yra veikliosios medžiagos rivaroksabano, jis vartojamas suaugusiesiems:</w:t>
      </w:r>
    </w:p>
    <w:p w14:paraId="3D5FB529" w14:textId="77777777" w:rsidR="001F2063" w:rsidRPr="001F2063" w:rsidRDefault="001F2063" w:rsidP="001F2063">
      <w:pPr>
        <w:numPr>
          <w:ilvl w:val="1"/>
          <w:numId w:val="24"/>
        </w:numPr>
        <w:ind w:right="-2"/>
        <w:rPr>
          <w:snapToGrid w:val="0"/>
          <w:sz w:val="22"/>
          <w:szCs w:val="24"/>
        </w:rPr>
      </w:pPr>
      <w:r w:rsidRPr="001F2063">
        <w:rPr>
          <w:snapToGrid w:val="0"/>
          <w:sz w:val="22"/>
          <w:szCs w:val="24"/>
        </w:rPr>
        <w:t>kraujo krešulių susidarymo smegenyse (insulto) ir kitų kūno vietų kraujagyslėse profilaktikai, jeigu Jums yra nereguliaraus širdies ritmo forma, vadinama su vožtuvų liga nesusijusiu prieširdžių virpėjimu;</w:t>
      </w:r>
    </w:p>
    <w:p w14:paraId="1BB5B83E" w14:textId="77777777" w:rsidR="001F2063" w:rsidRPr="001F2063" w:rsidRDefault="001F2063" w:rsidP="001F2063">
      <w:pPr>
        <w:numPr>
          <w:ilvl w:val="1"/>
          <w:numId w:val="24"/>
        </w:numPr>
        <w:ind w:right="-2"/>
        <w:rPr>
          <w:snapToGrid w:val="0"/>
          <w:sz w:val="22"/>
          <w:szCs w:val="24"/>
        </w:rPr>
      </w:pPr>
      <w:r w:rsidRPr="001F2063">
        <w:rPr>
          <w:snapToGrid w:val="0"/>
          <w:sz w:val="22"/>
          <w:szCs w:val="24"/>
        </w:rPr>
        <w:t>gydymui nuo kraujo krešulių kojų venose (giliųjų venų trombozės) ir plaučių kraujagyslėse (plaučių embolijos) ir pakartotinio kraujo krešulių susidarymo kojų ir (arba) plaučių kraujagyslėse profilaktikai.</w:t>
      </w:r>
    </w:p>
    <w:p w14:paraId="6CA985FE" w14:textId="77777777" w:rsidR="001F2063" w:rsidRPr="001F2063" w:rsidRDefault="001F2063" w:rsidP="001F2063">
      <w:pPr>
        <w:numPr>
          <w:ilvl w:val="12"/>
          <w:numId w:val="0"/>
        </w:numPr>
        <w:ind w:right="-2" w:hanging="567"/>
        <w:rPr>
          <w:snapToGrid w:val="0"/>
          <w:sz w:val="22"/>
          <w:szCs w:val="24"/>
        </w:rPr>
      </w:pPr>
    </w:p>
    <w:p w14:paraId="3E865A48" w14:textId="77777777" w:rsidR="001F2063" w:rsidRPr="001F2063" w:rsidRDefault="001F2063" w:rsidP="001F2063">
      <w:pPr>
        <w:numPr>
          <w:ilvl w:val="12"/>
          <w:numId w:val="0"/>
        </w:numPr>
        <w:ind w:right="-2"/>
        <w:rPr>
          <w:snapToGrid w:val="0"/>
          <w:sz w:val="22"/>
          <w:szCs w:val="24"/>
        </w:rPr>
      </w:pPr>
      <w:r w:rsidRPr="001F2063">
        <w:rPr>
          <w:snapToGrid w:val="0"/>
          <w:sz w:val="22"/>
          <w:szCs w:val="24"/>
        </w:rPr>
        <w:t>KARDATUXAN priklauso antitrombozinių vaistų grupei. Jis veikia blokuodamas kraujo krešėjimo faktorių (Xa faktorių) ir taip sumažindamas polinkį formuotis kraujo krešuliams.</w:t>
      </w:r>
    </w:p>
    <w:p w14:paraId="66AAFB6D" w14:textId="77777777" w:rsidR="005D554B" w:rsidRPr="005D554B" w:rsidRDefault="005D554B" w:rsidP="005D554B">
      <w:pPr>
        <w:numPr>
          <w:ilvl w:val="12"/>
          <w:numId w:val="0"/>
        </w:numPr>
        <w:ind w:right="-2"/>
        <w:rPr>
          <w:snapToGrid w:val="0"/>
          <w:sz w:val="22"/>
          <w:szCs w:val="24"/>
        </w:rPr>
      </w:pPr>
    </w:p>
    <w:p w14:paraId="1D54D2C6" w14:textId="5A26BE16" w:rsidR="007940CD"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r w:rsidR="001F2063" w:rsidRPr="001F2063">
        <w:rPr>
          <w:b/>
          <w:bCs/>
          <w:snapToGrid w:val="0"/>
          <w:sz w:val="22"/>
          <w:szCs w:val="28"/>
          <w:lang w:eastAsia="x-none"/>
        </w:rPr>
        <w:t>KARDATUXAN</w:t>
      </w:r>
      <w:r w:rsidRPr="005D554B">
        <w:rPr>
          <w:b/>
          <w:bCs/>
          <w:snapToGrid w:val="0"/>
          <w:sz w:val="22"/>
          <w:szCs w:val="28"/>
          <w:lang w:eastAsia="x-none"/>
        </w:rPr>
        <w:t xml:space="preserve"> </w:t>
      </w:r>
    </w:p>
    <w:p w14:paraId="487C69C0" w14:textId="2608092D"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snapToGrid w:val="0"/>
          <w:sz w:val="22"/>
          <w:szCs w:val="24"/>
          <w:lang w:eastAsia="x-none"/>
        </w:rPr>
        <w:t xml:space="preserve"> </w:t>
      </w:r>
    </w:p>
    <w:p w14:paraId="424BD84D" w14:textId="309B01F7" w:rsidR="005D554B" w:rsidRDefault="001F2063" w:rsidP="005D554B">
      <w:pPr>
        <w:keepNext/>
        <w:tabs>
          <w:tab w:val="left" w:pos="567"/>
        </w:tabs>
        <w:spacing w:line="260" w:lineRule="exact"/>
        <w:jc w:val="both"/>
        <w:outlineLvl w:val="3"/>
        <w:rPr>
          <w:b/>
          <w:bCs/>
          <w:snapToGrid w:val="0"/>
          <w:sz w:val="22"/>
          <w:szCs w:val="22"/>
          <w:lang w:eastAsia="x-none"/>
        </w:rPr>
      </w:pPr>
      <w:r w:rsidRPr="001F2063">
        <w:rPr>
          <w:b/>
          <w:bCs/>
          <w:snapToGrid w:val="0"/>
          <w:sz w:val="22"/>
          <w:szCs w:val="22"/>
          <w:lang w:eastAsia="x-none"/>
        </w:rPr>
        <w:t xml:space="preserve">KARDATUXAN </w:t>
      </w:r>
      <w:r w:rsidR="005D554B" w:rsidRPr="005D554B">
        <w:rPr>
          <w:b/>
          <w:bCs/>
          <w:snapToGrid w:val="0"/>
          <w:sz w:val="22"/>
          <w:szCs w:val="22"/>
          <w:lang w:eastAsia="x-none"/>
        </w:rPr>
        <w:t>vartoti draudžiama:</w:t>
      </w:r>
    </w:p>
    <w:p w14:paraId="68736794" w14:textId="77777777" w:rsidR="005A520E" w:rsidRPr="005A520E" w:rsidRDefault="005A520E" w:rsidP="002B1B18">
      <w:pPr>
        <w:keepNext/>
        <w:numPr>
          <w:ilvl w:val="1"/>
          <w:numId w:val="24"/>
        </w:numPr>
        <w:tabs>
          <w:tab w:val="left" w:pos="567"/>
        </w:tabs>
        <w:spacing w:line="260" w:lineRule="exact"/>
        <w:outlineLvl w:val="3"/>
        <w:rPr>
          <w:bCs/>
          <w:snapToGrid w:val="0"/>
          <w:sz w:val="22"/>
          <w:szCs w:val="22"/>
          <w:lang w:eastAsia="x-none"/>
        </w:rPr>
      </w:pPr>
      <w:r w:rsidRPr="005A520E">
        <w:rPr>
          <w:bCs/>
          <w:snapToGrid w:val="0"/>
          <w:sz w:val="22"/>
          <w:szCs w:val="22"/>
          <w:lang w:eastAsia="x-none"/>
        </w:rPr>
        <w:t>jeigu yra alergija rivaroksabanui arba bet kuriai pagalbinei šio vaisto medžiagai (jos išvardytos 6 skyriuje);</w:t>
      </w:r>
    </w:p>
    <w:p w14:paraId="2E597980" w14:textId="77777777" w:rsidR="005A520E" w:rsidRPr="005A520E" w:rsidRDefault="005A520E" w:rsidP="002B1B18">
      <w:pPr>
        <w:keepNext/>
        <w:numPr>
          <w:ilvl w:val="1"/>
          <w:numId w:val="24"/>
        </w:numPr>
        <w:tabs>
          <w:tab w:val="left" w:pos="567"/>
        </w:tabs>
        <w:spacing w:line="260" w:lineRule="exact"/>
        <w:outlineLvl w:val="3"/>
        <w:rPr>
          <w:bCs/>
          <w:snapToGrid w:val="0"/>
          <w:sz w:val="22"/>
          <w:szCs w:val="22"/>
          <w:lang w:eastAsia="x-none"/>
        </w:rPr>
      </w:pPr>
      <w:r w:rsidRPr="005A520E">
        <w:rPr>
          <w:bCs/>
          <w:snapToGrid w:val="0"/>
          <w:sz w:val="22"/>
          <w:szCs w:val="22"/>
          <w:lang w:eastAsia="x-none"/>
        </w:rPr>
        <w:t>jeigu stipriai kraujuojate;</w:t>
      </w:r>
    </w:p>
    <w:p w14:paraId="3996EA15" w14:textId="77777777" w:rsidR="005A520E" w:rsidRPr="005A520E" w:rsidRDefault="005A520E" w:rsidP="002B1B18">
      <w:pPr>
        <w:keepNext/>
        <w:numPr>
          <w:ilvl w:val="1"/>
          <w:numId w:val="24"/>
        </w:numPr>
        <w:tabs>
          <w:tab w:val="left" w:pos="567"/>
        </w:tabs>
        <w:spacing w:line="260" w:lineRule="exact"/>
        <w:outlineLvl w:val="3"/>
        <w:rPr>
          <w:bCs/>
          <w:snapToGrid w:val="0"/>
          <w:sz w:val="22"/>
          <w:szCs w:val="22"/>
          <w:lang w:eastAsia="x-none"/>
        </w:rPr>
      </w:pPr>
      <w:r w:rsidRPr="005A520E">
        <w:rPr>
          <w:bCs/>
          <w:snapToGrid w:val="0"/>
          <w:sz w:val="22"/>
          <w:szCs w:val="22"/>
          <w:lang w:eastAsia="x-none"/>
        </w:rPr>
        <w:t>jeigu Jums yra liga arba būklė, dėl kurios padidėja stipraus kraujavimo rizika (pvz., skrandžio opa, galvos smegenų pažeidimas arba kraujavimas į smegenis, neseniai atlikta chirurginė smegenų arba akių operacija);</w:t>
      </w:r>
    </w:p>
    <w:p w14:paraId="6D9F0583" w14:textId="77777777" w:rsidR="005A520E" w:rsidRPr="005A520E" w:rsidRDefault="005A520E" w:rsidP="002B1B18">
      <w:pPr>
        <w:keepNext/>
        <w:numPr>
          <w:ilvl w:val="1"/>
          <w:numId w:val="24"/>
        </w:numPr>
        <w:tabs>
          <w:tab w:val="left" w:pos="567"/>
        </w:tabs>
        <w:spacing w:line="260" w:lineRule="exact"/>
        <w:outlineLvl w:val="3"/>
        <w:rPr>
          <w:bCs/>
          <w:snapToGrid w:val="0"/>
          <w:sz w:val="22"/>
          <w:szCs w:val="22"/>
          <w:lang w:eastAsia="x-none"/>
        </w:rPr>
      </w:pPr>
      <w:r w:rsidRPr="005A520E">
        <w:rPr>
          <w:bCs/>
          <w:snapToGrid w:val="0"/>
          <w:sz w:val="22"/>
          <w:szCs w:val="22"/>
          <w:lang w:eastAsia="x-none"/>
        </w:rPr>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w:t>
      </w:r>
    </w:p>
    <w:p w14:paraId="1D113F88" w14:textId="77777777" w:rsidR="005A520E" w:rsidRPr="005A520E" w:rsidRDefault="005A520E" w:rsidP="002B1B18">
      <w:pPr>
        <w:keepNext/>
        <w:tabs>
          <w:tab w:val="left" w:pos="567"/>
        </w:tabs>
        <w:spacing w:line="260" w:lineRule="exact"/>
        <w:outlineLvl w:val="3"/>
        <w:rPr>
          <w:bCs/>
          <w:snapToGrid w:val="0"/>
          <w:sz w:val="22"/>
          <w:szCs w:val="22"/>
          <w:lang w:eastAsia="x-none"/>
        </w:rPr>
      </w:pPr>
      <w:r w:rsidRPr="005A520E">
        <w:rPr>
          <w:b/>
          <w:bCs/>
          <w:snapToGrid w:val="0"/>
          <w:sz w:val="22"/>
          <w:szCs w:val="22"/>
          <w:lang w:eastAsia="x-none"/>
        </w:rPr>
        <w:t>-</w:t>
      </w:r>
      <w:r w:rsidRPr="005A520E">
        <w:rPr>
          <w:b/>
          <w:bCs/>
          <w:snapToGrid w:val="0"/>
          <w:sz w:val="22"/>
          <w:szCs w:val="22"/>
          <w:lang w:eastAsia="x-none"/>
        </w:rPr>
        <w:tab/>
      </w:r>
      <w:r w:rsidRPr="005A520E">
        <w:rPr>
          <w:bCs/>
          <w:snapToGrid w:val="0"/>
          <w:sz w:val="22"/>
          <w:szCs w:val="22"/>
          <w:lang w:eastAsia="x-none"/>
        </w:rPr>
        <w:t>jeigu sergate kepenų liga ir todėl gali būti padidėjusi kraujavimo rizika;</w:t>
      </w:r>
    </w:p>
    <w:p w14:paraId="39BEFF3A" w14:textId="77777777" w:rsidR="005A520E" w:rsidRPr="005A520E" w:rsidRDefault="005A520E" w:rsidP="002B1B18">
      <w:pPr>
        <w:keepNext/>
        <w:tabs>
          <w:tab w:val="left" w:pos="567"/>
        </w:tabs>
        <w:spacing w:line="260" w:lineRule="exact"/>
        <w:outlineLvl w:val="3"/>
        <w:rPr>
          <w:bCs/>
          <w:snapToGrid w:val="0"/>
          <w:sz w:val="22"/>
          <w:szCs w:val="22"/>
          <w:lang w:eastAsia="x-none"/>
        </w:rPr>
      </w:pPr>
      <w:r w:rsidRPr="005A520E">
        <w:rPr>
          <w:bCs/>
          <w:snapToGrid w:val="0"/>
          <w:sz w:val="22"/>
          <w:szCs w:val="22"/>
          <w:lang w:eastAsia="x-none"/>
        </w:rPr>
        <w:t>-</w:t>
      </w:r>
      <w:r w:rsidRPr="005A520E">
        <w:rPr>
          <w:bCs/>
          <w:snapToGrid w:val="0"/>
          <w:sz w:val="22"/>
          <w:szCs w:val="22"/>
          <w:lang w:eastAsia="x-none"/>
        </w:rPr>
        <w:tab/>
        <w:t>jeigu esate nėščia arba žindote kūdikį.</w:t>
      </w:r>
    </w:p>
    <w:p w14:paraId="6F521E19" w14:textId="77777777" w:rsidR="005A520E" w:rsidRPr="005A520E" w:rsidRDefault="005A520E" w:rsidP="005A520E">
      <w:pPr>
        <w:keepNext/>
        <w:tabs>
          <w:tab w:val="left" w:pos="567"/>
        </w:tabs>
        <w:spacing w:line="260" w:lineRule="exact"/>
        <w:jc w:val="both"/>
        <w:outlineLvl w:val="3"/>
        <w:rPr>
          <w:b/>
          <w:bCs/>
          <w:snapToGrid w:val="0"/>
          <w:sz w:val="22"/>
          <w:szCs w:val="22"/>
          <w:lang w:eastAsia="x-none"/>
        </w:rPr>
      </w:pPr>
    </w:p>
    <w:p w14:paraId="45A73D7E" w14:textId="3C59909B" w:rsidR="005A520E" w:rsidRPr="005D554B" w:rsidRDefault="005A520E" w:rsidP="005A520E">
      <w:pPr>
        <w:keepNext/>
        <w:tabs>
          <w:tab w:val="left" w:pos="567"/>
        </w:tabs>
        <w:spacing w:line="260" w:lineRule="exact"/>
        <w:jc w:val="both"/>
        <w:outlineLvl w:val="3"/>
        <w:rPr>
          <w:b/>
          <w:bCs/>
          <w:snapToGrid w:val="0"/>
          <w:sz w:val="22"/>
          <w:szCs w:val="22"/>
          <w:lang w:eastAsia="x-none"/>
        </w:rPr>
      </w:pPr>
      <w:r w:rsidRPr="005A520E">
        <w:rPr>
          <w:bCs/>
          <w:snapToGrid w:val="0"/>
          <w:sz w:val="22"/>
          <w:szCs w:val="22"/>
          <w:lang w:eastAsia="x-none"/>
        </w:rPr>
        <w:t>Jeigu bet kuris iš šių punktų Jums tinka</w:t>
      </w:r>
      <w:r w:rsidRPr="005A520E">
        <w:rPr>
          <w:b/>
          <w:bCs/>
          <w:snapToGrid w:val="0"/>
          <w:sz w:val="22"/>
          <w:szCs w:val="22"/>
          <w:lang w:eastAsia="x-none"/>
        </w:rPr>
        <w:t>, nevartokite KARDATUXAN ir pasakykite savo gydytojui.</w:t>
      </w:r>
    </w:p>
    <w:p w14:paraId="46BB80DB" w14:textId="5BCC4DC9" w:rsidR="005D554B" w:rsidRPr="005D554B" w:rsidRDefault="005D554B" w:rsidP="005A520E">
      <w:pPr>
        <w:numPr>
          <w:ilvl w:val="12"/>
          <w:numId w:val="0"/>
        </w:numPr>
        <w:tabs>
          <w:tab w:val="left" w:pos="567"/>
        </w:tabs>
        <w:ind w:left="567" w:hanging="567"/>
        <w:rPr>
          <w:snapToGrid w:val="0"/>
          <w:sz w:val="22"/>
          <w:szCs w:val="24"/>
        </w:rPr>
      </w:pPr>
      <w:r w:rsidRPr="005D554B">
        <w:rPr>
          <w:snapToGrid w:val="0"/>
          <w:sz w:val="22"/>
          <w:szCs w:val="24"/>
        </w:rPr>
        <w:t>-</w:t>
      </w:r>
    </w:p>
    <w:p w14:paraId="224B19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lastRenderedPageBreak/>
        <w:t xml:space="preserve">Įspėjimai ir atsargumo priemonės </w:t>
      </w:r>
    </w:p>
    <w:p w14:paraId="36265840" w14:textId="1E51A9CD" w:rsidR="005D554B" w:rsidRPr="005D554B" w:rsidRDefault="005D554B" w:rsidP="005D554B">
      <w:pPr>
        <w:numPr>
          <w:ilvl w:val="12"/>
          <w:numId w:val="0"/>
        </w:numPr>
        <w:ind w:right="-2"/>
        <w:rPr>
          <w:snapToGrid w:val="0"/>
          <w:sz w:val="22"/>
          <w:szCs w:val="24"/>
        </w:rPr>
      </w:pPr>
      <w:r w:rsidRPr="005D554B">
        <w:rPr>
          <w:noProof/>
          <w:snapToGrid w:val="0"/>
          <w:sz w:val="22"/>
          <w:szCs w:val="24"/>
        </w:rPr>
        <w:t>Pasitarkite su gydytoju arba</w:t>
      </w:r>
      <w:r w:rsidR="005A520E">
        <w:rPr>
          <w:noProof/>
          <w:snapToGrid w:val="0"/>
          <w:sz w:val="22"/>
          <w:szCs w:val="24"/>
        </w:rPr>
        <w:t xml:space="preserve"> </w:t>
      </w:r>
      <w:r w:rsidRPr="005D554B">
        <w:rPr>
          <w:noProof/>
          <w:snapToGrid w:val="0"/>
          <w:sz w:val="22"/>
          <w:szCs w:val="24"/>
        </w:rPr>
        <w:t xml:space="preserve">vaistininku, prieš pradėdami vartoti </w:t>
      </w:r>
      <w:r w:rsidR="005A520E" w:rsidRPr="005A520E">
        <w:rPr>
          <w:noProof/>
          <w:snapToGrid w:val="0"/>
          <w:sz w:val="22"/>
          <w:szCs w:val="24"/>
        </w:rPr>
        <w:t>KARDATUXAN</w:t>
      </w:r>
      <w:r w:rsidRPr="005D554B">
        <w:rPr>
          <w:noProof/>
          <w:snapToGrid w:val="0"/>
          <w:sz w:val="22"/>
          <w:szCs w:val="24"/>
        </w:rPr>
        <w:t>.</w:t>
      </w:r>
    </w:p>
    <w:p w14:paraId="12406394" w14:textId="77777777" w:rsidR="005A520E" w:rsidRDefault="005A520E" w:rsidP="005A520E">
      <w:pPr>
        <w:numPr>
          <w:ilvl w:val="12"/>
          <w:numId w:val="0"/>
        </w:numPr>
        <w:ind w:right="-2"/>
        <w:rPr>
          <w:b/>
          <w:bCs/>
          <w:snapToGrid w:val="0"/>
          <w:sz w:val="22"/>
          <w:szCs w:val="24"/>
        </w:rPr>
      </w:pPr>
    </w:p>
    <w:p w14:paraId="0C872EFC" w14:textId="0D0BA187" w:rsidR="005A520E" w:rsidRPr="005A520E" w:rsidRDefault="005A520E" w:rsidP="005A520E">
      <w:pPr>
        <w:numPr>
          <w:ilvl w:val="12"/>
          <w:numId w:val="0"/>
        </w:numPr>
        <w:ind w:right="-2"/>
        <w:rPr>
          <w:b/>
          <w:bCs/>
          <w:snapToGrid w:val="0"/>
          <w:sz w:val="22"/>
          <w:szCs w:val="24"/>
        </w:rPr>
      </w:pPr>
      <w:r w:rsidRPr="005A520E">
        <w:rPr>
          <w:b/>
          <w:bCs/>
          <w:snapToGrid w:val="0"/>
          <w:sz w:val="22"/>
          <w:szCs w:val="24"/>
        </w:rPr>
        <w:t>Specialių atsargumo priemonių vartojant KARDATUXAN reikia</w:t>
      </w:r>
    </w:p>
    <w:p w14:paraId="392224C8" w14:textId="77777777" w:rsidR="005A520E" w:rsidRPr="005A520E" w:rsidRDefault="005A520E" w:rsidP="005A520E">
      <w:pPr>
        <w:numPr>
          <w:ilvl w:val="0"/>
          <w:numId w:val="25"/>
        </w:numPr>
        <w:ind w:left="567" w:right="-2"/>
        <w:rPr>
          <w:snapToGrid w:val="0"/>
          <w:sz w:val="22"/>
          <w:szCs w:val="24"/>
        </w:rPr>
      </w:pPr>
      <w:r w:rsidRPr="005A520E">
        <w:rPr>
          <w:snapToGrid w:val="0"/>
          <w:sz w:val="22"/>
          <w:szCs w:val="24"/>
        </w:rPr>
        <w:t>jeigu Jums yra padidėjusi kraujavimo rizika, kuri galima šiais atvejais:</w:t>
      </w:r>
    </w:p>
    <w:p w14:paraId="401FD49D" w14:textId="28A0DAB8" w:rsidR="005A520E" w:rsidRPr="005A520E" w:rsidRDefault="005A520E" w:rsidP="005A520E">
      <w:pPr>
        <w:numPr>
          <w:ilvl w:val="1"/>
          <w:numId w:val="25"/>
        </w:numPr>
        <w:ind w:left="993" w:right="-2"/>
        <w:rPr>
          <w:snapToGrid w:val="0"/>
          <w:sz w:val="22"/>
          <w:szCs w:val="24"/>
        </w:rPr>
      </w:pPr>
      <w:r w:rsidRPr="005A520E">
        <w:rPr>
          <w:snapToGrid w:val="0"/>
          <w:sz w:val="22"/>
          <w:szCs w:val="24"/>
        </w:rPr>
        <w:t>sunki inkstų liga suaugusiesiems, nes inkstų funkcija gali turėti įtakos Jūsų organizmą veikiančio vaisto kiekiui;</w:t>
      </w:r>
      <w:r w:rsidR="00E76A4E">
        <w:rPr>
          <w:snapToGrid w:val="0"/>
          <w:sz w:val="22"/>
          <w:szCs w:val="24"/>
        </w:rPr>
        <w:t xml:space="preserve"> </w:t>
      </w:r>
      <w:r w:rsidR="00E76A4E" w:rsidRPr="005A520E">
        <w:rPr>
          <w:snapToGrid w:val="0"/>
          <w:sz w:val="22"/>
          <w:szCs w:val="24"/>
        </w:rPr>
        <w:t xml:space="preserve"> </w:t>
      </w:r>
      <w:r w:rsidRPr="005A520E">
        <w:rPr>
          <w:snapToGrid w:val="0"/>
          <w:sz w:val="22"/>
          <w:szCs w:val="24"/>
        </w:rPr>
        <w:t>jeigu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skyrių „Kiti vaistai ir KARDATUXAN“);</w:t>
      </w:r>
    </w:p>
    <w:p w14:paraId="202C567D" w14:textId="77777777" w:rsidR="005A520E" w:rsidRPr="005A520E" w:rsidRDefault="005A520E" w:rsidP="005A520E">
      <w:pPr>
        <w:numPr>
          <w:ilvl w:val="1"/>
          <w:numId w:val="25"/>
        </w:numPr>
        <w:ind w:left="993" w:right="-2"/>
        <w:rPr>
          <w:snapToGrid w:val="0"/>
          <w:sz w:val="22"/>
          <w:szCs w:val="24"/>
        </w:rPr>
      </w:pPr>
      <w:r w:rsidRPr="005A520E">
        <w:rPr>
          <w:snapToGrid w:val="0"/>
          <w:sz w:val="22"/>
          <w:szCs w:val="24"/>
        </w:rPr>
        <w:t>kraujavimo sutrikimai;</w:t>
      </w:r>
    </w:p>
    <w:p w14:paraId="5FFECFE0" w14:textId="2A88DFB3" w:rsidR="005A520E" w:rsidRPr="005A520E" w:rsidRDefault="005A520E" w:rsidP="005A520E">
      <w:pPr>
        <w:numPr>
          <w:ilvl w:val="1"/>
          <w:numId w:val="25"/>
        </w:numPr>
        <w:ind w:left="993" w:right="-2"/>
        <w:rPr>
          <w:snapToGrid w:val="0"/>
          <w:sz w:val="22"/>
          <w:szCs w:val="24"/>
        </w:rPr>
      </w:pPr>
      <w:r w:rsidRPr="005A520E">
        <w:rPr>
          <w:snapToGrid w:val="0"/>
          <w:sz w:val="22"/>
          <w:szCs w:val="24"/>
        </w:rPr>
        <w:t xml:space="preserve">labai aukštas kraujospūdis, </w:t>
      </w:r>
      <w:r w:rsidR="002F4504">
        <w:rPr>
          <w:snapToGrid w:val="0"/>
          <w:sz w:val="22"/>
          <w:szCs w:val="24"/>
        </w:rPr>
        <w:t>nesureguliuotas</w:t>
      </w:r>
      <w:r w:rsidRPr="005A520E">
        <w:rPr>
          <w:snapToGrid w:val="0"/>
          <w:sz w:val="22"/>
          <w:szCs w:val="24"/>
        </w:rPr>
        <w:t xml:space="preserve"> gydymu;</w:t>
      </w:r>
    </w:p>
    <w:p w14:paraId="4D79B5BE" w14:textId="77777777" w:rsidR="005A520E" w:rsidRPr="005A520E" w:rsidRDefault="005A520E" w:rsidP="005A520E">
      <w:pPr>
        <w:numPr>
          <w:ilvl w:val="1"/>
          <w:numId w:val="25"/>
        </w:numPr>
        <w:ind w:left="993" w:right="-2"/>
        <w:rPr>
          <w:snapToGrid w:val="0"/>
          <w:sz w:val="22"/>
          <w:szCs w:val="24"/>
        </w:rPr>
      </w:pPr>
      <w:r w:rsidRPr="005A520E">
        <w:rPr>
          <w:snapToGrid w:val="0"/>
          <w:sz w:val="22"/>
          <w:szCs w:val="24"/>
        </w:rPr>
        <w:t>skrandžio arba žarnyno ligos, galinčios sukelti kraujavimą, pvz., žarnyno arba skrandžio uždegimas, arba stemplės uždegimas, pvz., dėl gastroezofaginio refliukso ligos (ligos, kai skrandžio rūgšties atpilama į stemplę) arba navikai, esantys skrandyje, žarnyne, lytiniuose takuose ar šlapimo takuose;</w:t>
      </w:r>
    </w:p>
    <w:p w14:paraId="513E0D0B" w14:textId="77777777" w:rsidR="005A520E" w:rsidRPr="005A520E" w:rsidRDefault="005A520E" w:rsidP="005A520E">
      <w:pPr>
        <w:numPr>
          <w:ilvl w:val="1"/>
          <w:numId w:val="25"/>
        </w:numPr>
        <w:ind w:left="993" w:right="-2"/>
        <w:rPr>
          <w:snapToGrid w:val="0"/>
          <w:sz w:val="22"/>
          <w:szCs w:val="24"/>
        </w:rPr>
      </w:pPr>
      <w:r w:rsidRPr="005A520E">
        <w:rPr>
          <w:snapToGrid w:val="0"/>
          <w:sz w:val="22"/>
          <w:szCs w:val="24"/>
        </w:rPr>
        <w:t>akių dugno kraujagyslių sutrikimai arba pažeidimai (retinopatija);</w:t>
      </w:r>
    </w:p>
    <w:p w14:paraId="548742BA" w14:textId="77777777" w:rsidR="005A520E" w:rsidRPr="005A520E" w:rsidRDefault="005A520E" w:rsidP="005A520E">
      <w:pPr>
        <w:numPr>
          <w:ilvl w:val="1"/>
          <w:numId w:val="25"/>
        </w:numPr>
        <w:ind w:left="993" w:right="-2"/>
        <w:rPr>
          <w:snapToGrid w:val="0"/>
          <w:sz w:val="22"/>
          <w:szCs w:val="24"/>
        </w:rPr>
      </w:pPr>
      <w:r w:rsidRPr="005A520E">
        <w:rPr>
          <w:snapToGrid w:val="0"/>
          <w:sz w:val="22"/>
          <w:szCs w:val="24"/>
        </w:rPr>
        <w:t>plaučių liga, kuria sergant bronchai yra išsiplėtę ir prisipildę pūlių (bronchektazės), arba anksčiau buvęs kraujavimas iš plaučių;</w:t>
      </w:r>
    </w:p>
    <w:p w14:paraId="6417AA57" w14:textId="77777777" w:rsidR="005A520E" w:rsidRPr="005A520E" w:rsidRDefault="005A520E" w:rsidP="005A520E">
      <w:pPr>
        <w:numPr>
          <w:ilvl w:val="0"/>
          <w:numId w:val="25"/>
        </w:numPr>
        <w:ind w:left="567" w:right="-2"/>
        <w:rPr>
          <w:snapToGrid w:val="0"/>
          <w:sz w:val="22"/>
          <w:szCs w:val="24"/>
        </w:rPr>
      </w:pPr>
      <w:r w:rsidRPr="005A520E">
        <w:rPr>
          <w:snapToGrid w:val="0"/>
          <w:sz w:val="22"/>
          <w:szCs w:val="24"/>
        </w:rPr>
        <w:t>jeigu Jums protezuoti širdies vožtuvai;</w:t>
      </w:r>
    </w:p>
    <w:p w14:paraId="7AEEC476" w14:textId="77777777" w:rsidR="005A520E" w:rsidRPr="005A520E" w:rsidRDefault="005A520E" w:rsidP="005A520E">
      <w:pPr>
        <w:numPr>
          <w:ilvl w:val="0"/>
          <w:numId w:val="25"/>
        </w:numPr>
        <w:ind w:left="567" w:right="-2"/>
        <w:rPr>
          <w:snapToGrid w:val="0"/>
          <w:sz w:val="22"/>
          <w:szCs w:val="24"/>
        </w:rPr>
      </w:pPr>
      <w:r w:rsidRPr="005A520E">
        <w:rPr>
          <w:snapToGrid w:val="0"/>
          <w:sz w:val="22"/>
          <w:szCs w:val="24"/>
        </w:rPr>
        <w:t>jeigu žinote, kad sergate liga, vadinama antifosfolipidiniu sindromu (imuninės sistemos sutrikimas, dėl kurio padidėja kraujo krešulių susidarymo rizika), pasakykite apie tai savo gydytojui, kuris nuspręs, ar reikės keisti jums taikomą gydymą;</w:t>
      </w:r>
    </w:p>
    <w:p w14:paraId="34F3E28C" w14:textId="77777777" w:rsidR="005A520E" w:rsidRPr="005A520E" w:rsidRDefault="005A520E" w:rsidP="005A520E">
      <w:pPr>
        <w:numPr>
          <w:ilvl w:val="0"/>
          <w:numId w:val="25"/>
        </w:numPr>
        <w:ind w:left="567" w:right="-2"/>
        <w:rPr>
          <w:snapToGrid w:val="0"/>
          <w:sz w:val="22"/>
          <w:szCs w:val="24"/>
        </w:rPr>
      </w:pPr>
      <w:r w:rsidRPr="005A520E">
        <w:rPr>
          <w:snapToGrid w:val="0"/>
          <w:sz w:val="22"/>
          <w:szCs w:val="24"/>
        </w:rPr>
        <w:t>jeigu gydytojas nustatė, kad Jūsų kraujospūdis nestabilus, arba Jums planuojama taikyti kitokį gydymą arba chirurginę procedūrą, norint pašalinti kraujo krešulį iš plaučių.</w:t>
      </w:r>
    </w:p>
    <w:p w14:paraId="0B46DC1F" w14:textId="77777777" w:rsidR="005A520E" w:rsidRPr="005A520E" w:rsidRDefault="005A520E" w:rsidP="005A520E">
      <w:pPr>
        <w:numPr>
          <w:ilvl w:val="12"/>
          <w:numId w:val="0"/>
        </w:numPr>
        <w:ind w:right="-2"/>
        <w:rPr>
          <w:snapToGrid w:val="0"/>
          <w:sz w:val="22"/>
          <w:szCs w:val="24"/>
        </w:rPr>
      </w:pPr>
    </w:p>
    <w:p w14:paraId="23BB4BA0" w14:textId="6082FC12" w:rsidR="005A520E" w:rsidRPr="005A520E" w:rsidRDefault="005A520E" w:rsidP="005A520E">
      <w:pPr>
        <w:numPr>
          <w:ilvl w:val="12"/>
          <w:numId w:val="0"/>
        </w:numPr>
        <w:ind w:right="-2"/>
        <w:rPr>
          <w:snapToGrid w:val="0"/>
          <w:sz w:val="22"/>
          <w:szCs w:val="24"/>
        </w:rPr>
      </w:pPr>
      <w:r w:rsidRPr="005A520E">
        <w:rPr>
          <w:b/>
          <w:snapToGrid w:val="0"/>
          <w:sz w:val="22"/>
          <w:szCs w:val="24"/>
        </w:rPr>
        <w:t xml:space="preserve">Jeigu bet kuris iš prieš tai išvardintų teiginių Jums tinka, </w:t>
      </w:r>
      <w:r w:rsidRPr="005A520E">
        <w:rPr>
          <w:snapToGrid w:val="0"/>
          <w:sz w:val="22"/>
          <w:szCs w:val="24"/>
        </w:rPr>
        <w:t>prieš pradėdami vartoti KARDATUXAN</w:t>
      </w:r>
      <w:r w:rsidR="002F4504">
        <w:rPr>
          <w:snapToGrid w:val="0"/>
          <w:sz w:val="22"/>
          <w:szCs w:val="24"/>
        </w:rPr>
        <w:t xml:space="preserve"> </w:t>
      </w:r>
      <w:r w:rsidRPr="005A520E">
        <w:rPr>
          <w:b/>
          <w:snapToGrid w:val="0"/>
          <w:sz w:val="22"/>
          <w:szCs w:val="24"/>
        </w:rPr>
        <w:t>pasakykite gydytojui</w:t>
      </w:r>
      <w:r w:rsidRPr="005A520E">
        <w:rPr>
          <w:snapToGrid w:val="0"/>
          <w:sz w:val="22"/>
          <w:szCs w:val="24"/>
        </w:rPr>
        <w:t>. Jūsų gydytojas nuspręs, ar skirti Jums šį vaistą ir ar Jus atidžiau stebėti.</w:t>
      </w:r>
    </w:p>
    <w:p w14:paraId="63510699" w14:textId="77777777" w:rsidR="005A520E" w:rsidRPr="005A520E" w:rsidRDefault="005A520E" w:rsidP="005A520E">
      <w:pPr>
        <w:numPr>
          <w:ilvl w:val="12"/>
          <w:numId w:val="0"/>
        </w:numPr>
        <w:ind w:right="-2"/>
        <w:rPr>
          <w:snapToGrid w:val="0"/>
          <w:sz w:val="22"/>
          <w:szCs w:val="24"/>
        </w:rPr>
      </w:pPr>
    </w:p>
    <w:p w14:paraId="367714BE" w14:textId="77777777" w:rsidR="005A520E" w:rsidRPr="005A520E" w:rsidRDefault="005A520E" w:rsidP="005A520E">
      <w:pPr>
        <w:numPr>
          <w:ilvl w:val="12"/>
          <w:numId w:val="0"/>
        </w:numPr>
        <w:ind w:right="-2"/>
        <w:rPr>
          <w:b/>
          <w:bCs/>
          <w:snapToGrid w:val="0"/>
          <w:sz w:val="22"/>
          <w:szCs w:val="24"/>
        </w:rPr>
      </w:pPr>
      <w:r w:rsidRPr="005A520E">
        <w:rPr>
          <w:b/>
          <w:bCs/>
          <w:snapToGrid w:val="0"/>
          <w:sz w:val="22"/>
          <w:szCs w:val="24"/>
        </w:rPr>
        <w:t>Jeigu Jums reikia atlikti operaciją</w:t>
      </w:r>
    </w:p>
    <w:p w14:paraId="11638BDA" w14:textId="77777777" w:rsidR="005A520E" w:rsidRPr="005A520E" w:rsidRDefault="005A520E" w:rsidP="005A520E">
      <w:pPr>
        <w:numPr>
          <w:ilvl w:val="0"/>
          <w:numId w:val="26"/>
        </w:numPr>
        <w:ind w:left="426" w:right="-2"/>
        <w:rPr>
          <w:snapToGrid w:val="0"/>
          <w:sz w:val="22"/>
          <w:szCs w:val="24"/>
        </w:rPr>
      </w:pPr>
      <w:r w:rsidRPr="005A520E">
        <w:rPr>
          <w:snapToGrid w:val="0"/>
          <w:sz w:val="22"/>
          <w:szCs w:val="24"/>
        </w:rPr>
        <w:t>labai svarbu KARDATUXAN vartoti prieš ir po operacijos, tiksliai tuo laiku, kaip pasakė Jūsų gydytojas.</w:t>
      </w:r>
    </w:p>
    <w:p w14:paraId="32F8E0F8" w14:textId="77777777" w:rsidR="005A520E" w:rsidRPr="005A520E" w:rsidRDefault="005A520E" w:rsidP="005A520E">
      <w:pPr>
        <w:numPr>
          <w:ilvl w:val="0"/>
          <w:numId w:val="26"/>
        </w:numPr>
        <w:ind w:left="426" w:right="-2"/>
        <w:rPr>
          <w:snapToGrid w:val="0"/>
          <w:sz w:val="22"/>
          <w:szCs w:val="24"/>
        </w:rPr>
      </w:pPr>
      <w:r w:rsidRPr="005A520E">
        <w:rPr>
          <w:snapToGrid w:val="0"/>
          <w:sz w:val="22"/>
          <w:szCs w:val="24"/>
        </w:rPr>
        <w:t>jeigu Jūsų operacijos metu bus įvedamas kateteris arba leidžiama vaistų į stuburo kanalą (pvz., epidurinė ar spinalinė anestezija arba skausmo slopinimas):</w:t>
      </w:r>
    </w:p>
    <w:p w14:paraId="10DB5B78" w14:textId="77777777" w:rsidR="005A520E" w:rsidRPr="005A520E" w:rsidRDefault="005A520E" w:rsidP="005A520E">
      <w:pPr>
        <w:numPr>
          <w:ilvl w:val="1"/>
          <w:numId w:val="26"/>
        </w:numPr>
        <w:ind w:left="851" w:right="-2"/>
        <w:rPr>
          <w:snapToGrid w:val="0"/>
          <w:sz w:val="22"/>
          <w:szCs w:val="24"/>
        </w:rPr>
      </w:pPr>
      <w:r w:rsidRPr="005A520E">
        <w:rPr>
          <w:snapToGrid w:val="0"/>
          <w:sz w:val="22"/>
          <w:szCs w:val="24"/>
        </w:rPr>
        <w:t>labai svarbu KARDATUXAN vartoti prieš nurodytas procedūras ar kateterio išėmimą ir po jų tiksliai tuo laiku, kaip pasakė Jūsų gydytojas;</w:t>
      </w:r>
    </w:p>
    <w:p w14:paraId="4A50C81C" w14:textId="77777777" w:rsidR="005A520E" w:rsidRPr="005A520E" w:rsidRDefault="005A520E" w:rsidP="005A520E">
      <w:pPr>
        <w:numPr>
          <w:ilvl w:val="1"/>
          <w:numId w:val="26"/>
        </w:numPr>
        <w:ind w:left="851" w:right="-2"/>
        <w:rPr>
          <w:snapToGrid w:val="0"/>
          <w:sz w:val="22"/>
          <w:szCs w:val="24"/>
        </w:rPr>
      </w:pPr>
      <w:r w:rsidRPr="005A520E">
        <w:rPr>
          <w:snapToGrid w:val="0"/>
          <w:sz w:val="22"/>
          <w:szCs w:val="24"/>
        </w:rPr>
        <w:t>nedelsdami pasakykite savo gydytojui, jei po anestezijos pajusite kojų tirpimą ar silpnumą, arba žarnyno ar šlapimo pūslės veiklos sutrikimą, nes gali prireikti skubios pagalbos.</w:t>
      </w:r>
    </w:p>
    <w:p w14:paraId="78144FC3" w14:textId="77777777" w:rsidR="005D554B" w:rsidRPr="005D554B" w:rsidRDefault="005D554B" w:rsidP="005D554B">
      <w:pPr>
        <w:numPr>
          <w:ilvl w:val="12"/>
          <w:numId w:val="0"/>
        </w:numPr>
        <w:ind w:right="-2"/>
        <w:rPr>
          <w:snapToGrid w:val="0"/>
          <w:sz w:val="22"/>
          <w:szCs w:val="24"/>
        </w:rPr>
      </w:pPr>
    </w:p>
    <w:p w14:paraId="3E44D4BD" w14:textId="76DF04C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Vaikams ir paaugliams</w:t>
      </w:r>
    </w:p>
    <w:p w14:paraId="4806B478" w14:textId="74D2B465" w:rsidR="005A520E" w:rsidRPr="005A520E" w:rsidRDefault="005A520E" w:rsidP="005A520E">
      <w:pPr>
        <w:numPr>
          <w:ilvl w:val="12"/>
          <w:numId w:val="0"/>
        </w:numPr>
        <w:rPr>
          <w:snapToGrid w:val="0"/>
          <w:sz w:val="22"/>
          <w:szCs w:val="24"/>
        </w:rPr>
      </w:pPr>
      <w:r w:rsidRPr="005A520E">
        <w:rPr>
          <w:snapToGrid w:val="0"/>
          <w:sz w:val="22"/>
          <w:szCs w:val="24"/>
        </w:rPr>
        <w:t xml:space="preserve">KARDATUXAN tablečių </w:t>
      </w:r>
      <w:r w:rsidRPr="009F67F5">
        <w:rPr>
          <w:b/>
          <w:snapToGrid w:val="0"/>
          <w:sz w:val="22"/>
          <w:szCs w:val="24"/>
        </w:rPr>
        <w:t>nerekomenduojama vartoti vaikams</w:t>
      </w:r>
      <w:r w:rsidR="009F67F5" w:rsidRPr="009F67F5">
        <w:rPr>
          <w:b/>
          <w:snapToGrid w:val="0"/>
          <w:sz w:val="22"/>
          <w:szCs w:val="24"/>
        </w:rPr>
        <w:t xml:space="preserve"> ir paaugliams, jaunesniems kaip 18 metų</w:t>
      </w:r>
      <w:r w:rsidR="001809CD">
        <w:rPr>
          <w:b/>
          <w:snapToGrid w:val="0"/>
          <w:sz w:val="22"/>
          <w:szCs w:val="24"/>
        </w:rPr>
        <w:t>.</w:t>
      </w:r>
    </w:p>
    <w:p w14:paraId="4446408D" w14:textId="77777777" w:rsidR="005A520E" w:rsidRPr="005A520E" w:rsidRDefault="005A520E" w:rsidP="005A520E">
      <w:pPr>
        <w:numPr>
          <w:ilvl w:val="12"/>
          <w:numId w:val="0"/>
        </w:numPr>
        <w:rPr>
          <w:snapToGrid w:val="0"/>
          <w:sz w:val="22"/>
          <w:szCs w:val="24"/>
        </w:rPr>
      </w:pPr>
      <w:r w:rsidRPr="005A520E">
        <w:rPr>
          <w:snapToGrid w:val="0"/>
          <w:sz w:val="22"/>
          <w:szCs w:val="24"/>
        </w:rPr>
        <w:t>Informacijos apie KARDATUXAN vartojimą vaikams ir paaugliams suaugusiųjų indikacijoms nepakanka.</w:t>
      </w:r>
    </w:p>
    <w:p w14:paraId="56273CB6" w14:textId="77777777" w:rsidR="005A520E" w:rsidRPr="005A520E" w:rsidRDefault="005A520E" w:rsidP="005A520E">
      <w:pPr>
        <w:numPr>
          <w:ilvl w:val="12"/>
          <w:numId w:val="0"/>
        </w:numPr>
        <w:rPr>
          <w:b/>
          <w:snapToGrid w:val="0"/>
          <w:sz w:val="22"/>
          <w:szCs w:val="24"/>
        </w:rPr>
      </w:pPr>
    </w:p>
    <w:p w14:paraId="3A50E3A4" w14:textId="77777777" w:rsidR="005A520E" w:rsidRPr="005A520E" w:rsidRDefault="005A520E" w:rsidP="005A520E">
      <w:pPr>
        <w:numPr>
          <w:ilvl w:val="12"/>
          <w:numId w:val="0"/>
        </w:numPr>
        <w:rPr>
          <w:b/>
          <w:bCs/>
          <w:snapToGrid w:val="0"/>
          <w:sz w:val="22"/>
          <w:szCs w:val="24"/>
        </w:rPr>
      </w:pPr>
      <w:r w:rsidRPr="005A520E">
        <w:rPr>
          <w:b/>
          <w:bCs/>
          <w:snapToGrid w:val="0"/>
          <w:sz w:val="22"/>
          <w:szCs w:val="24"/>
        </w:rPr>
        <w:t xml:space="preserve">Kiti vaistai ir KARDATUXAN </w:t>
      </w:r>
    </w:p>
    <w:p w14:paraId="4C39D608" w14:textId="77777777" w:rsidR="005A520E" w:rsidRPr="005A520E" w:rsidRDefault="005A520E" w:rsidP="005A520E">
      <w:pPr>
        <w:numPr>
          <w:ilvl w:val="12"/>
          <w:numId w:val="0"/>
        </w:numPr>
        <w:rPr>
          <w:snapToGrid w:val="0"/>
          <w:sz w:val="22"/>
          <w:szCs w:val="24"/>
        </w:rPr>
      </w:pPr>
      <w:r w:rsidRPr="005A520E">
        <w:rPr>
          <w:snapToGrid w:val="0"/>
          <w:sz w:val="22"/>
          <w:szCs w:val="24"/>
        </w:rPr>
        <w:t>Jeigu vartojate ar neseniai vartojote kitų vaistų, įskaitant įsigytus be recepto, arba dėl to nesate tikri, apie tai pasakykite gydytojui arba vaistininkui.</w:t>
      </w:r>
    </w:p>
    <w:p w14:paraId="0D0D4714" w14:textId="77777777" w:rsidR="005A520E" w:rsidRPr="005A520E" w:rsidRDefault="005A520E" w:rsidP="005A520E">
      <w:pPr>
        <w:numPr>
          <w:ilvl w:val="0"/>
          <w:numId w:val="26"/>
        </w:numPr>
        <w:ind w:left="709"/>
        <w:rPr>
          <w:bCs/>
          <w:snapToGrid w:val="0"/>
          <w:sz w:val="22"/>
          <w:szCs w:val="24"/>
        </w:rPr>
      </w:pPr>
      <w:r w:rsidRPr="005A520E">
        <w:rPr>
          <w:bCs/>
          <w:snapToGrid w:val="0"/>
          <w:sz w:val="22"/>
          <w:szCs w:val="24"/>
        </w:rPr>
        <w:t>Jeigu vartojate</w:t>
      </w:r>
    </w:p>
    <w:p w14:paraId="516C7653" w14:textId="77777777" w:rsidR="005A520E" w:rsidRPr="005A520E" w:rsidRDefault="005A520E" w:rsidP="005A520E">
      <w:pPr>
        <w:numPr>
          <w:ilvl w:val="1"/>
          <w:numId w:val="26"/>
        </w:numPr>
        <w:ind w:left="993"/>
        <w:rPr>
          <w:snapToGrid w:val="0"/>
          <w:sz w:val="22"/>
          <w:szCs w:val="24"/>
        </w:rPr>
      </w:pPr>
      <w:r w:rsidRPr="005A520E">
        <w:rPr>
          <w:snapToGrid w:val="0"/>
          <w:sz w:val="22"/>
          <w:szCs w:val="24"/>
        </w:rPr>
        <w:t>kai kurių kitų vaistų nuo grybelinės infekcijos (pvz., flukonazolo, itrakonazolo, vorikonazolo, pozakonazolo), išskyrus tepamus ant odos;</w:t>
      </w:r>
    </w:p>
    <w:p w14:paraId="49042080" w14:textId="77777777" w:rsidR="005A520E" w:rsidRPr="005A520E" w:rsidRDefault="005A520E" w:rsidP="005A520E">
      <w:pPr>
        <w:numPr>
          <w:ilvl w:val="1"/>
          <w:numId w:val="26"/>
        </w:numPr>
        <w:ind w:left="993"/>
        <w:rPr>
          <w:snapToGrid w:val="0"/>
          <w:sz w:val="22"/>
          <w:szCs w:val="24"/>
        </w:rPr>
      </w:pPr>
      <w:r w:rsidRPr="005A520E">
        <w:rPr>
          <w:snapToGrid w:val="0"/>
          <w:sz w:val="22"/>
          <w:szCs w:val="24"/>
        </w:rPr>
        <w:t>ketokonazolo tablečių (vartojamų Kušingo sindromui, kai organizme gaminama per daug kortizolio, gydyti);</w:t>
      </w:r>
    </w:p>
    <w:p w14:paraId="3E5F99E1" w14:textId="77777777" w:rsidR="005A520E" w:rsidRPr="005A520E" w:rsidRDefault="005A520E" w:rsidP="005A520E">
      <w:pPr>
        <w:numPr>
          <w:ilvl w:val="1"/>
          <w:numId w:val="26"/>
        </w:numPr>
        <w:ind w:left="993"/>
        <w:rPr>
          <w:snapToGrid w:val="0"/>
          <w:sz w:val="22"/>
          <w:szCs w:val="24"/>
        </w:rPr>
      </w:pPr>
      <w:r w:rsidRPr="005A520E">
        <w:rPr>
          <w:snapToGrid w:val="0"/>
          <w:sz w:val="22"/>
          <w:szCs w:val="24"/>
        </w:rPr>
        <w:t>kai kurių vaistų, skirtų bakterinėms infekcijoms gydyti (pvz., klaritromicino, eritromicino);</w:t>
      </w:r>
    </w:p>
    <w:p w14:paraId="749F1C3C" w14:textId="77777777" w:rsidR="005A520E" w:rsidRPr="005A520E" w:rsidRDefault="005A520E" w:rsidP="005A520E">
      <w:pPr>
        <w:numPr>
          <w:ilvl w:val="1"/>
          <w:numId w:val="26"/>
        </w:numPr>
        <w:ind w:left="993"/>
        <w:rPr>
          <w:snapToGrid w:val="0"/>
          <w:sz w:val="22"/>
          <w:szCs w:val="24"/>
        </w:rPr>
      </w:pPr>
      <w:r w:rsidRPr="005A520E">
        <w:rPr>
          <w:snapToGrid w:val="0"/>
          <w:sz w:val="22"/>
          <w:szCs w:val="24"/>
        </w:rPr>
        <w:t>kai kurių priešvirusinių vaistų nuo ŽIV / AIDS (pvz., ritonaviro);</w:t>
      </w:r>
    </w:p>
    <w:p w14:paraId="170B1F4A" w14:textId="77777777" w:rsidR="005A520E" w:rsidRPr="005A520E" w:rsidRDefault="005A520E" w:rsidP="005A520E">
      <w:pPr>
        <w:numPr>
          <w:ilvl w:val="1"/>
          <w:numId w:val="26"/>
        </w:numPr>
        <w:ind w:left="993"/>
        <w:rPr>
          <w:snapToGrid w:val="0"/>
          <w:sz w:val="22"/>
          <w:szCs w:val="24"/>
        </w:rPr>
      </w:pPr>
      <w:r w:rsidRPr="005A520E">
        <w:rPr>
          <w:snapToGrid w:val="0"/>
          <w:sz w:val="22"/>
          <w:szCs w:val="24"/>
        </w:rPr>
        <w:t>kitų vaistų, skirtų krešėjimui mažinti (pvz., enoksaparino, klopidogrelio ar vitamino K antagonistų, tokių kaip varfarinas ar acenokumarolis);</w:t>
      </w:r>
    </w:p>
    <w:p w14:paraId="20BC062B" w14:textId="77777777" w:rsidR="005A520E" w:rsidRPr="005A520E" w:rsidRDefault="005A520E" w:rsidP="005A520E">
      <w:pPr>
        <w:numPr>
          <w:ilvl w:val="1"/>
          <w:numId w:val="26"/>
        </w:numPr>
        <w:ind w:left="993"/>
        <w:rPr>
          <w:snapToGrid w:val="0"/>
          <w:sz w:val="22"/>
          <w:szCs w:val="24"/>
        </w:rPr>
      </w:pPr>
      <w:r w:rsidRPr="005A520E">
        <w:rPr>
          <w:snapToGrid w:val="0"/>
          <w:sz w:val="22"/>
          <w:szCs w:val="24"/>
        </w:rPr>
        <w:lastRenderedPageBreak/>
        <w:t>vaistų nuo uždegimo ir skausmą malšinančių vaistų (pvz., naprokseno arba acetilsalicilo rūgšties);</w:t>
      </w:r>
    </w:p>
    <w:p w14:paraId="68456082" w14:textId="77777777" w:rsidR="005A520E" w:rsidRPr="005A520E" w:rsidRDefault="005A520E" w:rsidP="005A520E">
      <w:pPr>
        <w:numPr>
          <w:ilvl w:val="1"/>
          <w:numId w:val="26"/>
        </w:numPr>
        <w:ind w:left="993"/>
        <w:rPr>
          <w:snapToGrid w:val="0"/>
          <w:sz w:val="22"/>
          <w:szCs w:val="24"/>
        </w:rPr>
      </w:pPr>
      <w:r w:rsidRPr="005A520E">
        <w:rPr>
          <w:snapToGrid w:val="0"/>
          <w:sz w:val="22"/>
          <w:szCs w:val="24"/>
        </w:rPr>
        <w:t>dronedarono, vaisto nuo širdies ritmo sutrikimo;</w:t>
      </w:r>
    </w:p>
    <w:p w14:paraId="4894409B" w14:textId="77777777" w:rsidR="005A520E" w:rsidRPr="005A520E" w:rsidRDefault="005A520E" w:rsidP="005A520E">
      <w:pPr>
        <w:numPr>
          <w:ilvl w:val="1"/>
          <w:numId w:val="26"/>
        </w:numPr>
        <w:ind w:left="993"/>
        <w:rPr>
          <w:snapToGrid w:val="0"/>
          <w:sz w:val="22"/>
          <w:szCs w:val="24"/>
        </w:rPr>
      </w:pPr>
      <w:r w:rsidRPr="005A520E">
        <w:rPr>
          <w:snapToGrid w:val="0"/>
          <w:sz w:val="22"/>
          <w:szCs w:val="24"/>
        </w:rPr>
        <w:t>kai kurių vaistų nuo depresijos (selektyvių serotonino reabsorbcijos inhibitorių (SSRI) arba serotonino-norepinefrino reabsorbcijos inhibitorių (SNRI).</w:t>
      </w:r>
    </w:p>
    <w:p w14:paraId="7A7F4AEE" w14:textId="77777777" w:rsidR="005A520E" w:rsidRPr="005A520E" w:rsidRDefault="005A520E" w:rsidP="005A520E">
      <w:pPr>
        <w:numPr>
          <w:ilvl w:val="12"/>
          <w:numId w:val="0"/>
        </w:numPr>
        <w:rPr>
          <w:snapToGrid w:val="0"/>
          <w:sz w:val="22"/>
          <w:szCs w:val="24"/>
        </w:rPr>
      </w:pPr>
    </w:p>
    <w:p w14:paraId="006A7763" w14:textId="77777777" w:rsidR="005A520E" w:rsidRPr="005A520E" w:rsidRDefault="005A520E" w:rsidP="005A520E">
      <w:pPr>
        <w:numPr>
          <w:ilvl w:val="12"/>
          <w:numId w:val="0"/>
        </w:numPr>
        <w:rPr>
          <w:snapToGrid w:val="0"/>
          <w:sz w:val="22"/>
          <w:szCs w:val="24"/>
        </w:rPr>
      </w:pPr>
      <w:r w:rsidRPr="00E76A4E">
        <w:rPr>
          <w:b/>
          <w:snapToGrid w:val="0"/>
          <w:sz w:val="22"/>
          <w:szCs w:val="24"/>
        </w:rPr>
        <w:t xml:space="preserve">Jeigu bet kuris iš prieš tai išvardintų teiginių Jums tinka, </w:t>
      </w:r>
      <w:r w:rsidRPr="002B1B18">
        <w:rPr>
          <w:sz w:val="22"/>
        </w:rPr>
        <w:t>prieš pradėdami vartoti KARDATUXAN,</w:t>
      </w:r>
      <w:r w:rsidRPr="00E76A4E">
        <w:rPr>
          <w:b/>
          <w:snapToGrid w:val="0"/>
          <w:sz w:val="22"/>
          <w:szCs w:val="24"/>
        </w:rPr>
        <w:t xml:space="preserve"> pasakykite savo gydytojui</w:t>
      </w:r>
      <w:r w:rsidRPr="005A520E">
        <w:rPr>
          <w:snapToGrid w:val="0"/>
          <w:sz w:val="22"/>
          <w:szCs w:val="24"/>
        </w:rPr>
        <w:t>, nes KARDATUXAN veiksmingumas gali padidėti. Jūsų gydytojas nuspręs, ar skirti Jums šį vaistą ir ar Jus atidžiau stebėti.</w:t>
      </w:r>
    </w:p>
    <w:p w14:paraId="0F72CC3D" w14:textId="2E9694BE" w:rsidR="005A520E" w:rsidRPr="005A520E" w:rsidRDefault="005A520E" w:rsidP="005A520E">
      <w:pPr>
        <w:numPr>
          <w:ilvl w:val="12"/>
          <w:numId w:val="0"/>
        </w:numPr>
        <w:rPr>
          <w:snapToGrid w:val="0"/>
          <w:sz w:val="22"/>
          <w:szCs w:val="24"/>
        </w:rPr>
      </w:pPr>
      <w:r w:rsidRPr="005A520E">
        <w:rPr>
          <w:snapToGrid w:val="0"/>
          <w:sz w:val="22"/>
          <w:szCs w:val="24"/>
        </w:rPr>
        <w:t>Jeigu Jūsų gydytojas mano, kad Jums yra padidėjusi skrandžio ar žarnyno opų rizika, jis gali skirti ir profilaktinį opų gydymą.</w:t>
      </w:r>
    </w:p>
    <w:p w14:paraId="4211E746" w14:textId="77777777" w:rsidR="005A520E" w:rsidRPr="005A520E" w:rsidRDefault="005A520E" w:rsidP="005A520E">
      <w:pPr>
        <w:numPr>
          <w:ilvl w:val="12"/>
          <w:numId w:val="0"/>
        </w:numPr>
        <w:ind w:hanging="426"/>
        <w:rPr>
          <w:snapToGrid w:val="0"/>
          <w:sz w:val="22"/>
          <w:szCs w:val="24"/>
        </w:rPr>
      </w:pPr>
    </w:p>
    <w:p w14:paraId="43E246BA" w14:textId="216CD11F" w:rsidR="005A520E" w:rsidRPr="005A520E" w:rsidRDefault="005A520E" w:rsidP="005A520E">
      <w:pPr>
        <w:numPr>
          <w:ilvl w:val="0"/>
          <w:numId w:val="26"/>
        </w:numPr>
        <w:tabs>
          <w:tab w:val="left" w:pos="284"/>
        </w:tabs>
        <w:ind w:left="709" w:hanging="426"/>
        <w:rPr>
          <w:b/>
          <w:bCs/>
          <w:snapToGrid w:val="0"/>
          <w:sz w:val="22"/>
          <w:szCs w:val="24"/>
        </w:rPr>
      </w:pPr>
      <w:r w:rsidRPr="005A520E">
        <w:rPr>
          <w:b/>
          <w:bCs/>
          <w:snapToGrid w:val="0"/>
          <w:sz w:val="22"/>
          <w:szCs w:val="24"/>
        </w:rPr>
        <w:t xml:space="preserve"> Jeigu vartojate</w:t>
      </w:r>
    </w:p>
    <w:p w14:paraId="5AC02B14" w14:textId="77777777" w:rsidR="005A520E" w:rsidRPr="005A520E" w:rsidRDefault="005A520E" w:rsidP="005A520E">
      <w:pPr>
        <w:numPr>
          <w:ilvl w:val="1"/>
          <w:numId w:val="26"/>
        </w:numPr>
        <w:ind w:left="567" w:firstLine="0"/>
        <w:rPr>
          <w:snapToGrid w:val="0"/>
          <w:sz w:val="22"/>
          <w:szCs w:val="24"/>
        </w:rPr>
      </w:pPr>
      <w:r w:rsidRPr="005A520E">
        <w:rPr>
          <w:snapToGrid w:val="0"/>
          <w:sz w:val="22"/>
          <w:szCs w:val="24"/>
        </w:rPr>
        <w:t>kai kurių vaistų nuo epilepsijos (fenitoino, karbamazepino, fenobarbitalio);</w:t>
      </w:r>
    </w:p>
    <w:p w14:paraId="1941927B" w14:textId="77777777" w:rsidR="005A520E" w:rsidRPr="005A520E" w:rsidRDefault="005A520E" w:rsidP="005A520E">
      <w:pPr>
        <w:numPr>
          <w:ilvl w:val="1"/>
          <w:numId w:val="26"/>
        </w:numPr>
        <w:ind w:left="567" w:firstLine="0"/>
        <w:rPr>
          <w:snapToGrid w:val="0"/>
          <w:sz w:val="22"/>
          <w:szCs w:val="24"/>
        </w:rPr>
      </w:pPr>
      <w:r w:rsidRPr="005A520E">
        <w:rPr>
          <w:snapToGrid w:val="0"/>
          <w:sz w:val="22"/>
          <w:szCs w:val="24"/>
        </w:rPr>
        <w:t>paprastosios jonažolės (</w:t>
      </w:r>
      <w:r w:rsidRPr="005A520E">
        <w:rPr>
          <w:i/>
          <w:snapToGrid w:val="0"/>
          <w:sz w:val="22"/>
          <w:szCs w:val="24"/>
        </w:rPr>
        <w:t>Hypericum perforatum</w:t>
      </w:r>
      <w:r w:rsidRPr="005A520E">
        <w:rPr>
          <w:snapToGrid w:val="0"/>
          <w:sz w:val="22"/>
          <w:szCs w:val="24"/>
        </w:rPr>
        <w:t>), augalinio preparato depresijai gydyti;</w:t>
      </w:r>
    </w:p>
    <w:p w14:paraId="039D47F6" w14:textId="77777777" w:rsidR="005A520E" w:rsidRPr="005A520E" w:rsidRDefault="005A520E" w:rsidP="005A520E">
      <w:pPr>
        <w:numPr>
          <w:ilvl w:val="1"/>
          <w:numId w:val="26"/>
        </w:numPr>
        <w:ind w:left="567" w:firstLine="0"/>
        <w:rPr>
          <w:snapToGrid w:val="0"/>
          <w:sz w:val="22"/>
          <w:szCs w:val="24"/>
        </w:rPr>
      </w:pPr>
      <w:r w:rsidRPr="005A520E">
        <w:rPr>
          <w:snapToGrid w:val="0"/>
          <w:sz w:val="22"/>
          <w:szCs w:val="24"/>
        </w:rPr>
        <w:t>rifampicino (antibiotiko).</w:t>
      </w:r>
    </w:p>
    <w:p w14:paraId="43DE6296" w14:textId="77777777" w:rsidR="005A520E" w:rsidRPr="005A520E" w:rsidRDefault="005A520E" w:rsidP="005A520E">
      <w:pPr>
        <w:numPr>
          <w:ilvl w:val="12"/>
          <w:numId w:val="0"/>
        </w:numPr>
        <w:rPr>
          <w:snapToGrid w:val="0"/>
          <w:sz w:val="22"/>
          <w:szCs w:val="24"/>
        </w:rPr>
      </w:pPr>
    </w:p>
    <w:p w14:paraId="4578F380" w14:textId="77777777" w:rsidR="005A520E" w:rsidRPr="005A520E" w:rsidRDefault="005A520E" w:rsidP="005A520E">
      <w:pPr>
        <w:numPr>
          <w:ilvl w:val="12"/>
          <w:numId w:val="0"/>
        </w:numPr>
        <w:rPr>
          <w:snapToGrid w:val="0"/>
          <w:sz w:val="22"/>
          <w:szCs w:val="24"/>
        </w:rPr>
      </w:pPr>
      <w:r w:rsidRPr="00E76A4E">
        <w:rPr>
          <w:b/>
          <w:snapToGrid w:val="0"/>
          <w:sz w:val="22"/>
          <w:szCs w:val="24"/>
        </w:rPr>
        <w:t xml:space="preserve">Jeigu bet kuris iš prieš tai išvardintų teiginių Jums tinka, </w:t>
      </w:r>
      <w:r w:rsidRPr="002B1B18">
        <w:rPr>
          <w:sz w:val="22"/>
        </w:rPr>
        <w:t>prieš pradėdami vartoti KARDATUXAN,</w:t>
      </w:r>
      <w:r w:rsidRPr="00E76A4E">
        <w:rPr>
          <w:b/>
          <w:snapToGrid w:val="0"/>
          <w:sz w:val="22"/>
          <w:szCs w:val="24"/>
        </w:rPr>
        <w:t xml:space="preserve"> pasakykite savo gydytojui, </w:t>
      </w:r>
      <w:r w:rsidRPr="002B1B18">
        <w:rPr>
          <w:sz w:val="22"/>
        </w:rPr>
        <w:t>nes KARDATUXAN</w:t>
      </w:r>
      <w:r w:rsidRPr="005A520E">
        <w:rPr>
          <w:snapToGrid w:val="0"/>
          <w:sz w:val="22"/>
          <w:szCs w:val="24"/>
        </w:rPr>
        <w:t xml:space="preserve"> veiksmingumas gali sumažėti. Jūsų gydytojas nuspręs, ar skirti Jums KARDATUXAN ir ar Jus atidžiau stebėti.</w:t>
      </w:r>
    </w:p>
    <w:p w14:paraId="14BA7F74" w14:textId="77777777" w:rsidR="005D554B" w:rsidRPr="005D554B" w:rsidRDefault="005D554B" w:rsidP="005D554B">
      <w:pPr>
        <w:numPr>
          <w:ilvl w:val="12"/>
          <w:numId w:val="0"/>
        </w:numPr>
        <w:rPr>
          <w:snapToGrid w:val="0"/>
          <w:sz w:val="22"/>
          <w:szCs w:val="24"/>
        </w:rPr>
      </w:pPr>
    </w:p>
    <w:p w14:paraId="51B8450E" w14:textId="34899156"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Nėštumas ir</w:t>
      </w:r>
      <w:r w:rsidR="00E76A4E">
        <w:rPr>
          <w:b/>
          <w:bCs/>
          <w:snapToGrid w:val="0"/>
          <w:sz w:val="22"/>
          <w:szCs w:val="28"/>
          <w:lang w:eastAsia="x-none"/>
        </w:rPr>
        <w:t xml:space="preserve"> </w:t>
      </w:r>
      <w:r w:rsidRPr="005D554B">
        <w:rPr>
          <w:b/>
          <w:bCs/>
          <w:snapToGrid w:val="0"/>
          <w:sz w:val="22"/>
          <w:szCs w:val="28"/>
          <w:lang w:eastAsia="x-none"/>
        </w:rPr>
        <w:t xml:space="preserve">žindymo laikotarpis </w:t>
      </w:r>
    </w:p>
    <w:p w14:paraId="0FBA7981" w14:textId="77777777" w:rsidR="00E76A4E" w:rsidRPr="00E76A4E" w:rsidRDefault="00E76A4E" w:rsidP="00E76A4E">
      <w:pPr>
        <w:numPr>
          <w:ilvl w:val="12"/>
          <w:numId w:val="0"/>
        </w:numPr>
        <w:rPr>
          <w:noProof/>
          <w:snapToGrid w:val="0"/>
          <w:sz w:val="22"/>
          <w:szCs w:val="24"/>
        </w:rPr>
      </w:pPr>
      <w:r w:rsidRPr="00E76A4E">
        <w:rPr>
          <w:noProof/>
          <w:snapToGrid w:val="0"/>
          <w:sz w:val="22"/>
          <w:szCs w:val="24"/>
        </w:rPr>
        <w:t>Jeigu esate nėščia arba žindote kūdikį, KARDATUXAN vartoti draudžiama. Jei yra galimybė, kad galite pastoti, kol vartojate KARDATUXAN, naudokitės patikimu kontracepcijos metodu. Jeigu vartodama šio vaisto pastojote, nedelsdama pasakykite savo gydytojui, kuris nuspręs, kaip būsite gydoma.</w:t>
      </w:r>
    </w:p>
    <w:p w14:paraId="7FD40162" w14:textId="77777777" w:rsidR="00E76A4E" w:rsidRPr="00E76A4E" w:rsidRDefault="00E76A4E" w:rsidP="00E76A4E">
      <w:pPr>
        <w:numPr>
          <w:ilvl w:val="12"/>
          <w:numId w:val="0"/>
        </w:numPr>
        <w:rPr>
          <w:noProof/>
          <w:snapToGrid w:val="0"/>
          <w:sz w:val="22"/>
          <w:szCs w:val="24"/>
        </w:rPr>
      </w:pPr>
    </w:p>
    <w:p w14:paraId="0345FD4C" w14:textId="77777777" w:rsidR="00E76A4E" w:rsidRPr="00E76A4E" w:rsidRDefault="00E76A4E" w:rsidP="00E76A4E">
      <w:pPr>
        <w:numPr>
          <w:ilvl w:val="12"/>
          <w:numId w:val="0"/>
        </w:numPr>
        <w:rPr>
          <w:b/>
          <w:bCs/>
          <w:noProof/>
          <w:snapToGrid w:val="0"/>
          <w:sz w:val="22"/>
          <w:szCs w:val="24"/>
        </w:rPr>
      </w:pPr>
      <w:r w:rsidRPr="00E76A4E">
        <w:rPr>
          <w:b/>
          <w:bCs/>
          <w:noProof/>
          <w:snapToGrid w:val="0"/>
          <w:sz w:val="22"/>
          <w:szCs w:val="24"/>
        </w:rPr>
        <w:t>Vairavimas ir mechanizmų valdymas</w:t>
      </w:r>
    </w:p>
    <w:p w14:paraId="2F130748" w14:textId="77777777" w:rsidR="00E76A4E" w:rsidRPr="00E76A4E" w:rsidRDefault="00E76A4E" w:rsidP="00E76A4E">
      <w:pPr>
        <w:numPr>
          <w:ilvl w:val="12"/>
          <w:numId w:val="0"/>
        </w:numPr>
        <w:rPr>
          <w:noProof/>
          <w:snapToGrid w:val="0"/>
          <w:sz w:val="22"/>
          <w:szCs w:val="24"/>
        </w:rPr>
      </w:pPr>
      <w:r w:rsidRPr="00E76A4E">
        <w:rPr>
          <w:noProof/>
          <w:snapToGrid w:val="0"/>
          <w:sz w:val="22"/>
          <w:szCs w:val="24"/>
        </w:rPr>
        <w:t>Vartojant KARDATUXAN, gali pasireikšti svaigulys (dažnas šalutinis poveikis) arba apalpimas (nedažnas šalutinis poveikis) (žr. 4 skyrių „Galimas šalutinis poveikis“). Jeigu Jums pasireiškia šių simptomų, vairuoti, važiuoti dviračiu arba naudoti bet kokių įrankių ar valdyti mechanizmų negalima.</w:t>
      </w:r>
    </w:p>
    <w:p w14:paraId="080B1141" w14:textId="77777777" w:rsidR="00E76A4E" w:rsidRPr="00E76A4E" w:rsidRDefault="00E76A4E" w:rsidP="00E76A4E">
      <w:pPr>
        <w:numPr>
          <w:ilvl w:val="12"/>
          <w:numId w:val="0"/>
        </w:numPr>
        <w:rPr>
          <w:noProof/>
          <w:snapToGrid w:val="0"/>
          <w:sz w:val="22"/>
          <w:szCs w:val="24"/>
        </w:rPr>
      </w:pPr>
    </w:p>
    <w:p w14:paraId="2BA1A8A8" w14:textId="77777777" w:rsidR="00E76A4E" w:rsidRPr="00E76A4E" w:rsidRDefault="00E76A4E" w:rsidP="00E76A4E">
      <w:pPr>
        <w:numPr>
          <w:ilvl w:val="12"/>
          <w:numId w:val="0"/>
        </w:numPr>
        <w:rPr>
          <w:b/>
          <w:bCs/>
          <w:noProof/>
          <w:snapToGrid w:val="0"/>
          <w:sz w:val="22"/>
          <w:szCs w:val="24"/>
        </w:rPr>
      </w:pPr>
      <w:r w:rsidRPr="00E76A4E">
        <w:rPr>
          <w:b/>
          <w:bCs/>
          <w:noProof/>
          <w:snapToGrid w:val="0"/>
          <w:sz w:val="22"/>
          <w:szCs w:val="24"/>
        </w:rPr>
        <w:t>KARDATUXAN sudėtyje yra laktozės ir natrio</w:t>
      </w:r>
    </w:p>
    <w:p w14:paraId="73CFF7CA" w14:textId="77777777" w:rsidR="00E76A4E" w:rsidRPr="00E76A4E" w:rsidRDefault="00E76A4E" w:rsidP="00E76A4E">
      <w:pPr>
        <w:numPr>
          <w:ilvl w:val="12"/>
          <w:numId w:val="0"/>
        </w:numPr>
        <w:rPr>
          <w:noProof/>
          <w:snapToGrid w:val="0"/>
          <w:sz w:val="22"/>
          <w:szCs w:val="24"/>
        </w:rPr>
      </w:pPr>
      <w:r w:rsidRPr="00E76A4E">
        <w:rPr>
          <w:noProof/>
          <w:snapToGrid w:val="0"/>
          <w:sz w:val="22"/>
          <w:szCs w:val="24"/>
        </w:rPr>
        <w:t>Jeigu gydytojas Jums yra sakęs, kad netoleruojate kokių nors angliavandenių, kreipkitės į jį prieš pradėdami vartoti šį vaistą.</w:t>
      </w:r>
    </w:p>
    <w:p w14:paraId="0C61FA85" w14:textId="77777777" w:rsidR="00E76A4E" w:rsidRPr="00E76A4E" w:rsidRDefault="00E76A4E" w:rsidP="00E76A4E">
      <w:pPr>
        <w:numPr>
          <w:ilvl w:val="12"/>
          <w:numId w:val="0"/>
        </w:numPr>
        <w:rPr>
          <w:noProof/>
          <w:snapToGrid w:val="0"/>
          <w:sz w:val="22"/>
          <w:szCs w:val="24"/>
        </w:rPr>
      </w:pPr>
      <w:r w:rsidRPr="00E76A4E">
        <w:rPr>
          <w:noProof/>
          <w:snapToGrid w:val="0"/>
          <w:sz w:val="22"/>
          <w:szCs w:val="24"/>
        </w:rPr>
        <w:t>Šio vaisto kiekvienoje tabletėje yra mažiau kaip 1</w:t>
      </w:r>
      <w:r w:rsidRPr="00E76A4E">
        <w:rPr>
          <w:b/>
          <w:noProof/>
          <w:snapToGrid w:val="0"/>
          <w:sz w:val="22"/>
          <w:szCs w:val="24"/>
          <w:lang w:val="it-IT"/>
        </w:rPr>
        <w:t> </w:t>
      </w:r>
      <w:r w:rsidRPr="00E76A4E">
        <w:rPr>
          <w:noProof/>
          <w:snapToGrid w:val="0"/>
          <w:sz w:val="22"/>
          <w:szCs w:val="24"/>
        </w:rPr>
        <w:t>mmol (23</w:t>
      </w:r>
      <w:r w:rsidRPr="00E76A4E">
        <w:rPr>
          <w:b/>
          <w:noProof/>
          <w:snapToGrid w:val="0"/>
          <w:sz w:val="22"/>
          <w:szCs w:val="24"/>
          <w:lang w:val="it-IT"/>
        </w:rPr>
        <w:t> </w:t>
      </w:r>
      <w:r w:rsidRPr="00E76A4E">
        <w:rPr>
          <w:noProof/>
          <w:snapToGrid w:val="0"/>
          <w:sz w:val="22"/>
          <w:szCs w:val="24"/>
        </w:rPr>
        <w:t>mg) natrio, t. y. jis beveik neturi reikšmės.</w:t>
      </w:r>
    </w:p>
    <w:p w14:paraId="25D476CB" w14:textId="77777777" w:rsidR="00E76A4E" w:rsidRPr="00E76A4E" w:rsidRDefault="00E76A4E" w:rsidP="00E76A4E">
      <w:pPr>
        <w:numPr>
          <w:ilvl w:val="12"/>
          <w:numId w:val="0"/>
        </w:numPr>
        <w:rPr>
          <w:noProof/>
          <w:snapToGrid w:val="0"/>
          <w:sz w:val="22"/>
          <w:szCs w:val="24"/>
        </w:rPr>
      </w:pPr>
    </w:p>
    <w:p w14:paraId="30AFB59A" w14:textId="77777777" w:rsidR="005D554B" w:rsidRPr="005D554B" w:rsidRDefault="005D554B" w:rsidP="005D554B">
      <w:pPr>
        <w:numPr>
          <w:ilvl w:val="12"/>
          <w:numId w:val="0"/>
        </w:numPr>
        <w:ind w:right="-2"/>
        <w:rPr>
          <w:snapToGrid w:val="0"/>
          <w:sz w:val="22"/>
          <w:szCs w:val="24"/>
        </w:rPr>
      </w:pPr>
    </w:p>
    <w:p w14:paraId="5FD6B261" w14:textId="331CEC0F"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r w:rsidR="00144BBF">
        <w:rPr>
          <w:b/>
          <w:bCs/>
          <w:snapToGrid w:val="0"/>
          <w:sz w:val="22"/>
          <w:szCs w:val="26"/>
          <w:lang w:eastAsia="x-none"/>
        </w:rPr>
        <w:t xml:space="preserve"> KARDATUXAN</w:t>
      </w:r>
    </w:p>
    <w:p w14:paraId="4A86207C" w14:textId="77777777" w:rsidR="005D554B" w:rsidRPr="005D554B" w:rsidRDefault="005D554B" w:rsidP="005D554B">
      <w:pPr>
        <w:numPr>
          <w:ilvl w:val="12"/>
          <w:numId w:val="0"/>
        </w:numPr>
        <w:ind w:right="-2"/>
        <w:rPr>
          <w:snapToGrid w:val="0"/>
          <w:sz w:val="22"/>
          <w:szCs w:val="24"/>
        </w:rPr>
      </w:pPr>
    </w:p>
    <w:p w14:paraId="16990872" w14:textId="11970958" w:rsidR="005D554B" w:rsidRPr="005D554B" w:rsidRDefault="005D554B" w:rsidP="005D554B">
      <w:pPr>
        <w:ind w:right="-2"/>
        <w:rPr>
          <w:snapToGrid w:val="0"/>
          <w:sz w:val="22"/>
        </w:rPr>
      </w:pPr>
      <w:r w:rsidRPr="005D554B">
        <w:rPr>
          <w:noProof/>
          <w:snapToGrid w:val="0"/>
          <w:sz w:val="22"/>
        </w:rPr>
        <w:t>Visada vartokite šį vaistą tiksliai, kaip nurodė gydytojas</w:t>
      </w:r>
      <w:r w:rsidR="00E76A4E">
        <w:rPr>
          <w:noProof/>
          <w:snapToGrid w:val="0"/>
          <w:sz w:val="22"/>
        </w:rPr>
        <w:t>.</w:t>
      </w:r>
      <w:r w:rsidRPr="005D554B">
        <w:rPr>
          <w:noProof/>
          <w:snapToGrid w:val="0"/>
          <w:sz w:val="22"/>
        </w:rPr>
        <w:t xml:space="preserve"> Jeigu abejojate, kreipkitės į  gydytoją</w:t>
      </w:r>
      <w:r w:rsidR="00E76A4E">
        <w:rPr>
          <w:noProof/>
          <w:snapToGrid w:val="0"/>
          <w:sz w:val="22"/>
        </w:rPr>
        <w:t xml:space="preserve"> </w:t>
      </w:r>
      <w:r w:rsidRPr="005D554B">
        <w:rPr>
          <w:noProof/>
          <w:snapToGrid w:val="0"/>
          <w:sz w:val="22"/>
        </w:rPr>
        <w:t>arba</w:t>
      </w:r>
      <w:r w:rsidR="00E76A4E">
        <w:rPr>
          <w:noProof/>
          <w:snapToGrid w:val="0"/>
          <w:sz w:val="22"/>
        </w:rPr>
        <w:t xml:space="preserve"> </w:t>
      </w:r>
      <w:r w:rsidRPr="005D554B">
        <w:rPr>
          <w:noProof/>
          <w:snapToGrid w:val="0"/>
          <w:sz w:val="22"/>
        </w:rPr>
        <w:t>vaistininką</w:t>
      </w:r>
      <w:r w:rsidR="00E76A4E">
        <w:rPr>
          <w:noProof/>
          <w:snapToGrid w:val="0"/>
          <w:sz w:val="22"/>
        </w:rPr>
        <w:t>.</w:t>
      </w:r>
      <w:r w:rsidRPr="005D554B">
        <w:rPr>
          <w:snapToGrid w:val="0"/>
          <w:sz w:val="22"/>
        </w:rPr>
        <w:t xml:space="preserve"> </w:t>
      </w:r>
    </w:p>
    <w:p w14:paraId="0F72D7A3" w14:textId="77777777" w:rsidR="00E76A4E" w:rsidRDefault="00E76A4E" w:rsidP="00E76A4E">
      <w:pPr>
        <w:numPr>
          <w:ilvl w:val="12"/>
          <w:numId w:val="0"/>
        </w:numPr>
        <w:ind w:right="-2"/>
        <w:rPr>
          <w:snapToGrid w:val="0"/>
          <w:sz w:val="22"/>
          <w:szCs w:val="24"/>
        </w:rPr>
      </w:pPr>
    </w:p>
    <w:p w14:paraId="5CBD451D" w14:textId="007E7C4A" w:rsidR="00E76A4E" w:rsidRPr="00E76A4E" w:rsidRDefault="00E76A4E" w:rsidP="00E76A4E">
      <w:pPr>
        <w:numPr>
          <w:ilvl w:val="12"/>
          <w:numId w:val="0"/>
        </w:numPr>
        <w:ind w:right="-2"/>
        <w:rPr>
          <w:snapToGrid w:val="0"/>
          <w:sz w:val="22"/>
          <w:szCs w:val="24"/>
        </w:rPr>
      </w:pPr>
      <w:r w:rsidRPr="00E76A4E">
        <w:rPr>
          <w:snapToGrid w:val="0"/>
          <w:sz w:val="22"/>
          <w:szCs w:val="24"/>
        </w:rPr>
        <w:t xml:space="preserve">KARDATUXAN būtina vartoti valgio metu. Nurykite tabletę (-es), geriausia užsigerdami vandeniu. </w:t>
      </w:r>
    </w:p>
    <w:p w14:paraId="2841EC99" w14:textId="77777777" w:rsidR="005D554B" w:rsidRPr="005D554B" w:rsidRDefault="005D554B" w:rsidP="005D554B">
      <w:pPr>
        <w:numPr>
          <w:ilvl w:val="12"/>
          <w:numId w:val="0"/>
        </w:numPr>
        <w:ind w:right="-2"/>
        <w:rPr>
          <w:snapToGrid w:val="0"/>
          <w:sz w:val="22"/>
          <w:szCs w:val="24"/>
        </w:rPr>
      </w:pPr>
    </w:p>
    <w:p w14:paraId="5A8D5519" w14:textId="77777777" w:rsidR="00E76A4E" w:rsidRPr="00E76A4E" w:rsidRDefault="00E76A4E" w:rsidP="00E76A4E">
      <w:pPr>
        <w:numPr>
          <w:ilvl w:val="12"/>
          <w:numId w:val="0"/>
        </w:numPr>
        <w:ind w:right="-2"/>
        <w:rPr>
          <w:snapToGrid w:val="0"/>
          <w:sz w:val="22"/>
          <w:szCs w:val="24"/>
        </w:rPr>
      </w:pPr>
      <w:r w:rsidRPr="00E76A4E">
        <w:rPr>
          <w:snapToGrid w:val="0"/>
          <w:sz w:val="22"/>
          <w:szCs w:val="24"/>
        </w:rPr>
        <w:t>Jeigu sunku nuryti visą tabletę, pasikalbėkite su gydytoju apie kitus KARDATUXAN vartojimo būdus. Prieš pat vartojant tabletę galima sutraiškyti ir sumaišyti su vandeniu arba obuolių tyre. Išgėrus šį mišinį, reikia nedelsiant pavalgyti.</w:t>
      </w:r>
    </w:p>
    <w:p w14:paraId="7B068D19" w14:textId="77777777" w:rsidR="00E76A4E" w:rsidRPr="00E76A4E" w:rsidRDefault="00E76A4E" w:rsidP="00E76A4E">
      <w:pPr>
        <w:numPr>
          <w:ilvl w:val="12"/>
          <w:numId w:val="0"/>
        </w:numPr>
        <w:ind w:right="-2"/>
        <w:rPr>
          <w:snapToGrid w:val="0"/>
          <w:sz w:val="22"/>
          <w:szCs w:val="24"/>
        </w:rPr>
      </w:pPr>
      <w:r w:rsidRPr="00E76A4E">
        <w:rPr>
          <w:snapToGrid w:val="0"/>
          <w:sz w:val="22"/>
          <w:szCs w:val="24"/>
        </w:rPr>
        <w:t>Jei reikia, gydytojas gali Jums paskirti vartoti sutraiškytą KARDATUXAN tabletę ir per skrandžio vamzdelį.</w:t>
      </w:r>
    </w:p>
    <w:p w14:paraId="1EECF735" w14:textId="073855B2" w:rsidR="005D554B" w:rsidRDefault="005D554B" w:rsidP="005D554B">
      <w:pPr>
        <w:numPr>
          <w:ilvl w:val="12"/>
          <w:numId w:val="0"/>
        </w:numPr>
        <w:ind w:right="-2"/>
        <w:rPr>
          <w:snapToGrid w:val="0"/>
          <w:sz w:val="22"/>
          <w:szCs w:val="24"/>
        </w:rPr>
      </w:pPr>
    </w:p>
    <w:p w14:paraId="6FDDD3DA" w14:textId="77777777" w:rsidR="00E76A4E" w:rsidRDefault="00E76A4E" w:rsidP="00E76A4E">
      <w:pPr>
        <w:numPr>
          <w:ilvl w:val="12"/>
          <w:numId w:val="0"/>
        </w:numPr>
        <w:ind w:right="-2"/>
        <w:rPr>
          <w:b/>
          <w:bCs/>
          <w:snapToGrid w:val="0"/>
          <w:sz w:val="22"/>
          <w:szCs w:val="24"/>
        </w:rPr>
      </w:pPr>
      <w:r w:rsidRPr="00E76A4E">
        <w:rPr>
          <w:b/>
          <w:bCs/>
          <w:snapToGrid w:val="0"/>
          <w:sz w:val="22"/>
          <w:szCs w:val="24"/>
        </w:rPr>
        <w:t xml:space="preserve">Kiek vartoti </w:t>
      </w:r>
    </w:p>
    <w:p w14:paraId="2CB15EEC" w14:textId="3DE40698" w:rsidR="00E76A4E" w:rsidRPr="00E76A4E" w:rsidRDefault="00E76A4E" w:rsidP="00E76A4E">
      <w:pPr>
        <w:numPr>
          <w:ilvl w:val="12"/>
          <w:numId w:val="0"/>
        </w:numPr>
        <w:ind w:right="-2"/>
        <w:rPr>
          <w:b/>
          <w:bCs/>
          <w:snapToGrid w:val="0"/>
          <w:sz w:val="22"/>
          <w:szCs w:val="24"/>
        </w:rPr>
      </w:pPr>
      <w:r w:rsidRPr="00E76A4E">
        <w:rPr>
          <w:b/>
          <w:bCs/>
          <w:snapToGrid w:val="0"/>
          <w:sz w:val="22"/>
          <w:szCs w:val="24"/>
        </w:rPr>
        <w:t>Suaugusiesiems</w:t>
      </w:r>
    </w:p>
    <w:p w14:paraId="22908CAE" w14:textId="77777777" w:rsidR="00E76A4E" w:rsidRPr="00E76A4E" w:rsidRDefault="00E76A4E" w:rsidP="00E76A4E">
      <w:pPr>
        <w:numPr>
          <w:ilvl w:val="0"/>
          <w:numId w:val="28"/>
        </w:numPr>
        <w:ind w:right="-2"/>
        <w:rPr>
          <w:snapToGrid w:val="0"/>
          <w:sz w:val="22"/>
          <w:szCs w:val="24"/>
        </w:rPr>
      </w:pPr>
      <w:r w:rsidRPr="00E76A4E">
        <w:rPr>
          <w:snapToGrid w:val="0"/>
          <w:sz w:val="22"/>
          <w:szCs w:val="24"/>
        </w:rPr>
        <w:t>Kraujo krešulių susidarymo smegenyse (insulto) ir kitų kūno vietų kraujagyslėse profilaktikai</w:t>
      </w:r>
    </w:p>
    <w:p w14:paraId="1E71AAEE" w14:textId="132E4812" w:rsidR="00E76A4E" w:rsidRPr="00E76A4E" w:rsidRDefault="00E76A4E" w:rsidP="00E76A4E">
      <w:pPr>
        <w:numPr>
          <w:ilvl w:val="12"/>
          <w:numId w:val="0"/>
        </w:numPr>
        <w:ind w:left="567" w:right="-2"/>
        <w:rPr>
          <w:snapToGrid w:val="0"/>
          <w:sz w:val="22"/>
          <w:szCs w:val="24"/>
        </w:rPr>
      </w:pPr>
      <w:r w:rsidRPr="00E76A4E">
        <w:rPr>
          <w:snapToGrid w:val="0"/>
          <w:sz w:val="22"/>
          <w:szCs w:val="24"/>
        </w:rPr>
        <w:lastRenderedPageBreak/>
        <w:t>Rekomenduojama dozė yra viena KARDATUXAN 20</w:t>
      </w:r>
      <w:r w:rsidR="00AC30D6">
        <w:rPr>
          <w:snapToGrid w:val="0"/>
          <w:sz w:val="22"/>
          <w:szCs w:val="24"/>
        </w:rPr>
        <w:t> </w:t>
      </w:r>
      <w:r w:rsidRPr="00E76A4E">
        <w:rPr>
          <w:snapToGrid w:val="0"/>
          <w:sz w:val="22"/>
          <w:szCs w:val="24"/>
        </w:rPr>
        <w:t>mg tabletė vieną kartą per parą. Jeigu Jūsų inkstų veikla sutrikusi, dozė gali būti sumažinta iki vienos KARDATUXAN 15</w:t>
      </w:r>
      <w:r w:rsidRPr="00E76A4E">
        <w:rPr>
          <w:b/>
          <w:snapToGrid w:val="0"/>
          <w:sz w:val="22"/>
          <w:szCs w:val="24"/>
          <w:lang w:val="it-IT"/>
        </w:rPr>
        <w:t> </w:t>
      </w:r>
      <w:r w:rsidRPr="00E76A4E">
        <w:rPr>
          <w:snapToGrid w:val="0"/>
          <w:sz w:val="22"/>
          <w:szCs w:val="24"/>
        </w:rPr>
        <w:t>mg tabletės vieną kartą per parą.</w:t>
      </w:r>
    </w:p>
    <w:p w14:paraId="09B73D63" w14:textId="77777777" w:rsidR="00E76A4E" w:rsidRPr="00E76A4E" w:rsidRDefault="00E76A4E" w:rsidP="00E76A4E">
      <w:pPr>
        <w:numPr>
          <w:ilvl w:val="12"/>
          <w:numId w:val="0"/>
        </w:numPr>
        <w:ind w:left="567" w:right="-2"/>
        <w:rPr>
          <w:snapToGrid w:val="0"/>
          <w:sz w:val="22"/>
          <w:szCs w:val="24"/>
        </w:rPr>
      </w:pPr>
      <w:r w:rsidRPr="00E76A4E">
        <w:rPr>
          <w:snapToGrid w:val="0"/>
          <w:sz w:val="22"/>
          <w:szCs w:val="24"/>
        </w:rPr>
        <w:t>Jeigu Jums reikalinga procedūra, skirta užsikimšusių širdies kraujagyslių gydymui (vadinama perkutanine koronarine intervencija – PKI su stento įvedimu), dozės sumažinimo iki vienos KARDATUXAN 15</w:t>
      </w:r>
      <w:r w:rsidRPr="00E76A4E">
        <w:rPr>
          <w:b/>
          <w:snapToGrid w:val="0"/>
          <w:sz w:val="22"/>
          <w:szCs w:val="24"/>
          <w:lang w:val="it-IT"/>
        </w:rPr>
        <w:t> </w:t>
      </w:r>
      <w:r w:rsidRPr="00E76A4E">
        <w:rPr>
          <w:snapToGrid w:val="0"/>
          <w:sz w:val="22"/>
          <w:szCs w:val="24"/>
        </w:rPr>
        <w:t>mg tabletės vieną kartą per parą (arba iki vienos KARDATUXAN 10</w:t>
      </w:r>
      <w:r w:rsidRPr="00E76A4E">
        <w:rPr>
          <w:b/>
          <w:snapToGrid w:val="0"/>
          <w:sz w:val="22"/>
          <w:szCs w:val="24"/>
          <w:lang w:val="it-IT"/>
        </w:rPr>
        <w:t> </w:t>
      </w:r>
      <w:r w:rsidRPr="00E76A4E">
        <w:rPr>
          <w:snapToGrid w:val="0"/>
          <w:sz w:val="22"/>
          <w:szCs w:val="24"/>
        </w:rPr>
        <w:t>mg tabletės vieną kartą per parą, jeigu Jums yra inkstų funkcijos sutrikimas), vartojant kartu su antitrombocitiniu vaistu, pavyzdžiui, klopidogreliu, patirtis yra ribota.</w:t>
      </w:r>
    </w:p>
    <w:p w14:paraId="55BAB909" w14:textId="77777777" w:rsidR="00E76A4E" w:rsidRPr="00E76A4E" w:rsidRDefault="00E76A4E" w:rsidP="00E76A4E">
      <w:pPr>
        <w:numPr>
          <w:ilvl w:val="12"/>
          <w:numId w:val="0"/>
        </w:numPr>
        <w:ind w:left="567" w:right="-2"/>
        <w:rPr>
          <w:snapToGrid w:val="0"/>
          <w:sz w:val="22"/>
          <w:szCs w:val="24"/>
        </w:rPr>
      </w:pPr>
    </w:p>
    <w:p w14:paraId="77595F57" w14:textId="77777777" w:rsidR="00E76A4E" w:rsidRPr="00E76A4E" w:rsidRDefault="00E76A4E" w:rsidP="00E76A4E">
      <w:pPr>
        <w:numPr>
          <w:ilvl w:val="0"/>
          <w:numId w:val="28"/>
        </w:numPr>
        <w:ind w:right="-2"/>
        <w:rPr>
          <w:snapToGrid w:val="0"/>
          <w:sz w:val="22"/>
          <w:szCs w:val="24"/>
        </w:rPr>
      </w:pPr>
      <w:r w:rsidRPr="00E76A4E">
        <w:rPr>
          <w:snapToGrid w:val="0"/>
          <w:sz w:val="22"/>
          <w:szCs w:val="24"/>
        </w:rPr>
        <w:t>Gydymui nuo kraujo krešulių kojų venose bei kraujo krešulių plaučių kraujagyslėse ir pakartotinio kraujo krešulių susidarymo profilaktikai</w:t>
      </w:r>
    </w:p>
    <w:p w14:paraId="3AAB7AFA" w14:textId="77777777" w:rsidR="00E76A4E" w:rsidRPr="00E76A4E" w:rsidRDefault="00E76A4E" w:rsidP="00E76A4E">
      <w:pPr>
        <w:numPr>
          <w:ilvl w:val="12"/>
          <w:numId w:val="0"/>
        </w:numPr>
        <w:ind w:left="567" w:right="-2"/>
        <w:rPr>
          <w:snapToGrid w:val="0"/>
          <w:sz w:val="22"/>
          <w:szCs w:val="24"/>
        </w:rPr>
      </w:pPr>
      <w:r w:rsidRPr="00E76A4E">
        <w:rPr>
          <w:snapToGrid w:val="0"/>
          <w:sz w:val="22"/>
          <w:szCs w:val="24"/>
        </w:rPr>
        <w:t>Pirmąsias 3 savaites rekomenduojama dozė yra viena KARDATUXAN 15</w:t>
      </w:r>
      <w:r w:rsidRPr="00E76A4E">
        <w:rPr>
          <w:b/>
          <w:snapToGrid w:val="0"/>
          <w:sz w:val="22"/>
          <w:szCs w:val="24"/>
          <w:lang w:val="it-IT"/>
        </w:rPr>
        <w:t> </w:t>
      </w:r>
      <w:r w:rsidRPr="00E76A4E">
        <w:rPr>
          <w:snapToGrid w:val="0"/>
          <w:sz w:val="22"/>
          <w:szCs w:val="24"/>
        </w:rPr>
        <w:t>mg tabletė du kartus per parą. Po 3 savaičių rekomenduojama dozė yra viena KARDATUXAN 20</w:t>
      </w:r>
      <w:r w:rsidRPr="00E76A4E">
        <w:rPr>
          <w:b/>
          <w:snapToGrid w:val="0"/>
          <w:sz w:val="22"/>
          <w:szCs w:val="24"/>
          <w:lang w:val="it-IT"/>
        </w:rPr>
        <w:t> </w:t>
      </w:r>
      <w:r w:rsidRPr="00E76A4E">
        <w:rPr>
          <w:snapToGrid w:val="0"/>
          <w:sz w:val="22"/>
          <w:szCs w:val="24"/>
        </w:rPr>
        <w:t>mg tabletė vieną kartą per parą.</w:t>
      </w:r>
    </w:p>
    <w:p w14:paraId="5F9991B9" w14:textId="77777777" w:rsidR="00E76A4E" w:rsidRPr="00E76A4E" w:rsidRDefault="00E76A4E" w:rsidP="00E76A4E">
      <w:pPr>
        <w:numPr>
          <w:ilvl w:val="12"/>
          <w:numId w:val="0"/>
        </w:numPr>
        <w:ind w:left="567" w:right="-2"/>
        <w:rPr>
          <w:snapToGrid w:val="0"/>
          <w:sz w:val="22"/>
          <w:szCs w:val="24"/>
        </w:rPr>
      </w:pPr>
      <w:r w:rsidRPr="00E76A4E">
        <w:rPr>
          <w:snapToGrid w:val="0"/>
          <w:sz w:val="22"/>
          <w:szCs w:val="24"/>
        </w:rPr>
        <w:t>Po kraujo krešulio gydymo, trukusio ne mažiau kaip 6 mėnesius, gydytojas gali nuspręsti tęsti gydymą ir skirti po vieną 10</w:t>
      </w:r>
      <w:r w:rsidRPr="00E76A4E">
        <w:rPr>
          <w:b/>
          <w:snapToGrid w:val="0"/>
          <w:sz w:val="22"/>
          <w:szCs w:val="24"/>
          <w:lang w:val="it-IT"/>
        </w:rPr>
        <w:t> </w:t>
      </w:r>
      <w:r w:rsidRPr="00E76A4E">
        <w:rPr>
          <w:snapToGrid w:val="0"/>
          <w:sz w:val="22"/>
          <w:szCs w:val="24"/>
        </w:rPr>
        <w:t>mg tabletę vieną kartą per parą arba po vieną 20</w:t>
      </w:r>
      <w:r w:rsidRPr="00E76A4E">
        <w:rPr>
          <w:b/>
          <w:snapToGrid w:val="0"/>
          <w:sz w:val="22"/>
          <w:szCs w:val="24"/>
          <w:lang w:val="it-IT"/>
        </w:rPr>
        <w:t> </w:t>
      </w:r>
      <w:r w:rsidRPr="00E76A4E">
        <w:rPr>
          <w:snapToGrid w:val="0"/>
          <w:sz w:val="22"/>
          <w:szCs w:val="24"/>
        </w:rPr>
        <w:t>mg tabletę vieną kartą per parą.</w:t>
      </w:r>
    </w:p>
    <w:p w14:paraId="21785C4C" w14:textId="2C649453" w:rsidR="00E76A4E" w:rsidRPr="00E76A4E" w:rsidRDefault="00E76A4E" w:rsidP="00E76A4E">
      <w:pPr>
        <w:numPr>
          <w:ilvl w:val="12"/>
          <w:numId w:val="0"/>
        </w:numPr>
        <w:ind w:left="567" w:right="-2"/>
        <w:rPr>
          <w:snapToGrid w:val="0"/>
          <w:sz w:val="22"/>
          <w:szCs w:val="24"/>
        </w:rPr>
      </w:pPr>
      <w:r w:rsidRPr="00E76A4E">
        <w:rPr>
          <w:snapToGrid w:val="0"/>
          <w:sz w:val="22"/>
          <w:szCs w:val="24"/>
        </w:rPr>
        <w:t>Jeigu Jūsų inkstų funkcija sutrikusi ir Jūs vartojate po vieną KARDATUXAN 20</w:t>
      </w:r>
      <w:r w:rsidR="00AC30D6">
        <w:rPr>
          <w:snapToGrid w:val="0"/>
          <w:sz w:val="22"/>
          <w:szCs w:val="24"/>
        </w:rPr>
        <w:t> </w:t>
      </w:r>
      <w:r w:rsidRPr="00E76A4E">
        <w:rPr>
          <w:snapToGrid w:val="0"/>
          <w:sz w:val="22"/>
          <w:szCs w:val="24"/>
        </w:rPr>
        <w:t>mg tabletę vieną kartą per parą, gydytojas gali nuspręsti po trijų savaičių sumažinti dozę iki vienos KARDATUXAN 15</w:t>
      </w:r>
      <w:r w:rsidR="00AC30D6">
        <w:rPr>
          <w:snapToGrid w:val="0"/>
          <w:sz w:val="22"/>
          <w:szCs w:val="24"/>
        </w:rPr>
        <w:t> </w:t>
      </w:r>
      <w:r w:rsidRPr="00E76A4E">
        <w:rPr>
          <w:snapToGrid w:val="0"/>
          <w:sz w:val="22"/>
          <w:szCs w:val="24"/>
        </w:rPr>
        <w:t>mg tabletės vieną kartą per parą, jei kraujavimo rizika didesnė negu naujo krešulio susidarymo rizika.</w:t>
      </w:r>
    </w:p>
    <w:p w14:paraId="12A8C3CF" w14:textId="77777777" w:rsidR="00E76A4E" w:rsidRPr="00E76A4E" w:rsidRDefault="00E76A4E" w:rsidP="00E76A4E">
      <w:pPr>
        <w:numPr>
          <w:ilvl w:val="12"/>
          <w:numId w:val="0"/>
        </w:numPr>
        <w:ind w:right="-2"/>
        <w:rPr>
          <w:snapToGrid w:val="0"/>
          <w:sz w:val="22"/>
          <w:szCs w:val="24"/>
        </w:rPr>
      </w:pPr>
    </w:p>
    <w:p w14:paraId="6F6C8FF9" w14:textId="3C2DE611" w:rsidR="00E76A4E" w:rsidRPr="00E76A4E" w:rsidRDefault="00E76A4E" w:rsidP="00E76A4E">
      <w:pPr>
        <w:numPr>
          <w:ilvl w:val="12"/>
          <w:numId w:val="0"/>
        </w:numPr>
        <w:ind w:right="-2"/>
        <w:rPr>
          <w:snapToGrid w:val="0"/>
          <w:sz w:val="22"/>
          <w:szCs w:val="24"/>
        </w:rPr>
      </w:pPr>
      <w:r w:rsidRPr="00E76A4E">
        <w:rPr>
          <w:snapToGrid w:val="0"/>
          <w:sz w:val="22"/>
          <w:szCs w:val="24"/>
        </w:rPr>
        <w:t>Tabletės negalima skelti per pusę, norint suvartoti dalį tabletės dozės. Jei reikalinga mažesnė dozė, vartokite kitų vaisto</w:t>
      </w:r>
      <w:r w:rsidR="00F33D9A">
        <w:rPr>
          <w:snapToGrid w:val="0"/>
          <w:sz w:val="22"/>
          <w:szCs w:val="24"/>
        </w:rPr>
        <w:t>,</w:t>
      </w:r>
      <w:r w:rsidR="00F33D9A" w:rsidRPr="00F33D9A">
        <w:rPr>
          <w:snapToGrid w:val="0"/>
          <w:sz w:val="22"/>
          <w:szCs w:val="24"/>
        </w:rPr>
        <w:t xml:space="preserve"> </w:t>
      </w:r>
      <w:r w:rsidR="00F33D9A">
        <w:rPr>
          <w:snapToGrid w:val="0"/>
          <w:sz w:val="22"/>
          <w:szCs w:val="24"/>
        </w:rPr>
        <w:t>kurio sudėtyje yra rivaroksabano,</w:t>
      </w:r>
      <w:r w:rsidRPr="00E76A4E">
        <w:rPr>
          <w:snapToGrid w:val="0"/>
          <w:sz w:val="22"/>
          <w:szCs w:val="24"/>
        </w:rPr>
        <w:t xml:space="preserve"> formų, pavyzdžiui, granulių geriamajai suspensijai.</w:t>
      </w:r>
      <w:r w:rsidR="009465E6">
        <w:rPr>
          <w:snapToGrid w:val="0"/>
          <w:sz w:val="22"/>
          <w:szCs w:val="24"/>
        </w:rPr>
        <w:t>Pacientams</w:t>
      </w:r>
      <w:r w:rsidRPr="00E76A4E">
        <w:rPr>
          <w:snapToGrid w:val="0"/>
          <w:sz w:val="22"/>
          <w:szCs w:val="24"/>
        </w:rPr>
        <w:t xml:space="preserve">, kurie negali nuryti visos tabletės, reikia vartoti kitų </w:t>
      </w:r>
      <w:r w:rsidR="009465E6">
        <w:rPr>
          <w:snapToGrid w:val="0"/>
          <w:sz w:val="22"/>
          <w:szCs w:val="24"/>
        </w:rPr>
        <w:t xml:space="preserve"> </w:t>
      </w:r>
      <w:r w:rsidRPr="00E76A4E">
        <w:rPr>
          <w:snapToGrid w:val="0"/>
          <w:sz w:val="22"/>
          <w:szCs w:val="24"/>
        </w:rPr>
        <w:t>vaistinių formų, pavyzdžiui, granulių geriamajai suspensijai.</w:t>
      </w:r>
    </w:p>
    <w:p w14:paraId="32DC3101" w14:textId="77777777" w:rsidR="00E76A4E" w:rsidRPr="00E76A4E" w:rsidRDefault="00E76A4E" w:rsidP="00E76A4E">
      <w:pPr>
        <w:numPr>
          <w:ilvl w:val="12"/>
          <w:numId w:val="0"/>
        </w:numPr>
        <w:ind w:right="-2"/>
        <w:rPr>
          <w:snapToGrid w:val="0"/>
          <w:sz w:val="22"/>
          <w:szCs w:val="24"/>
        </w:rPr>
      </w:pPr>
      <w:r w:rsidRPr="00E76A4E">
        <w:rPr>
          <w:snapToGrid w:val="0"/>
          <w:sz w:val="22"/>
          <w:szCs w:val="24"/>
        </w:rPr>
        <w:t>Jei geriamosios suspensijos neturite, galima sutraiškyti KARDATUXAN tabletę ir prieš pat vartojant sumaišyti ją su vandeniu arba obuolių tyre. Suvartojus šį mišinį, reikia nedelsiant pavalgyti. Jei reikalinga, sutraiškytą KARDATUXAN tabletę gydytojas gali duoti suvartoti per skrandžio vamzdelį.</w:t>
      </w:r>
    </w:p>
    <w:p w14:paraId="14184B1A" w14:textId="77777777" w:rsidR="001D3277" w:rsidRDefault="001D3277" w:rsidP="001D3277">
      <w:pPr>
        <w:numPr>
          <w:ilvl w:val="12"/>
          <w:numId w:val="0"/>
        </w:numPr>
        <w:ind w:right="-2"/>
        <w:rPr>
          <w:b/>
          <w:bCs/>
          <w:snapToGrid w:val="0"/>
          <w:sz w:val="22"/>
          <w:szCs w:val="24"/>
        </w:rPr>
      </w:pPr>
    </w:p>
    <w:p w14:paraId="61287CDB" w14:textId="4A0099C7" w:rsidR="001D3277" w:rsidRPr="001D3277" w:rsidRDefault="001D3277" w:rsidP="001D3277">
      <w:pPr>
        <w:numPr>
          <w:ilvl w:val="12"/>
          <w:numId w:val="0"/>
        </w:numPr>
        <w:ind w:right="-2"/>
        <w:rPr>
          <w:snapToGrid w:val="0"/>
          <w:sz w:val="22"/>
          <w:szCs w:val="24"/>
        </w:rPr>
      </w:pPr>
      <w:r w:rsidRPr="001D3277">
        <w:rPr>
          <w:b/>
          <w:bCs/>
          <w:snapToGrid w:val="0"/>
          <w:sz w:val="22"/>
          <w:szCs w:val="24"/>
        </w:rPr>
        <w:t xml:space="preserve">Jei išspjovėte vaisto dozę arba vėmėte, </w:t>
      </w:r>
    </w:p>
    <w:p w14:paraId="694AC3C2" w14:textId="782A7693" w:rsidR="001D3277" w:rsidRPr="001D3277" w:rsidRDefault="001D3277" w:rsidP="001D3277">
      <w:pPr>
        <w:numPr>
          <w:ilvl w:val="0"/>
          <w:numId w:val="30"/>
        </w:numPr>
        <w:ind w:right="-2"/>
        <w:rPr>
          <w:snapToGrid w:val="0"/>
          <w:sz w:val="22"/>
          <w:szCs w:val="24"/>
        </w:rPr>
      </w:pPr>
      <w:r w:rsidRPr="001D3277">
        <w:rPr>
          <w:snapToGrid w:val="0"/>
          <w:sz w:val="22"/>
          <w:szCs w:val="24"/>
        </w:rPr>
        <w:t xml:space="preserve">praėjus mažiau kaip 30 minučių po KARDATUXAN vartojimo, suvartokite naują dozę; </w:t>
      </w:r>
    </w:p>
    <w:p w14:paraId="7444E063" w14:textId="1D36BDFD" w:rsidR="001D3277" w:rsidRPr="001D3277" w:rsidRDefault="001D3277" w:rsidP="001D3277">
      <w:pPr>
        <w:numPr>
          <w:ilvl w:val="0"/>
          <w:numId w:val="30"/>
        </w:numPr>
        <w:ind w:right="-2"/>
        <w:rPr>
          <w:snapToGrid w:val="0"/>
          <w:sz w:val="22"/>
          <w:szCs w:val="24"/>
          <w:lang w:val="en-US"/>
        </w:rPr>
      </w:pPr>
      <w:r w:rsidRPr="001D3277">
        <w:rPr>
          <w:snapToGrid w:val="0"/>
          <w:sz w:val="22"/>
          <w:szCs w:val="24"/>
        </w:rPr>
        <w:t xml:space="preserve">praėjus daugiau kaip 30 minučių po KARDATUXAN vartojimo, naujos dozės vartoti </w:t>
      </w:r>
      <w:r w:rsidRPr="001D3277">
        <w:rPr>
          <w:b/>
          <w:bCs/>
          <w:snapToGrid w:val="0"/>
          <w:sz w:val="22"/>
          <w:szCs w:val="24"/>
        </w:rPr>
        <w:t xml:space="preserve">negalima. </w:t>
      </w:r>
      <w:r w:rsidRPr="001D3277">
        <w:rPr>
          <w:snapToGrid w:val="0"/>
          <w:sz w:val="22"/>
          <w:szCs w:val="24"/>
          <w:lang w:val="en-US"/>
        </w:rPr>
        <w:t xml:space="preserve">Tokiu atveju kitą </w:t>
      </w:r>
      <w:r w:rsidR="0008167C" w:rsidRPr="001D3277">
        <w:rPr>
          <w:snapToGrid w:val="0"/>
          <w:sz w:val="22"/>
          <w:szCs w:val="24"/>
        </w:rPr>
        <w:t>KARDATUXAN</w:t>
      </w:r>
      <w:r w:rsidRPr="001D3277">
        <w:rPr>
          <w:snapToGrid w:val="0"/>
          <w:sz w:val="22"/>
          <w:szCs w:val="24"/>
          <w:lang w:val="en-US"/>
        </w:rPr>
        <w:t xml:space="preserve"> dozę vartokite įprastu metu. </w:t>
      </w:r>
    </w:p>
    <w:p w14:paraId="173C3AC6" w14:textId="7CA77EBD" w:rsidR="00E76A4E" w:rsidRDefault="00E76A4E" w:rsidP="005D554B">
      <w:pPr>
        <w:numPr>
          <w:ilvl w:val="12"/>
          <w:numId w:val="0"/>
        </w:numPr>
        <w:ind w:right="-2"/>
        <w:rPr>
          <w:snapToGrid w:val="0"/>
          <w:sz w:val="22"/>
          <w:szCs w:val="24"/>
        </w:rPr>
      </w:pPr>
    </w:p>
    <w:p w14:paraId="228BEE40" w14:textId="77777777" w:rsidR="001D3277" w:rsidRPr="001D3277" w:rsidRDefault="001D3277" w:rsidP="001D3277">
      <w:pPr>
        <w:numPr>
          <w:ilvl w:val="12"/>
          <w:numId w:val="0"/>
        </w:numPr>
        <w:ind w:right="-2"/>
        <w:rPr>
          <w:snapToGrid w:val="0"/>
          <w:sz w:val="22"/>
          <w:szCs w:val="24"/>
        </w:rPr>
      </w:pPr>
      <w:r w:rsidRPr="001D3277">
        <w:rPr>
          <w:snapToGrid w:val="0"/>
          <w:sz w:val="22"/>
          <w:szCs w:val="24"/>
        </w:rPr>
        <w:t>Jei pavartoję KARDATUXAN kelis kartus išspjovėte vaisto dozę arba vėmėte, kreipkitės į gydytoją.</w:t>
      </w:r>
    </w:p>
    <w:p w14:paraId="6D3FDED8" w14:textId="77777777" w:rsidR="001D3277" w:rsidRPr="001D3277" w:rsidRDefault="001D3277" w:rsidP="001D3277">
      <w:pPr>
        <w:numPr>
          <w:ilvl w:val="12"/>
          <w:numId w:val="0"/>
        </w:numPr>
        <w:ind w:right="-2"/>
        <w:rPr>
          <w:snapToGrid w:val="0"/>
          <w:sz w:val="22"/>
          <w:szCs w:val="24"/>
        </w:rPr>
      </w:pPr>
    </w:p>
    <w:p w14:paraId="4654FD41" w14:textId="77777777" w:rsidR="001D3277" w:rsidRPr="001D3277" w:rsidRDefault="001D3277" w:rsidP="001D3277">
      <w:pPr>
        <w:numPr>
          <w:ilvl w:val="12"/>
          <w:numId w:val="0"/>
        </w:numPr>
        <w:ind w:right="-2"/>
        <w:rPr>
          <w:b/>
          <w:bCs/>
          <w:snapToGrid w:val="0"/>
          <w:sz w:val="22"/>
          <w:szCs w:val="24"/>
        </w:rPr>
      </w:pPr>
      <w:r w:rsidRPr="001D3277">
        <w:rPr>
          <w:b/>
          <w:bCs/>
          <w:snapToGrid w:val="0"/>
          <w:sz w:val="22"/>
          <w:szCs w:val="24"/>
        </w:rPr>
        <w:t xml:space="preserve">Kada vartoti KARDATUXAN </w:t>
      </w:r>
    </w:p>
    <w:p w14:paraId="458478F6" w14:textId="77777777" w:rsidR="001D3277" w:rsidRPr="001D3277" w:rsidRDefault="001D3277" w:rsidP="001D3277">
      <w:pPr>
        <w:numPr>
          <w:ilvl w:val="12"/>
          <w:numId w:val="0"/>
        </w:numPr>
        <w:ind w:right="-2"/>
        <w:rPr>
          <w:snapToGrid w:val="0"/>
          <w:sz w:val="22"/>
          <w:szCs w:val="24"/>
        </w:rPr>
      </w:pPr>
      <w:r w:rsidRPr="001D3277">
        <w:rPr>
          <w:snapToGrid w:val="0"/>
          <w:sz w:val="22"/>
          <w:szCs w:val="24"/>
        </w:rPr>
        <w:t>Gerkite tabletę kasdien, kol gydytojas pasakys, kada nustoti.</w:t>
      </w:r>
    </w:p>
    <w:p w14:paraId="3692EBBF" w14:textId="77777777" w:rsidR="001D3277" w:rsidRDefault="001D3277" w:rsidP="001D3277">
      <w:pPr>
        <w:numPr>
          <w:ilvl w:val="12"/>
          <w:numId w:val="0"/>
        </w:numPr>
        <w:ind w:right="-2"/>
        <w:rPr>
          <w:snapToGrid w:val="0"/>
          <w:sz w:val="22"/>
          <w:szCs w:val="24"/>
        </w:rPr>
      </w:pPr>
      <w:r w:rsidRPr="001D3277">
        <w:rPr>
          <w:snapToGrid w:val="0"/>
          <w:sz w:val="22"/>
          <w:szCs w:val="24"/>
        </w:rPr>
        <w:t>Stenkitės vartoti tabletę tuo pačiu laiku kiekvieną dieną, nes taip geriau prisiminsite.</w:t>
      </w:r>
    </w:p>
    <w:p w14:paraId="062140C0" w14:textId="122BD4E4" w:rsidR="001D3277" w:rsidRPr="001D3277" w:rsidRDefault="001D3277" w:rsidP="001D3277">
      <w:pPr>
        <w:numPr>
          <w:ilvl w:val="12"/>
          <w:numId w:val="0"/>
        </w:numPr>
        <w:ind w:right="-2"/>
        <w:rPr>
          <w:snapToGrid w:val="0"/>
          <w:sz w:val="22"/>
          <w:szCs w:val="24"/>
        </w:rPr>
      </w:pPr>
      <w:r w:rsidRPr="001D3277">
        <w:rPr>
          <w:snapToGrid w:val="0"/>
          <w:sz w:val="22"/>
          <w:szCs w:val="24"/>
        </w:rPr>
        <w:t xml:space="preserve"> Jūsų gydytojas nuspręs, kiek laiko reikės tęsti gydymą.</w:t>
      </w:r>
    </w:p>
    <w:p w14:paraId="44BDAEE3" w14:textId="77777777" w:rsidR="001D3277" w:rsidRPr="001D3277" w:rsidRDefault="001D3277" w:rsidP="001D3277">
      <w:pPr>
        <w:numPr>
          <w:ilvl w:val="12"/>
          <w:numId w:val="0"/>
        </w:numPr>
        <w:ind w:right="-2"/>
        <w:rPr>
          <w:snapToGrid w:val="0"/>
          <w:sz w:val="22"/>
          <w:szCs w:val="24"/>
        </w:rPr>
      </w:pPr>
    </w:p>
    <w:p w14:paraId="3BEB0997" w14:textId="29CDD8E8" w:rsidR="001D3277" w:rsidRPr="001D3277" w:rsidRDefault="001D3277" w:rsidP="001D3277">
      <w:pPr>
        <w:numPr>
          <w:ilvl w:val="12"/>
          <w:numId w:val="0"/>
        </w:numPr>
        <w:ind w:right="-2"/>
        <w:rPr>
          <w:snapToGrid w:val="0"/>
          <w:sz w:val="22"/>
          <w:szCs w:val="24"/>
        </w:rPr>
      </w:pPr>
      <w:r w:rsidRPr="001D3277">
        <w:rPr>
          <w:snapToGrid w:val="0"/>
          <w:sz w:val="22"/>
          <w:szCs w:val="24"/>
        </w:rPr>
        <w:t>Vartojimas kraujo krešulių smegenyse (insulto) ir kitose kraujagyslėse prevencija</w:t>
      </w:r>
      <w:r w:rsidR="00D22CDE">
        <w:rPr>
          <w:snapToGrid w:val="0"/>
          <w:sz w:val="22"/>
          <w:szCs w:val="24"/>
        </w:rPr>
        <w:t>i</w:t>
      </w:r>
      <w:r w:rsidRPr="001D3277">
        <w:rPr>
          <w:snapToGrid w:val="0"/>
          <w:sz w:val="22"/>
          <w:szCs w:val="24"/>
        </w:rPr>
        <w:t>: jeigu Jūsų širdies ritmas turi būti normalizuotas kardioversijos procedūros metu, vartokite KARDATUXAN tada, kai Jums liepia gydytojas.</w:t>
      </w:r>
    </w:p>
    <w:p w14:paraId="42DBB880" w14:textId="77777777" w:rsidR="001D3277" w:rsidRPr="001D3277" w:rsidRDefault="001D3277" w:rsidP="001D3277">
      <w:pPr>
        <w:numPr>
          <w:ilvl w:val="12"/>
          <w:numId w:val="0"/>
        </w:numPr>
        <w:ind w:right="-2"/>
        <w:rPr>
          <w:snapToGrid w:val="0"/>
          <w:sz w:val="22"/>
          <w:szCs w:val="24"/>
        </w:rPr>
      </w:pPr>
    </w:p>
    <w:p w14:paraId="0241EDC1" w14:textId="77777777" w:rsidR="001D3277" w:rsidRPr="001D3277" w:rsidRDefault="001D3277" w:rsidP="001D3277">
      <w:pPr>
        <w:numPr>
          <w:ilvl w:val="12"/>
          <w:numId w:val="0"/>
        </w:numPr>
        <w:ind w:right="-2"/>
        <w:rPr>
          <w:b/>
          <w:bCs/>
          <w:snapToGrid w:val="0"/>
          <w:sz w:val="22"/>
          <w:szCs w:val="24"/>
        </w:rPr>
      </w:pPr>
      <w:r w:rsidRPr="001D3277">
        <w:rPr>
          <w:b/>
          <w:bCs/>
          <w:snapToGrid w:val="0"/>
          <w:sz w:val="22"/>
          <w:szCs w:val="24"/>
        </w:rPr>
        <w:t>Pamiršus pavartoti KARDATUXAN</w:t>
      </w:r>
    </w:p>
    <w:p w14:paraId="6D52F69C" w14:textId="77777777" w:rsidR="001D3277" w:rsidRPr="001D3277" w:rsidRDefault="001D3277" w:rsidP="001D3277">
      <w:pPr>
        <w:numPr>
          <w:ilvl w:val="0"/>
          <w:numId w:val="28"/>
        </w:numPr>
        <w:ind w:right="-2"/>
        <w:rPr>
          <w:snapToGrid w:val="0"/>
          <w:sz w:val="22"/>
          <w:szCs w:val="24"/>
        </w:rPr>
      </w:pPr>
      <w:r w:rsidRPr="001D3277">
        <w:rPr>
          <w:snapToGrid w:val="0"/>
          <w:sz w:val="22"/>
          <w:szCs w:val="24"/>
        </w:rPr>
        <w:t>Jeigu vartojate vieną 20</w:t>
      </w:r>
      <w:r w:rsidRPr="001D3277">
        <w:rPr>
          <w:b/>
          <w:snapToGrid w:val="0"/>
          <w:sz w:val="22"/>
          <w:szCs w:val="24"/>
          <w:lang w:val="it-IT"/>
        </w:rPr>
        <w:t> </w:t>
      </w:r>
      <w:r w:rsidRPr="001D3277">
        <w:rPr>
          <w:snapToGrid w:val="0"/>
          <w:sz w:val="22"/>
          <w:szCs w:val="24"/>
        </w:rPr>
        <w:t>mg tabletę arba vieną 15</w:t>
      </w:r>
      <w:r w:rsidRPr="001D3277">
        <w:rPr>
          <w:b/>
          <w:snapToGrid w:val="0"/>
          <w:sz w:val="22"/>
          <w:szCs w:val="24"/>
          <w:lang w:val="it-IT"/>
        </w:rPr>
        <w:t> </w:t>
      </w:r>
      <w:r w:rsidRPr="001D3277">
        <w:rPr>
          <w:snapToGrid w:val="0"/>
          <w:sz w:val="22"/>
          <w:szCs w:val="24"/>
        </w:rPr>
        <w:t xml:space="preserve">mg tabletę </w:t>
      </w:r>
      <w:r w:rsidRPr="001D3277">
        <w:rPr>
          <w:b/>
          <w:snapToGrid w:val="0"/>
          <w:sz w:val="22"/>
          <w:szCs w:val="24"/>
        </w:rPr>
        <w:t xml:space="preserve">vieną kartą </w:t>
      </w:r>
      <w:r w:rsidRPr="001D3277">
        <w:rPr>
          <w:snapToGrid w:val="0"/>
          <w:sz w:val="22"/>
          <w:szCs w:val="24"/>
        </w:rPr>
        <w:t>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p>
    <w:p w14:paraId="22CBC09A" w14:textId="77777777" w:rsidR="001D3277" w:rsidRPr="001D3277" w:rsidRDefault="001D3277" w:rsidP="001D3277">
      <w:pPr>
        <w:numPr>
          <w:ilvl w:val="12"/>
          <w:numId w:val="0"/>
        </w:numPr>
        <w:ind w:right="-2"/>
        <w:rPr>
          <w:snapToGrid w:val="0"/>
          <w:sz w:val="22"/>
          <w:szCs w:val="24"/>
        </w:rPr>
      </w:pPr>
    </w:p>
    <w:p w14:paraId="45320DFA" w14:textId="77777777" w:rsidR="001D3277" w:rsidRPr="001D3277" w:rsidRDefault="001D3277" w:rsidP="001D3277">
      <w:pPr>
        <w:numPr>
          <w:ilvl w:val="0"/>
          <w:numId w:val="28"/>
        </w:numPr>
        <w:ind w:right="-2"/>
        <w:rPr>
          <w:snapToGrid w:val="0"/>
          <w:sz w:val="22"/>
          <w:szCs w:val="24"/>
        </w:rPr>
      </w:pPr>
      <w:r w:rsidRPr="001D3277">
        <w:rPr>
          <w:snapToGrid w:val="0"/>
          <w:sz w:val="22"/>
          <w:szCs w:val="24"/>
        </w:rPr>
        <w:t>Jeigu vartojate po vieną 15</w:t>
      </w:r>
      <w:r w:rsidRPr="001D3277">
        <w:rPr>
          <w:b/>
          <w:snapToGrid w:val="0"/>
          <w:sz w:val="22"/>
          <w:szCs w:val="24"/>
          <w:lang w:val="it-IT"/>
        </w:rPr>
        <w:t> </w:t>
      </w:r>
      <w:r w:rsidRPr="001D3277">
        <w:rPr>
          <w:snapToGrid w:val="0"/>
          <w:sz w:val="22"/>
          <w:szCs w:val="24"/>
        </w:rPr>
        <w:t xml:space="preserve">mg tabletę </w:t>
      </w:r>
      <w:r w:rsidRPr="001D3277">
        <w:rPr>
          <w:b/>
          <w:snapToGrid w:val="0"/>
          <w:sz w:val="22"/>
          <w:szCs w:val="24"/>
        </w:rPr>
        <w:t xml:space="preserve">du kartus </w:t>
      </w:r>
      <w:r w:rsidRPr="001D3277">
        <w:rPr>
          <w:snapToGrid w:val="0"/>
          <w:sz w:val="22"/>
          <w:szCs w:val="24"/>
        </w:rPr>
        <w:t>per parą ir pamiršote pavartoti dozę, padarykite tai iš karto, kai tik tai prisiminsite. Tą pačią dieną negalima vartoti daugiau kaip dviejų 15</w:t>
      </w:r>
      <w:r w:rsidRPr="001D3277">
        <w:rPr>
          <w:b/>
          <w:snapToGrid w:val="0"/>
          <w:sz w:val="22"/>
          <w:szCs w:val="24"/>
          <w:lang w:val="it-IT"/>
        </w:rPr>
        <w:t> </w:t>
      </w:r>
      <w:r w:rsidRPr="001D3277">
        <w:rPr>
          <w:snapToGrid w:val="0"/>
          <w:sz w:val="22"/>
          <w:szCs w:val="24"/>
        </w:rPr>
        <w:t>mg tablečių. Jeigu pamiršote pavartoti tabletę, galite vartoti dvi 15</w:t>
      </w:r>
      <w:r w:rsidRPr="001D3277">
        <w:rPr>
          <w:b/>
          <w:snapToGrid w:val="0"/>
          <w:sz w:val="22"/>
          <w:szCs w:val="24"/>
          <w:lang w:val="it-IT"/>
        </w:rPr>
        <w:t> </w:t>
      </w:r>
      <w:r w:rsidRPr="001D3277">
        <w:rPr>
          <w:snapToGrid w:val="0"/>
          <w:sz w:val="22"/>
          <w:szCs w:val="24"/>
        </w:rPr>
        <w:t>mg tabletes tuo pačiu metu, kad suvartotumėte visą dviejų tablečių kiekį (30</w:t>
      </w:r>
      <w:r w:rsidRPr="001D3277">
        <w:rPr>
          <w:b/>
          <w:snapToGrid w:val="0"/>
          <w:sz w:val="22"/>
          <w:szCs w:val="24"/>
          <w:lang w:val="it-IT"/>
        </w:rPr>
        <w:t> </w:t>
      </w:r>
      <w:r w:rsidRPr="001D3277">
        <w:rPr>
          <w:snapToGrid w:val="0"/>
          <w:sz w:val="22"/>
          <w:szCs w:val="24"/>
        </w:rPr>
        <w:t>mg) tą pačią dieną. Kitą dieną vartokite po vieną 15</w:t>
      </w:r>
      <w:r w:rsidRPr="001D3277">
        <w:rPr>
          <w:b/>
          <w:snapToGrid w:val="0"/>
          <w:sz w:val="22"/>
          <w:szCs w:val="24"/>
          <w:lang w:val="it-IT"/>
        </w:rPr>
        <w:t> </w:t>
      </w:r>
      <w:r w:rsidRPr="001D3277">
        <w:rPr>
          <w:snapToGrid w:val="0"/>
          <w:sz w:val="22"/>
          <w:szCs w:val="24"/>
        </w:rPr>
        <w:t>mg tabletę du kartus per parą.</w:t>
      </w:r>
    </w:p>
    <w:p w14:paraId="2C4EFE92" w14:textId="77777777" w:rsidR="001D3277" w:rsidRPr="001D3277" w:rsidRDefault="001D3277" w:rsidP="001D3277">
      <w:pPr>
        <w:numPr>
          <w:ilvl w:val="12"/>
          <w:numId w:val="0"/>
        </w:numPr>
        <w:ind w:right="-2"/>
        <w:rPr>
          <w:snapToGrid w:val="0"/>
          <w:sz w:val="22"/>
          <w:szCs w:val="24"/>
        </w:rPr>
      </w:pPr>
    </w:p>
    <w:p w14:paraId="6D88FD34" w14:textId="77777777" w:rsidR="001D3277" w:rsidRPr="001D3277" w:rsidRDefault="001D3277" w:rsidP="001D3277">
      <w:pPr>
        <w:numPr>
          <w:ilvl w:val="12"/>
          <w:numId w:val="0"/>
        </w:numPr>
        <w:ind w:right="-2"/>
        <w:rPr>
          <w:b/>
          <w:bCs/>
          <w:snapToGrid w:val="0"/>
          <w:sz w:val="22"/>
          <w:szCs w:val="24"/>
        </w:rPr>
      </w:pPr>
      <w:r w:rsidRPr="001D3277">
        <w:rPr>
          <w:b/>
          <w:bCs/>
          <w:snapToGrid w:val="0"/>
          <w:sz w:val="22"/>
          <w:szCs w:val="24"/>
        </w:rPr>
        <w:t>Ką daryti pavartojus per didelę KARDATUXAN dozę</w:t>
      </w:r>
    </w:p>
    <w:p w14:paraId="3B66AFBF" w14:textId="77777777" w:rsidR="001D3277" w:rsidRPr="001D3277" w:rsidRDefault="001D3277" w:rsidP="001D3277">
      <w:pPr>
        <w:numPr>
          <w:ilvl w:val="12"/>
          <w:numId w:val="0"/>
        </w:numPr>
        <w:ind w:right="-2"/>
        <w:rPr>
          <w:snapToGrid w:val="0"/>
          <w:sz w:val="22"/>
          <w:szCs w:val="24"/>
        </w:rPr>
      </w:pPr>
      <w:r w:rsidRPr="001D3277">
        <w:rPr>
          <w:snapToGrid w:val="0"/>
          <w:sz w:val="22"/>
          <w:szCs w:val="24"/>
        </w:rPr>
        <w:t>Nedelsdami kreipkitės į gydytoją, jeigu pavartojote per daug KARDATUXAN tablečių. Pavartojus per daug KARDATUXAN, padidėja kraujavimo rizika.</w:t>
      </w:r>
    </w:p>
    <w:p w14:paraId="6D7115F7" w14:textId="77777777" w:rsidR="001D3277" w:rsidRPr="001D3277" w:rsidRDefault="001D3277" w:rsidP="001D3277">
      <w:pPr>
        <w:numPr>
          <w:ilvl w:val="12"/>
          <w:numId w:val="0"/>
        </w:numPr>
        <w:ind w:right="-2"/>
        <w:rPr>
          <w:snapToGrid w:val="0"/>
          <w:sz w:val="22"/>
          <w:szCs w:val="24"/>
        </w:rPr>
      </w:pPr>
    </w:p>
    <w:p w14:paraId="26648DEF" w14:textId="77777777" w:rsidR="001D3277" w:rsidRPr="001D3277" w:rsidRDefault="001D3277" w:rsidP="001D3277">
      <w:pPr>
        <w:numPr>
          <w:ilvl w:val="12"/>
          <w:numId w:val="0"/>
        </w:numPr>
        <w:ind w:right="-2"/>
        <w:rPr>
          <w:b/>
          <w:bCs/>
          <w:snapToGrid w:val="0"/>
          <w:sz w:val="22"/>
          <w:szCs w:val="24"/>
        </w:rPr>
      </w:pPr>
      <w:r w:rsidRPr="001D3277">
        <w:rPr>
          <w:b/>
          <w:bCs/>
          <w:snapToGrid w:val="0"/>
          <w:sz w:val="22"/>
          <w:szCs w:val="24"/>
        </w:rPr>
        <w:t>Nustojus vartoti KARDATUXAN</w:t>
      </w:r>
    </w:p>
    <w:p w14:paraId="7AA5BE32" w14:textId="77777777" w:rsidR="001D3277" w:rsidRPr="001D3277" w:rsidRDefault="001D3277" w:rsidP="001D3277">
      <w:pPr>
        <w:numPr>
          <w:ilvl w:val="12"/>
          <w:numId w:val="0"/>
        </w:numPr>
        <w:ind w:right="-2"/>
        <w:rPr>
          <w:snapToGrid w:val="0"/>
          <w:sz w:val="22"/>
          <w:szCs w:val="24"/>
        </w:rPr>
      </w:pPr>
      <w:r w:rsidRPr="001D3277">
        <w:rPr>
          <w:snapToGrid w:val="0"/>
          <w:sz w:val="22"/>
          <w:szCs w:val="24"/>
        </w:rPr>
        <w:t>KARDATUXAN vartojimo, nepasitarus su gydytoju, nutraukti negalima, nes KARDATUXAN gydo sunkias būkles ir nuo jų apsaugo.</w:t>
      </w:r>
    </w:p>
    <w:p w14:paraId="437E8318" w14:textId="77777777" w:rsidR="001D3277" w:rsidRPr="001D3277" w:rsidRDefault="001D3277" w:rsidP="001D3277">
      <w:pPr>
        <w:numPr>
          <w:ilvl w:val="12"/>
          <w:numId w:val="0"/>
        </w:numPr>
        <w:ind w:right="-2"/>
        <w:rPr>
          <w:snapToGrid w:val="0"/>
          <w:sz w:val="22"/>
          <w:szCs w:val="24"/>
        </w:rPr>
      </w:pPr>
    </w:p>
    <w:p w14:paraId="6777FE2B" w14:textId="77777777" w:rsidR="001D3277" w:rsidRPr="001D3277" w:rsidRDefault="001D3277" w:rsidP="001D3277">
      <w:pPr>
        <w:numPr>
          <w:ilvl w:val="12"/>
          <w:numId w:val="0"/>
        </w:numPr>
        <w:ind w:right="-2"/>
        <w:rPr>
          <w:snapToGrid w:val="0"/>
          <w:sz w:val="22"/>
          <w:szCs w:val="24"/>
        </w:rPr>
      </w:pPr>
      <w:r w:rsidRPr="001D3277">
        <w:rPr>
          <w:snapToGrid w:val="0"/>
          <w:sz w:val="22"/>
          <w:szCs w:val="24"/>
        </w:rPr>
        <w:t>Jeigu kiltų daugiau klausimų dėl šio vaisto vartojimo, kreipkitės į gydytoją arba vaistininką.</w:t>
      </w:r>
    </w:p>
    <w:p w14:paraId="015E9848" w14:textId="77777777" w:rsidR="001D3277" w:rsidRPr="001D3277" w:rsidRDefault="001D3277" w:rsidP="001D3277">
      <w:pPr>
        <w:numPr>
          <w:ilvl w:val="12"/>
          <w:numId w:val="0"/>
        </w:numPr>
        <w:ind w:right="-2"/>
        <w:rPr>
          <w:snapToGrid w:val="0"/>
          <w:sz w:val="22"/>
          <w:szCs w:val="24"/>
        </w:rPr>
      </w:pPr>
    </w:p>
    <w:p w14:paraId="4D6F7C46" w14:textId="77777777" w:rsidR="005D554B" w:rsidRPr="005D554B" w:rsidRDefault="005D554B" w:rsidP="005D554B">
      <w:pPr>
        <w:numPr>
          <w:ilvl w:val="12"/>
          <w:numId w:val="0"/>
        </w:numPr>
        <w:rPr>
          <w:snapToGrid w:val="0"/>
          <w:sz w:val="22"/>
          <w:szCs w:val="24"/>
        </w:rPr>
      </w:pPr>
    </w:p>
    <w:p w14:paraId="48FF69A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5D554B">
      <w:pPr>
        <w:numPr>
          <w:ilvl w:val="12"/>
          <w:numId w:val="0"/>
        </w:numPr>
        <w:rPr>
          <w:snapToGrid w:val="0"/>
          <w:sz w:val="22"/>
          <w:szCs w:val="24"/>
        </w:rPr>
      </w:pPr>
    </w:p>
    <w:p w14:paraId="397F97C2" w14:textId="2443A9BC" w:rsidR="005D554B" w:rsidRDefault="005D554B" w:rsidP="005D554B">
      <w:pPr>
        <w:ind w:right="-29"/>
        <w:rPr>
          <w:noProof/>
          <w:snapToGrid w:val="0"/>
          <w:sz w:val="22"/>
        </w:rPr>
      </w:pPr>
      <w:r w:rsidRPr="005D554B">
        <w:rPr>
          <w:noProof/>
          <w:snapToGrid w:val="0"/>
          <w:sz w:val="22"/>
        </w:rPr>
        <w:t>Šis vaistas, kaip ir visi kiti, gali sukelti šalutinį poveikį, nors jis pasireiškia ne visiems žmonėms.</w:t>
      </w:r>
    </w:p>
    <w:p w14:paraId="52D35A80" w14:textId="77777777" w:rsidR="006914AF" w:rsidRPr="005D554B" w:rsidRDefault="006914AF" w:rsidP="005D554B">
      <w:pPr>
        <w:ind w:right="-29"/>
        <w:rPr>
          <w:snapToGrid w:val="0"/>
          <w:sz w:val="22"/>
        </w:rPr>
      </w:pPr>
    </w:p>
    <w:p w14:paraId="657FFEBE" w14:textId="77777777" w:rsidR="00972CC7" w:rsidRPr="00972CC7" w:rsidRDefault="00972CC7" w:rsidP="00972CC7">
      <w:pPr>
        <w:tabs>
          <w:tab w:val="left" w:pos="567"/>
        </w:tabs>
        <w:ind w:right="-29"/>
        <w:rPr>
          <w:noProof/>
          <w:snapToGrid w:val="0"/>
          <w:sz w:val="22"/>
        </w:rPr>
      </w:pPr>
      <w:r w:rsidRPr="00972CC7">
        <w:rPr>
          <w:noProof/>
          <w:snapToGrid w:val="0"/>
          <w:sz w:val="22"/>
        </w:rPr>
        <w:t>Kaip ir kiti panašūs vaistai, slopinantys kraujo krešulių susidarymą, KARDATUXAN gali sukelti kraujavimą, galintį kelti pavojų gyvybei. Stipriai kraujuojant, gali staigiai nukristi kraujospūdis (išsivystyti šokas). Kai kuriais atvejais kraujavimas gali būti nepastebimas.</w:t>
      </w:r>
    </w:p>
    <w:p w14:paraId="7A5CAB97" w14:textId="77777777" w:rsidR="00972CC7" w:rsidRPr="00972CC7" w:rsidRDefault="00972CC7" w:rsidP="00972CC7">
      <w:pPr>
        <w:tabs>
          <w:tab w:val="left" w:pos="567"/>
        </w:tabs>
        <w:ind w:right="-29"/>
        <w:rPr>
          <w:noProof/>
          <w:snapToGrid w:val="0"/>
          <w:sz w:val="22"/>
        </w:rPr>
      </w:pPr>
    </w:p>
    <w:p w14:paraId="502FC7A0" w14:textId="77777777" w:rsidR="00972CC7" w:rsidRPr="002B1B18" w:rsidRDefault="00972CC7" w:rsidP="00972CC7">
      <w:pPr>
        <w:tabs>
          <w:tab w:val="left" w:pos="567"/>
        </w:tabs>
        <w:ind w:right="-29"/>
        <w:rPr>
          <w:b/>
          <w:noProof/>
          <w:snapToGrid w:val="0"/>
          <w:sz w:val="22"/>
        </w:rPr>
      </w:pPr>
      <w:r w:rsidRPr="002B1B18">
        <w:rPr>
          <w:b/>
          <w:noProof/>
          <w:snapToGrid w:val="0"/>
          <w:sz w:val="22"/>
        </w:rPr>
        <w:t>Nedelsdami pasakykite savo gydytojui, jei pasireiškia bet kuris iš šių šalutinių poveikių:</w:t>
      </w:r>
    </w:p>
    <w:p w14:paraId="540A240F" w14:textId="77777777" w:rsidR="00972CC7" w:rsidRPr="00F10197" w:rsidRDefault="00972CC7" w:rsidP="00972CC7">
      <w:pPr>
        <w:tabs>
          <w:tab w:val="left" w:pos="567"/>
        </w:tabs>
        <w:ind w:right="-29"/>
        <w:rPr>
          <w:b/>
          <w:noProof/>
          <w:snapToGrid w:val="0"/>
          <w:sz w:val="22"/>
        </w:rPr>
      </w:pPr>
      <w:r w:rsidRPr="00F10197">
        <w:rPr>
          <w:b/>
          <w:noProof/>
          <w:snapToGrid w:val="0"/>
          <w:sz w:val="22"/>
        </w:rPr>
        <w:t>•</w:t>
      </w:r>
      <w:r w:rsidRPr="00F10197">
        <w:rPr>
          <w:b/>
          <w:noProof/>
          <w:snapToGrid w:val="0"/>
          <w:sz w:val="22"/>
        </w:rPr>
        <w:tab/>
        <w:t>Kraujavimo požymiai</w:t>
      </w:r>
    </w:p>
    <w:p w14:paraId="2416329C" w14:textId="65368A0B" w:rsidR="00972CC7" w:rsidRPr="00972CC7" w:rsidRDefault="00972CC7" w:rsidP="00972CC7">
      <w:pPr>
        <w:tabs>
          <w:tab w:val="left" w:pos="567"/>
        </w:tabs>
        <w:ind w:left="709" w:right="-29" w:hanging="425"/>
        <w:rPr>
          <w:noProof/>
          <w:snapToGrid w:val="0"/>
          <w:sz w:val="22"/>
        </w:rPr>
      </w:pPr>
      <w:r w:rsidRPr="00972CC7">
        <w:rPr>
          <w:noProof/>
          <w:snapToGrid w:val="0"/>
          <w:sz w:val="22"/>
        </w:rPr>
        <w:t>-</w:t>
      </w:r>
      <w:r w:rsidRPr="00972CC7">
        <w:rPr>
          <w:noProof/>
          <w:snapToGrid w:val="0"/>
          <w:sz w:val="22"/>
        </w:rPr>
        <w:tab/>
      </w:r>
      <w:r>
        <w:rPr>
          <w:noProof/>
          <w:snapToGrid w:val="0"/>
          <w:sz w:val="22"/>
        </w:rPr>
        <w:t xml:space="preserve">  </w:t>
      </w:r>
      <w:r w:rsidRPr="00972CC7">
        <w:rPr>
          <w:noProof/>
          <w:snapToGrid w:val="0"/>
          <w:sz w:val="22"/>
        </w:rPr>
        <w:t xml:space="preserve">kraujavimas į smegenis ar į kaukolės vidų (simptomams priskiriama galvos skausmas, silpnumas vienoje kūno pusėje, vėmimas, traukuliai, sumažėjęs sąmonės lygis ir sprando sąstingis. Tai sunki, </w:t>
      </w:r>
      <w:r>
        <w:rPr>
          <w:noProof/>
          <w:snapToGrid w:val="0"/>
          <w:sz w:val="22"/>
        </w:rPr>
        <w:t xml:space="preserve">  </w:t>
      </w:r>
      <w:r w:rsidRPr="00972CC7">
        <w:rPr>
          <w:noProof/>
          <w:snapToGrid w:val="0"/>
          <w:sz w:val="22"/>
        </w:rPr>
        <w:t>neatidėliotina medicininė būklė. Nedelsdami kreipkitės medicinos pagalbos!)</w:t>
      </w:r>
    </w:p>
    <w:p w14:paraId="6EEDB52E" w14:textId="4C354FEB" w:rsidR="005D554B" w:rsidRPr="005D554B" w:rsidRDefault="00972CC7" w:rsidP="00972CC7">
      <w:pPr>
        <w:tabs>
          <w:tab w:val="left" w:pos="567"/>
        </w:tabs>
        <w:ind w:left="284" w:right="-29"/>
        <w:rPr>
          <w:noProof/>
          <w:snapToGrid w:val="0"/>
          <w:sz w:val="22"/>
        </w:rPr>
      </w:pPr>
      <w:r w:rsidRPr="00972CC7">
        <w:rPr>
          <w:noProof/>
          <w:snapToGrid w:val="0"/>
          <w:sz w:val="22"/>
        </w:rPr>
        <w:t>-</w:t>
      </w:r>
      <w:r w:rsidRPr="00972CC7">
        <w:rPr>
          <w:noProof/>
          <w:snapToGrid w:val="0"/>
          <w:sz w:val="22"/>
        </w:rPr>
        <w:tab/>
      </w:r>
      <w:r>
        <w:rPr>
          <w:noProof/>
          <w:snapToGrid w:val="0"/>
          <w:sz w:val="22"/>
        </w:rPr>
        <w:t xml:space="preserve">  </w:t>
      </w:r>
      <w:r w:rsidRPr="00972CC7">
        <w:rPr>
          <w:noProof/>
          <w:snapToGrid w:val="0"/>
          <w:sz w:val="22"/>
        </w:rPr>
        <w:t>ilgai trunkantis ar sunkus kraujavimas,</w:t>
      </w:r>
    </w:p>
    <w:p w14:paraId="12BC21AA" w14:textId="26AA4CC3" w:rsidR="00972CC7" w:rsidRPr="00972CC7" w:rsidRDefault="00972CC7" w:rsidP="00972CC7">
      <w:pPr>
        <w:tabs>
          <w:tab w:val="left" w:pos="567"/>
        </w:tabs>
        <w:ind w:left="567" w:right="-29" w:hanging="567"/>
        <w:rPr>
          <w:noProof/>
          <w:snapToGrid w:val="0"/>
          <w:sz w:val="22"/>
        </w:rPr>
      </w:pPr>
      <w:r>
        <w:rPr>
          <w:noProof/>
          <w:snapToGrid w:val="0"/>
          <w:sz w:val="22"/>
        </w:rPr>
        <w:t xml:space="preserve">      </w:t>
      </w:r>
      <w:r w:rsidRPr="00972CC7">
        <w:rPr>
          <w:noProof/>
          <w:snapToGrid w:val="0"/>
          <w:sz w:val="22"/>
        </w:rPr>
        <w:t>-</w:t>
      </w:r>
      <w:r w:rsidRPr="00972CC7">
        <w:rPr>
          <w:noProof/>
          <w:snapToGrid w:val="0"/>
          <w:sz w:val="22"/>
        </w:rPr>
        <w:tab/>
      </w:r>
      <w:r>
        <w:rPr>
          <w:noProof/>
          <w:snapToGrid w:val="0"/>
          <w:sz w:val="22"/>
        </w:rPr>
        <w:t xml:space="preserve">   </w:t>
      </w:r>
      <w:r w:rsidRPr="00972CC7">
        <w:rPr>
          <w:noProof/>
          <w:snapToGrid w:val="0"/>
          <w:sz w:val="22"/>
        </w:rPr>
        <w:t>neįprastas silpnumas, nuovargis, blyškumas, svaigulys, galvos skausmas, nepaaiškinamas tinimas, dusulys, krūtinės skausmas arba krūtinės angina.</w:t>
      </w:r>
    </w:p>
    <w:p w14:paraId="4A41975D" w14:textId="77777777" w:rsidR="00972CC7" w:rsidRDefault="00972CC7" w:rsidP="00972CC7">
      <w:pPr>
        <w:tabs>
          <w:tab w:val="left" w:pos="567"/>
        </w:tabs>
        <w:ind w:left="567" w:right="-29" w:hanging="567"/>
        <w:rPr>
          <w:noProof/>
          <w:snapToGrid w:val="0"/>
          <w:sz w:val="22"/>
        </w:rPr>
      </w:pPr>
    </w:p>
    <w:p w14:paraId="56642E0E" w14:textId="12DB3C84" w:rsidR="00972CC7" w:rsidRDefault="00972CC7" w:rsidP="002B1B18">
      <w:pPr>
        <w:tabs>
          <w:tab w:val="left" w:pos="567"/>
        </w:tabs>
        <w:ind w:right="-29"/>
        <w:rPr>
          <w:noProof/>
          <w:snapToGrid w:val="0"/>
          <w:sz w:val="22"/>
        </w:rPr>
      </w:pPr>
      <w:r w:rsidRPr="00972CC7">
        <w:rPr>
          <w:noProof/>
          <w:snapToGrid w:val="0"/>
          <w:sz w:val="22"/>
        </w:rPr>
        <w:t>Jūsų gydytojas gali nuspręsti Jus atidžiau stebėti arba pakeisti gydymą.</w:t>
      </w:r>
    </w:p>
    <w:p w14:paraId="7FAD6074" w14:textId="77777777" w:rsidR="00972CC7" w:rsidRPr="00972CC7" w:rsidRDefault="00972CC7" w:rsidP="00972CC7">
      <w:pPr>
        <w:tabs>
          <w:tab w:val="left" w:pos="567"/>
        </w:tabs>
        <w:ind w:left="567" w:right="-29" w:hanging="567"/>
        <w:rPr>
          <w:noProof/>
          <w:snapToGrid w:val="0"/>
          <w:sz w:val="22"/>
        </w:rPr>
      </w:pPr>
    </w:p>
    <w:p w14:paraId="251E33FB" w14:textId="77777777" w:rsidR="00972CC7" w:rsidRPr="00972CC7" w:rsidRDefault="00972CC7" w:rsidP="00972CC7">
      <w:pPr>
        <w:tabs>
          <w:tab w:val="left" w:pos="567"/>
        </w:tabs>
        <w:ind w:right="-29"/>
        <w:rPr>
          <w:noProof/>
          <w:snapToGrid w:val="0"/>
          <w:sz w:val="22"/>
        </w:rPr>
      </w:pPr>
      <w:r w:rsidRPr="00972CC7">
        <w:rPr>
          <w:noProof/>
          <w:snapToGrid w:val="0"/>
          <w:sz w:val="22"/>
        </w:rPr>
        <w:t>•</w:t>
      </w:r>
      <w:r w:rsidRPr="00972CC7">
        <w:rPr>
          <w:noProof/>
          <w:snapToGrid w:val="0"/>
          <w:sz w:val="22"/>
        </w:rPr>
        <w:tab/>
      </w:r>
      <w:r w:rsidRPr="00972CC7">
        <w:rPr>
          <w:b/>
          <w:noProof/>
          <w:snapToGrid w:val="0"/>
          <w:sz w:val="22"/>
        </w:rPr>
        <w:t>Sunkių odos reakcijų požymiai</w:t>
      </w:r>
    </w:p>
    <w:p w14:paraId="7400252A" w14:textId="5027997B" w:rsidR="00972CC7" w:rsidRPr="00972CC7" w:rsidRDefault="00972CC7" w:rsidP="00972CC7">
      <w:pPr>
        <w:tabs>
          <w:tab w:val="left" w:pos="567"/>
        </w:tabs>
        <w:ind w:left="567" w:right="-29" w:hanging="283"/>
        <w:rPr>
          <w:noProof/>
          <w:snapToGrid w:val="0"/>
          <w:sz w:val="22"/>
        </w:rPr>
      </w:pPr>
      <w:r w:rsidRPr="00972CC7">
        <w:rPr>
          <w:noProof/>
          <w:snapToGrid w:val="0"/>
          <w:sz w:val="22"/>
        </w:rPr>
        <w:t>-</w:t>
      </w:r>
      <w:r w:rsidRPr="00972CC7">
        <w:rPr>
          <w:noProof/>
          <w:snapToGrid w:val="0"/>
          <w:sz w:val="22"/>
        </w:rPr>
        <w:tab/>
        <w:t>plintantis intensyvus odos išbėrimas, pūslės arba gleivinių pažeidimai, pvz., burnos arba akių (Stivenso-Džonsono (</w:t>
      </w:r>
      <w:r w:rsidRPr="002B1B18">
        <w:rPr>
          <w:i/>
          <w:noProof/>
          <w:snapToGrid w:val="0"/>
          <w:sz w:val="22"/>
        </w:rPr>
        <w:t>Stevens-Johnson</w:t>
      </w:r>
      <w:r w:rsidRPr="00972CC7">
        <w:rPr>
          <w:noProof/>
          <w:snapToGrid w:val="0"/>
          <w:sz w:val="22"/>
        </w:rPr>
        <w:t>) sindromas ir (arba) toksinė epidermio nekrolizė).</w:t>
      </w:r>
    </w:p>
    <w:p w14:paraId="27F36A37" w14:textId="77777777" w:rsidR="00972CC7" w:rsidRPr="00972CC7" w:rsidRDefault="00972CC7" w:rsidP="00972CC7">
      <w:pPr>
        <w:tabs>
          <w:tab w:val="left" w:pos="567"/>
        </w:tabs>
        <w:ind w:left="567" w:right="-29" w:hanging="283"/>
        <w:rPr>
          <w:noProof/>
          <w:snapToGrid w:val="0"/>
          <w:sz w:val="22"/>
        </w:rPr>
      </w:pPr>
      <w:r w:rsidRPr="00972CC7">
        <w:rPr>
          <w:noProof/>
          <w:snapToGrid w:val="0"/>
          <w:sz w:val="22"/>
        </w:rPr>
        <w:t>-</w:t>
      </w:r>
      <w:r w:rsidRPr="00972CC7">
        <w:rPr>
          <w:noProof/>
          <w:snapToGrid w:val="0"/>
          <w:sz w:val="22"/>
        </w:rPr>
        <w:tab/>
        <w:t>vaisto sukelti išbėrimas, karščiavimas, vidaus organų uždegimas, nenormalūs kraujo rodiklių pokyčiai ir sisteminis pažeidimas (</w:t>
      </w:r>
      <w:r w:rsidRPr="002B1B18">
        <w:rPr>
          <w:i/>
          <w:noProof/>
          <w:snapToGrid w:val="0"/>
          <w:sz w:val="22"/>
        </w:rPr>
        <w:t>DRESS</w:t>
      </w:r>
      <w:r w:rsidRPr="00972CC7">
        <w:rPr>
          <w:noProof/>
          <w:snapToGrid w:val="0"/>
          <w:sz w:val="22"/>
        </w:rPr>
        <w:t xml:space="preserve"> sindromas).</w:t>
      </w:r>
    </w:p>
    <w:p w14:paraId="403E8716" w14:textId="39A48F63" w:rsidR="00972CC7" w:rsidRPr="00972CC7" w:rsidRDefault="00972CC7" w:rsidP="00972CC7">
      <w:pPr>
        <w:tabs>
          <w:tab w:val="left" w:pos="567"/>
        </w:tabs>
        <w:ind w:right="-29"/>
        <w:rPr>
          <w:noProof/>
          <w:snapToGrid w:val="0"/>
          <w:sz w:val="22"/>
        </w:rPr>
      </w:pPr>
      <w:r w:rsidRPr="00972CC7">
        <w:rPr>
          <w:noProof/>
          <w:snapToGrid w:val="0"/>
          <w:sz w:val="22"/>
        </w:rPr>
        <w:t>Šie šalutiniai poveikiai yra labai reti (gali pasireikšti rečiau kaip 1 iš 10</w:t>
      </w:r>
      <w:r w:rsidR="001E6EF0">
        <w:rPr>
          <w:noProof/>
          <w:snapToGrid w:val="0"/>
          <w:sz w:val="22"/>
        </w:rPr>
        <w:t> </w:t>
      </w:r>
      <w:r w:rsidRPr="00972CC7">
        <w:rPr>
          <w:noProof/>
          <w:snapToGrid w:val="0"/>
          <w:sz w:val="22"/>
        </w:rPr>
        <w:t>000 asmenų).</w:t>
      </w:r>
    </w:p>
    <w:p w14:paraId="39D13F4B" w14:textId="77777777" w:rsidR="00972CC7" w:rsidRPr="00972CC7" w:rsidRDefault="00972CC7" w:rsidP="00972CC7">
      <w:pPr>
        <w:tabs>
          <w:tab w:val="left" w:pos="567"/>
        </w:tabs>
        <w:ind w:left="567" w:right="-29" w:hanging="567"/>
        <w:rPr>
          <w:noProof/>
          <w:snapToGrid w:val="0"/>
          <w:sz w:val="22"/>
        </w:rPr>
      </w:pPr>
    </w:p>
    <w:p w14:paraId="16A5A427" w14:textId="77777777" w:rsidR="00972CC7" w:rsidRPr="00972CC7" w:rsidRDefault="00972CC7" w:rsidP="00972CC7">
      <w:pPr>
        <w:tabs>
          <w:tab w:val="left" w:pos="567"/>
        </w:tabs>
        <w:ind w:left="567" w:right="-29" w:hanging="567"/>
        <w:rPr>
          <w:noProof/>
          <w:snapToGrid w:val="0"/>
          <w:sz w:val="22"/>
        </w:rPr>
      </w:pPr>
    </w:p>
    <w:p w14:paraId="6B973B4A" w14:textId="77777777" w:rsidR="00972CC7" w:rsidRPr="00972CC7" w:rsidRDefault="00972CC7" w:rsidP="00972CC7">
      <w:pPr>
        <w:tabs>
          <w:tab w:val="left" w:pos="567"/>
        </w:tabs>
        <w:ind w:right="-29"/>
        <w:rPr>
          <w:noProof/>
          <w:snapToGrid w:val="0"/>
          <w:sz w:val="22"/>
        </w:rPr>
      </w:pPr>
      <w:r w:rsidRPr="00972CC7">
        <w:rPr>
          <w:noProof/>
          <w:snapToGrid w:val="0"/>
          <w:sz w:val="22"/>
        </w:rPr>
        <w:t>•</w:t>
      </w:r>
      <w:r w:rsidRPr="00972CC7">
        <w:rPr>
          <w:noProof/>
          <w:snapToGrid w:val="0"/>
          <w:sz w:val="22"/>
        </w:rPr>
        <w:tab/>
      </w:r>
      <w:r w:rsidRPr="002D051A">
        <w:rPr>
          <w:b/>
          <w:noProof/>
          <w:snapToGrid w:val="0"/>
          <w:sz w:val="22"/>
        </w:rPr>
        <w:t>Sunkių alerginių reakcijų požymiai</w:t>
      </w:r>
    </w:p>
    <w:p w14:paraId="23CA7EE5" w14:textId="77777777" w:rsidR="00972CC7" w:rsidRPr="00972CC7" w:rsidRDefault="00972CC7" w:rsidP="00972CC7">
      <w:pPr>
        <w:tabs>
          <w:tab w:val="left" w:pos="567"/>
        </w:tabs>
        <w:ind w:left="567" w:right="-29" w:hanging="283"/>
        <w:rPr>
          <w:noProof/>
          <w:snapToGrid w:val="0"/>
          <w:sz w:val="22"/>
        </w:rPr>
      </w:pPr>
      <w:r w:rsidRPr="00972CC7">
        <w:rPr>
          <w:noProof/>
          <w:snapToGrid w:val="0"/>
          <w:sz w:val="22"/>
        </w:rPr>
        <w:t>-</w:t>
      </w:r>
      <w:r w:rsidRPr="00972CC7">
        <w:rPr>
          <w:noProof/>
          <w:snapToGrid w:val="0"/>
          <w:sz w:val="22"/>
        </w:rPr>
        <w:tab/>
        <w:t>veido, lūpų, burnos, liežuvio ir ryklės tinimas, apsunkintas rijimas, dilgėlinė ir apsunkintas kvėpavimas, staigus kraujospūdžio sumažėjimas.</w:t>
      </w:r>
    </w:p>
    <w:p w14:paraId="00A20EAA" w14:textId="6D00321A" w:rsidR="005D554B" w:rsidRPr="005D554B" w:rsidRDefault="00972CC7" w:rsidP="00972CC7">
      <w:pPr>
        <w:tabs>
          <w:tab w:val="left" w:pos="567"/>
        </w:tabs>
        <w:ind w:right="-29"/>
        <w:rPr>
          <w:noProof/>
          <w:snapToGrid w:val="0"/>
          <w:sz w:val="22"/>
        </w:rPr>
      </w:pPr>
      <w:r w:rsidRPr="00972CC7">
        <w:rPr>
          <w:noProof/>
          <w:snapToGrid w:val="0"/>
          <w:sz w:val="22"/>
        </w:rPr>
        <w:t>Šios sunkios alerginės reakcijos yra labai retos (anafilaksinės reakcijos, įskaitant anafilaksinį šoką; gali pasireikšti rečiau kaip 1 iš 10</w:t>
      </w:r>
      <w:r w:rsidR="001E6EF0">
        <w:rPr>
          <w:noProof/>
          <w:snapToGrid w:val="0"/>
          <w:sz w:val="22"/>
        </w:rPr>
        <w:t> </w:t>
      </w:r>
      <w:r w:rsidRPr="00972CC7">
        <w:rPr>
          <w:noProof/>
          <w:snapToGrid w:val="0"/>
          <w:sz w:val="22"/>
        </w:rPr>
        <w:t>000 asmenų) ir nedažnos (angioneurozinė ir alerginė edema; gali pasireikšti rečiau kaip 1 iš 100 asmenų).</w:t>
      </w:r>
    </w:p>
    <w:p w14:paraId="64193B70" w14:textId="3ADCAB64" w:rsidR="005D554B" w:rsidRDefault="005D554B" w:rsidP="005D554B">
      <w:pPr>
        <w:numPr>
          <w:ilvl w:val="12"/>
          <w:numId w:val="0"/>
        </w:numPr>
        <w:ind w:right="-29"/>
        <w:rPr>
          <w:snapToGrid w:val="0"/>
          <w:sz w:val="22"/>
          <w:szCs w:val="24"/>
        </w:rPr>
      </w:pPr>
    </w:p>
    <w:p w14:paraId="3AC946C5" w14:textId="67ADF5A6" w:rsidR="002D051A" w:rsidRPr="002D051A" w:rsidRDefault="002D051A" w:rsidP="002D051A">
      <w:pPr>
        <w:numPr>
          <w:ilvl w:val="12"/>
          <w:numId w:val="0"/>
        </w:numPr>
        <w:ind w:right="-29"/>
        <w:rPr>
          <w:snapToGrid w:val="0"/>
          <w:sz w:val="22"/>
          <w:szCs w:val="24"/>
        </w:rPr>
      </w:pPr>
      <w:r w:rsidRPr="002D051A">
        <w:rPr>
          <w:b/>
          <w:snapToGrid w:val="0"/>
          <w:sz w:val="22"/>
          <w:szCs w:val="24"/>
        </w:rPr>
        <w:t xml:space="preserve">Visas galimų šalutinių poveikių sąrašas Dažnas </w:t>
      </w:r>
      <w:r w:rsidRPr="002D051A">
        <w:rPr>
          <w:snapToGrid w:val="0"/>
          <w:sz w:val="22"/>
          <w:szCs w:val="24"/>
        </w:rPr>
        <w:t>(gali pasireikšti rečiau kaip 1 iš 10 asmenų)</w:t>
      </w:r>
    </w:p>
    <w:p w14:paraId="56ACB6ED"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raudonųjų kraujo ląstelių kiekio sumažėjimas, dėl kurio oda gali būti blyški, o Jūs galite jausti silpnumą ar dusulį;</w:t>
      </w:r>
    </w:p>
    <w:p w14:paraId="3AF28740"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kraujavimas iš skrandžio ar žarnyno, kraujavimas iš šlapimo ir lytinių organų (įskaitant kraują šlapime ir gausų mėnesinių kraujavimą), kraujavimas iš nosies, kraujavimas iš dantenų;</w:t>
      </w:r>
    </w:p>
    <w:p w14:paraId="053B8456"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akies kraujavimas (įskaitant kraujavimą iš akies baltymo);</w:t>
      </w:r>
    </w:p>
    <w:p w14:paraId="575081CD"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kraujavimas į audinius arba kūno ertmes (kraujosruvos, mėlynės);</w:t>
      </w:r>
    </w:p>
    <w:p w14:paraId="469075E8"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kraujo atkosėjimas;</w:t>
      </w:r>
    </w:p>
    <w:p w14:paraId="2F08165B"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kraujavimas į odą arba po oda;</w:t>
      </w:r>
    </w:p>
    <w:p w14:paraId="644E6910"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kraujavimas po operacijos;</w:t>
      </w:r>
    </w:p>
    <w:p w14:paraId="2F217A02"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lastRenderedPageBreak/>
        <w:t>kraujo ar skysčio sunkimasis iš chirurginės žaizdos;</w:t>
      </w:r>
    </w:p>
    <w:p w14:paraId="3252677C"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galūnių tinimas;</w:t>
      </w:r>
    </w:p>
    <w:p w14:paraId="1E58C1D6"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galūnių skausmas;</w:t>
      </w:r>
    </w:p>
    <w:p w14:paraId="4E10F4A6"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sutrikusi inkstų funkcija (gydytojas tai gali nustatyti atlikęs tyrimus);</w:t>
      </w:r>
    </w:p>
    <w:p w14:paraId="7B867033"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karščiavimas;</w:t>
      </w:r>
    </w:p>
    <w:p w14:paraId="6F8B43F1"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pilvo skausmas, nevirškinimas, pykinimas, vėmimas, vidurių užkietėjimas, viduriavimas;</w:t>
      </w:r>
    </w:p>
    <w:p w14:paraId="4CBA78A6"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sumažėjęs kraujospūdis (simptomai gali būti svaigulio jausmas ar alpimas stojantis);</w:t>
      </w:r>
    </w:p>
    <w:p w14:paraId="28B35B23"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jėgos ir energijos sumažėjimas (silpnumas, nuovargis), galvos skausmas, svaigulys;</w:t>
      </w:r>
    </w:p>
    <w:p w14:paraId="03BC1799"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bėrimas, odos niežėjimas;</w:t>
      </w:r>
    </w:p>
    <w:p w14:paraId="61E1FFCD"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kraujo tyrimai gali rodyti kai kurių kepenų fermentų kiekio padidėjimą.</w:t>
      </w:r>
    </w:p>
    <w:p w14:paraId="361F56A8" w14:textId="77777777" w:rsidR="002D051A" w:rsidRPr="002D051A" w:rsidRDefault="002D051A" w:rsidP="002D051A">
      <w:pPr>
        <w:numPr>
          <w:ilvl w:val="12"/>
          <w:numId w:val="0"/>
        </w:numPr>
        <w:ind w:left="567" w:right="-29"/>
        <w:rPr>
          <w:snapToGrid w:val="0"/>
          <w:sz w:val="22"/>
          <w:szCs w:val="24"/>
        </w:rPr>
      </w:pPr>
    </w:p>
    <w:p w14:paraId="6B4C362F" w14:textId="77777777" w:rsidR="002D051A" w:rsidRPr="002D051A" w:rsidRDefault="002D051A" w:rsidP="002D051A">
      <w:pPr>
        <w:numPr>
          <w:ilvl w:val="12"/>
          <w:numId w:val="0"/>
        </w:numPr>
        <w:ind w:right="-29"/>
        <w:rPr>
          <w:snapToGrid w:val="0"/>
          <w:sz w:val="22"/>
          <w:szCs w:val="24"/>
        </w:rPr>
      </w:pPr>
      <w:r w:rsidRPr="002D051A">
        <w:rPr>
          <w:b/>
          <w:snapToGrid w:val="0"/>
          <w:sz w:val="22"/>
          <w:szCs w:val="24"/>
        </w:rPr>
        <w:t xml:space="preserve">Nedažnas </w:t>
      </w:r>
      <w:r w:rsidRPr="002D051A">
        <w:rPr>
          <w:snapToGrid w:val="0"/>
          <w:sz w:val="22"/>
          <w:szCs w:val="24"/>
        </w:rPr>
        <w:t>(gali pasireikšti rečiau kaip 1 iš 100 asmenų)</w:t>
      </w:r>
    </w:p>
    <w:p w14:paraId="65C78A08"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kraujavimas į smegenis ar į kaukolės vidų (žr. aukščiau, „Kraujavimo požymiai“);</w:t>
      </w:r>
    </w:p>
    <w:p w14:paraId="3307308B"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kraujavimas į sąnarius, sukeliantis skausmą ir tinimą;</w:t>
      </w:r>
    </w:p>
    <w:p w14:paraId="35DE23F5"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trombocitopenija (trombocitų – kraujo plokštelių, kurios padeda kraujyje susidaryti krešuliui, – sumažėjimas);</w:t>
      </w:r>
    </w:p>
    <w:p w14:paraId="26163137"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alerginės reakcijos, įskaitant alergines odos reakcijas;</w:t>
      </w:r>
    </w:p>
    <w:p w14:paraId="3C6AE233"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sutrikusi kepenų funkcija (gydytojas tai gali nustatyti atlikęs tyrimus);</w:t>
      </w:r>
    </w:p>
    <w:p w14:paraId="6B74827C"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kraujo tyrimai gali rodyti bilirubino, kai kurių kasos ar kepenų fermentų kiekio arba trombocitų skaičiaus padidėjimą;</w:t>
      </w:r>
    </w:p>
    <w:p w14:paraId="6FBEC595" w14:textId="4706119F" w:rsidR="002D051A" w:rsidRPr="002D051A" w:rsidRDefault="001E6EF0" w:rsidP="002D051A">
      <w:pPr>
        <w:numPr>
          <w:ilvl w:val="0"/>
          <w:numId w:val="31"/>
        </w:numPr>
        <w:ind w:left="567" w:right="-29"/>
        <w:rPr>
          <w:snapToGrid w:val="0"/>
          <w:sz w:val="22"/>
          <w:szCs w:val="24"/>
        </w:rPr>
      </w:pPr>
      <w:r>
        <w:rPr>
          <w:snapToGrid w:val="0"/>
          <w:sz w:val="22"/>
          <w:szCs w:val="24"/>
        </w:rPr>
        <w:t>ap</w:t>
      </w:r>
      <w:r w:rsidR="002D051A" w:rsidRPr="002D051A">
        <w:rPr>
          <w:snapToGrid w:val="0"/>
          <w:sz w:val="22"/>
          <w:szCs w:val="24"/>
        </w:rPr>
        <w:t>alpimas;</w:t>
      </w:r>
    </w:p>
    <w:p w14:paraId="04AECCC2"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bloga savijauta;</w:t>
      </w:r>
    </w:p>
    <w:p w14:paraId="40F1EA0B"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pagreitėjęs širdies plakimas;</w:t>
      </w:r>
    </w:p>
    <w:p w14:paraId="41951FAD" w14:textId="4A00AA37" w:rsidR="002D051A" w:rsidRPr="002D051A" w:rsidRDefault="002D051A" w:rsidP="002D051A">
      <w:pPr>
        <w:numPr>
          <w:ilvl w:val="0"/>
          <w:numId w:val="31"/>
        </w:numPr>
        <w:ind w:left="567" w:right="-29"/>
        <w:rPr>
          <w:snapToGrid w:val="0"/>
          <w:sz w:val="22"/>
          <w:szCs w:val="24"/>
        </w:rPr>
      </w:pPr>
      <w:r w:rsidRPr="002D051A">
        <w:rPr>
          <w:snapToGrid w:val="0"/>
          <w:sz w:val="22"/>
          <w:szCs w:val="24"/>
        </w:rPr>
        <w:t>burnos džiūvimas;</w:t>
      </w:r>
      <w:r w:rsidRPr="002D051A">
        <w:rPr>
          <w:b/>
          <w:snapToGrid w:val="0"/>
          <w:sz w:val="22"/>
          <w:szCs w:val="24"/>
        </w:rPr>
        <w:t xml:space="preserve"> </w:t>
      </w:r>
    </w:p>
    <w:p w14:paraId="168EE6DC" w14:textId="6775E674" w:rsidR="002D051A" w:rsidRPr="002D051A" w:rsidRDefault="002D051A" w:rsidP="002D051A">
      <w:pPr>
        <w:numPr>
          <w:ilvl w:val="0"/>
          <w:numId w:val="31"/>
        </w:numPr>
        <w:ind w:left="567" w:right="-29"/>
        <w:rPr>
          <w:snapToGrid w:val="0"/>
          <w:sz w:val="22"/>
          <w:szCs w:val="24"/>
        </w:rPr>
      </w:pPr>
      <w:r w:rsidRPr="002D051A">
        <w:rPr>
          <w:snapToGrid w:val="0"/>
          <w:sz w:val="22"/>
          <w:szCs w:val="24"/>
        </w:rPr>
        <w:t>dilgėlinė.</w:t>
      </w:r>
    </w:p>
    <w:p w14:paraId="0DF6A410" w14:textId="77777777" w:rsidR="002D051A" w:rsidRDefault="002D051A" w:rsidP="002D051A">
      <w:pPr>
        <w:ind w:right="-29"/>
        <w:rPr>
          <w:b/>
          <w:snapToGrid w:val="0"/>
          <w:sz w:val="22"/>
          <w:szCs w:val="24"/>
        </w:rPr>
      </w:pPr>
    </w:p>
    <w:p w14:paraId="5C11CEC0" w14:textId="07ACDF14" w:rsidR="002D051A" w:rsidRPr="002D051A" w:rsidRDefault="002D051A" w:rsidP="002D051A">
      <w:pPr>
        <w:ind w:right="-29"/>
        <w:rPr>
          <w:snapToGrid w:val="0"/>
          <w:sz w:val="22"/>
          <w:szCs w:val="24"/>
        </w:rPr>
      </w:pPr>
      <w:r w:rsidRPr="002D051A">
        <w:rPr>
          <w:b/>
          <w:snapToGrid w:val="0"/>
          <w:sz w:val="22"/>
          <w:szCs w:val="24"/>
        </w:rPr>
        <w:t xml:space="preserve">Retas </w:t>
      </w:r>
      <w:r w:rsidRPr="002D051A">
        <w:rPr>
          <w:snapToGrid w:val="0"/>
          <w:sz w:val="22"/>
          <w:szCs w:val="24"/>
        </w:rPr>
        <w:t>(gali pasireikšti rečiau kaip 1 iš 1 000 asmenų)</w:t>
      </w:r>
    </w:p>
    <w:p w14:paraId="32358DCB"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odos ir akių pageltimas (gelta);</w:t>
      </w:r>
    </w:p>
    <w:p w14:paraId="4B8D69C1"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cholestazė (sumažėjęs tulžies nutekėjimas), hepatitas, įskaitant kepenų ląstelių pažeidimą (kepenų uždegimas, įskaitant kepenų pažeidimą);</w:t>
      </w:r>
    </w:p>
    <w:p w14:paraId="0B1EF61F"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kraujavimas į raumenis;</w:t>
      </w:r>
    </w:p>
    <w:p w14:paraId="3DD4B10B"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lokalus tinimas;</w:t>
      </w:r>
    </w:p>
    <w:p w14:paraId="2398CC2A"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kraujo susikaupimas (hematoma) kirkšnyje – širdies procedūros, kai į kojos arteriją įterpiamas kateteris, komplikacija (pseudoaneurizma).</w:t>
      </w:r>
    </w:p>
    <w:p w14:paraId="28C287E0" w14:textId="789A8B04" w:rsidR="003C0BDD" w:rsidRDefault="003C0BDD" w:rsidP="002D051A">
      <w:pPr>
        <w:numPr>
          <w:ilvl w:val="12"/>
          <w:numId w:val="0"/>
        </w:numPr>
        <w:ind w:right="-29"/>
        <w:rPr>
          <w:b/>
          <w:bCs/>
          <w:snapToGrid w:val="0"/>
          <w:sz w:val="22"/>
          <w:szCs w:val="24"/>
        </w:rPr>
      </w:pPr>
    </w:p>
    <w:p w14:paraId="574715FD" w14:textId="1D201E60" w:rsidR="003C0BDD" w:rsidRPr="003C0BDD" w:rsidRDefault="003C0BDD" w:rsidP="003C0BDD">
      <w:pPr>
        <w:numPr>
          <w:ilvl w:val="12"/>
          <w:numId w:val="0"/>
        </w:numPr>
        <w:tabs>
          <w:tab w:val="left" w:pos="720"/>
        </w:tabs>
        <w:ind w:right="-29"/>
        <w:rPr>
          <w:bCs/>
          <w:noProof/>
          <w:snapToGrid w:val="0"/>
          <w:sz w:val="22"/>
          <w:szCs w:val="22"/>
        </w:rPr>
      </w:pPr>
      <w:r w:rsidRPr="003C0BDD">
        <w:rPr>
          <w:b/>
          <w:bCs/>
          <w:noProof/>
          <w:snapToGrid w:val="0"/>
          <w:sz w:val="22"/>
          <w:szCs w:val="22"/>
        </w:rPr>
        <w:t xml:space="preserve">Labai reti šalutinio poveikio reiškiniai </w:t>
      </w:r>
      <w:r w:rsidRPr="003C0BDD">
        <w:rPr>
          <w:bCs/>
          <w:noProof/>
          <w:snapToGrid w:val="0"/>
          <w:sz w:val="22"/>
          <w:szCs w:val="22"/>
        </w:rPr>
        <w:t>(gali pasireikšti rečiau kaip 1 iš 10 000 asmenų)</w:t>
      </w:r>
    </w:p>
    <w:p w14:paraId="6089A58B" w14:textId="059FF03F" w:rsidR="003C0BDD" w:rsidRPr="00017D87" w:rsidRDefault="003C0BDD" w:rsidP="003C0BDD">
      <w:pPr>
        <w:numPr>
          <w:ilvl w:val="0"/>
          <w:numId w:val="31"/>
        </w:numPr>
        <w:ind w:left="709" w:right="-29" w:hanging="709"/>
        <w:rPr>
          <w:sz w:val="22"/>
        </w:rPr>
      </w:pPr>
      <w:r w:rsidRPr="00017D87">
        <w:rPr>
          <w:sz w:val="22"/>
        </w:rPr>
        <w:t>eozinofilų (tam tikrų baltųjų grūdėtųjų kraujo ląstelių</w:t>
      </w:r>
      <w:r w:rsidRPr="003C0BDD">
        <w:rPr>
          <w:snapToGrid w:val="0"/>
          <w:sz w:val="22"/>
          <w:szCs w:val="22"/>
        </w:rPr>
        <w:t>) sankaupos, sukeliančios plaučių uždegimą (eozinofilinę pneumonij</w:t>
      </w:r>
      <w:r w:rsidRPr="00554279">
        <w:rPr>
          <w:snapToGrid w:val="0"/>
          <w:sz w:val="22"/>
          <w:szCs w:val="22"/>
        </w:rPr>
        <w:t>ą</w:t>
      </w:r>
      <w:r w:rsidRPr="00936A5D">
        <w:rPr>
          <w:snapToGrid w:val="0"/>
          <w:sz w:val="22"/>
          <w:szCs w:val="22"/>
        </w:rPr>
        <w:t>).</w:t>
      </w:r>
      <w:r w:rsidRPr="00017D87">
        <w:rPr>
          <w:sz w:val="22"/>
        </w:rPr>
        <w:t xml:space="preserve"> </w:t>
      </w:r>
    </w:p>
    <w:p w14:paraId="5BD42072" w14:textId="73EDA953" w:rsidR="003C0BDD" w:rsidRDefault="003C0BDD" w:rsidP="002D051A">
      <w:pPr>
        <w:numPr>
          <w:ilvl w:val="12"/>
          <w:numId w:val="0"/>
        </w:numPr>
        <w:ind w:right="-29"/>
        <w:rPr>
          <w:b/>
          <w:bCs/>
          <w:snapToGrid w:val="0"/>
          <w:sz w:val="22"/>
          <w:szCs w:val="24"/>
        </w:rPr>
      </w:pPr>
    </w:p>
    <w:p w14:paraId="7F85D547" w14:textId="77777777" w:rsidR="003C0BDD" w:rsidRDefault="003C0BDD" w:rsidP="002D051A">
      <w:pPr>
        <w:numPr>
          <w:ilvl w:val="12"/>
          <w:numId w:val="0"/>
        </w:numPr>
        <w:ind w:right="-29"/>
        <w:rPr>
          <w:b/>
          <w:bCs/>
          <w:snapToGrid w:val="0"/>
          <w:sz w:val="22"/>
          <w:szCs w:val="24"/>
        </w:rPr>
      </w:pPr>
    </w:p>
    <w:p w14:paraId="3937A5E2" w14:textId="5706539D" w:rsidR="002D051A" w:rsidRPr="00C14114" w:rsidRDefault="002D051A" w:rsidP="002D051A">
      <w:pPr>
        <w:numPr>
          <w:ilvl w:val="12"/>
          <w:numId w:val="0"/>
        </w:numPr>
        <w:ind w:right="-29"/>
        <w:rPr>
          <w:b/>
          <w:bCs/>
          <w:snapToGrid w:val="0"/>
          <w:sz w:val="22"/>
          <w:szCs w:val="22"/>
        </w:rPr>
      </w:pPr>
      <w:r w:rsidRPr="00C14114">
        <w:rPr>
          <w:b/>
          <w:bCs/>
          <w:snapToGrid w:val="0"/>
          <w:sz w:val="22"/>
          <w:szCs w:val="22"/>
        </w:rPr>
        <w:t>Dažnis nežinomas (negali būti apskaičiuotas pagal turimus duomenis)</w:t>
      </w:r>
    </w:p>
    <w:p w14:paraId="26E399F5" w14:textId="73F6766D" w:rsidR="002D051A" w:rsidRDefault="002D051A" w:rsidP="00563C45">
      <w:pPr>
        <w:numPr>
          <w:ilvl w:val="0"/>
          <w:numId w:val="31"/>
        </w:numPr>
        <w:ind w:left="709" w:right="-29" w:hanging="709"/>
        <w:rPr>
          <w:snapToGrid w:val="0"/>
          <w:sz w:val="22"/>
          <w:szCs w:val="22"/>
        </w:rPr>
      </w:pPr>
      <w:r w:rsidRPr="00C14114">
        <w:rPr>
          <w:snapToGrid w:val="0"/>
          <w:sz w:val="22"/>
          <w:szCs w:val="22"/>
        </w:rPr>
        <w:t>inkstų nepakankamumas po stipraus kraujavimo;</w:t>
      </w:r>
    </w:p>
    <w:p w14:paraId="43310725" w14:textId="77777777" w:rsidR="00144BBF" w:rsidRPr="00017D87" w:rsidRDefault="00144BBF" w:rsidP="00144BBF">
      <w:pPr>
        <w:numPr>
          <w:ilvl w:val="0"/>
          <w:numId w:val="31"/>
        </w:numPr>
        <w:ind w:left="709" w:right="-29" w:hanging="709"/>
        <w:rPr>
          <w:sz w:val="22"/>
        </w:rPr>
      </w:pPr>
      <w:r w:rsidRPr="00017D87">
        <w:rPr>
          <w:sz w:val="22"/>
        </w:rPr>
        <w:t>kraujavimas iš inkstų, kartais su krauju šlapime, dėl kurio sutrinka normali inkstų veikla (su</w:t>
      </w:r>
    </w:p>
    <w:p w14:paraId="4AEBE6FD" w14:textId="77777777" w:rsidR="00144BBF" w:rsidRPr="00144BBF" w:rsidRDefault="00144BBF" w:rsidP="00144BBF">
      <w:pPr>
        <w:ind w:left="709" w:right="-29"/>
        <w:rPr>
          <w:snapToGrid w:val="0"/>
          <w:sz w:val="22"/>
          <w:szCs w:val="22"/>
        </w:rPr>
      </w:pPr>
      <w:proofErr w:type="gramStart"/>
      <w:r w:rsidRPr="00144BBF">
        <w:rPr>
          <w:snapToGrid w:val="0"/>
          <w:sz w:val="22"/>
          <w:szCs w:val="22"/>
          <w:lang w:val="en-US"/>
        </w:rPr>
        <w:t>antikoaguliantais</w:t>
      </w:r>
      <w:proofErr w:type="gramEnd"/>
      <w:r w:rsidRPr="00144BBF">
        <w:rPr>
          <w:snapToGrid w:val="0"/>
          <w:sz w:val="22"/>
          <w:szCs w:val="22"/>
          <w:lang w:val="en-US"/>
        </w:rPr>
        <w:t xml:space="preserve"> susijusi nefropatija);</w:t>
      </w:r>
    </w:p>
    <w:p w14:paraId="04961117" w14:textId="77777777" w:rsidR="002D051A" w:rsidRPr="00144BBF" w:rsidRDefault="002D051A" w:rsidP="00563C45">
      <w:pPr>
        <w:numPr>
          <w:ilvl w:val="0"/>
          <w:numId w:val="31"/>
        </w:numPr>
        <w:ind w:left="709" w:right="-29" w:hanging="709"/>
        <w:rPr>
          <w:snapToGrid w:val="0"/>
          <w:sz w:val="22"/>
          <w:szCs w:val="22"/>
        </w:rPr>
      </w:pPr>
      <w:r w:rsidRPr="00E4123E">
        <w:rPr>
          <w:snapToGrid w:val="0"/>
          <w:sz w:val="22"/>
          <w:szCs w:val="22"/>
        </w:rPr>
        <w:t>padidėjęs spaudimas kojų ar rankų raumenyse po kraujavimo, dėl ko gali skaudėti, tinti, sutrikti jutimas, pasireikšti tirpimas ar paralyžius (suspaudimo sindromas po krau</w:t>
      </w:r>
      <w:r w:rsidRPr="00144BBF">
        <w:rPr>
          <w:snapToGrid w:val="0"/>
          <w:sz w:val="22"/>
          <w:szCs w:val="22"/>
        </w:rPr>
        <w:t>javimo).</w:t>
      </w:r>
    </w:p>
    <w:p w14:paraId="0C1A64F8" w14:textId="77777777" w:rsidR="002D051A" w:rsidRPr="002D051A" w:rsidRDefault="002D051A" w:rsidP="00563C45">
      <w:pPr>
        <w:numPr>
          <w:ilvl w:val="12"/>
          <w:numId w:val="0"/>
        </w:numPr>
        <w:ind w:right="-29" w:hanging="709"/>
        <w:rPr>
          <w:snapToGrid w:val="0"/>
          <w:sz w:val="22"/>
          <w:szCs w:val="24"/>
        </w:rPr>
      </w:pPr>
    </w:p>
    <w:p w14:paraId="077519DE" w14:textId="77777777" w:rsidR="002D051A" w:rsidRPr="002D051A" w:rsidRDefault="002D051A" w:rsidP="002D051A">
      <w:pPr>
        <w:numPr>
          <w:ilvl w:val="12"/>
          <w:numId w:val="0"/>
        </w:numPr>
        <w:ind w:left="993" w:right="-29"/>
        <w:rPr>
          <w:snapToGrid w:val="0"/>
          <w:sz w:val="22"/>
          <w:szCs w:val="24"/>
        </w:rPr>
      </w:pPr>
    </w:p>
    <w:p w14:paraId="6C5DA2E5" w14:textId="77777777" w:rsidR="005D554B" w:rsidRPr="005D554B" w:rsidRDefault="005D554B" w:rsidP="005D554B">
      <w:pPr>
        <w:tabs>
          <w:tab w:val="left" w:pos="567"/>
        </w:tabs>
        <w:rPr>
          <w:b/>
          <w:snapToGrid w:val="0"/>
          <w:sz w:val="22"/>
          <w:szCs w:val="24"/>
        </w:rPr>
      </w:pPr>
      <w:r w:rsidRPr="005D554B">
        <w:rPr>
          <w:b/>
          <w:noProof/>
          <w:snapToGrid w:val="0"/>
          <w:sz w:val="22"/>
          <w:szCs w:val="24"/>
        </w:rPr>
        <w:t>Pranešimas apie šalutinį poveikį</w:t>
      </w:r>
    </w:p>
    <w:p w14:paraId="5B0BA8BB" w14:textId="77777777" w:rsidR="002D051A" w:rsidRPr="002D051A" w:rsidRDefault="002D051A" w:rsidP="002D051A">
      <w:pPr>
        <w:tabs>
          <w:tab w:val="left" w:pos="567"/>
        </w:tabs>
        <w:spacing w:line="260" w:lineRule="exact"/>
        <w:ind w:right="-449"/>
        <w:rPr>
          <w:noProof/>
          <w:snapToGrid w:val="0"/>
          <w:sz w:val="22"/>
          <w:szCs w:val="24"/>
        </w:rPr>
      </w:pPr>
      <w:r w:rsidRPr="002D051A">
        <w:rPr>
          <w:noProof/>
          <w:snapToGrid w:val="0"/>
          <w:sz w:val="22"/>
          <w:szCs w:val="24"/>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Pr="002D051A">
          <w:rPr>
            <w:rStyle w:val="Hipersaitas"/>
            <w:noProof/>
            <w:snapToGrid w:val="0"/>
            <w:sz w:val="22"/>
            <w:szCs w:val="24"/>
          </w:rPr>
          <w:t>https://vapris.vvkt.lt/vvkt-web/public/nrv</w:t>
        </w:r>
      </w:hyperlink>
      <w:r w:rsidRPr="002D051A">
        <w:rPr>
          <w:noProof/>
          <w:snapToGrid w:val="0"/>
          <w:sz w:val="22"/>
          <w:szCs w:val="24"/>
        </w:rPr>
        <w:t xml:space="preserve"> arba užpildant Paciento pranešimo apie įtariamą nepageidaujamą reakciją (ĮNR) formą, kuri skelbiama </w:t>
      </w:r>
      <w:hyperlink r:id="rId18" w:history="1">
        <w:r w:rsidRPr="002D051A">
          <w:rPr>
            <w:rStyle w:val="Hipersaitas"/>
            <w:noProof/>
            <w:snapToGrid w:val="0"/>
            <w:sz w:val="22"/>
            <w:szCs w:val="24"/>
          </w:rPr>
          <w:t>https://www.vvkt.lt/index.php?4004286486</w:t>
        </w:r>
      </w:hyperlink>
      <w:r w:rsidRPr="002D051A">
        <w:rPr>
          <w:noProof/>
          <w:snapToGrid w:val="0"/>
          <w:sz w:val="22"/>
          <w:szCs w:val="24"/>
        </w:rPr>
        <w:t xml:space="preserve">, ir atsiunčiant elektroniniu paštu (adresu </w:t>
      </w:r>
      <w:hyperlink r:id="rId19" w:history="1">
        <w:r w:rsidRPr="002D051A">
          <w:rPr>
            <w:rStyle w:val="Hipersaitas"/>
            <w:noProof/>
            <w:snapToGrid w:val="0"/>
            <w:sz w:val="22"/>
            <w:szCs w:val="24"/>
          </w:rPr>
          <w:t>NepageidaujamaR@vvkt.lt</w:t>
        </w:r>
      </w:hyperlink>
      <w:r w:rsidRPr="002D051A">
        <w:rPr>
          <w:noProof/>
          <w:snapToGrid w:val="0"/>
          <w:sz w:val="22"/>
          <w:szCs w:val="24"/>
        </w:rPr>
        <w:t>) arba nemokamu telefonu 8 800 73 568. Pranešdami apie šalutinį poveikį galite mums padėti gauti daugiau informacijos apie šio vaisto saugumą.</w:t>
      </w:r>
    </w:p>
    <w:p w14:paraId="13F8044F" w14:textId="77777777" w:rsidR="005D554B" w:rsidRPr="005D554B" w:rsidRDefault="005D554B" w:rsidP="005D554B">
      <w:pPr>
        <w:tabs>
          <w:tab w:val="left" w:pos="567"/>
        </w:tabs>
        <w:spacing w:line="260" w:lineRule="exact"/>
        <w:ind w:right="-449"/>
        <w:rPr>
          <w:noProof/>
          <w:snapToGrid w:val="0"/>
          <w:sz w:val="22"/>
          <w:szCs w:val="24"/>
        </w:rPr>
      </w:pPr>
    </w:p>
    <w:p w14:paraId="2CCA0080" w14:textId="77777777" w:rsidR="005D554B" w:rsidRPr="005D554B" w:rsidRDefault="005D554B" w:rsidP="005D554B">
      <w:pPr>
        <w:tabs>
          <w:tab w:val="left" w:pos="567"/>
        </w:tabs>
        <w:spacing w:line="260" w:lineRule="exact"/>
        <w:ind w:right="-449"/>
        <w:rPr>
          <w:noProof/>
          <w:snapToGrid w:val="0"/>
          <w:sz w:val="22"/>
          <w:szCs w:val="24"/>
        </w:rPr>
      </w:pPr>
    </w:p>
    <w:p w14:paraId="5C81F202" w14:textId="7E805416"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r w:rsidR="00F10197" w:rsidRPr="00F10197">
        <w:rPr>
          <w:b/>
          <w:bCs/>
          <w:snapToGrid w:val="0"/>
          <w:sz w:val="22"/>
          <w:szCs w:val="26"/>
          <w:lang w:eastAsia="x-none"/>
        </w:rPr>
        <w:t xml:space="preserve">KARDATUXAN </w:t>
      </w:r>
    </w:p>
    <w:p w14:paraId="002E29D2" w14:textId="77777777" w:rsidR="005D554B" w:rsidRPr="005D554B" w:rsidRDefault="005D554B" w:rsidP="005D554B">
      <w:pPr>
        <w:numPr>
          <w:ilvl w:val="12"/>
          <w:numId w:val="0"/>
        </w:numPr>
        <w:ind w:right="-2"/>
        <w:rPr>
          <w:snapToGrid w:val="0"/>
          <w:sz w:val="22"/>
          <w:szCs w:val="24"/>
        </w:rPr>
      </w:pPr>
    </w:p>
    <w:p w14:paraId="060710C5" w14:textId="77777777" w:rsidR="005D554B" w:rsidRPr="005D554B" w:rsidRDefault="005D554B" w:rsidP="005D554B">
      <w:pPr>
        <w:numPr>
          <w:ilvl w:val="12"/>
          <w:numId w:val="0"/>
        </w:numPr>
        <w:ind w:right="-2"/>
        <w:rPr>
          <w:snapToGrid w:val="0"/>
          <w:sz w:val="22"/>
          <w:szCs w:val="24"/>
        </w:rPr>
      </w:pPr>
      <w:r w:rsidRPr="005D554B">
        <w:rPr>
          <w:noProof/>
          <w:snapToGrid w:val="0"/>
          <w:sz w:val="22"/>
          <w:szCs w:val="24"/>
        </w:rPr>
        <w:t>Šį vaistą laikykite vaikams nepastebimoje ir nepasiekiamoje vietoje.</w:t>
      </w:r>
    </w:p>
    <w:p w14:paraId="581B00E0" w14:textId="77777777" w:rsidR="005D554B" w:rsidRPr="005D554B" w:rsidRDefault="005D554B" w:rsidP="005D554B">
      <w:pPr>
        <w:numPr>
          <w:ilvl w:val="12"/>
          <w:numId w:val="0"/>
        </w:numPr>
        <w:ind w:right="-2"/>
        <w:rPr>
          <w:snapToGrid w:val="0"/>
          <w:sz w:val="22"/>
          <w:szCs w:val="24"/>
        </w:rPr>
      </w:pPr>
    </w:p>
    <w:p w14:paraId="1EFD7924" w14:textId="29BDFABD" w:rsidR="005D554B" w:rsidRPr="005D554B" w:rsidRDefault="005D554B" w:rsidP="005D554B">
      <w:pPr>
        <w:numPr>
          <w:ilvl w:val="12"/>
          <w:numId w:val="0"/>
        </w:numPr>
        <w:ind w:right="-2"/>
        <w:rPr>
          <w:snapToGrid w:val="0"/>
          <w:sz w:val="22"/>
          <w:szCs w:val="24"/>
        </w:rPr>
      </w:pPr>
      <w:r w:rsidRPr="005D554B">
        <w:rPr>
          <w:noProof/>
          <w:snapToGrid w:val="0"/>
          <w:sz w:val="22"/>
          <w:szCs w:val="24"/>
        </w:rPr>
        <w:t>Ant dėžutės</w:t>
      </w:r>
      <w:r w:rsidR="00F10197">
        <w:rPr>
          <w:noProof/>
          <w:snapToGrid w:val="0"/>
          <w:sz w:val="22"/>
          <w:szCs w:val="24"/>
        </w:rPr>
        <w:t xml:space="preserve"> ir kiekvienos lizdinės plokštelės po „EXP“ </w:t>
      </w:r>
      <w:r w:rsidRPr="005D554B">
        <w:rPr>
          <w:noProof/>
          <w:snapToGrid w:val="0"/>
          <w:sz w:val="22"/>
          <w:szCs w:val="24"/>
        </w:rPr>
        <w:t>nurodytam tinkamumo laikui pasibaigus, šio vaisto vartoti negalima.</w:t>
      </w:r>
      <w:r w:rsidRPr="005D554B">
        <w:rPr>
          <w:snapToGrid w:val="0"/>
          <w:sz w:val="22"/>
          <w:szCs w:val="24"/>
        </w:rPr>
        <w:t xml:space="preserve"> </w:t>
      </w:r>
      <w:r w:rsidRPr="005D554B">
        <w:rPr>
          <w:noProof/>
          <w:snapToGrid w:val="0"/>
          <w:sz w:val="22"/>
          <w:szCs w:val="24"/>
        </w:rPr>
        <w:t>Vaistas tinkamas vartoti iki paskutinės nurodyto mėnesio dienos.</w:t>
      </w:r>
    </w:p>
    <w:p w14:paraId="3B4A838D" w14:textId="77777777" w:rsidR="00F10197" w:rsidRDefault="00F10197" w:rsidP="00F10197">
      <w:pPr>
        <w:numPr>
          <w:ilvl w:val="12"/>
          <w:numId w:val="0"/>
        </w:numPr>
        <w:ind w:right="-2"/>
        <w:rPr>
          <w:snapToGrid w:val="0"/>
          <w:sz w:val="22"/>
          <w:szCs w:val="24"/>
        </w:rPr>
      </w:pPr>
    </w:p>
    <w:p w14:paraId="4C0FC1F2" w14:textId="77777777" w:rsidR="00F10197" w:rsidRDefault="00F10197" w:rsidP="00F10197">
      <w:pPr>
        <w:numPr>
          <w:ilvl w:val="12"/>
          <w:numId w:val="0"/>
        </w:numPr>
        <w:ind w:right="-2"/>
        <w:rPr>
          <w:snapToGrid w:val="0"/>
          <w:sz w:val="22"/>
          <w:szCs w:val="24"/>
        </w:rPr>
      </w:pPr>
      <w:r w:rsidRPr="00F10197">
        <w:rPr>
          <w:snapToGrid w:val="0"/>
          <w:sz w:val="22"/>
          <w:szCs w:val="24"/>
        </w:rPr>
        <w:t xml:space="preserve">Šiam vaistui specialių laikymo sąlygų nereikia. </w:t>
      </w:r>
    </w:p>
    <w:p w14:paraId="1EE2F305" w14:textId="77777777" w:rsidR="00F10197" w:rsidRDefault="00F10197" w:rsidP="00F10197">
      <w:pPr>
        <w:numPr>
          <w:ilvl w:val="12"/>
          <w:numId w:val="0"/>
        </w:numPr>
        <w:ind w:right="-2"/>
        <w:rPr>
          <w:snapToGrid w:val="0"/>
          <w:sz w:val="22"/>
          <w:szCs w:val="24"/>
        </w:rPr>
      </w:pPr>
    </w:p>
    <w:p w14:paraId="4FB7951C" w14:textId="139038E2" w:rsidR="00F10197" w:rsidRPr="00F10197" w:rsidRDefault="00F10197" w:rsidP="00F10197">
      <w:pPr>
        <w:numPr>
          <w:ilvl w:val="12"/>
          <w:numId w:val="0"/>
        </w:numPr>
        <w:ind w:right="-2"/>
        <w:rPr>
          <w:snapToGrid w:val="0"/>
          <w:sz w:val="22"/>
          <w:szCs w:val="24"/>
        </w:rPr>
      </w:pPr>
      <w:r w:rsidRPr="00F10197">
        <w:rPr>
          <w:snapToGrid w:val="0"/>
          <w:sz w:val="22"/>
          <w:szCs w:val="24"/>
          <w:u w:val="single"/>
        </w:rPr>
        <w:t>Sutraiškytos tabletės</w:t>
      </w:r>
    </w:p>
    <w:p w14:paraId="50E03F98" w14:textId="77777777" w:rsidR="00F10197" w:rsidRPr="00F10197" w:rsidRDefault="00F10197" w:rsidP="00F10197">
      <w:pPr>
        <w:numPr>
          <w:ilvl w:val="12"/>
          <w:numId w:val="0"/>
        </w:numPr>
        <w:ind w:right="-2"/>
        <w:rPr>
          <w:snapToGrid w:val="0"/>
          <w:sz w:val="22"/>
          <w:szCs w:val="24"/>
        </w:rPr>
      </w:pPr>
      <w:r w:rsidRPr="00F10197">
        <w:rPr>
          <w:snapToGrid w:val="0"/>
          <w:sz w:val="22"/>
          <w:szCs w:val="24"/>
        </w:rPr>
        <w:t>Sutraiškytos tabletės išlieka stabilios vandenyje ir obuolių tyrelėje iki 4 valandų.</w:t>
      </w:r>
    </w:p>
    <w:p w14:paraId="45F47DB0" w14:textId="77777777" w:rsidR="00F10197" w:rsidRPr="00F10197" w:rsidRDefault="00F10197" w:rsidP="00F10197">
      <w:pPr>
        <w:numPr>
          <w:ilvl w:val="12"/>
          <w:numId w:val="0"/>
        </w:numPr>
        <w:ind w:right="-2"/>
        <w:rPr>
          <w:snapToGrid w:val="0"/>
          <w:sz w:val="22"/>
          <w:szCs w:val="24"/>
        </w:rPr>
      </w:pPr>
    </w:p>
    <w:p w14:paraId="4F86B01D" w14:textId="77777777" w:rsidR="00F10197" w:rsidRPr="00F10197" w:rsidRDefault="00F10197" w:rsidP="00F10197">
      <w:pPr>
        <w:numPr>
          <w:ilvl w:val="12"/>
          <w:numId w:val="0"/>
        </w:numPr>
        <w:ind w:right="-2"/>
        <w:rPr>
          <w:snapToGrid w:val="0"/>
          <w:sz w:val="22"/>
          <w:szCs w:val="24"/>
        </w:rPr>
      </w:pPr>
      <w:r w:rsidRPr="00F10197">
        <w:rPr>
          <w:snapToGrid w:val="0"/>
          <w:sz w:val="22"/>
          <w:szCs w:val="24"/>
        </w:rPr>
        <w:t xml:space="preserve">Vaistų negalima išmesti į kanalizaciją arba su buitinėmis atliekomis. Kaip išmesti nereikalingus vaistus, klauskite vaistininko. Šios priemonės padės apsaugoti aplinką. </w:t>
      </w:r>
    </w:p>
    <w:p w14:paraId="7D1F26F1" w14:textId="77777777" w:rsidR="00F10197" w:rsidRPr="00F10197" w:rsidRDefault="00F10197" w:rsidP="00F10197">
      <w:pPr>
        <w:numPr>
          <w:ilvl w:val="12"/>
          <w:numId w:val="0"/>
        </w:numPr>
        <w:ind w:right="-2"/>
        <w:rPr>
          <w:snapToGrid w:val="0"/>
          <w:sz w:val="22"/>
          <w:szCs w:val="24"/>
        </w:rPr>
      </w:pPr>
    </w:p>
    <w:p w14:paraId="6D8746FE" w14:textId="77777777" w:rsidR="005D554B" w:rsidRPr="005D554B" w:rsidRDefault="005D554B" w:rsidP="005D554B">
      <w:pPr>
        <w:numPr>
          <w:ilvl w:val="12"/>
          <w:numId w:val="0"/>
        </w:numPr>
        <w:ind w:right="-2"/>
        <w:rPr>
          <w:noProof/>
          <w:snapToGrid w:val="0"/>
          <w:sz w:val="22"/>
          <w:szCs w:val="24"/>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3346FA2B" w14:textId="77777777" w:rsidR="00F10197" w:rsidRDefault="00F10197" w:rsidP="005D554B">
      <w:pPr>
        <w:keepNext/>
        <w:tabs>
          <w:tab w:val="left" w:pos="567"/>
        </w:tabs>
        <w:spacing w:line="260" w:lineRule="exact"/>
        <w:jc w:val="both"/>
        <w:outlineLvl w:val="3"/>
        <w:rPr>
          <w:snapToGrid w:val="0"/>
          <w:sz w:val="22"/>
          <w:szCs w:val="24"/>
        </w:rPr>
      </w:pPr>
    </w:p>
    <w:p w14:paraId="5AEFB569" w14:textId="4B3E7FC1" w:rsidR="005D554B" w:rsidRDefault="00F10197" w:rsidP="005D554B">
      <w:pPr>
        <w:keepNext/>
        <w:tabs>
          <w:tab w:val="left" w:pos="567"/>
        </w:tabs>
        <w:spacing w:line="260" w:lineRule="exact"/>
        <w:jc w:val="both"/>
        <w:outlineLvl w:val="3"/>
        <w:rPr>
          <w:b/>
          <w:bCs/>
          <w:snapToGrid w:val="0"/>
          <w:sz w:val="22"/>
          <w:szCs w:val="28"/>
          <w:lang w:eastAsia="x-none"/>
        </w:rPr>
      </w:pPr>
      <w:r w:rsidRPr="00F10197">
        <w:rPr>
          <w:b/>
          <w:bCs/>
          <w:snapToGrid w:val="0"/>
          <w:sz w:val="22"/>
          <w:szCs w:val="28"/>
          <w:lang w:eastAsia="x-none"/>
        </w:rPr>
        <w:t xml:space="preserve">KARDATUXAN </w:t>
      </w:r>
      <w:r w:rsidR="005D554B" w:rsidRPr="005D554B">
        <w:rPr>
          <w:b/>
          <w:bCs/>
          <w:snapToGrid w:val="0"/>
          <w:sz w:val="22"/>
          <w:szCs w:val="28"/>
          <w:lang w:eastAsia="x-none"/>
        </w:rPr>
        <w:t xml:space="preserve">sudėtis </w:t>
      </w:r>
    </w:p>
    <w:p w14:paraId="768D823B" w14:textId="77777777" w:rsidR="00F10197" w:rsidRPr="00F10197" w:rsidRDefault="00F10197" w:rsidP="002B1B18">
      <w:pPr>
        <w:keepNext/>
        <w:numPr>
          <w:ilvl w:val="1"/>
          <w:numId w:val="24"/>
        </w:numPr>
        <w:tabs>
          <w:tab w:val="left" w:pos="567"/>
        </w:tabs>
        <w:spacing w:line="260" w:lineRule="exact"/>
        <w:outlineLvl w:val="3"/>
        <w:rPr>
          <w:bCs/>
          <w:snapToGrid w:val="0"/>
          <w:sz w:val="22"/>
          <w:szCs w:val="28"/>
          <w:lang w:eastAsia="x-none"/>
        </w:rPr>
      </w:pPr>
      <w:r w:rsidRPr="00F10197">
        <w:rPr>
          <w:bCs/>
          <w:snapToGrid w:val="0"/>
          <w:sz w:val="22"/>
          <w:szCs w:val="28"/>
          <w:lang w:eastAsia="x-none"/>
        </w:rPr>
        <w:t>Veiklioji medžiaga yra rivaroksabanas. Kiekvienoje tabletėje yra 15</w:t>
      </w:r>
      <w:r w:rsidRPr="00F10197">
        <w:rPr>
          <w:bCs/>
          <w:snapToGrid w:val="0"/>
          <w:sz w:val="22"/>
          <w:szCs w:val="28"/>
          <w:lang w:val="it-IT" w:eastAsia="x-none"/>
        </w:rPr>
        <w:t> </w:t>
      </w:r>
      <w:r w:rsidRPr="00F10197">
        <w:rPr>
          <w:bCs/>
          <w:snapToGrid w:val="0"/>
          <w:sz w:val="22"/>
          <w:szCs w:val="28"/>
          <w:lang w:eastAsia="x-none"/>
        </w:rPr>
        <w:t>mg arba 20</w:t>
      </w:r>
      <w:r w:rsidRPr="00F10197">
        <w:rPr>
          <w:bCs/>
          <w:snapToGrid w:val="0"/>
          <w:sz w:val="22"/>
          <w:szCs w:val="28"/>
          <w:lang w:val="it-IT" w:eastAsia="x-none"/>
        </w:rPr>
        <w:t> </w:t>
      </w:r>
      <w:r w:rsidRPr="00F10197">
        <w:rPr>
          <w:bCs/>
          <w:snapToGrid w:val="0"/>
          <w:sz w:val="22"/>
          <w:szCs w:val="28"/>
          <w:lang w:eastAsia="x-none"/>
        </w:rPr>
        <w:t>mg rivaroksabano.</w:t>
      </w:r>
    </w:p>
    <w:p w14:paraId="2DCA0CFE" w14:textId="77777777" w:rsidR="00F10197" w:rsidRPr="00F10197" w:rsidRDefault="00F10197" w:rsidP="002B1B18">
      <w:pPr>
        <w:keepNext/>
        <w:numPr>
          <w:ilvl w:val="1"/>
          <w:numId w:val="24"/>
        </w:numPr>
        <w:tabs>
          <w:tab w:val="left" w:pos="567"/>
        </w:tabs>
        <w:spacing w:line="260" w:lineRule="exact"/>
        <w:outlineLvl w:val="3"/>
        <w:rPr>
          <w:bCs/>
          <w:snapToGrid w:val="0"/>
          <w:sz w:val="22"/>
          <w:szCs w:val="28"/>
          <w:lang w:eastAsia="x-none"/>
        </w:rPr>
      </w:pPr>
      <w:r w:rsidRPr="00F10197">
        <w:rPr>
          <w:bCs/>
          <w:snapToGrid w:val="0"/>
          <w:sz w:val="22"/>
          <w:szCs w:val="28"/>
          <w:lang w:eastAsia="x-none"/>
        </w:rPr>
        <w:t>Pagalbinės medžiagos yra:</w:t>
      </w:r>
    </w:p>
    <w:p w14:paraId="3B6133FB" w14:textId="77777777" w:rsidR="00F10197" w:rsidRPr="00F10197" w:rsidRDefault="00F10197" w:rsidP="002B1B18">
      <w:pPr>
        <w:keepNext/>
        <w:tabs>
          <w:tab w:val="left" w:pos="567"/>
        </w:tabs>
        <w:spacing w:line="260" w:lineRule="exact"/>
        <w:ind w:left="567"/>
        <w:outlineLvl w:val="3"/>
        <w:rPr>
          <w:bCs/>
          <w:snapToGrid w:val="0"/>
          <w:sz w:val="22"/>
          <w:szCs w:val="28"/>
          <w:lang w:eastAsia="x-none"/>
        </w:rPr>
      </w:pPr>
      <w:r w:rsidRPr="00F10197">
        <w:rPr>
          <w:bCs/>
          <w:snapToGrid w:val="0"/>
          <w:sz w:val="22"/>
          <w:szCs w:val="28"/>
          <w:lang w:eastAsia="x-none"/>
        </w:rPr>
        <w:t>Tabletės šerdis: mikrokristalinė celiuliozė, kroskarmeliozės natrio druska, laktozė monohidratas, hipromeliozė, natrio laurilsulfatas, magnio stearatas. Žr. 2 skyrių „KARDATUXAN sudėtyje yra laktozės ir natrio“.</w:t>
      </w:r>
    </w:p>
    <w:p w14:paraId="1B13F782" w14:textId="77777777" w:rsidR="00F10197" w:rsidRPr="00F10197" w:rsidRDefault="00F10197" w:rsidP="002B1B18">
      <w:pPr>
        <w:keepNext/>
        <w:tabs>
          <w:tab w:val="left" w:pos="567"/>
        </w:tabs>
        <w:spacing w:line="260" w:lineRule="exact"/>
        <w:ind w:left="567"/>
        <w:outlineLvl w:val="3"/>
        <w:rPr>
          <w:bCs/>
          <w:snapToGrid w:val="0"/>
          <w:sz w:val="22"/>
          <w:szCs w:val="28"/>
          <w:lang w:eastAsia="x-none"/>
        </w:rPr>
      </w:pPr>
      <w:r w:rsidRPr="00F10197">
        <w:rPr>
          <w:bCs/>
          <w:snapToGrid w:val="0"/>
          <w:sz w:val="22"/>
          <w:szCs w:val="28"/>
          <w:lang w:eastAsia="x-none"/>
        </w:rPr>
        <w:t>15 mg tabletės plėvelė: makrogolis PEG 4000 (E 1521), hipromeliozė, titano dioksidas (E 171), laktozė monohidratas, geltonasis geležies oksidas (E 171), raudonasis geležies oksidas (E 172,) triacetinas.</w:t>
      </w:r>
    </w:p>
    <w:p w14:paraId="680AE91A" w14:textId="77777777" w:rsidR="00F10197" w:rsidRPr="00F10197" w:rsidRDefault="00F10197" w:rsidP="002B1B18">
      <w:pPr>
        <w:keepNext/>
        <w:tabs>
          <w:tab w:val="left" w:pos="567"/>
        </w:tabs>
        <w:spacing w:line="260" w:lineRule="exact"/>
        <w:ind w:left="567"/>
        <w:outlineLvl w:val="3"/>
        <w:rPr>
          <w:bCs/>
          <w:snapToGrid w:val="0"/>
          <w:sz w:val="22"/>
          <w:szCs w:val="28"/>
          <w:lang w:eastAsia="x-none"/>
        </w:rPr>
      </w:pPr>
      <w:r w:rsidRPr="00F10197">
        <w:rPr>
          <w:bCs/>
          <w:snapToGrid w:val="0"/>
          <w:sz w:val="22"/>
          <w:szCs w:val="28"/>
          <w:lang w:eastAsia="x-none"/>
        </w:rPr>
        <w:t>20 mg tabletės plėvelė: makrogolis PEG 4000 (E 1521), hipromeliozė, titano dioksidas (E 171), laktozė monohidratas, geltonasis geležies oksidas (E 171), raudonasis geležies oksidas (E 172,) juodasis geležies oksidas (E 172), triacetinas.</w:t>
      </w:r>
    </w:p>
    <w:p w14:paraId="7BC9D90A" w14:textId="77777777" w:rsidR="00F10197" w:rsidRDefault="00F10197" w:rsidP="002B1B18">
      <w:pPr>
        <w:keepNext/>
        <w:tabs>
          <w:tab w:val="left" w:pos="567"/>
        </w:tabs>
        <w:spacing w:line="260" w:lineRule="exact"/>
        <w:outlineLvl w:val="3"/>
        <w:rPr>
          <w:b/>
          <w:bCs/>
          <w:snapToGrid w:val="0"/>
          <w:sz w:val="22"/>
          <w:szCs w:val="28"/>
          <w:lang w:eastAsia="x-none"/>
        </w:rPr>
      </w:pPr>
    </w:p>
    <w:p w14:paraId="65FD6E19" w14:textId="192413B7" w:rsidR="005D554B" w:rsidRPr="005D554B" w:rsidRDefault="00E554C0" w:rsidP="00E554C0">
      <w:pPr>
        <w:keepNext/>
        <w:keepLines/>
        <w:tabs>
          <w:tab w:val="left" w:pos="567"/>
        </w:tabs>
        <w:outlineLvl w:val="2"/>
        <w:rPr>
          <w:b/>
          <w:bCs/>
          <w:snapToGrid w:val="0"/>
          <w:sz w:val="22"/>
          <w:szCs w:val="28"/>
          <w:lang w:eastAsia="x-none"/>
        </w:rPr>
      </w:pPr>
      <w:r w:rsidRPr="00F10197">
        <w:rPr>
          <w:b/>
          <w:bCs/>
          <w:snapToGrid w:val="0"/>
          <w:sz w:val="22"/>
          <w:szCs w:val="26"/>
          <w:lang w:eastAsia="x-none"/>
        </w:rPr>
        <w:t xml:space="preserve">KARDATUXAN </w:t>
      </w:r>
      <w:r w:rsidR="005D554B" w:rsidRPr="005D554B">
        <w:rPr>
          <w:b/>
          <w:bCs/>
          <w:snapToGrid w:val="0"/>
          <w:sz w:val="22"/>
          <w:szCs w:val="28"/>
          <w:lang w:eastAsia="x-none"/>
        </w:rPr>
        <w:t>išvaizda ir kiekis pakuotėje</w:t>
      </w:r>
    </w:p>
    <w:p w14:paraId="4675918B" w14:textId="18150024" w:rsidR="005D554B" w:rsidRDefault="005D554B" w:rsidP="005D554B">
      <w:pPr>
        <w:numPr>
          <w:ilvl w:val="12"/>
          <w:numId w:val="0"/>
        </w:numPr>
        <w:ind w:right="-2"/>
        <w:rPr>
          <w:snapToGrid w:val="0"/>
          <w:sz w:val="22"/>
          <w:szCs w:val="24"/>
        </w:rPr>
      </w:pPr>
    </w:p>
    <w:p w14:paraId="50ECE7D5" w14:textId="77777777" w:rsidR="00E554C0" w:rsidRPr="00E554C0" w:rsidRDefault="00E554C0" w:rsidP="00E554C0">
      <w:pPr>
        <w:numPr>
          <w:ilvl w:val="12"/>
          <w:numId w:val="0"/>
        </w:numPr>
        <w:ind w:right="-2"/>
        <w:rPr>
          <w:snapToGrid w:val="0"/>
          <w:sz w:val="22"/>
          <w:szCs w:val="24"/>
        </w:rPr>
      </w:pPr>
      <w:r w:rsidRPr="00E554C0">
        <w:rPr>
          <w:snapToGrid w:val="0"/>
          <w:sz w:val="22"/>
          <w:szCs w:val="24"/>
        </w:rPr>
        <w:t>KARDATUXAN 15 mg plėvele dengtos tabletės yra rožinės spalvos, apvalios, abipus išgaubtos (maždaug 6 mm skersmens) tabletės, kurių vienoje pusėje įspausta „D2“.</w:t>
      </w:r>
    </w:p>
    <w:p w14:paraId="2B86BB62" w14:textId="77777777" w:rsidR="00E554C0" w:rsidRPr="00E554C0" w:rsidRDefault="00E554C0" w:rsidP="00E554C0">
      <w:pPr>
        <w:numPr>
          <w:ilvl w:val="12"/>
          <w:numId w:val="0"/>
        </w:numPr>
        <w:ind w:right="-2"/>
        <w:rPr>
          <w:snapToGrid w:val="0"/>
          <w:sz w:val="22"/>
          <w:szCs w:val="24"/>
        </w:rPr>
      </w:pPr>
    </w:p>
    <w:p w14:paraId="6ACF72BE" w14:textId="77777777" w:rsidR="00E554C0" w:rsidRPr="00E554C0" w:rsidRDefault="00E554C0" w:rsidP="00E554C0">
      <w:pPr>
        <w:numPr>
          <w:ilvl w:val="12"/>
          <w:numId w:val="0"/>
        </w:numPr>
        <w:ind w:right="-2"/>
        <w:rPr>
          <w:snapToGrid w:val="0"/>
          <w:sz w:val="22"/>
          <w:szCs w:val="24"/>
        </w:rPr>
      </w:pPr>
      <w:r w:rsidRPr="00E554C0">
        <w:rPr>
          <w:snapToGrid w:val="0"/>
          <w:sz w:val="22"/>
          <w:szCs w:val="24"/>
        </w:rPr>
        <w:t>Jos supakuotos</w:t>
      </w:r>
    </w:p>
    <w:p w14:paraId="3371E28D" w14:textId="77777777" w:rsidR="00E554C0" w:rsidRPr="00E554C0" w:rsidRDefault="00E554C0" w:rsidP="00E554C0">
      <w:pPr>
        <w:numPr>
          <w:ilvl w:val="1"/>
          <w:numId w:val="24"/>
        </w:numPr>
        <w:ind w:right="-2"/>
        <w:rPr>
          <w:snapToGrid w:val="0"/>
          <w:sz w:val="22"/>
          <w:szCs w:val="24"/>
        </w:rPr>
      </w:pPr>
      <w:r w:rsidRPr="00E554C0">
        <w:rPr>
          <w:snapToGrid w:val="0"/>
          <w:sz w:val="22"/>
          <w:szCs w:val="24"/>
        </w:rPr>
        <w:t>į lizdines plokšteles ir tiekiamos dėžutėmis po 10, 14, 28, 30, 42, 56, 90, 98 ar 100 plėvele dengtų tablečių arba</w:t>
      </w:r>
    </w:p>
    <w:p w14:paraId="330D1B0F" w14:textId="6927DC09" w:rsidR="00E554C0" w:rsidRPr="00E554C0" w:rsidRDefault="00E554C0" w:rsidP="00E554C0">
      <w:pPr>
        <w:numPr>
          <w:ilvl w:val="1"/>
          <w:numId w:val="24"/>
        </w:numPr>
        <w:ind w:right="-2"/>
        <w:rPr>
          <w:snapToGrid w:val="0"/>
          <w:sz w:val="22"/>
          <w:szCs w:val="24"/>
        </w:rPr>
      </w:pPr>
      <w:r w:rsidRPr="00E554C0">
        <w:rPr>
          <w:snapToGrid w:val="0"/>
          <w:sz w:val="22"/>
          <w:szCs w:val="24"/>
        </w:rPr>
        <w:t xml:space="preserve">į dalomąsias lizdines plokšteles ir tiekiamos dėžutėmis po 10 </w:t>
      </w:r>
      <w:r w:rsidR="0008167C">
        <w:rPr>
          <w:snapToGrid w:val="0"/>
          <w:sz w:val="22"/>
          <w:szCs w:val="24"/>
        </w:rPr>
        <w:t>x</w:t>
      </w:r>
      <w:r w:rsidRPr="00E554C0">
        <w:rPr>
          <w:snapToGrid w:val="0"/>
          <w:sz w:val="22"/>
          <w:szCs w:val="24"/>
        </w:rPr>
        <w:t xml:space="preserve"> 1, 30 </w:t>
      </w:r>
      <w:r w:rsidR="0008167C">
        <w:rPr>
          <w:snapToGrid w:val="0"/>
          <w:sz w:val="22"/>
          <w:szCs w:val="24"/>
        </w:rPr>
        <w:t>x</w:t>
      </w:r>
      <w:r w:rsidRPr="00E554C0">
        <w:rPr>
          <w:snapToGrid w:val="0"/>
          <w:sz w:val="22"/>
          <w:szCs w:val="24"/>
        </w:rPr>
        <w:t xml:space="preserve"> 1, 90 </w:t>
      </w:r>
      <w:r w:rsidR="0008167C">
        <w:rPr>
          <w:snapToGrid w:val="0"/>
          <w:sz w:val="22"/>
          <w:szCs w:val="24"/>
        </w:rPr>
        <w:t>x</w:t>
      </w:r>
      <w:r w:rsidRPr="00E554C0">
        <w:rPr>
          <w:snapToGrid w:val="0"/>
          <w:sz w:val="22"/>
          <w:szCs w:val="24"/>
        </w:rPr>
        <w:t xml:space="preserve"> 1 arba 100 </w:t>
      </w:r>
      <w:r w:rsidR="0008167C">
        <w:rPr>
          <w:snapToGrid w:val="0"/>
          <w:sz w:val="22"/>
          <w:szCs w:val="24"/>
        </w:rPr>
        <w:t>x</w:t>
      </w:r>
      <w:r w:rsidRPr="00E554C0">
        <w:rPr>
          <w:snapToGrid w:val="0"/>
          <w:sz w:val="22"/>
          <w:szCs w:val="24"/>
        </w:rPr>
        <w:t xml:space="preserve"> 1 plėvele dengtų tablečių</w:t>
      </w:r>
    </w:p>
    <w:p w14:paraId="18D3CE24" w14:textId="77777777" w:rsidR="00E554C0" w:rsidRPr="00E554C0" w:rsidRDefault="00E554C0" w:rsidP="00E554C0">
      <w:pPr>
        <w:numPr>
          <w:ilvl w:val="12"/>
          <w:numId w:val="0"/>
        </w:numPr>
        <w:ind w:right="-2"/>
        <w:rPr>
          <w:snapToGrid w:val="0"/>
          <w:sz w:val="22"/>
          <w:szCs w:val="24"/>
        </w:rPr>
      </w:pPr>
    </w:p>
    <w:p w14:paraId="1097FDB1" w14:textId="77777777" w:rsidR="00E554C0" w:rsidRPr="00E554C0" w:rsidRDefault="00E554C0" w:rsidP="00E554C0">
      <w:pPr>
        <w:numPr>
          <w:ilvl w:val="12"/>
          <w:numId w:val="0"/>
        </w:numPr>
        <w:ind w:right="-2"/>
        <w:rPr>
          <w:snapToGrid w:val="0"/>
          <w:sz w:val="22"/>
          <w:szCs w:val="24"/>
        </w:rPr>
      </w:pPr>
      <w:r w:rsidRPr="00E554C0">
        <w:rPr>
          <w:snapToGrid w:val="0"/>
          <w:sz w:val="22"/>
          <w:szCs w:val="24"/>
        </w:rPr>
        <w:t>KARDATUXAN 20</w:t>
      </w:r>
      <w:r w:rsidRPr="00E554C0">
        <w:rPr>
          <w:b/>
          <w:snapToGrid w:val="0"/>
          <w:sz w:val="22"/>
          <w:szCs w:val="24"/>
          <w:lang w:val="it-IT"/>
        </w:rPr>
        <w:t> </w:t>
      </w:r>
      <w:r w:rsidRPr="00E554C0">
        <w:rPr>
          <w:snapToGrid w:val="0"/>
          <w:sz w:val="22"/>
          <w:szCs w:val="24"/>
        </w:rPr>
        <w:t>mg plėvele dengtos tabletės yra rudai raudonos spalvos, apvalios, abipus išgaubtos (maždaug 7</w:t>
      </w:r>
      <w:r w:rsidRPr="00E554C0">
        <w:rPr>
          <w:b/>
          <w:snapToGrid w:val="0"/>
          <w:sz w:val="22"/>
          <w:szCs w:val="24"/>
          <w:lang w:val="it-IT"/>
        </w:rPr>
        <w:t> </w:t>
      </w:r>
      <w:r w:rsidRPr="00E554C0">
        <w:rPr>
          <w:snapToGrid w:val="0"/>
          <w:sz w:val="22"/>
          <w:szCs w:val="24"/>
        </w:rPr>
        <w:t>mm skersmens) tabletės, kurių vienoje pusėje įspausta „D3“.</w:t>
      </w:r>
    </w:p>
    <w:p w14:paraId="31EC3523" w14:textId="77777777" w:rsidR="00E554C0" w:rsidRPr="00E554C0" w:rsidRDefault="00E554C0" w:rsidP="00E554C0">
      <w:pPr>
        <w:numPr>
          <w:ilvl w:val="12"/>
          <w:numId w:val="0"/>
        </w:numPr>
        <w:ind w:right="-2"/>
        <w:rPr>
          <w:snapToGrid w:val="0"/>
          <w:sz w:val="22"/>
          <w:szCs w:val="24"/>
        </w:rPr>
      </w:pPr>
    </w:p>
    <w:p w14:paraId="4DBF3E48" w14:textId="77777777" w:rsidR="00E554C0" w:rsidRPr="00E554C0" w:rsidRDefault="00E554C0" w:rsidP="00E554C0">
      <w:pPr>
        <w:numPr>
          <w:ilvl w:val="12"/>
          <w:numId w:val="0"/>
        </w:numPr>
        <w:ind w:right="-2"/>
        <w:rPr>
          <w:snapToGrid w:val="0"/>
          <w:sz w:val="22"/>
          <w:szCs w:val="24"/>
        </w:rPr>
      </w:pPr>
      <w:r w:rsidRPr="00E554C0">
        <w:rPr>
          <w:snapToGrid w:val="0"/>
          <w:sz w:val="22"/>
          <w:szCs w:val="24"/>
        </w:rPr>
        <w:t>Jos supakuotos</w:t>
      </w:r>
    </w:p>
    <w:p w14:paraId="3CC51D55" w14:textId="19B40F03" w:rsidR="00E554C0" w:rsidRPr="00E554C0" w:rsidRDefault="00E554C0" w:rsidP="00E554C0">
      <w:pPr>
        <w:numPr>
          <w:ilvl w:val="1"/>
          <w:numId w:val="24"/>
        </w:numPr>
        <w:ind w:right="-2"/>
        <w:rPr>
          <w:snapToGrid w:val="0"/>
          <w:sz w:val="22"/>
          <w:szCs w:val="24"/>
        </w:rPr>
      </w:pPr>
      <w:r w:rsidRPr="00E554C0">
        <w:rPr>
          <w:snapToGrid w:val="0"/>
          <w:sz w:val="22"/>
          <w:szCs w:val="24"/>
        </w:rPr>
        <w:t xml:space="preserve">į lizdines plokšteles ir tiekiamos dėžutėmis po 10, 14, 28, 30, 56, 90, </w:t>
      </w:r>
      <w:r w:rsidR="001D32AB">
        <w:rPr>
          <w:snapToGrid w:val="0"/>
          <w:sz w:val="22"/>
          <w:szCs w:val="24"/>
        </w:rPr>
        <w:t xml:space="preserve">98 </w:t>
      </w:r>
      <w:r w:rsidRPr="00E554C0">
        <w:rPr>
          <w:snapToGrid w:val="0"/>
          <w:sz w:val="22"/>
          <w:szCs w:val="24"/>
        </w:rPr>
        <w:t>ar 100 plėvele dengtų tablečių arba</w:t>
      </w:r>
    </w:p>
    <w:p w14:paraId="71032329" w14:textId="37925CB3" w:rsidR="00E554C0" w:rsidRPr="00E554C0" w:rsidRDefault="00E554C0" w:rsidP="00E554C0">
      <w:pPr>
        <w:numPr>
          <w:ilvl w:val="1"/>
          <w:numId w:val="24"/>
        </w:numPr>
        <w:ind w:right="-2"/>
        <w:rPr>
          <w:snapToGrid w:val="0"/>
          <w:sz w:val="22"/>
          <w:szCs w:val="24"/>
        </w:rPr>
      </w:pPr>
      <w:r w:rsidRPr="00E554C0">
        <w:rPr>
          <w:snapToGrid w:val="0"/>
          <w:sz w:val="22"/>
          <w:szCs w:val="24"/>
        </w:rPr>
        <w:t xml:space="preserve">į dalomąsias lizdines plokšteles ir tiekiamos dėžutėmis po 10 </w:t>
      </w:r>
      <w:r w:rsidR="0008167C">
        <w:rPr>
          <w:snapToGrid w:val="0"/>
          <w:sz w:val="22"/>
          <w:szCs w:val="24"/>
        </w:rPr>
        <w:t>x</w:t>
      </w:r>
      <w:r w:rsidRPr="00E554C0">
        <w:rPr>
          <w:snapToGrid w:val="0"/>
          <w:sz w:val="22"/>
          <w:szCs w:val="24"/>
        </w:rPr>
        <w:t xml:space="preserve"> 1, 30 </w:t>
      </w:r>
      <w:r w:rsidR="0008167C">
        <w:rPr>
          <w:snapToGrid w:val="0"/>
          <w:sz w:val="22"/>
          <w:szCs w:val="24"/>
        </w:rPr>
        <w:t>x</w:t>
      </w:r>
      <w:r w:rsidRPr="00E554C0">
        <w:rPr>
          <w:snapToGrid w:val="0"/>
          <w:sz w:val="22"/>
          <w:szCs w:val="24"/>
        </w:rPr>
        <w:t xml:space="preserve"> 1, 90 </w:t>
      </w:r>
      <w:r w:rsidR="0008167C">
        <w:rPr>
          <w:snapToGrid w:val="0"/>
          <w:sz w:val="22"/>
          <w:szCs w:val="24"/>
        </w:rPr>
        <w:t>x</w:t>
      </w:r>
      <w:r w:rsidRPr="00E554C0">
        <w:rPr>
          <w:snapToGrid w:val="0"/>
          <w:sz w:val="22"/>
          <w:szCs w:val="24"/>
        </w:rPr>
        <w:t xml:space="preserve"> 1 ar 100 </w:t>
      </w:r>
      <w:r w:rsidR="0008167C">
        <w:rPr>
          <w:snapToGrid w:val="0"/>
          <w:sz w:val="22"/>
          <w:szCs w:val="24"/>
        </w:rPr>
        <w:t>x</w:t>
      </w:r>
      <w:r w:rsidRPr="00E554C0">
        <w:rPr>
          <w:snapToGrid w:val="0"/>
          <w:sz w:val="22"/>
          <w:szCs w:val="24"/>
        </w:rPr>
        <w:t xml:space="preserve"> 1 plėvele dengtų tablečių.</w:t>
      </w:r>
    </w:p>
    <w:p w14:paraId="2068E192" w14:textId="77777777" w:rsidR="00E554C0" w:rsidRPr="00E554C0" w:rsidRDefault="00E554C0" w:rsidP="00E554C0">
      <w:pPr>
        <w:numPr>
          <w:ilvl w:val="12"/>
          <w:numId w:val="0"/>
        </w:numPr>
        <w:ind w:right="-2"/>
        <w:rPr>
          <w:snapToGrid w:val="0"/>
          <w:sz w:val="22"/>
          <w:szCs w:val="24"/>
        </w:rPr>
      </w:pPr>
      <w:r w:rsidRPr="00E554C0">
        <w:rPr>
          <w:snapToGrid w:val="0"/>
          <w:sz w:val="22"/>
          <w:szCs w:val="24"/>
        </w:rPr>
        <w:t>Lizdinėje plokštelėje yra 10 arba 14 plėvele dengtų tablečių.</w:t>
      </w:r>
    </w:p>
    <w:p w14:paraId="72A2534F" w14:textId="77777777" w:rsidR="00E554C0" w:rsidRPr="00E554C0" w:rsidRDefault="00E554C0" w:rsidP="00E554C0">
      <w:pPr>
        <w:numPr>
          <w:ilvl w:val="12"/>
          <w:numId w:val="0"/>
        </w:numPr>
        <w:ind w:right="-2"/>
        <w:rPr>
          <w:snapToGrid w:val="0"/>
          <w:sz w:val="22"/>
          <w:szCs w:val="24"/>
        </w:rPr>
      </w:pPr>
      <w:r w:rsidRPr="00E554C0">
        <w:rPr>
          <w:snapToGrid w:val="0"/>
          <w:sz w:val="22"/>
          <w:szCs w:val="24"/>
        </w:rPr>
        <w:t>Gali būti tiekiamos ne visų dydžių pakuotės.</w:t>
      </w:r>
    </w:p>
    <w:p w14:paraId="78B32271" w14:textId="0B3D4031" w:rsidR="00E554C0" w:rsidRDefault="00E554C0" w:rsidP="005D554B">
      <w:pPr>
        <w:numPr>
          <w:ilvl w:val="12"/>
          <w:numId w:val="0"/>
        </w:numPr>
        <w:ind w:right="-2"/>
        <w:rPr>
          <w:snapToGrid w:val="0"/>
          <w:sz w:val="22"/>
          <w:szCs w:val="24"/>
        </w:rPr>
      </w:pPr>
    </w:p>
    <w:p w14:paraId="73AB7279" w14:textId="77777777" w:rsidR="00E554C0" w:rsidRPr="00E554C0" w:rsidRDefault="00E554C0" w:rsidP="00E554C0">
      <w:pPr>
        <w:numPr>
          <w:ilvl w:val="12"/>
          <w:numId w:val="0"/>
        </w:numPr>
        <w:ind w:right="-2"/>
        <w:rPr>
          <w:b/>
          <w:bCs/>
          <w:snapToGrid w:val="0"/>
          <w:sz w:val="22"/>
          <w:szCs w:val="24"/>
        </w:rPr>
      </w:pPr>
      <w:r w:rsidRPr="00E554C0">
        <w:rPr>
          <w:b/>
          <w:bCs/>
          <w:snapToGrid w:val="0"/>
          <w:sz w:val="22"/>
          <w:szCs w:val="24"/>
        </w:rPr>
        <w:t>Registruotojas ir gamintojas</w:t>
      </w:r>
    </w:p>
    <w:p w14:paraId="29A85D1E" w14:textId="3B091886" w:rsidR="00E554C0" w:rsidRDefault="00E554C0" w:rsidP="005D554B">
      <w:pPr>
        <w:numPr>
          <w:ilvl w:val="12"/>
          <w:numId w:val="0"/>
        </w:numPr>
        <w:ind w:right="-2"/>
        <w:rPr>
          <w:snapToGrid w:val="0"/>
          <w:sz w:val="22"/>
          <w:szCs w:val="24"/>
        </w:rPr>
      </w:pPr>
    </w:p>
    <w:p w14:paraId="70971CB7" w14:textId="77777777" w:rsidR="00E554C0" w:rsidRPr="00E554C0" w:rsidRDefault="00E554C0" w:rsidP="00E554C0">
      <w:pPr>
        <w:numPr>
          <w:ilvl w:val="12"/>
          <w:numId w:val="0"/>
        </w:numPr>
        <w:ind w:right="-2"/>
        <w:rPr>
          <w:b/>
          <w:bCs/>
          <w:snapToGrid w:val="0"/>
          <w:sz w:val="22"/>
          <w:szCs w:val="24"/>
        </w:rPr>
      </w:pPr>
      <w:r w:rsidRPr="00E554C0">
        <w:rPr>
          <w:b/>
          <w:bCs/>
          <w:snapToGrid w:val="0"/>
          <w:sz w:val="22"/>
          <w:szCs w:val="24"/>
        </w:rPr>
        <w:t>Registruotojas</w:t>
      </w:r>
    </w:p>
    <w:p w14:paraId="70358533" w14:textId="64350FCA" w:rsidR="00E554C0" w:rsidRPr="00E554C0" w:rsidRDefault="00E554C0" w:rsidP="00E554C0">
      <w:pPr>
        <w:numPr>
          <w:ilvl w:val="12"/>
          <w:numId w:val="0"/>
        </w:numPr>
        <w:ind w:right="-2"/>
        <w:rPr>
          <w:snapToGrid w:val="0"/>
          <w:sz w:val="22"/>
          <w:szCs w:val="24"/>
        </w:rPr>
      </w:pPr>
      <w:r w:rsidRPr="00E554C0">
        <w:rPr>
          <w:snapToGrid w:val="0"/>
          <w:sz w:val="22"/>
          <w:szCs w:val="24"/>
        </w:rPr>
        <w:t>Gedeon Richter Plc.</w:t>
      </w:r>
    </w:p>
    <w:p w14:paraId="5043E4F2" w14:textId="62ABB510" w:rsidR="00E554C0" w:rsidRPr="00E554C0" w:rsidRDefault="00E554C0" w:rsidP="00E554C0">
      <w:pPr>
        <w:numPr>
          <w:ilvl w:val="12"/>
          <w:numId w:val="0"/>
        </w:numPr>
        <w:ind w:right="-2"/>
        <w:rPr>
          <w:snapToGrid w:val="0"/>
          <w:sz w:val="22"/>
          <w:szCs w:val="24"/>
        </w:rPr>
      </w:pPr>
      <w:r w:rsidRPr="00E554C0">
        <w:rPr>
          <w:snapToGrid w:val="0"/>
          <w:sz w:val="22"/>
          <w:szCs w:val="24"/>
        </w:rPr>
        <w:t>Gyömrői út 19-21</w:t>
      </w:r>
    </w:p>
    <w:p w14:paraId="57B2F5A6" w14:textId="704E0A3D" w:rsidR="00E554C0" w:rsidRPr="00E554C0" w:rsidRDefault="00E554C0" w:rsidP="00E554C0">
      <w:pPr>
        <w:numPr>
          <w:ilvl w:val="12"/>
          <w:numId w:val="0"/>
        </w:numPr>
        <w:ind w:right="-2"/>
        <w:rPr>
          <w:snapToGrid w:val="0"/>
          <w:sz w:val="22"/>
          <w:szCs w:val="24"/>
        </w:rPr>
      </w:pPr>
      <w:r w:rsidRPr="00E554C0">
        <w:rPr>
          <w:snapToGrid w:val="0"/>
          <w:sz w:val="22"/>
          <w:szCs w:val="24"/>
        </w:rPr>
        <w:t>1103 Budapest</w:t>
      </w:r>
    </w:p>
    <w:p w14:paraId="0786C410" w14:textId="7C5C4D25" w:rsidR="00E554C0" w:rsidRPr="00E554C0" w:rsidRDefault="00E554C0" w:rsidP="00E554C0">
      <w:pPr>
        <w:numPr>
          <w:ilvl w:val="12"/>
          <w:numId w:val="0"/>
        </w:numPr>
        <w:ind w:right="-2"/>
        <w:rPr>
          <w:snapToGrid w:val="0"/>
          <w:sz w:val="22"/>
          <w:szCs w:val="24"/>
        </w:rPr>
      </w:pPr>
      <w:r w:rsidRPr="00E554C0">
        <w:rPr>
          <w:snapToGrid w:val="0"/>
          <w:sz w:val="22"/>
          <w:szCs w:val="24"/>
        </w:rPr>
        <w:t>Vengrija</w:t>
      </w:r>
    </w:p>
    <w:p w14:paraId="581C5CB9" w14:textId="77777777" w:rsidR="00E554C0" w:rsidRPr="00E554C0" w:rsidRDefault="00E554C0" w:rsidP="00E554C0">
      <w:pPr>
        <w:numPr>
          <w:ilvl w:val="12"/>
          <w:numId w:val="0"/>
        </w:numPr>
        <w:ind w:right="-2"/>
        <w:rPr>
          <w:snapToGrid w:val="0"/>
          <w:sz w:val="22"/>
          <w:szCs w:val="24"/>
        </w:rPr>
      </w:pPr>
    </w:p>
    <w:p w14:paraId="531E06EA" w14:textId="77777777" w:rsidR="00E554C0" w:rsidRPr="00E554C0" w:rsidRDefault="00E554C0" w:rsidP="00E554C0">
      <w:pPr>
        <w:numPr>
          <w:ilvl w:val="12"/>
          <w:numId w:val="0"/>
        </w:numPr>
        <w:ind w:right="-2"/>
        <w:rPr>
          <w:b/>
          <w:bCs/>
          <w:snapToGrid w:val="0"/>
          <w:sz w:val="22"/>
          <w:szCs w:val="24"/>
        </w:rPr>
      </w:pPr>
      <w:r w:rsidRPr="00E554C0">
        <w:rPr>
          <w:b/>
          <w:bCs/>
          <w:snapToGrid w:val="0"/>
          <w:sz w:val="22"/>
          <w:szCs w:val="24"/>
        </w:rPr>
        <w:t>Gamintojas</w:t>
      </w:r>
    </w:p>
    <w:p w14:paraId="41FC1374" w14:textId="77777777" w:rsidR="00E554C0" w:rsidRPr="00E554C0" w:rsidRDefault="00E554C0" w:rsidP="00E554C0">
      <w:pPr>
        <w:numPr>
          <w:ilvl w:val="12"/>
          <w:numId w:val="0"/>
        </w:numPr>
        <w:ind w:right="-2"/>
        <w:rPr>
          <w:snapToGrid w:val="0"/>
          <w:sz w:val="22"/>
          <w:szCs w:val="24"/>
          <w:lang w:val="de-CH"/>
        </w:rPr>
      </w:pPr>
      <w:r w:rsidRPr="00E554C0">
        <w:rPr>
          <w:snapToGrid w:val="0"/>
          <w:sz w:val="22"/>
          <w:szCs w:val="24"/>
          <w:lang w:val="de-CH"/>
        </w:rPr>
        <w:t>GEDEON RICHTER POLSKA Sp. z o.o.</w:t>
      </w:r>
    </w:p>
    <w:p w14:paraId="7E8317D0" w14:textId="77777777" w:rsidR="00E554C0" w:rsidRPr="00E554C0" w:rsidRDefault="00E554C0" w:rsidP="00E554C0">
      <w:pPr>
        <w:numPr>
          <w:ilvl w:val="12"/>
          <w:numId w:val="0"/>
        </w:numPr>
        <w:ind w:right="-2"/>
        <w:rPr>
          <w:snapToGrid w:val="0"/>
          <w:sz w:val="22"/>
          <w:szCs w:val="24"/>
          <w:lang w:val="de-CH"/>
        </w:rPr>
      </w:pPr>
      <w:r w:rsidRPr="00E554C0">
        <w:rPr>
          <w:snapToGrid w:val="0"/>
          <w:sz w:val="22"/>
          <w:szCs w:val="24"/>
          <w:lang w:val="de-CH"/>
        </w:rPr>
        <w:t>ul. Ks. J. Poniatowskiego 5</w:t>
      </w:r>
    </w:p>
    <w:p w14:paraId="06357C21" w14:textId="77777777" w:rsidR="00E554C0" w:rsidRPr="00E554C0" w:rsidRDefault="00E554C0" w:rsidP="00E554C0">
      <w:pPr>
        <w:numPr>
          <w:ilvl w:val="12"/>
          <w:numId w:val="0"/>
        </w:numPr>
        <w:ind w:right="-2"/>
        <w:rPr>
          <w:snapToGrid w:val="0"/>
          <w:sz w:val="22"/>
          <w:szCs w:val="24"/>
          <w:lang w:val="de-CH"/>
        </w:rPr>
      </w:pPr>
      <w:r w:rsidRPr="00E554C0">
        <w:rPr>
          <w:snapToGrid w:val="0"/>
          <w:sz w:val="22"/>
          <w:szCs w:val="24"/>
          <w:lang w:val="de-CH"/>
        </w:rPr>
        <w:t>05-825 Grodzisk Mazowiecki</w:t>
      </w:r>
    </w:p>
    <w:p w14:paraId="4CE7B150" w14:textId="77777777" w:rsidR="00E554C0" w:rsidRPr="00E554C0" w:rsidRDefault="00E554C0" w:rsidP="00E554C0">
      <w:pPr>
        <w:numPr>
          <w:ilvl w:val="12"/>
          <w:numId w:val="0"/>
        </w:numPr>
        <w:ind w:right="-2"/>
        <w:rPr>
          <w:snapToGrid w:val="0"/>
          <w:sz w:val="22"/>
          <w:szCs w:val="24"/>
        </w:rPr>
      </w:pPr>
      <w:r w:rsidRPr="00E554C0">
        <w:rPr>
          <w:snapToGrid w:val="0"/>
          <w:sz w:val="22"/>
          <w:szCs w:val="24"/>
        </w:rPr>
        <w:t>Lenkija</w:t>
      </w:r>
    </w:p>
    <w:p w14:paraId="6F8A3429" w14:textId="77777777" w:rsidR="00E554C0" w:rsidRPr="00E554C0" w:rsidRDefault="00E554C0" w:rsidP="00E554C0">
      <w:pPr>
        <w:numPr>
          <w:ilvl w:val="12"/>
          <w:numId w:val="0"/>
        </w:numPr>
        <w:ind w:right="-2"/>
        <w:rPr>
          <w:snapToGrid w:val="0"/>
          <w:sz w:val="22"/>
          <w:szCs w:val="24"/>
        </w:rPr>
      </w:pPr>
    </w:p>
    <w:p w14:paraId="23FFEA87" w14:textId="77777777" w:rsidR="00E554C0" w:rsidRPr="00E554C0" w:rsidRDefault="00E554C0" w:rsidP="00E554C0">
      <w:pPr>
        <w:numPr>
          <w:ilvl w:val="12"/>
          <w:numId w:val="0"/>
        </w:numPr>
        <w:ind w:right="-2"/>
        <w:rPr>
          <w:snapToGrid w:val="0"/>
          <w:sz w:val="22"/>
          <w:szCs w:val="24"/>
        </w:rPr>
      </w:pPr>
      <w:r w:rsidRPr="00E554C0">
        <w:rPr>
          <w:snapToGrid w:val="0"/>
          <w:sz w:val="22"/>
          <w:szCs w:val="24"/>
        </w:rPr>
        <w:t>Jeigu apie šį vaistą norite sužinoti daugiau, kreipkitės į vietinį registruotojo atstovą:</w:t>
      </w:r>
    </w:p>
    <w:p w14:paraId="2BD50A98" w14:textId="77777777" w:rsidR="00E554C0" w:rsidRPr="00E554C0" w:rsidRDefault="00E554C0" w:rsidP="00E554C0">
      <w:pPr>
        <w:numPr>
          <w:ilvl w:val="12"/>
          <w:numId w:val="0"/>
        </w:numPr>
        <w:ind w:right="-2"/>
        <w:rPr>
          <w:snapToGrid w:val="0"/>
          <w:sz w:val="22"/>
          <w:szCs w:val="24"/>
        </w:rPr>
      </w:pPr>
      <w:r w:rsidRPr="00E554C0">
        <w:rPr>
          <w:snapToGrid w:val="0"/>
          <w:sz w:val="22"/>
          <w:szCs w:val="24"/>
        </w:rPr>
        <w:t>Gedeon Richter Plc. atstovybė</w:t>
      </w:r>
    </w:p>
    <w:p w14:paraId="270442FC" w14:textId="77777777" w:rsidR="00E554C0" w:rsidRPr="00E554C0" w:rsidRDefault="00E554C0" w:rsidP="00E554C0">
      <w:pPr>
        <w:numPr>
          <w:ilvl w:val="12"/>
          <w:numId w:val="0"/>
        </w:numPr>
        <w:ind w:right="-2"/>
        <w:rPr>
          <w:snapToGrid w:val="0"/>
          <w:sz w:val="22"/>
          <w:szCs w:val="24"/>
        </w:rPr>
      </w:pPr>
      <w:r w:rsidRPr="00E554C0">
        <w:rPr>
          <w:snapToGrid w:val="0"/>
          <w:sz w:val="22"/>
          <w:szCs w:val="24"/>
        </w:rPr>
        <w:t>Maironio 23-3</w:t>
      </w:r>
    </w:p>
    <w:p w14:paraId="698A8840" w14:textId="77777777" w:rsidR="00E554C0" w:rsidRPr="00E554C0" w:rsidRDefault="00E554C0" w:rsidP="00E554C0">
      <w:pPr>
        <w:numPr>
          <w:ilvl w:val="12"/>
          <w:numId w:val="0"/>
        </w:numPr>
        <w:ind w:right="-2"/>
        <w:rPr>
          <w:snapToGrid w:val="0"/>
          <w:sz w:val="22"/>
          <w:szCs w:val="24"/>
        </w:rPr>
      </w:pPr>
      <w:r w:rsidRPr="00E554C0">
        <w:rPr>
          <w:snapToGrid w:val="0"/>
          <w:sz w:val="22"/>
          <w:szCs w:val="24"/>
        </w:rPr>
        <w:t xml:space="preserve">Vilnius </w:t>
      </w:r>
    </w:p>
    <w:p w14:paraId="0299DCC4" w14:textId="77777777" w:rsidR="00E554C0" w:rsidRPr="00E554C0" w:rsidRDefault="00E554C0" w:rsidP="00E554C0">
      <w:pPr>
        <w:numPr>
          <w:ilvl w:val="12"/>
          <w:numId w:val="0"/>
        </w:numPr>
        <w:ind w:right="-2"/>
        <w:rPr>
          <w:snapToGrid w:val="0"/>
          <w:sz w:val="22"/>
          <w:szCs w:val="24"/>
        </w:rPr>
      </w:pPr>
      <w:r w:rsidRPr="00E554C0">
        <w:rPr>
          <w:snapToGrid w:val="0"/>
          <w:sz w:val="22"/>
          <w:szCs w:val="24"/>
        </w:rPr>
        <w:t>Tel. +370 5 268 53 92</w:t>
      </w:r>
    </w:p>
    <w:p w14:paraId="63B6F2B0" w14:textId="77777777" w:rsidR="00E554C0" w:rsidRPr="00E554C0" w:rsidRDefault="00E554C0" w:rsidP="00E554C0">
      <w:pPr>
        <w:numPr>
          <w:ilvl w:val="12"/>
          <w:numId w:val="0"/>
        </w:numPr>
        <w:ind w:right="-2"/>
        <w:rPr>
          <w:snapToGrid w:val="0"/>
          <w:sz w:val="22"/>
          <w:szCs w:val="24"/>
        </w:rPr>
      </w:pPr>
    </w:p>
    <w:p w14:paraId="7C893F93" w14:textId="77777777" w:rsidR="00E554C0" w:rsidRPr="00E554C0" w:rsidRDefault="00E554C0" w:rsidP="00E554C0">
      <w:pPr>
        <w:numPr>
          <w:ilvl w:val="12"/>
          <w:numId w:val="0"/>
        </w:numPr>
        <w:ind w:right="-2"/>
        <w:rPr>
          <w:snapToGrid w:val="0"/>
          <w:sz w:val="22"/>
          <w:szCs w:val="24"/>
        </w:rPr>
      </w:pPr>
      <w:r w:rsidRPr="00E554C0">
        <w:rPr>
          <w:b/>
          <w:snapToGrid w:val="0"/>
          <w:sz w:val="22"/>
          <w:szCs w:val="24"/>
        </w:rPr>
        <w:t>Šis vaistas Europos ekonominės erdvės valstybėse narėse registruotas tokiais pavadinimais</w:t>
      </w:r>
      <w:r w:rsidRPr="00E554C0">
        <w:rPr>
          <w:snapToGrid w:val="0"/>
          <w:sz w:val="22"/>
          <w:szCs w:val="24"/>
        </w:rPr>
        <w:t>:</w:t>
      </w:r>
    </w:p>
    <w:p w14:paraId="3858E1FD" w14:textId="77777777" w:rsidR="00E554C0" w:rsidRPr="00E554C0" w:rsidRDefault="00E554C0" w:rsidP="00E554C0">
      <w:pPr>
        <w:numPr>
          <w:ilvl w:val="12"/>
          <w:numId w:val="0"/>
        </w:numPr>
        <w:ind w:right="-2"/>
        <w:rPr>
          <w:snapToGrid w:val="0"/>
          <w:sz w:val="22"/>
          <w:szCs w:val="24"/>
        </w:rPr>
      </w:pPr>
      <w:r w:rsidRPr="00E554C0">
        <w:rPr>
          <w:snapToGrid w:val="0"/>
          <w:sz w:val="22"/>
          <w:szCs w:val="24"/>
        </w:rPr>
        <w:t>Bulgarija</w:t>
      </w:r>
      <w:r w:rsidRPr="00E554C0">
        <w:rPr>
          <w:snapToGrid w:val="0"/>
          <w:sz w:val="22"/>
          <w:szCs w:val="24"/>
        </w:rPr>
        <w:tab/>
        <w:t>КАРДАТУКСАН 15  mg, 20 mg филмирани таблетки</w:t>
      </w:r>
    </w:p>
    <w:p w14:paraId="44E27CDA" w14:textId="77777777" w:rsidR="00E554C0" w:rsidRPr="00E554C0" w:rsidRDefault="00E554C0" w:rsidP="00E554C0">
      <w:pPr>
        <w:numPr>
          <w:ilvl w:val="12"/>
          <w:numId w:val="0"/>
        </w:numPr>
        <w:ind w:right="-2"/>
        <w:rPr>
          <w:snapToGrid w:val="0"/>
          <w:sz w:val="22"/>
          <w:szCs w:val="24"/>
        </w:rPr>
      </w:pPr>
      <w:r w:rsidRPr="00E554C0">
        <w:rPr>
          <w:snapToGrid w:val="0"/>
          <w:sz w:val="22"/>
          <w:szCs w:val="24"/>
        </w:rPr>
        <w:t xml:space="preserve">Čekija    </w:t>
      </w:r>
      <w:r w:rsidRPr="00E554C0">
        <w:rPr>
          <w:snapToGrid w:val="0"/>
          <w:sz w:val="22"/>
          <w:szCs w:val="24"/>
        </w:rPr>
        <w:tab/>
        <w:t xml:space="preserve">KARDATUXAN </w:t>
      </w:r>
    </w:p>
    <w:p w14:paraId="3FDC9E26" w14:textId="77777777" w:rsidR="00E554C0" w:rsidRPr="00E554C0" w:rsidRDefault="00E554C0" w:rsidP="00E554C0">
      <w:pPr>
        <w:numPr>
          <w:ilvl w:val="12"/>
          <w:numId w:val="0"/>
        </w:numPr>
        <w:ind w:right="-2"/>
        <w:rPr>
          <w:snapToGrid w:val="0"/>
          <w:sz w:val="22"/>
          <w:szCs w:val="24"/>
        </w:rPr>
      </w:pPr>
      <w:r w:rsidRPr="00E554C0">
        <w:rPr>
          <w:snapToGrid w:val="0"/>
          <w:sz w:val="22"/>
          <w:szCs w:val="24"/>
        </w:rPr>
        <w:t xml:space="preserve">Estija    </w:t>
      </w:r>
      <w:r w:rsidRPr="00E554C0">
        <w:rPr>
          <w:snapToGrid w:val="0"/>
          <w:sz w:val="22"/>
          <w:szCs w:val="24"/>
        </w:rPr>
        <w:tab/>
        <w:t>KARDATUXAN</w:t>
      </w:r>
    </w:p>
    <w:p w14:paraId="0DABE150" w14:textId="77777777" w:rsidR="00E554C0" w:rsidRPr="00E554C0" w:rsidRDefault="00E554C0" w:rsidP="00E554C0">
      <w:pPr>
        <w:numPr>
          <w:ilvl w:val="12"/>
          <w:numId w:val="0"/>
        </w:numPr>
        <w:ind w:right="-2"/>
        <w:rPr>
          <w:snapToGrid w:val="0"/>
          <w:sz w:val="22"/>
          <w:szCs w:val="24"/>
        </w:rPr>
      </w:pPr>
      <w:r w:rsidRPr="00E554C0">
        <w:rPr>
          <w:snapToGrid w:val="0"/>
          <w:sz w:val="22"/>
          <w:szCs w:val="24"/>
        </w:rPr>
        <w:t>Vengrija</w:t>
      </w:r>
      <w:r w:rsidRPr="00E554C0">
        <w:rPr>
          <w:snapToGrid w:val="0"/>
          <w:sz w:val="22"/>
          <w:szCs w:val="24"/>
        </w:rPr>
        <w:tab/>
        <w:t>KARDATUXAN 15  mg, 20 mg filmtabletta</w:t>
      </w:r>
    </w:p>
    <w:p w14:paraId="15EF74CF" w14:textId="77777777" w:rsidR="00E554C0" w:rsidRPr="00E554C0" w:rsidRDefault="00E554C0" w:rsidP="00E554C0">
      <w:pPr>
        <w:numPr>
          <w:ilvl w:val="12"/>
          <w:numId w:val="0"/>
        </w:numPr>
        <w:ind w:right="-2"/>
        <w:rPr>
          <w:snapToGrid w:val="0"/>
          <w:sz w:val="22"/>
          <w:szCs w:val="24"/>
        </w:rPr>
      </w:pPr>
      <w:r w:rsidRPr="00E554C0">
        <w:rPr>
          <w:snapToGrid w:val="0"/>
          <w:sz w:val="22"/>
          <w:szCs w:val="24"/>
        </w:rPr>
        <w:t xml:space="preserve">Lietuva  </w:t>
      </w:r>
      <w:r w:rsidRPr="00E554C0">
        <w:rPr>
          <w:snapToGrid w:val="0"/>
          <w:sz w:val="22"/>
          <w:szCs w:val="24"/>
        </w:rPr>
        <w:tab/>
        <w:t>KARDATUXAN 15  mg, 20 mg plėvele dengtos tabletės</w:t>
      </w:r>
    </w:p>
    <w:p w14:paraId="1E60EC43" w14:textId="77777777" w:rsidR="00E554C0" w:rsidRPr="00E554C0" w:rsidRDefault="00E554C0" w:rsidP="00E554C0">
      <w:pPr>
        <w:numPr>
          <w:ilvl w:val="12"/>
          <w:numId w:val="0"/>
        </w:numPr>
        <w:ind w:right="-2"/>
        <w:rPr>
          <w:snapToGrid w:val="0"/>
          <w:sz w:val="22"/>
          <w:szCs w:val="24"/>
        </w:rPr>
      </w:pPr>
      <w:r w:rsidRPr="00E554C0">
        <w:rPr>
          <w:snapToGrid w:val="0"/>
          <w:sz w:val="22"/>
          <w:szCs w:val="24"/>
        </w:rPr>
        <w:t xml:space="preserve">Latvija  </w:t>
      </w:r>
      <w:r w:rsidRPr="00E554C0">
        <w:rPr>
          <w:snapToGrid w:val="0"/>
          <w:sz w:val="22"/>
          <w:szCs w:val="24"/>
        </w:rPr>
        <w:tab/>
        <w:t>KARDATUXAN 15  mg, 20 mg apvalkotās tabletes</w:t>
      </w:r>
    </w:p>
    <w:p w14:paraId="07548FA0" w14:textId="77777777" w:rsidR="00E554C0" w:rsidRPr="00E554C0" w:rsidRDefault="00E554C0" w:rsidP="00E554C0">
      <w:pPr>
        <w:numPr>
          <w:ilvl w:val="12"/>
          <w:numId w:val="0"/>
        </w:numPr>
        <w:ind w:right="-2"/>
        <w:rPr>
          <w:snapToGrid w:val="0"/>
          <w:sz w:val="22"/>
          <w:szCs w:val="24"/>
        </w:rPr>
      </w:pPr>
      <w:r w:rsidRPr="00E554C0">
        <w:rPr>
          <w:snapToGrid w:val="0"/>
          <w:sz w:val="22"/>
          <w:szCs w:val="24"/>
        </w:rPr>
        <w:t xml:space="preserve">Lenkija </w:t>
      </w:r>
      <w:r w:rsidRPr="00E554C0">
        <w:rPr>
          <w:snapToGrid w:val="0"/>
          <w:sz w:val="22"/>
          <w:szCs w:val="24"/>
        </w:rPr>
        <w:tab/>
        <w:t>KARDATUXAN</w:t>
      </w:r>
    </w:p>
    <w:p w14:paraId="521692F7" w14:textId="77777777" w:rsidR="00E554C0" w:rsidRPr="00E554C0" w:rsidRDefault="00E554C0" w:rsidP="00E554C0">
      <w:pPr>
        <w:numPr>
          <w:ilvl w:val="12"/>
          <w:numId w:val="0"/>
        </w:numPr>
        <w:ind w:right="-2"/>
        <w:rPr>
          <w:snapToGrid w:val="0"/>
          <w:sz w:val="22"/>
          <w:szCs w:val="24"/>
        </w:rPr>
      </w:pPr>
      <w:r w:rsidRPr="00E554C0">
        <w:rPr>
          <w:snapToGrid w:val="0"/>
          <w:sz w:val="22"/>
          <w:szCs w:val="24"/>
        </w:rPr>
        <w:t>Rumunija</w:t>
      </w:r>
      <w:r w:rsidRPr="00E554C0">
        <w:rPr>
          <w:snapToGrid w:val="0"/>
          <w:sz w:val="22"/>
          <w:szCs w:val="24"/>
        </w:rPr>
        <w:tab/>
        <w:t>KARDATUXAN15  mg, 20 mg comprimate filmate</w:t>
      </w:r>
    </w:p>
    <w:p w14:paraId="4710DD28" w14:textId="77777777" w:rsidR="00E554C0" w:rsidRPr="00E554C0" w:rsidRDefault="00E554C0" w:rsidP="00E554C0">
      <w:pPr>
        <w:numPr>
          <w:ilvl w:val="12"/>
          <w:numId w:val="0"/>
        </w:numPr>
        <w:ind w:right="-2"/>
        <w:rPr>
          <w:snapToGrid w:val="0"/>
          <w:sz w:val="22"/>
          <w:szCs w:val="24"/>
        </w:rPr>
      </w:pPr>
      <w:r w:rsidRPr="00E554C0">
        <w:rPr>
          <w:snapToGrid w:val="0"/>
          <w:sz w:val="22"/>
          <w:szCs w:val="24"/>
        </w:rPr>
        <w:t>Slovakija</w:t>
      </w:r>
      <w:r w:rsidRPr="00E554C0">
        <w:rPr>
          <w:snapToGrid w:val="0"/>
          <w:sz w:val="22"/>
          <w:szCs w:val="24"/>
        </w:rPr>
        <w:tab/>
        <w:t>KARDATUXAN 15  mg, 20 mg filmom obalené tablety</w:t>
      </w:r>
    </w:p>
    <w:p w14:paraId="6D010FAF" w14:textId="77777777" w:rsidR="00E554C0" w:rsidRPr="00E554C0" w:rsidRDefault="00E554C0" w:rsidP="00E554C0">
      <w:pPr>
        <w:numPr>
          <w:ilvl w:val="12"/>
          <w:numId w:val="0"/>
        </w:numPr>
        <w:ind w:right="-2"/>
        <w:rPr>
          <w:snapToGrid w:val="0"/>
          <w:sz w:val="22"/>
          <w:szCs w:val="24"/>
        </w:rPr>
      </w:pPr>
    </w:p>
    <w:tbl>
      <w:tblPr>
        <w:tblW w:w="9356" w:type="dxa"/>
        <w:tblInd w:w="-34" w:type="dxa"/>
        <w:tblLayout w:type="fixed"/>
        <w:tblLook w:val="0000" w:firstRow="0" w:lastRow="0" w:firstColumn="0" w:lastColumn="0" w:noHBand="0" w:noVBand="0"/>
      </w:tblPr>
      <w:tblGrid>
        <w:gridCol w:w="4678"/>
        <w:gridCol w:w="4678"/>
      </w:tblGrid>
      <w:tr w:rsidR="00E554C0" w:rsidRPr="00E554C0" w14:paraId="443DEA58" w14:textId="77777777" w:rsidTr="000E1576">
        <w:tc>
          <w:tcPr>
            <w:tcW w:w="4678" w:type="dxa"/>
          </w:tcPr>
          <w:p w14:paraId="5CC3A9B4" w14:textId="77777777" w:rsidR="00E554C0" w:rsidRPr="00E554C0" w:rsidRDefault="00E554C0" w:rsidP="00E554C0">
            <w:pPr>
              <w:numPr>
                <w:ilvl w:val="12"/>
                <w:numId w:val="0"/>
              </w:numPr>
              <w:ind w:right="-2"/>
              <w:rPr>
                <w:snapToGrid w:val="0"/>
                <w:sz w:val="22"/>
                <w:szCs w:val="24"/>
                <w:lang w:bidi="lt-LT"/>
              </w:rPr>
            </w:pPr>
          </w:p>
        </w:tc>
        <w:tc>
          <w:tcPr>
            <w:tcW w:w="4678" w:type="dxa"/>
          </w:tcPr>
          <w:p w14:paraId="5952456A" w14:textId="77777777" w:rsidR="00E554C0" w:rsidRPr="00E554C0" w:rsidRDefault="00E554C0" w:rsidP="00E554C0">
            <w:pPr>
              <w:numPr>
                <w:ilvl w:val="12"/>
                <w:numId w:val="0"/>
              </w:numPr>
              <w:ind w:right="-2"/>
              <w:rPr>
                <w:snapToGrid w:val="0"/>
                <w:sz w:val="22"/>
                <w:szCs w:val="24"/>
                <w:lang w:bidi="lt-LT"/>
              </w:rPr>
            </w:pPr>
          </w:p>
        </w:tc>
      </w:tr>
    </w:tbl>
    <w:p w14:paraId="156E62B2" w14:textId="5F518747" w:rsidR="000F4E2A" w:rsidRPr="000F4E2A" w:rsidRDefault="00E554C0" w:rsidP="000F4E2A">
      <w:pPr>
        <w:keepNext/>
        <w:numPr>
          <w:ilvl w:val="12"/>
          <w:numId w:val="0"/>
        </w:numPr>
        <w:tabs>
          <w:tab w:val="left" w:pos="720"/>
        </w:tabs>
        <w:ind w:right="-2"/>
        <w:outlineLvl w:val="0"/>
        <w:rPr>
          <w:sz w:val="22"/>
          <w:szCs w:val="22"/>
        </w:rPr>
      </w:pPr>
      <w:r w:rsidRPr="00E554C0">
        <w:rPr>
          <w:b/>
          <w:snapToGrid w:val="0"/>
          <w:sz w:val="22"/>
          <w:szCs w:val="24"/>
        </w:rPr>
        <w:t xml:space="preserve">Šis pakuotės lapelis paskutinį kartą peržiūrėtas </w:t>
      </w:r>
      <w:r w:rsidR="00652F96">
        <w:rPr>
          <w:b/>
          <w:sz w:val="22"/>
          <w:szCs w:val="22"/>
        </w:rPr>
        <w:t>2024-05-08</w:t>
      </w:r>
      <w:r w:rsidR="000F4E2A" w:rsidRPr="000F4E2A">
        <w:rPr>
          <w:b/>
          <w:sz w:val="22"/>
          <w:szCs w:val="22"/>
        </w:rPr>
        <w:t>.</w:t>
      </w:r>
    </w:p>
    <w:p w14:paraId="16540EF5" w14:textId="2ADC78B5" w:rsidR="00E554C0" w:rsidRPr="00F650A9" w:rsidRDefault="00E554C0" w:rsidP="00E554C0">
      <w:pPr>
        <w:numPr>
          <w:ilvl w:val="12"/>
          <w:numId w:val="0"/>
        </w:numPr>
        <w:ind w:right="-2"/>
        <w:rPr>
          <w:b/>
          <w:snapToGrid w:val="0"/>
          <w:sz w:val="22"/>
          <w:szCs w:val="24"/>
        </w:rPr>
      </w:pPr>
    </w:p>
    <w:p w14:paraId="31CE9071" w14:textId="77777777" w:rsidR="00E554C0" w:rsidRPr="00E554C0" w:rsidRDefault="00E554C0" w:rsidP="00E554C0">
      <w:pPr>
        <w:numPr>
          <w:ilvl w:val="12"/>
          <w:numId w:val="0"/>
        </w:numPr>
        <w:ind w:right="-2"/>
        <w:rPr>
          <w:snapToGrid w:val="0"/>
          <w:sz w:val="22"/>
          <w:szCs w:val="24"/>
        </w:rPr>
      </w:pPr>
    </w:p>
    <w:p w14:paraId="5C8804CF" w14:textId="77777777" w:rsidR="00E554C0" w:rsidRPr="00E554C0" w:rsidRDefault="00E554C0" w:rsidP="00E554C0">
      <w:pPr>
        <w:numPr>
          <w:ilvl w:val="12"/>
          <w:numId w:val="0"/>
        </w:numPr>
        <w:ind w:right="-2"/>
        <w:rPr>
          <w:snapToGrid w:val="0"/>
          <w:sz w:val="22"/>
          <w:szCs w:val="24"/>
        </w:rPr>
      </w:pPr>
    </w:p>
    <w:p w14:paraId="0ECD25DB" w14:textId="0C862CAF" w:rsidR="007E25F2" w:rsidRDefault="00E554C0" w:rsidP="00F650A9">
      <w:pPr>
        <w:numPr>
          <w:ilvl w:val="12"/>
          <w:numId w:val="0"/>
        </w:numPr>
        <w:ind w:right="-2"/>
        <w:rPr>
          <w:snapToGrid w:val="0"/>
          <w:sz w:val="22"/>
          <w:szCs w:val="24"/>
        </w:rPr>
      </w:pPr>
      <w:r w:rsidRPr="00E554C0">
        <w:rPr>
          <w:snapToGrid w:val="0"/>
          <w:sz w:val="22"/>
          <w:szCs w:val="24"/>
        </w:rPr>
        <w:t>Išsami informacija apie šį vaistą pateikiama Valstybinės vaistų kontrolės tarnybos prie Lietuvos Respublikos sveikatos apsaugos ministerijos tinklalapyje</w:t>
      </w:r>
      <w:r w:rsidRPr="00E554C0">
        <w:rPr>
          <w:i/>
          <w:snapToGrid w:val="0"/>
          <w:sz w:val="22"/>
          <w:szCs w:val="24"/>
        </w:rPr>
        <w:t xml:space="preserve"> </w:t>
      </w:r>
      <w:hyperlink r:id="rId20" w:history="1">
        <w:r w:rsidRPr="00E554C0">
          <w:rPr>
            <w:rStyle w:val="Hipersaitas"/>
            <w:snapToGrid w:val="0"/>
            <w:sz w:val="22"/>
            <w:szCs w:val="24"/>
          </w:rPr>
          <w:t>http://www.vvkt.lt/</w:t>
        </w:r>
      </w:hyperlink>
      <w:r w:rsidRPr="00E554C0">
        <w:rPr>
          <w:snapToGrid w:val="0"/>
          <w:sz w:val="22"/>
          <w:szCs w:val="24"/>
        </w:rPr>
        <w:t>.</w:t>
      </w:r>
    </w:p>
    <w:p w14:paraId="126CFFD5" w14:textId="77777777" w:rsidR="0070299E" w:rsidRDefault="0070299E" w:rsidP="00F650A9">
      <w:pPr>
        <w:numPr>
          <w:ilvl w:val="12"/>
          <w:numId w:val="0"/>
        </w:numPr>
        <w:ind w:right="-2"/>
        <w:rPr>
          <w:szCs w:val="24"/>
          <w:lang w:eastAsia="lt-LT"/>
        </w:rPr>
      </w:pPr>
      <w:bookmarkStart w:id="1" w:name="_GoBack"/>
      <w:bookmarkEnd w:id="1"/>
    </w:p>
    <w:sectPr w:rsidR="0070299E" w:rsidSect="00017D87">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12A32" w14:textId="77777777" w:rsidR="00017D87" w:rsidRDefault="00017D87">
      <w:pPr>
        <w:rPr>
          <w:szCs w:val="24"/>
          <w:lang w:eastAsia="lt-LT"/>
        </w:rPr>
      </w:pPr>
      <w:r>
        <w:rPr>
          <w:szCs w:val="24"/>
          <w:lang w:eastAsia="lt-LT"/>
        </w:rPr>
        <w:separator/>
      </w:r>
    </w:p>
  </w:endnote>
  <w:endnote w:type="continuationSeparator" w:id="0">
    <w:p w14:paraId="416D2C40" w14:textId="77777777" w:rsidR="00017D87" w:rsidRDefault="00017D87">
      <w:pPr>
        <w:rPr>
          <w:szCs w:val="24"/>
          <w:lang w:eastAsia="lt-LT"/>
        </w:rPr>
      </w:pPr>
      <w:r>
        <w:rPr>
          <w:szCs w:val="24"/>
          <w:lang w:eastAsia="lt-LT"/>
        </w:rPr>
        <w:continuationSeparator/>
      </w:r>
    </w:p>
  </w:endnote>
  <w:endnote w:type="continuationNotice" w:id="1">
    <w:p w14:paraId="131FA945" w14:textId="77777777" w:rsidR="00017D87" w:rsidRDefault="00017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464E64" w:rsidRDefault="00464E64">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464E64" w:rsidRDefault="00464E64">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464E64" w:rsidRDefault="00464E64">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E0FFF" w14:textId="77777777" w:rsidR="00017D87" w:rsidRDefault="00017D87">
      <w:pPr>
        <w:rPr>
          <w:szCs w:val="24"/>
          <w:lang w:eastAsia="lt-LT"/>
        </w:rPr>
      </w:pPr>
      <w:r>
        <w:rPr>
          <w:szCs w:val="24"/>
          <w:lang w:eastAsia="lt-LT"/>
        </w:rPr>
        <w:separator/>
      </w:r>
    </w:p>
  </w:footnote>
  <w:footnote w:type="continuationSeparator" w:id="0">
    <w:p w14:paraId="08ABE1BC" w14:textId="77777777" w:rsidR="00017D87" w:rsidRDefault="00017D87">
      <w:pPr>
        <w:rPr>
          <w:szCs w:val="24"/>
          <w:lang w:eastAsia="lt-LT"/>
        </w:rPr>
      </w:pPr>
      <w:r>
        <w:rPr>
          <w:szCs w:val="24"/>
          <w:lang w:eastAsia="lt-LT"/>
        </w:rPr>
        <w:continuationSeparator/>
      </w:r>
    </w:p>
  </w:footnote>
  <w:footnote w:type="continuationNotice" w:id="1">
    <w:p w14:paraId="1EFA206A" w14:textId="77777777" w:rsidR="00017D87" w:rsidRDefault="00017D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464E64" w:rsidRDefault="00464E64">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F1ED" w14:textId="77777777" w:rsidR="00464E64" w:rsidRDefault="00464E6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464E64" w:rsidRDefault="00464E64">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D13410"/>
    <w:multiLevelType w:val="hybridMultilevel"/>
    <w:tmpl w:val="B3AEA692"/>
    <w:lvl w:ilvl="0" w:tplc="D4D69E6A">
      <w:start w:val="10"/>
      <w:numFmt w:val="decimal"/>
      <w:lvlText w:val="%1"/>
      <w:lvlJc w:val="left"/>
      <w:pPr>
        <w:ind w:left="644"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39772D1"/>
    <w:multiLevelType w:val="hybridMultilevel"/>
    <w:tmpl w:val="DDFA65F0"/>
    <w:lvl w:ilvl="0" w:tplc="0A6E9AFE">
      <w:start w:val="1"/>
      <w:numFmt w:val="decimal"/>
      <w:lvlText w:val="%1"/>
      <w:lvlJc w:val="left"/>
      <w:pPr>
        <w:ind w:left="734" w:hanging="166"/>
        <w:jc w:val="right"/>
      </w:pPr>
      <w:rPr>
        <w:rFonts w:ascii="Times New Roman" w:eastAsia="Times New Roman" w:hAnsi="Times New Roman" w:cs="Times New Roman" w:hint="default"/>
        <w:b/>
        <w:bCs/>
        <w:i w:val="0"/>
        <w:iCs w:val="0"/>
        <w:w w:val="100"/>
        <w:sz w:val="22"/>
        <w:szCs w:val="22"/>
        <w:lang w:val="lt-LT" w:eastAsia="en-US" w:bidi="ar-SA"/>
      </w:rPr>
    </w:lvl>
    <w:lvl w:ilvl="1" w:tplc="69C085C6">
      <w:start w:val="1"/>
      <w:numFmt w:val="lowerLetter"/>
      <w:lvlText w:val="%2)"/>
      <w:lvlJc w:val="left"/>
      <w:pPr>
        <w:ind w:left="938" w:hanging="228"/>
      </w:pPr>
      <w:rPr>
        <w:rFonts w:ascii="Times New Roman" w:eastAsia="Times New Roman" w:hAnsi="Times New Roman" w:cs="Times New Roman" w:hint="default"/>
        <w:b w:val="0"/>
        <w:bCs w:val="0"/>
        <w:i w:val="0"/>
        <w:iCs w:val="0"/>
        <w:w w:val="100"/>
        <w:sz w:val="22"/>
        <w:szCs w:val="22"/>
        <w:lang w:val="lt-LT" w:eastAsia="en-US" w:bidi="ar-SA"/>
      </w:rPr>
    </w:lvl>
    <w:lvl w:ilvl="2" w:tplc="96EC51C2">
      <w:numFmt w:val="bullet"/>
      <w:lvlText w:val="•"/>
      <w:lvlJc w:val="left"/>
      <w:pPr>
        <w:ind w:left="1074" w:hanging="228"/>
      </w:pPr>
      <w:rPr>
        <w:rFonts w:hint="default"/>
        <w:lang w:val="lt-LT" w:eastAsia="en-US" w:bidi="ar-SA"/>
      </w:rPr>
    </w:lvl>
    <w:lvl w:ilvl="3" w:tplc="E3827D8C">
      <w:numFmt w:val="bullet"/>
      <w:lvlText w:val="•"/>
      <w:lvlJc w:val="left"/>
      <w:pPr>
        <w:ind w:left="2282" w:hanging="228"/>
      </w:pPr>
      <w:rPr>
        <w:rFonts w:hint="default"/>
        <w:lang w:val="lt-LT" w:eastAsia="en-US" w:bidi="ar-SA"/>
      </w:rPr>
    </w:lvl>
    <w:lvl w:ilvl="4" w:tplc="FF2A9B98">
      <w:numFmt w:val="bullet"/>
      <w:lvlText w:val="•"/>
      <w:lvlJc w:val="left"/>
      <w:pPr>
        <w:ind w:left="3490" w:hanging="228"/>
      </w:pPr>
      <w:rPr>
        <w:rFonts w:hint="default"/>
        <w:lang w:val="lt-LT" w:eastAsia="en-US" w:bidi="ar-SA"/>
      </w:rPr>
    </w:lvl>
    <w:lvl w:ilvl="5" w:tplc="9062878A">
      <w:numFmt w:val="bullet"/>
      <w:lvlText w:val="•"/>
      <w:lvlJc w:val="left"/>
      <w:pPr>
        <w:ind w:left="4698" w:hanging="228"/>
      </w:pPr>
      <w:rPr>
        <w:rFonts w:hint="default"/>
        <w:lang w:val="lt-LT" w:eastAsia="en-US" w:bidi="ar-SA"/>
      </w:rPr>
    </w:lvl>
    <w:lvl w:ilvl="6" w:tplc="3454F452">
      <w:numFmt w:val="bullet"/>
      <w:lvlText w:val="•"/>
      <w:lvlJc w:val="left"/>
      <w:pPr>
        <w:ind w:left="5907" w:hanging="228"/>
      </w:pPr>
      <w:rPr>
        <w:rFonts w:hint="default"/>
        <w:lang w:val="lt-LT" w:eastAsia="en-US" w:bidi="ar-SA"/>
      </w:rPr>
    </w:lvl>
    <w:lvl w:ilvl="7" w:tplc="7B2227A2">
      <w:numFmt w:val="bullet"/>
      <w:lvlText w:val="•"/>
      <w:lvlJc w:val="left"/>
      <w:pPr>
        <w:ind w:left="7115" w:hanging="228"/>
      </w:pPr>
      <w:rPr>
        <w:rFonts w:hint="default"/>
        <w:lang w:val="lt-LT" w:eastAsia="en-US" w:bidi="ar-SA"/>
      </w:rPr>
    </w:lvl>
    <w:lvl w:ilvl="8" w:tplc="F2B6C898">
      <w:numFmt w:val="bullet"/>
      <w:lvlText w:val="•"/>
      <w:lvlJc w:val="left"/>
      <w:pPr>
        <w:ind w:left="8323" w:hanging="228"/>
      </w:pPr>
      <w:rPr>
        <w:rFonts w:hint="default"/>
        <w:lang w:val="lt-LT" w:eastAsia="en-US" w:bidi="ar-SA"/>
      </w:rPr>
    </w:lvl>
  </w:abstractNum>
  <w:abstractNum w:abstractNumId="3" w15:restartNumberingAfterBreak="0">
    <w:nsid w:val="04D465F8"/>
    <w:multiLevelType w:val="hybridMultilevel"/>
    <w:tmpl w:val="DDFA65F0"/>
    <w:lvl w:ilvl="0" w:tplc="0A6E9AFE">
      <w:start w:val="1"/>
      <w:numFmt w:val="decimal"/>
      <w:lvlText w:val="%1"/>
      <w:lvlJc w:val="left"/>
      <w:pPr>
        <w:ind w:left="734" w:hanging="166"/>
        <w:jc w:val="right"/>
      </w:pPr>
      <w:rPr>
        <w:rFonts w:ascii="Times New Roman" w:eastAsia="Times New Roman" w:hAnsi="Times New Roman" w:cs="Times New Roman" w:hint="default"/>
        <w:b/>
        <w:bCs/>
        <w:i w:val="0"/>
        <w:iCs w:val="0"/>
        <w:w w:val="100"/>
        <w:sz w:val="22"/>
        <w:szCs w:val="22"/>
        <w:lang w:val="lt-LT" w:eastAsia="en-US" w:bidi="ar-SA"/>
      </w:rPr>
    </w:lvl>
    <w:lvl w:ilvl="1" w:tplc="69C085C6">
      <w:start w:val="1"/>
      <w:numFmt w:val="lowerLetter"/>
      <w:lvlText w:val="%2)"/>
      <w:lvlJc w:val="left"/>
      <w:pPr>
        <w:ind w:left="1075" w:hanging="228"/>
      </w:pPr>
      <w:rPr>
        <w:rFonts w:ascii="Times New Roman" w:eastAsia="Times New Roman" w:hAnsi="Times New Roman" w:cs="Times New Roman" w:hint="default"/>
        <w:b w:val="0"/>
        <w:bCs w:val="0"/>
        <w:i w:val="0"/>
        <w:iCs w:val="0"/>
        <w:w w:val="100"/>
        <w:sz w:val="22"/>
        <w:szCs w:val="22"/>
        <w:lang w:val="lt-LT" w:eastAsia="en-US" w:bidi="ar-SA"/>
      </w:rPr>
    </w:lvl>
    <w:lvl w:ilvl="2" w:tplc="96EC51C2">
      <w:numFmt w:val="bullet"/>
      <w:lvlText w:val="•"/>
      <w:lvlJc w:val="left"/>
      <w:pPr>
        <w:ind w:left="1074" w:hanging="228"/>
      </w:pPr>
      <w:rPr>
        <w:rFonts w:hint="default"/>
        <w:lang w:val="lt-LT" w:eastAsia="en-US" w:bidi="ar-SA"/>
      </w:rPr>
    </w:lvl>
    <w:lvl w:ilvl="3" w:tplc="E3827D8C">
      <w:numFmt w:val="bullet"/>
      <w:lvlText w:val="•"/>
      <w:lvlJc w:val="left"/>
      <w:pPr>
        <w:ind w:left="2282" w:hanging="228"/>
      </w:pPr>
      <w:rPr>
        <w:rFonts w:hint="default"/>
        <w:lang w:val="lt-LT" w:eastAsia="en-US" w:bidi="ar-SA"/>
      </w:rPr>
    </w:lvl>
    <w:lvl w:ilvl="4" w:tplc="FF2A9B98">
      <w:numFmt w:val="bullet"/>
      <w:lvlText w:val="•"/>
      <w:lvlJc w:val="left"/>
      <w:pPr>
        <w:ind w:left="3490" w:hanging="228"/>
      </w:pPr>
      <w:rPr>
        <w:rFonts w:hint="default"/>
        <w:lang w:val="lt-LT" w:eastAsia="en-US" w:bidi="ar-SA"/>
      </w:rPr>
    </w:lvl>
    <w:lvl w:ilvl="5" w:tplc="9062878A">
      <w:numFmt w:val="bullet"/>
      <w:lvlText w:val="•"/>
      <w:lvlJc w:val="left"/>
      <w:pPr>
        <w:ind w:left="4698" w:hanging="228"/>
      </w:pPr>
      <w:rPr>
        <w:rFonts w:hint="default"/>
        <w:lang w:val="lt-LT" w:eastAsia="en-US" w:bidi="ar-SA"/>
      </w:rPr>
    </w:lvl>
    <w:lvl w:ilvl="6" w:tplc="3454F452">
      <w:numFmt w:val="bullet"/>
      <w:lvlText w:val="•"/>
      <w:lvlJc w:val="left"/>
      <w:pPr>
        <w:ind w:left="5907" w:hanging="228"/>
      </w:pPr>
      <w:rPr>
        <w:rFonts w:hint="default"/>
        <w:lang w:val="lt-LT" w:eastAsia="en-US" w:bidi="ar-SA"/>
      </w:rPr>
    </w:lvl>
    <w:lvl w:ilvl="7" w:tplc="7B2227A2">
      <w:numFmt w:val="bullet"/>
      <w:lvlText w:val="•"/>
      <w:lvlJc w:val="left"/>
      <w:pPr>
        <w:ind w:left="7115" w:hanging="228"/>
      </w:pPr>
      <w:rPr>
        <w:rFonts w:hint="default"/>
        <w:lang w:val="lt-LT" w:eastAsia="en-US" w:bidi="ar-SA"/>
      </w:rPr>
    </w:lvl>
    <w:lvl w:ilvl="8" w:tplc="F2B6C898">
      <w:numFmt w:val="bullet"/>
      <w:lvlText w:val="•"/>
      <w:lvlJc w:val="left"/>
      <w:pPr>
        <w:ind w:left="8323" w:hanging="228"/>
      </w:pPr>
      <w:rPr>
        <w:rFonts w:hint="default"/>
        <w:lang w:val="lt-LT" w:eastAsia="en-US" w:bidi="ar-SA"/>
      </w:rPr>
    </w:lvl>
  </w:abstractNum>
  <w:abstractNum w:abstractNumId="4" w15:restartNumberingAfterBreak="0">
    <w:nsid w:val="076F4D31"/>
    <w:multiLevelType w:val="hybridMultilevel"/>
    <w:tmpl w:val="36FE1976"/>
    <w:lvl w:ilvl="0" w:tplc="4322EE9E">
      <w:start w:val="1"/>
      <w:numFmt w:val="lowerLetter"/>
      <w:lvlText w:val="%1)"/>
      <w:lvlJc w:val="left"/>
      <w:pPr>
        <w:ind w:left="796" w:hanging="228"/>
      </w:pPr>
      <w:rPr>
        <w:rFonts w:ascii="Times New Roman" w:eastAsia="Times New Roman" w:hAnsi="Times New Roman" w:cs="Times New Roman" w:hint="default"/>
        <w:b w:val="0"/>
        <w:bCs w:val="0"/>
        <w:i w:val="0"/>
        <w:iCs w:val="0"/>
        <w:w w:val="100"/>
        <w:sz w:val="22"/>
        <w:szCs w:val="22"/>
        <w:lang w:val="lt-LT" w:eastAsia="en-US" w:bidi="ar-SA"/>
      </w:rPr>
    </w:lvl>
    <w:lvl w:ilvl="1" w:tplc="BAFCF31C">
      <w:numFmt w:val="bullet"/>
      <w:lvlText w:val="*"/>
      <w:lvlJc w:val="left"/>
      <w:pPr>
        <w:ind w:left="796" w:hanging="166"/>
      </w:pPr>
      <w:rPr>
        <w:rFonts w:ascii="Times New Roman" w:eastAsia="Times New Roman" w:hAnsi="Times New Roman" w:cs="Times New Roman" w:hint="default"/>
        <w:w w:val="100"/>
        <w:lang w:val="lt-LT" w:eastAsia="en-US" w:bidi="ar-SA"/>
      </w:rPr>
    </w:lvl>
    <w:lvl w:ilvl="2" w:tplc="143EE9DE">
      <w:numFmt w:val="bullet"/>
      <w:lvlText w:val="•"/>
      <w:lvlJc w:val="left"/>
      <w:pPr>
        <w:ind w:left="2802" w:hanging="166"/>
      </w:pPr>
      <w:rPr>
        <w:rFonts w:hint="default"/>
        <w:lang w:val="lt-LT" w:eastAsia="en-US" w:bidi="ar-SA"/>
      </w:rPr>
    </w:lvl>
    <w:lvl w:ilvl="3" w:tplc="76FC1762">
      <w:numFmt w:val="bullet"/>
      <w:lvlText w:val="•"/>
      <w:lvlJc w:val="left"/>
      <w:pPr>
        <w:ind w:left="3802" w:hanging="166"/>
      </w:pPr>
      <w:rPr>
        <w:rFonts w:hint="default"/>
        <w:lang w:val="lt-LT" w:eastAsia="en-US" w:bidi="ar-SA"/>
      </w:rPr>
    </w:lvl>
    <w:lvl w:ilvl="4" w:tplc="5ADC2196">
      <w:numFmt w:val="bullet"/>
      <w:lvlText w:val="•"/>
      <w:lvlJc w:val="left"/>
      <w:pPr>
        <w:ind w:left="4803" w:hanging="166"/>
      </w:pPr>
      <w:rPr>
        <w:rFonts w:hint="default"/>
        <w:lang w:val="lt-LT" w:eastAsia="en-US" w:bidi="ar-SA"/>
      </w:rPr>
    </w:lvl>
    <w:lvl w:ilvl="5" w:tplc="DDF806EE">
      <w:numFmt w:val="bullet"/>
      <w:lvlText w:val="•"/>
      <w:lvlJc w:val="left"/>
      <w:pPr>
        <w:ind w:left="5804" w:hanging="166"/>
      </w:pPr>
      <w:rPr>
        <w:rFonts w:hint="default"/>
        <w:lang w:val="lt-LT" w:eastAsia="en-US" w:bidi="ar-SA"/>
      </w:rPr>
    </w:lvl>
    <w:lvl w:ilvl="6" w:tplc="5C86D2F8">
      <w:numFmt w:val="bullet"/>
      <w:lvlText w:val="•"/>
      <w:lvlJc w:val="left"/>
      <w:pPr>
        <w:ind w:left="6804" w:hanging="166"/>
      </w:pPr>
      <w:rPr>
        <w:rFonts w:hint="default"/>
        <w:lang w:val="lt-LT" w:eastAsia="en-US" w:bidi="ar-SA"/>
      </w:rPr>
    </w:lvl>
    <w:lvl w:ilvl="7" w:tplc="32180F0A">
      <w:numFmt w:val="bullet"/>
      <w:lvlText w:val="•"/>
      <w:lvlJc w:val="left"/>
      <w:pPr>
        <w:ind w:left="7805" w:hanging="166"/>
      </w:pPr>
      <w:rPr>
        <w:rFonts w:hint="default"/>
        <w:lang w:val="lt-LT" w:eastAsia="en-US" w:bidi="ar-SA"/>
      </w:rPr>
    </w:lvl>
    <w:lvl w:ilvl="8" w:tplc="5C7A17EE">
      <w:numFmt w:val="bullet"/>
      <w:lvlText w:val="•"/>
      <w:lvlJc w:val="left"/>
      <w:pPr>
        <w:ind w:left="8806" w:hanging="166"/>
      </w:pPr>
      <w:rPr>
        <w:rFonts w:hint="default"/>
        <w:lang w:val="lt-LT" w:eastAsia="en-US" w:bidi="ar-SA"/>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A61C6"/>
    <w:multiLevelType w:val="hybridMultilevel"/>
    <w:tmpl w:val="5E242916"/>
    <w:lvl w:ilvl="0" w:tplc="AFAAB55C">
      <w:numFmt w:val="bullet"/>
      <w:lvlText w:val="-"/>
      <w:lvlJc w:val="left"/>
      <w:pPr>
        <w:ind w:left="1466" w:hanging="567"/>
      </w:pPr>
      <w:rPr>
        <w:rFonts w:ascii="Arial" w:eastAsia="Arial" w:hAnsi="Arial" w:cs="Arial" w:hint="default"/>
        <w:b w:val="0"/>
        <w:bCs w:val="0"/>
        <w:i w:val="0"/>
        <w:iCs w:val="0"/>
        <w:w w:val="100"/>
        <w:sz w:val="22"/>
        <w:szCs w:val="22"/>
        <w:lang w:val="lt-LT" w:eastAsia="en-US" w:bidi="ar-SA"/>
      </w:rPr>
    </w:lvl>
    <w:lvl w:ilvl="1" w:tplc="181AF67A">
      <w:numFmt w:val="bullet"/>
      <w:lvlText w:val="-"/>
      <w:lvlJc w:val="left"/>
      <w:pPr>
        <w:ind w:left="2318" w:hanging="567"/>
      </w:pPr>
      <w:rPr>
        <w:rFonts w:ascii="Arial" w:eastAsia="Arial" w:hAnsi="Arial" w:cs="Arial" w:hint="default"/>
        <w:b w:val="0"/>
        <w:bCs w:val="0"/>
        <w:i w:val="0"/>
        <w:iCs w:val="0"/>
        <w:w w:val="100"/>
        <w:sz w:val="22"/>
        <w:szCs w:val="22"/>
        <w:lang w:val="lt-LT" w:eastAsia="en-US" w:bidi="ar-SA"/>
      </w:rPr>
    </w:lvl>
    <w:lvl w:ilvl="2" w:tplc="2C8EAA68">
      <w:numFmt w:val="bullet"/>
      <w:lvlText w:val="•"/>
      <w:lvlJc w:val="left"/>
      <w:pPr>
        <w:ind w:left="3274" w:hanging="567"/>
      </w:pPr>
      <w:rPr>
        <w:rFonts w:hint="default"/>
        <w:lang w:val="lt-LT" w:eastAsia="en-US" w:bidi="ar-SA"/>
      </w:rPr>
    </w:lvl>
    <w:lvl w:ilvl="3" w:tplc="F60CD0AC">
      <w:numFmt w:val="bullet"/>
      <w:lvlText w:val="•"/>
      <w:lvlJc w:val="left"/>
      <w:pPr>
        <w:ind w:left="4228" w:hanging="567"/>
      </w:pPr>
      <w:rPr>
        <w:rFonts w:hint="default"/>
        <w:lang w:val="lt-LT" w:eastAsia="en-US" w:bidi="ar-SA"/>
      </w:rPr>
    </w:lvl>
    <w:lvl w:ilvl="4" w:tplc="010A4E04">
      <w:numFmt w:val="bullet"/>
      <w:lvlText w:val="•"/>
      <w:lvlJc w:val="left"/>
      <w:pPr>
        <w:ind w:left="5182" w:hanging="567"/>
      </w:pPr>
      <w:rPr>
        <w:rFonts w:hint="default"/>
        <w:lang w:val="lt-LT" w:eastAsia="en-US" w:bidi="ar-SA"/>
      </w:rPr>
    </w:lvl>
    <w:lvl w:ilvl="5" w:tplc="3FE0D426">
      <w:numFmt w:val="bullet"/>
      <w:lvlText w:val="•"/>
      <w:lvlJc w:val="left"/>
      <w:pPr>
        <w:ind w:left="6136" w:hanging="567"/>
      </w:pPr>
      <w:rPr>
        <w:rFonts w:hint="default"/>
        <w:lang w:val="lt-LT" w:eastAsia="en-US" w:bidi="ar-SA"/>
      </w:rPr>
    </w:lvl>
    <w:lvl w:ilvl="6" w:tplc="52DC59DC">
      <w:numFmt w:val="bullet"/>
      <w:lvlText w:val="•"/>
      <w:lvlJc w:val="left"/>
      <w:pPr>
        <w:ind w:left="7090" w:hanging="567"/>
      </w:pPr>
      <w:rPr>
        <w:rFonts w:hint="default"/>
        <w:lang w:val="lt-LT" w:eastAsia="en-US" w:bidi="ar-SA"/>
      </w:rPr>
    </w:lvl>
    <w:lvl w:ilvl="7" w:tplc="ADDA115E">
      <w:numFmt w:val="bullet"/>
      <w:lvlText w:val="•"/>
      <w:lvlJc w:val="left"/>
      <w:pPr>
        <w:ind w:left="8044" w:hanging="567"/>
      </w:pPr>
      <w:rPr>
        <w:rFonts w:hint="default"/>
        <w:lang w:val="lt-LT" w:eastAsia="en-US" w:bidi="ar-SA"/>
      </w:rPr>
    </w:lvl>
    <w:lvl w:ilvl="8" w:tplc="C5CA8340">
      <w:numFmt w:val="bullet"/>
      <w:lvlText w:val="•"/>
      <w:lvlJc w:val="left"/>
      <w:pPr>
        <w:ind w:left="8998" w:hanging="567"/>
      </w:pPr>
      <w:rPr>
        <w:rFonts w:hint="default"/>
        <w:lang w:val="lt-LT" w:eastAsia="en-US" w:bidi="ar-SA"/>
      </w:rPr>
    </w:lvl>
  </w:abstractNum>
  <w:abstractNum w:abstractNumId="7" w15:restartNumberingAfterBreak="0">
    <w:nsid w:val="12910831"/>
    <w:multiLevelType w:val="hybridMultilevel"/>
    <w:tmpl w:val="EAB4B4AC"/>
    <w:lvl w:ilvl="0" w:tplc="D464A55A">
      <w:start w:val="1"/>
      <w:numFmt w:val="decimal"/>
      <w:lvlText w:val="%1."/>
      <w:lvlJc w:val="left"/>
      <w:pPr>
        <w:ind w:left="1466" w:hanging="567"/>
      </w:pPr>
      <w:rPr>
        <w:rFonts w:ascii="Times New Roman" w:eastAsia="Times New Roman" w:hAnsi="Times New Roman" w:cs="Times New Roman" w:hint="default"/>
        <w:b/>
        <w:bCs/>
        <w:i w:val="0"/>
        <w:iCs w:val="0"/>
        <w:w w:val="100"/>
        <w:sz w:val="22"/>
        <w:szCs w:val="22"/>
        <w:lang w:val="lt-LT" w:eastAsia="en-US" w:bidi="ar-SA"/>
      </w:rPr>
    </w:lvl>
    <w:lvl w:ilvl="1" w:tplc="FF0272E2">
      <w:numFmt w:val="bullet"/>
      <w:lvlText w:val="-"/>
      <w:lvlJc w:val="left"/>
      <w:pPr>
        <w:ind w:left="567" w:hanging="567"/>
      </w:pPr>
      <w:rPr>
        <w:rFonts w:ascii="Times New Roman" w:eastAsia="Times New Roman" w:hAnsi="Times New Roman" w:cs="Times New Roman" w:hint="default"/>
        <w:b w:val="0"/>
        <w:bCs w:val="0"/>
        <w:i w:val="0"/>
        <w:iCs w:val="0"/>
        <w:w w:val="100"/>
        <w:sz w:val="22"/>
        <w:szCs w:val="22"/>
        <w:lang w:val="lt-LT" w:eastAsia="en-US" w:bidi="ar-SA"/>
      </w:rPr>
    </w:lvl>
    <w:lvl w:ilvl="2" w:tplc="D534B1B0">
      <w:numFmt w:val="bullet"/>
      <w:lvlText w:val="•"/>
      <w:lvlJc w:val="left"/>
      <w:pPr>
        <w:ind w:left="3349" w:hanging="567"/>
      </w:pPr>
      <w:rPr>
        <w:rFonts w:hint="default"/>
        <w:lang w:val="lt-LT" w:eastAsia="en-US" w:bidi="ar-SA"/>
      </w:rPr>
    </w:lvl>
    <w:lvl w:ilvl="3" w:tplc="3A343196">
      <w:numFmt w:val="bullet"/>
      <w:lvlText w:val="•"/>
      <w:lvlJc w:val="left"/>
      <w:pPr>
        <w:ind w:left="4293" w:hanging="567"/>
      </w:pPr>
      <w:rPr>
        <w:rFonts w:hint="default"/>
        <w:lang w:val="lt-LT" w:eastAsia="en-US" w:bidi="ar-SA"/>
      </w:rPr>
    </w:lvl>
    <w:lvl w:ilvl="4" w:tplc="B6BAB676">
      <w:numFmt w:val="bullet"/>
      <w:lvlText w:val="•"/>
      <w:lvlJc w:val="left"/>
      <w:pPr>
        <w:ind w:left="5238" w:hanging="567"/>
      </w:pPr>
      <w:rPr>
        <w:rFonts w:hint="default"/>
        <w:lang w:val="lt-LT" w:eastAsia="en-US" w:bidi="ar-SA"/>
      </w:rPr>
    </w:lvl>
    <w:lvl w:ilvl="5" w:tplc="4D24EED4">
      <w:numFmt w:val="bullet"/>
      <w:lvlText w:val="•"/>
      <w:lvlJc w:val="left"/>
      <w:pPr>
        <w:ind w:left="6183" w:hanging="567"/>
      </w:pPr>
      <w:rPr>
        <w:rFonts w:hint="default"/>
        <w:lang w:val="lt-LT" w:eastAsia="en-US" w:bidi="ar-SA"/>
      </w:rPr>
    </w:lvl>
    <w:lvl w:ilvl="6" w:tplc="CF048146">
      <w:numFmt w:val="bullet"/>
      <w:lvlText w:val="•"/>
      <w:lvlJc w:val="left"/>
      <w:pPr>
        <w:ind w:left="7127" w:hanging="567"/>
      </w:pPr>
      <w:rPr>
        <w:rFonts w:hint="default"/>
        <w:lang w:val="lt-LT" w:eastAsia="en-US" w:bidi="ar-SA"/>
      </w:rPr>
    </w:lvl>
    <w:lvl w:ilvl="7" w:tplc="DF2420A0">
      <w:numFmt w:val="bullet"/>
      <w:lvlText w:val="•"/>
      <w:lvlJc w:val="left"/>
      <w:pPr>
        <w:ind w:left="8072" w:hanging="567"/>
      </w:pPr>
      <w:rPr>
        <w:rFonts w:hint="default"/>
        <w:lang w:val="lt-LT" w:eastAsia="en-US" w:bidi="ar-SA"/>
      </w:rPr>
    </w:lvl>
    <w:lvl w:ilvl="8" w:tplc="108E71EA">
      <w:numFmt w:val="bullet"/>
      <w:lvlText w:val="•"/>
      <w:lvlJc w:val="left"/>
      <w:pPr>
        <w:ind w:left="9017" w:hanging="567"/>
      </w:pPr>
      <w:rPr>
        <w:rFonts w:hint="default"/>
        <w:lang w:val="lt-LT" w:eastAsia="en-US" w:bidi="ar-SA"/>
      </w:rPr>
    </w:lvl>
  </w:abstractNum>
  <w:abstractNum w:abstractNumId="8" w15:restartNumberingAfterBreak="0">
    <w:nsid w:val="183C792F"/>
    <w:multiLevelType w:val="hybridMultilevel"/>
    <w:tmpl w:val="C478DB84"/>
    <w:lvl w:ilvl="0" w:tplc="F2368C40">
      <w:start w:val="1"/>
      <w:numFmt w:val="decimal"/>
      <w:lvlText w:val="%1."/>
      <w:lvlJc w:val="left"/>
      <w:pPr>
        <w:ind w:left="1466" w:hanging="567"/>
      </w:pPr>
      <w:rPr>
        <w:rFonts w:ascii="Times New Roman" w:eastAsia="Times New Roman" w:hAnsi="Times New Roman" w:cs="Times New Roman" w:hint="default"/>
        <w:b/>
        <w:bCs/>
        <w:i w:val="0"/>
        <w:iCs w:val="0"/>
        <w:w w:val="100"/>
        <w:sz w:val="22"/>
        <w:szCs w:val="22"/>
        <w:lang w:val="lt-LT" w:eastAsia="en-US" w:bidi="ar-SA"/>
      </w:rPr>
    </w:lvl>
    <w:lvl w:ilvl="1" w:tplc="DB2CBAE8">
      <w:numFmt w:val="bullet"/>
      <w:lvlText w:val="-"/>
      <w:lvlJc w:val="left"/>
      <w:pPr>
        <w:ind w:left="1466" w:hanging="567"/>
      </w:pPr>
      <w:rPr>
        <w:rFonts w:ascii="Arial" w:eastAsia="Arial" w:hAnsi="Arial" w:cs="Arial" w:hint="default"/>
        <w:w w:val="100"/>
        <w:lang w:val="lt-LT" w:eastAsia="en-US" w:bidi="ar-SA"/>
      </w:rPr>
    </w:lvl>
    <w:lvl w:ilvl="2" w:tplc="F26C9962">
      <w:numFmt w:val="bullet"/>
      <w:lvlText w:val=""/>
      <w:lvlJc w:val="left"/>
      <w:pPr>
        <w:ind w:left="2033" w:hanging="567"/>
      </w:pPr>
      <w:rPr>
        <w:rFonts w:ascii="Wingdings" w:eastAsia="Wingdings" w:hAnsi="Wingdings" w:cs="Wingdings" w:hint="default"/>
        <w:b w:val="0"/>
        <w:bCs w:val="0"/>
        <w:i w:val="0"/>
        <w:iCs w:val="0"/>
        <w:w w:val="100"/>
        <w:sz w:val="22"/>
        <w:szCs w:val="22"/>
        <w:lang w:val="lt-LT" w:eastAsia="en-US" w:bidi="ar-SA"/>
      </w:rPr>
    </w:lvl>
    <w:lvl w:ilvl="3" w:tplc="B21C5FA2">
      <w:numFmt w:val="bullet"/>
      <w:lvlText w:val="•"/>
      <w:lvlJc w:val="left"/>
      <w:pPr>
        <w:ind w:left="4010" w:hanging="567"/>
      </w:pPr>
      <w:rPr>
        <w:rFonts w:hint="default"/>
        <w:lang w:val="lt-LT" w:eastAsia="en-US" w:bidi="ar-SA"/>
      </w:rPr>
    </w:lvl>
    <w:lvl w:ilvl="4" w:tplc="2F0A0BB4">
      <w:numFmt w:val="bullet"/>
      <w:lvlText w:val="•"/>
      <w:lvlJc w:val="left"/>
      <w:pPr>
        <w:ind w:left="4995" w:hanging="567"/>
      </w:pPr>
      <w:rPr>
        <w:rFonts w:hint="default"/>
        <w:lang w:val="lt-LT" w:eastAsia="en-US" w:bidi="ar-SA"/>
      </w:rPr>
    </w:lvl>
    <w:lvl w:ilvl="5" w:tplc="6A861240">
      <w:numFmt w:val="bullet"/>
      <w:lvlText w:val="•"/>
      <w:lvlJc w:val="left"/>
      <w:pPr>
        <w:ind w:left="5980" w:hanging="567"/>
      </w:pPr>
      <w:rPr>
        <w:rFonts w:hint="default"/>
        <w:lang w:val="lt-LT" w:eastAsia="en-US" w:bidi="ar-SA"/>
      </w:rPr>
    </w:lvl>
    <w:lvl w:ilvl="6" w:tplc="7DDE22BC">
      <w:numFmt w:val="bullet"/>
      <w:lvlText w:val="•"/>
      <w:lvlJc w:val="left"/>
      <w:pPr>
        <w:ind w:left="6965" w:hanging="567"/>
      </w:pPr>
      <w:rPr>
        <w:rFonts w:hint="default"/>
        <w:lang w:val="lt-LT" w:eastAsia="en-US" w:bidi="ar-SA"/>
      </w:rPr>
    </w:lvl>
    <w:lvl w:ilvl="7" w:tplc="F8EC2A92">
      <w:numFmt w:val="bullet"/>
      <w:lvlText w:val="•"/>
      <w:lvlJc w:val="left"/>
      <w:pPr>
        <w:ind w:left="7950" w:hanging="567"/>
      </w:pPr>
      <w:rPr>
        <w:rFonts w:hint="default"/>
        <w:lang w:val="lt-LT" w:eastAsia="en-US" w:bidi="ar-SA"/>
      </w:rPr>
    </w:lvl>
    <w:lvl w:ilvl="8" w:tplc="A406F9C2">
      <w:numFmt w:val="bullet"/>
      <w:lvlText w:val="•"/>
      <w:lvlJc w:val="left"/>
      <w:pPr>
        <w:ind w:left="8936" w:hanging="567"/>
      </w:pPr>
      <w:rPr>
        <w:rFonts w:hint="default"/>
        <w:lang w:val="lt-LT" w:eastAsia="en-US" w:bidi="ar-SA"/>
      </w:rPr>
    </w:lvl>
  </w:abstractNum>
  <w:abstractNum w:abstractNumId="9" w15:restartNumberingAfterBreak="0">
    <w:nsid w:val="18FB0DCA"/>
    <w:multiLevelType w:val="hybridMultilevel"/>
    <w:tmpl w:val="DADA70B4"/>
    <w:lvl w:ilvl="0" w:tplc="2F6CC504">
      <w:start w:val="5"/>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0"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C06093"/>
    <w:multiLevelType w:val="hybridMultilevel"/>
    <w:tmpl w:val="865E3C52"/>
    <w:lvl w:ilvl="0" w:tplc="7E60C748">
      <w:numFmt w:val="bullet"/>
      <w:lvlText w:val="-"/>
      <w:lvlJc w:val="left"/>
      <w:pPr>
        <w:ind w:left="1466" w:hanging="567"/>
      </w:pPr>
      <w:rPr>
        <w:rFonts w:ascii="Times New Roman" w:eastAsia="Times New Roman" w:hAnsi="Times New Roman" w:cs="Times New Roman" w:hint="default"/>
        <w:b w:val="0"/>
        <w:bCs w:val="0"/>
        <w:i w:val="0"/>
        <w:iCs w:val="0"/>
        <w:w w:val="100"/>
        <w:sz w:val="22"/>
        <w:szCs w:val="22"/>
        <w:lang w:val="lt-LT" w:eastAsia="en-US" w:bidi="ar-SA"/>
      </w:rPr>
    </w:lvl>
    <w:lvl w:ilvl="1" w:tplc="C8A876CC">
      <w:numFmt w:val="bullet"/>
      <w:lvlText w:val=""/>
      <w:lvlJc w:val="left"/>
      <w:pPr>
        <w:ind w:left="2033" w:hanging="567"/>
      </w:pPr>
      <w:rPr>
        <w:rFonts w:ascii="Wingdings" w:eastAsia="Wingdings" w:hAnsi="Wingdings" w:cs="Wingdings" w:hint="default"/>
        <w:b w:val="0"/>
        <w:bCs w:val="0"/>
        <w:i w:val="0"/>
        <w:iCs w:val="0"/>
        <w:w w:val="100"/>
        <w:sz w:val="22"/>
        <w:szCs w:val="22"/>
        <w:lang w:val="lt-LT" w:eastAsia="en-US" w:bidi="ar-SA"/>
      </w:rPr>
    </w:lvl>
    <w:lvl w:ilvl="2" w:tplc="DEFAC77A">
      <w:numFmt w:val="bullet"/>
      <w:lvlText w:val="•"/>
      <w:lvlJc w:val="left"/>
      <w:pPr>
        <w:ind w:left="3025" w:hanging="567"/>
      </w:pPr>
      <w:rPr>
        <w:rFonts w:hint="default"/>
        <w:lang w:val="lt-LT" w:eastAsia="en-US" w:bidi="ar-SA"/>
      </w:rPr>
    </w:lvl>
    <w:lvl w:ilvl="3" w:tplc="22544284">
      <w:numFmt w:val="bullet"/>
      <w:lvlText w:val="•"/>
      <w:lvlJc w:val="left"/>
      <w:pPr>
        <w:ind w:left="4010" w:hanging="567"/>
      </w:pPr>
      <w:rPr>
        <w:rFonts w:hint="default"/>
        <w:lang w:val="lt-LT" w:eastAsia="en-US" w:bidi="ar-SA"/>
      </w:rPr>
    </w:lvl>
    <w:lvl w:ilvl="4" w:tplc="50EE26FA">
      <w:numFmt w:val="bullet"/>
      <w:lvlText w:val="•"/>
      <w:lvlJc w:val="left"/>
      <w:pPr>
        <w:ind w:left="4995" w:hanging="567"/>
      </w:pPr>
      <w:rPr>
        <w:rFonts w:hint="default"/>
        <w:lang w:val="lt-LT" w:eastAsia="en-US" w:bidi="ar-SA"/>
      </w:rPr>
    </w:lvl>
    <w:lvl w:ilvl="5" w:tplc="8B7EE802">
      <w:numFmt w:val="bullet"/>
      <w:lvlText w:val="•"/>
      <w:lvlJc w:val="left"/>
      <w:pPr>
        <w:ind w:left="5980" w:hanging="567"/>
      </w:pPr>
      <w:rPr>
        <w:rFonts w:hint="default"/>
        <w:lang w:val="lt-LT" w:eastAsia="en-US" w:bidi="ar-SA"/>
      </w:rPr>
    </w:lvl>
    <w:lvl w:ilvl="6" w:tplc="3A30B4B6">
      <w:numFmt w:val="bullet"/>
      <w:lvlText w:val="•"/>
      <w:lvlJc w:val="left"/>
      <w:pPr>
        <w:ind w:left="6965" w:hanging="567"/>
      </w:pPr>
      <w:rPr>
        <w:rFonts w:hint="default"/>
        <w:lang w:val="lt-LT" w:eastAsia="en-US" w:bidi="ar-SA"/>
      </w:rPr>
    </w:lvl>
    <w:lvl w:ilvl="7" w:tplc="3BE06576">
      <w:numFmt w:val="bullet"/>
      <w:lvlText w:val="•"/>
      <w:lvlJc w:val="left"/>
      <w:pPr>
        <w:ind w:left="7950" w:hanging="567"/>
      </w:pPr>
      <w:rPr>
        <w:rFonts w:hint="default"/>
        <w:lang w:val="lt-LT" w:eastAsia="en-US" w:bidi="ar-SA"/>
      </w:rPr>
    </w:lvl>
    <w:lvl w:ilvl="8" w:tplc="C074A696">
      <w:numFmt w:val="bullet"/>
      <w:lvlText w:val="•"/>
      <w:lvlJc w:val="left"/>
      <w:pPr>
        <w:ind w:left="8936" w:hanging="567"/>
      </w:pPr>
      <w:rPr>
        <w:rFonts w:hint="default"/>
        <w:lang w:val="lt-LT" w:eastAsia="en-US" w:bidi="ar-SA"/>
      </w:rPr>
    </w:lvl>
  </w:abstractNum>
  <w:abstractNum w:abstractNumId="12" w15:restartNumberingAfterBreak="0">
    <w:nsid w:val="261822EC"/>
    <w:multiLevelType w:val="hybridMultilevel"/>
    <w:tmpl w:val="DDFA65F0"/>
    <w:lvl w:ilvl="0" w:tplc="0A6E9AFE">
      <w:start w:val="1"/>
      <w:numFmt w:val="decimal"/>
      <w:lvlText w:val="%1"/>
      <w:lvlJc w:val="left"/>
      <w:pPr>
        <w:ind w:left="734" w:hanging="166"/>
        <w:jc w:val="right"/>
      </w:pPr>
      <w:rPr>
        <w:rFonts w:ascii="Times New Roman" w:eastAsia="Times New Roman" w:hAnsi="Times New Roman" w:cs="Times New Roman" w:hint="default"/>
        <w:b/>
        <w:bCs/>
        <w:i w:val="0"/>
        <w:iCs w:val="0"/>
        <w:w w:val="100"/>
        <w:sz w:val="22"/>
        <w:szCs w:val="22"/>
        <w:lang w:val="lt-LT" w:eastAsia="en-US" w:bidi="ar-SA"/>
      </w:rPr>
    </w:lvl>
    <w:lvl w:ilvl="1" w:tplc="69C085C6">
      <w:start w:val="1"/>
      <w:numFmt w:val="lowerLetter"/>
      <w:lvlText w:val="%2)"/>
      <w:lvlJc w:val="left"/>
      <w:pPr>
        <w:ind w:left="938" w:hanging="228"/>
      </w:pPr>
      <w:rPr>
        <w:rFonts w:ascii="Times New Roman" w:eastAsia="Times New Roman" w:hAnsi="Times New Roman" w:cs="Times New Roman" w:hint="default"/>
        <w:b w:val="0"/>
        <w:bCs w:val="0"/>
        <w:i w:val="0"/>
        <w:iCs w:val="0"/>
        <w:w w:val="100"/>
        <w:sz w:val="22"/>
        <w:szCs w:val="22"/>
        <w:lang w:val="lt-LT" w:eastAsia="en-US" w:bidi="ar-SA"/>
      </w:rPr>
    </w:lvl>
    <w:lvl w:ilvl="2" w:tplc="96EC51C2">
      <w:numFmt w:val="bullet"/>
      <w:lvlText w:val="•"/>
      <w:lvlJc w:val="left"/>
      <w:pPr>
        <w:ind w:left="1074" w:hanging="228"/>
      </w:pPr>
      <w:rPr>
        <w:rFonts w:hint="default"/>
        <w:lang w:val="lt-LT" w:eastAsia="en-US" w:bidi="ar-SA"/>
      </w:rPr>
    </w:lvl>
    <w:lvl w:ilvl="3" w:tplc="E3827D8C">
      <w:numFmt w:val="bullet"/>
      <w:lvlText w:val="•"/>
      <w:lvlJc w:val="left"/>
      <w:pPr>
        <w:ind w:left="2282" w:hanging="228"/>
      </w:pPr>
      <w:rPr>
        <w:rFonts w:hint="default"/>
        <w:lang w:val="lt-LT" w:eastAsia="en-US" w:bidi="ar-SA"/>
      </w:rPr>
    </w:lvl>
    <w:lvl w:ilvl="4" w:tplc="FF2A9B98">
      <w:numFmt w:val="bullet"/>
      <w:lvlText w:val="•"/>
      <w:lvlJc w:val="left"/>
      <w:pPr>
        <w:ind w:left="3490" w:hanging="228"/>
      </w:pPr>
      <w:rPr>
        <w:rFonts w:hint="default"/>
        <w:lang w:val="lt-LT" w:eastAsia="en-US" w:bidi="ar-SA"/>
      </w:rPr>
    </w:lvl>
    <w:lvl w:ilvl="5" w:tplc="9062878A">
      <w:numFmt w:val="bullet"/>
      <w:lvlText w:val="•"/>
      <w:lvlJc w:val="left"/>
      <w:pPr>
        <w:ind w:left="4698" w:hanging="228"/>
      </w:pPr>
      <w:rPr>
        <w:rFonts w:hint="default"/>
        <w:lang w:val="lt-LT" w:eastAsia="en-US" w:bidi="ar-SA"/>
      </w:rPr>
    </w:lvl>
    <w:lvl w:ilvl="6" w:tplc="3454F452">
      <w:numFmt w:val="bullet"/>
      <w:lvlText w:val="•"/>
      <w:lvlJc w:val="left"/>
      <w:pPr>
        <w:ind w:left="5907" w:hanging="228"/>
      </w:pPr>
      <w:rPr>
        <w:rFonts w:hint="default"/>
        <w:lang w:val="lt-LT" w:eastAsia="en-US" w:bidi="ar-SA"/>
      </w:rPr>
    </w:lvl>
    <w:lvl w:ilvl="7" w:tplc="7B2227A2">
      <w:numFmt w:val="bullet"/>
      <w:lvlText w:val="•"/>
      <w:lvlJc w:val="left"/>
      <w:pPr>
        <w:ind w:left="7115" w:hanging="228"/>
      </w:pPr>
      <w:rPr>
        <w:rFonts w:hint="default"/>
        <w:lang w:val="lt-LT" w:eastAsia="en-US" w:bidi="ar-SA"/>
      </w:rPr>
    </w:lvl>
    <w:lvl w:ilvl="8" w:tplc="F2B6C898">
      <w:numFmt w:val="bullet"/>
      <w:lvlText w:val="•"/>
      <w:lvlJc w:val="left"/>
      <w:pPr>
        <w:ind w:left="8323" w:hanging="228"/>
      </w:pPr>
      <w:rPr>
        <w:rFonts w:hint="default"/>
        <w:lang w:val="lt-LT" w:eastAsia="en-US" w:bidi="ar-SA"/>
      </w:rPr>
    </w:lvl>
  </w:abstractNum>
  <w:abstractNum w:abstractNumId="13" w15:restartNumberingAfterBreak="0">
    <w:nsid w:val="26263AD6"/>
    <w:multiLevelType w:val="hybridMultilevel"/>
    <w:tmpl w:val="E146EED8"/>
    <w:lvl w:ilvl="0" w:tplc="8CAE9BC0">
      <w:numFmt w:val="bullet"/>
      <w:lvlText w:val="-"/>
      <w:lvlJc w:val="left"/>
      <w:pPr>
        <w:ind w:left="1466" w:hanging="567"/>
      </w:pPr>
      <w:rPr>
        <w:rFonts w:ascii="Arial" w:eastAsia="Arial" w:hAnsi="Arial" w:cs="Arial" w:hint="default"/>
        <w:b w:val="0"/>
        <w:bCs w:val="0"/>
        <w:i w:val="0"/>
        <w:iCs w:val="0"/>
        <w:w w:val="100"/>
        <w:sz w:val="22"/>
        <w:szCs w:val="22"/>
        <w:lang w:val="lt-LT" w:eastAsia="en-US" w:bidi="ar-SA"/>
      </w:rPr>
    </w:lvl>
    <w:lvl w:ilvl="1" w:tplc="BBD46F02">
      <w:numFmt w:val="bullet"/>
      <w:lvlText w:val=""/>
      <w:lvlJc w:val="left"/>
      <w:pPr>
        <w:ind w:left="2033" w:hanging="567"/>
      </w:pPr>
      <w:rPr>
        <w:rFonts w:ascii="Wingdings" w:eastAsia="Wingdings" w:hAnsi="Wingdings" w:cs="Wingdings" w:hint="default"/>
        <w:b w:val="0"/>
        <w:bCs w:val="0"/>
        <w:i w:val="0"/>
        <w:iCs w:val="0"/>
        <w:w w:val="100"/>
        <w:sz w:val="22"/>
        <w:szCs w:val="22"/>
        <w:lang w:val="lt-LT" w:eastAsia="en-US" w:bidi="ar-SA"/>
      </w:rPr>
    </w:lvl>
    <w:lvl w:ilvl="2" w:tplc="3FB43CBE">
      <w:numFmt w:val="bullet"/>
      <w:lvlText w:val="•"/>
      <w:lvlJc w:val="left"/>
      <w:pPr>
        <w:ind w:left="3025" w:hanging="567"/>
      </w:pPr>
      <w:rPr>
        <w:rFonts w:hint="default"/>
        <w:lang w:val="lt-LT" w:eastAsia="en-US" w:bidi="ar-SA"/>
      </w:rPr>
    </w:lvl>
    <w:lvl w:ilvl="3" w:tplc="CF6AD476">
      <w:numFmt w:val="bullet"/>
      <w:lvlText w:val="•"/>
      <w:lvlJc w:val="left"/>
      <w:pPr>
        <w:ind w:left="4010" w:hanging="567"/>
      </w:pPr>
      <w:rPr>
        <w:rFonts w:hint="default"/>
        <w:lang w:val="lt-LT" w:eastAsia="en-US" w:bidi="ar-SA"/>
      </w:rPr>
    </w:lvl>
    <w:lvl w:ilvl="4" w:tplc="673A7980">
      <w:numFmt w:val="bullet"/>
      <w:lvlText w:val="•"/>
      <w:lvlJc w:val="left"/>
      <w:pPr>
        <w:ind w:left="4995" w:hanging="567"/>
      </w:pPr>
      <w:rPr>
        <w:rFonts w:hint="default"/>
        <w:lang w:val="lt-LT" w:eastAsia="en-US" w:bidi="ar-SA"/>
      </w:rPr>
    </w:lvl>
    <w:lvl w:ilvl="5" w:tplc="833E525C">
      <w:numFmt w:val="bullet"/>
      <w:lvlText w:val="•"/>
      <w:lvlJc w:val="left"/>
      <w:pPr>
        <w:ind w:left="5980" w:hanging="567"/>
      </w:pPr>
      <w:rPr>
        <w:rFonts w:hint="default"/>
        <w:lang w:val="lt-LT" w:eastAsia="en-US" w:bidi="ar-SA"/>
      </w:rPr>
    </w:lvl>
    <w:lvl w:ilvl="6" w:tplc="1ECCBA9E">
      <w:numFmt w:val="bullet"/>
      <w:lvlText w:val="•"/>
      <w:lvlJc w:val="left"/>
      <w:pPr>
        <w:ind w:left="6965" w:hanging="567"/>
      </w:pPr>
      <w:rPr>
        <w:rFonts w:hint="default"/>
        <w:lang w:val="lt-LT" w:eastAsia="en-US" w:bidi="ar-SA"/>
      </w:rPr>
    </w:lvl>
    <w:lvl w:ilvl="7" w:tplc="D3141FA8">
      <w:numFmt w:val="bullet"/>
      <w:lvlText w:val="•"/>
      <w:lvlJc w:val="left"/>
      <w:pPr>
        <w:ind w:left="7950" w:hanging="567"/>
      </w:pPr>
      <w:rPr>
        <w:rFonts w:hint="default"/>
        <w:lang w:val="lt-LT" w:eastAsia="en-US" w:bidi="ar-SA"/>
      </w:rPr>
    </w:lvl>
    <w:lvl w:ilvl="8" w:tplc="F3025A7E">
      <w:numFmt w:val="bullet"/>
      <w:lvlText w:val="•"/>
      <w:lvlJc w:val="left"/>
      <w:pPr>
        <w:ind w:left="8936" w:hanging="567"/>
      </w:pPr>
      <w:rPr>
        <w:rFonts w:hint="default"/>
        <w:lang w:val="lt-LT" w:eastAsia="en-US" w:bidi="ar-SA"/>
      </w:rPr>
    </w:lvl>
  </w:abstractNum>
  <w:abstractNum w:abstractNumId="14" w15:restartNumberingAfterBreak="0">
    <w:nsid w:val="2D0E3E39"/>
    <w:multiLevelType w:val="hybridMultilevel"/>
    <w:tmpl w:val="AFC2204A"/>
    <w:lvl w:ilvl="0" w:tplc="FC54A664">
      <w:numFmt w:val="bullet"/>
      <w:lvlText w:val="-"/>
      <w:lvlJc w:val="left"/>
      <w:pPr>
        <w:ind w:left="1466" w:hanging="567"/>
      </w:pPr>
      <w:rPr>
        <w:rFonts w:ascii="Arial" w:eastAsia="Arial" w:hAnsi="Arial" w:cs="Arial" w:hint="default"/>
        <w:b w:val="0"/>
        <w:bCs w:val="0"/>
        <w:i w:val="0"/>
        <w:iCs w:val="0"/>
        <w:w w:val="100"/>
        <w:sz w:val="22"/>
        <w:szCs w:val="22"/>
        <w:lang w:val="lt-LT" w:eastAsia="en-US" w:bidi="ar-SA"/>
      </w:rPr>
    </w:lvl>
    <w:lvl w:ilvl="1" w:tplc="CDCA51AC">
      <w:numFmt w:val="bullet"/>
      <w:lvlText w:val="•"/>
      <w:lvlJc w:val="left"/>
      <w:pPr>
        <w:ind w:left="2404" w:hanging="567"/>
      </w:pPr>
      <w:rPr>
        <w:rFonts w:hint="default"/>
        <w:lang w:val="lt-LT" w:eastAsia="en-US" w:bidi="ar-SA"/>
      </w:rPr>
    </w:lvl>
    <w:lvl w:ilvl="2" w:tplc="C67AB74C">
      <w:numFmt w:val="bullet"/>
      <w:lvlText w:val="•"/>
      <w:lvlJc w:val="left"/>
      <w:pPr>
        <w:ind w:left="3349" w:hanging="567"/>
      </w:pPr>
      <w:rPr>
        <w:rFonts w:hint="default"/>
        <w:lang w:val="lt-LT" w:eastAsia="en-US" w:bidi="ar-SA"/>
      </w:rPr>
    </w:lvl>
    <w:lvl w:ilvl="3" w:tplc="68A61114">
      <w:numFmt w:val="bullet"/>
      <w:lvlText w:val="•"/>
      <w:lvlJc w:val="left"/>
      <w:pPr>
        <w:ind w:left="4293" w:hanging="567"/>
      </w:pPr>
      <w:rPr>
        <w:rFonts w:hint="default"/>
        <w:lang w:val="lt-LT" w:eastAsia="en-US" w:bidi="ar-SA"/>
      </w:rPr>
    </w:lvl>
    <w:lvl w:ilvl="4" w:tplc="7F7643A2">
      <w:numFmt w:val="bullet"/>
      <w:lvlText w:val="•"/>
      <w:lvlJc w:val="left"/>
      <w:pPr>
        <w:ind w:left="5238" w:hanging="567"/>
      </w:pPr>
      <w:rPr>
        <w:rFonts w:hint="default"/>
        <w:lang w:val="lt-LT" w:eastAsia="en-US" w:bidi="ar-SA"/>
      </w:rPr>
    </w:lvl>
    <w:lvl w:ilvl="5" w:tplc="F3B650EC">
      <w:numFmt w:val="bullet"/>
      <w:lvlText w:val="•"/>
      <w:lvlJc w:val="left"/>
      <w:pPr>
        <w:ind w:left="6183" w:hanging="567"/>
      </w:pPr>
      <w:rPr>
        <w:rFonts w:hint="default"/>
        <w:lang w:val="lt-LT" w:eastAsia="en-US" w:bidi="ar-SA"/>
      </w:rPr>
    </w:lvl>
    <w:lvl w:ilvl="6" w:tplc="DDB04560">
      <w:numFmt w:val="bullet"/>
      <w:lvlText w:val="•"/>
      <w:lvlJc w:val="left"/>
      <w:pPr>
        <w:ind w:left="7127" w:hanging="567"/>
      </w:pPr>
      <w:rPr>
        <w:rFonts w:hint="default"/>
        <w:lang w:val="lt-LT" w:eastAsia="en-US" w:bidi="ar-SA"/>
      </w:rPr>
    </w:lvl>
    <w:lvl w:ilvl="7" w:tplc="C22C8BB4">
      <w:numFmt w:val="bullet"/>
      <w:lvlText w:val="•"/>
      <w:lvlJc w:val="left"/>
      <w:pPr>
        <w:ind w:left="8072" w:hanging="567"/>
      </w:pPr>
      <w:rPr>
        <w:rFonts w:hint="default"/>
        <w:lang w:val="lt-LT" w:eastAsia="en-US" w:bidi="ar-SA"/>
      </w:rPr>
    </w:lvl>
    <w:lvl w:ilvl="8" w:tplc="0958BAC4">
      <w:numFmt w:val="bullet"/>
      <w:lvlText w:val="•"/>
      <w:lvlJc w:val="left"/>
      <w:pPr>
        <w:ind w:left="9017" w:hanging="567"/>
      </w:pPr>
      <w:rPr>
        <w:rFonts w:hint="default"/>
        <w:lang w:val="lt-LT" w:eastAsia="en-US" w:bidi="ar-SA"/>
      </w:rPr>
    </w:lvl>
  </w:abstractNum>
  <w:abstractNum w:abstractNumId="15" w15:restartNumberingAfterBreak="0">
    <w:nsid w:val="2F7B4CAF"/>
    <w:multiLevelType w:val="hybridMultilevel"/>
    <w:tmpl w:val="4D0079A0"/>
    <w:lvl w:ilvl="0" w:tplc="4C467CCC">
      <w:numFmt w:val="bullet"/>
      <w:lvlText w:val="•"/>
      <w:lvlJc w:val="left"/>
      <w:pPr>
        <w:ind w:left="1260" w:hanging="360"/>
      </w:pPr>
      <w:rPr>
        <w:rFonts w:ascii="Times New Roman" w:eastAsia="Times New Roman" w:hAnsi="Times New Roman" w:cs="Times New Roman" w:hint="default"/>
        <w:b w:val="0"/>
        <w:bCs w:val="0"/>
        <w:i w:val="0"/>
        <w:iCs w:val="0"/>
        <w:w w:val="100"/>
        <w:sz w:val="22"/>
        <w:szCs w:val="22"/>
        <w:lang w:val="lt-LT" w:eastAsia="en-US" w:bidi="ar-SA"/>
      </w:rPr>
    </w:lvl>
    <w:lvl w:ilvl="1" w:tplc="3978238A">
      <w:numFmt w:val="bullet"/>
      <w:lvlText w:val="•"/>
      <w:lvlJc w:val="left"/>
      <w:pPr>
        <w:ind w:left="2224" w:hanging="360"/>
      </w:pPr>
      <w:rPr>
        <w:rFonts w:hint="default"/>
        <w:lang w:val="lt-LT" w:eastAsia="en-US" w:bidi="ar-SA"/>
      </w:rPr>
    </w:lvl>
    <w:lvl w:ilvl="2" w:tplc="CAB4E74A">
      <w:numFmt w:val="bullet"/>
      <w:lvlText w:val="•"/>
      <w:lvlJc w:val="left"/>
      <w:pPr>
        <w:ind w:left="3189" w:hanging="360"/>
      </w:pPr>
      <w:rPr>
        <w:rFonts w:hint="default"/>
        <w:lang w:val="lt-LT" w:eastAsia="en-US" w:bidi="ar-SA"/>
      </w:rPr>
    </w:lvl>
    <w:lvl w:ilvl="3" w:tplc="9A949A16">
      <w:numFmt w:val="bullet"/>
      <w:lvlText w:val="•"/>
      <w:lvlJc w:val="left"/>
      <w:pPr>
        <w:ind w:left="4153" w:hanging="360"/>
      </w:pPr>
      <w:rPr>
        <w:rFonts w:hint="default"/>
        <w:lang w:val="lt-LT" w:eastAsia="en-US" w:bidi="ar-SA"/>
      </w:rPr>
    </w:lvl>
    <w:lvl w:ilvl="4" w:tplc="E882744A">
      <w:numFmt w:val="bullet"/>
      <w:lvlText w:val="•"/>
      <w:lvlJc w:val="left"/>
      <w:pPr>
        <w:ind w:left="5118" w:hanging="360"/>
      </w:pPr>
      <w:rPr>
        <w:rFonts w:hint="default"/>
        <w:lang w:val="lt-LT" w:eastAsia="en-US" w:bidi="ar-SA"/>
      </w:rPr>
    </w:lvl>
    <w:lvl w:ilvl="5" w:tplc="DD92D1AE">
      <w:numFmt w:val="bullet"/>
      <w:lvlText w:val="•"/>
      <w:lvlJc w:val="left"/>
      <w:pPr>
        <w:ind w:left="6083" w:hanging="360"/>
      </w:pPr>
      <w:rPr>
        <w:rFonts w:hint="default"/>
        <w:lang w:val="lt-LT" w:eastAsia="en-US" w:bidi="ar-SA"/>
      </w:rPr>
    </w:lvl>
    <w:lvl w:ilvl="6" w:tplc="B8B48732">
      <w:numFmt w:val="bullet"/>
      <w:lvlText w:val="•"/>
      <w:lvlJc w:val="left"/>
      <w:pPr>
        <w:ind w:left="7047" w:hanging="360"/>
      </w:pPr>
      <w:rPr>
        <w:rFonts w:hint="default"/>
        <w:lang w:val="lt-LT" w:eastAsia="en-US" w:bidi="ar-SA"/>
      </w:rPr>
    </w:lvl>
    <w:lvl w:ilvl="7" w:tplc="02A4B1EA">
      <w:numFmt w:val="bullet"/>
      <w:lvlText w:val="•"/>
      <w:lvlJc w:val="left"/>
      <w:pPr>
        <w:ind w:left="8012" w:hanging="360"/>
      </w:pPr>
      <w:rPr>
        <w:rFonts w:hint="default"/>
        <w:lang w:val="lt-LT" w:eastAsia="en-US" w:bidi="ar-SA"/>
      </w:rPr>
    </w:lvl>
    <w:lvl w:ilvl="8" w:tplc="FAD678B6">
      <w:numFmt w:val="bullet"/>
      <w:lvlText w:val="•"/>
      <w:lvlJc w:val="left"/>
      <w:pPr>
        <w:ind w:left="8977" w:hanging="360"/>
      </w:pPr>
      <w:rPr>
        <w:rFonts w:hint="default"/>
        <w:lang w:val="lt-LT" w:eastAsia="en-US" w:bidi="ar-SA"/>
      </w:rPr>
    </w:lvl>
  </w:abstractNum>
  <w:abstractNum w:abstractNumId="16" w15:restartNumberingAfterBreak="0">
    <w:nsid w:val="369002C7"/>
    <w:multiLevelType w:val="multilevel"/>
    <w:tmpl w:val="962828A6"/>
    <w:lvl w:ilvl="0">
      <w:start w:val="1"/>
      <w:numFmt w:val="decimal"/>
      <w:lvlText w:val="%1."/>
      <w:lvlJc w:val="left"/>
      <w:pPr>
        <w:ind w:left="1277"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1277" w:hanging="567"/>
      </w:pPr>
      <w:rPr>
        <w:rFonts w:hint="default"/>
        <w:w w:val="100"/>
        <w:lang w:val="lt-LT" w:eastAsia="en-US" w:bidi="ar-SA"/>
      </w:rPr>
    </w:lvl>
    <w:lvl w:ilvl="2">
      <w:numFmt w:val="bullet"/>
      <w:lvlText w:val="•"/>
      <w:lvlJc w:val="left"/>
      <w:pPr>
        <w:ind w:left="3160" w:hanging="567"/>
      </w:pPr>
      <w:rPr>
        <w:rFonts w:hint="default"/>
        <w:lang w:val="lt-LT" w:eastAsia="en-US" w:bidi="ar-SA"/>
      </w:rPr>
    </w:lvl>
    <w:lvl w:ilvl="3">
      <w:numFmt w:val="bullet"/>
      <w:lvlText w:val="•"/>
      <w:lvlJc w:val="left"/>
      <w:pPr>
        <w:ind w:left="4104" w:hanging="567"/>
      </w:pPr>
      <w:rPr>
        <w:rFonts w:hint="default"/>
        <w:lang w:val="lt-LT" w:eastAsia="en-US" w:bidi="ar-SA"/>
      </w:rPr>
    </w:lvl>
    <w:lvl w:ilvl="4">
      <w:numFmt w:val="bullet"/>
      <w:lvlText w:val="•"/>
      <w:lvlJc w:val="left"/>
      <w:pPr>
        <w:ind w:left="5049" w:hanging="567"/>
      </w:pPr>
      <w:rPr>
        <w:rFonts w:hint="default"/>
        <w:lang w:val="lt-LT" w:eastAsia="en-US" w:bidi="ar-SA"/>
      </w:rPr>
    </w:lvl>
    <w:lvl w:ilvl="5">
      <w:numFmt w:val="bullet"/>
      <w:lvlText w:val="•"/>
      <w:lvlJc w:val="left"/>
      <w:pPr>
        <w:ind w:left="5994" w:hanging="567"/>
      </w:pPr>
      <w:rPr>
        <w:rFonts w:hint="default"/>
        <w:lang w:val="lt-LT" w:eastAsia="en-US" w:bidi="ar-SA"/>
      </w:rPr>
    </w:lvl>
    <w:lvl w:ilvl="6">
      <w:numFmt w:val="bullet"/>
      <w:lvlText w:val="•"/>
      <w:lvlJc w:val="left"/>
      <w:pPr>
        <w:ind w:left="6938" w:hanging="567"/>
      </w:pPr>
      <w:rPr>
        <w:rFonts w:hint="default"/>
        <w:lang w:val="lt-LT" w:eastAsia="en-US" w:bidi="ar-SA"/>
      </w:rPr>
    </w:lvl>
    <w:lvl w:ilvl="7">
      <w:numFmt w:val="bullet"/>
      <w:lvlText w:val="•"/>
      <w:lvlJc w:val="left"/>
      <w:pPr>
        <w:ind w:left="7883" w:hanging="567"/>
      </w:pPr>
      <w:rPr>
        <w:rFonts w:hint="default"/>
        <w:lang w:val="lt-LT" w:eastAsia="en-US" w:bidi="ar-SA"/>
      </w:rPr>
    </w:lvl>
    <w:lvl w:ilvl="8">
      <w:numFmt w:val="bullet"/>
      <w:lvlText w:val="•"/>
      <w:lvlJc w:val="left"/>
      <w:pPr>
        <w:ind w:left="8828" w:hanging="567"/>
      </w:pPr>
      <w:rPr>
        <w:rFonts w:hint="default"/>
        <w:lang w:val="lt-LT" w:eastAsia="en-US" w:bidi="ar-SA"/>
      </w:rPr>
    </w:lvl>
  </w:abstractNum>
  <w:abstractNum w:abstractNumId="17" w15:restartNumberingAfterBreak="0">
    <w:nsid w:val="3B9A527F"/>
    <w:multiLevelType w:val="hybridMultilevel"/>
    <w:tmpl w:val="F68A90C0"/>
    <w:lvl w:ilvl="0" w:tplc="52BA0F0E">
      <w:start w:val="9"/>
      <w:numFmt w:val="decimal"/>
      <w:lvlText w:val="%1"/>
      <w:lvlJc w:val="left"/>
      <w:pPr>
        <w:ind w:left="1094" w:hanging="360"/>
      </w:pPr>
      <w:rPr>
        <w:rFonts w:hint="default"/>
      </w:rPr>
    </w:lvl>
    <w:lvl w:ilvl="1" w:tplc="04090019">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8" w15:restartNumberingAfterBreak="0">
    <w:nsid w:val="3F7B21DA"/>
    <w:multiLevelType w:val="hybridMultilevel"/>
    <w:tmpl w:val="C1D20A36"/>
    <w:lvl w:ilvl="0" w:tplc="28943714">
      <w:numFmt w:val="bullet"/>
      <w:lvlText w:val="•"/>
      <w:lvlJc w:val="left"/>
      <w:pPr>
        <w:ind w:left="1466" w:hanging="567"/>
      </w:pPr>
      <w:rPr>
        <w:rFonts w:ascii="Times New Roman" w:eastAsia="Times New Roman" w:hAnsi="Times New Roman" w:cs="Times New Roman" w:hint="default"/>
        <w:b w:val="0"/>
        <w:bCs w:val="0"/>
        <w:i w:val="0"/>
        <w:iCs w:val="0"/>
        <w:w w:val="100"/>
        <w:sz w:val="22"/>
        <w:szCs w:val="22"/>
        <w:lang w:val="lt-LT" w:eastAsia="en-US" w:bidi="ar-SA"/>
      </w:rPr>
    </w:lvl>
    <w:lvl w:ilvl="1" w:tplc="607837F6">
      <w:numFmt w:val="bullet"/>
      <w:lvlText w:val="•"/>
      <w:lvlJc w:val="left"/>
      <w:pPr>
        <w:ind w:left="2404" w:hanging="567"/>
      </w:pPr>
      <w:rPr>
        <w:rFonts w:hint="default"/>
        <w:lang w:val="lt-LT" w:eastAsia="en-US" w:bidi="ar-SA"/>
      </w:rPr>
    </w:lvl>
    <w:lvl w:ilvl="2" w:tplc="5EEE4050">
      <w:numFmt w:val="bullet"/>
      <w:lvlText w:val="•"/>
      <w:lvlJc w:val="left"/>
      <w:pPr>
        <w:ind w:left="3349" w:hanging="567"/>
      </w:pPr>
      <w:rPr>
        <w:rFonts w:hint="default"/>
        <w:lang w:val="lt-LT" w:eastAsia="en-US" w:bidi="ar-SA"/>
      </w:rPr>
    </w:lvl>
    <w:lvl w:ilvl="3" w:tplc="8940ED26">
      <w:numFmt w:val="bullet"/>
      <w:lvlText w:val="•"/>
      <w:lvlJc w:val="left"/>
      <w:pPr>
        <w:ind w:left="4293" w:hanging="567"/>
      </w:pPr>
      <w:rPr>
        <w:rFonts w:hint="default"/>
        <w:lang w:val="lt-LT" w:eastAsia="en-US" w:bidi="ar-SA"/>
      </w:rPr>
    </w:lvl>
    <w:lvl w:ilvl="4" w:tplc="485EB66E">
      <w:numFmt w:val="bullet"/>
      <w:lvlText w:val="•"/>
      <w:lvlJc w:val="left"/>
      <w:pPr>
        <w:ind w:left="5238" w:hanging="567"/>
      </w:pPr>
      <w:rPr>
        <w:rFonts w:hint="default"/>
        <w:lang w:val="lt-LT" w:eastAsia="en-US" w:bidi="ar-SA"/>
      </w:rPr>
    </w:lvl>
    <w:lvl w:ilvl="5" w:tplc="189221A4">
      <w:numFmt w:val="bullet"/>
      <w:lvlText w:val="•"/>
      <w:lvlJc w:val="left"/>
      <w:pPr>
        <w:ind w:left="6183" w:hanging="567"/>
      </w:pPr>
      <w:rPr>
        <w:rFonts w:hint="default"/>
        <w:lang w:val="lt-LT" w:eastAsia="en-US" w:bidi="ar-SA"/>
      </w:rPr>
    </w:lvl>
    <w:lvl w:ilvl="6" w:tplc="E6DAC5DE">
      <w:numFmt w:val="bullet"/>
      <w:lvlText w:val="•"/>
      <w:lvlJc w:val="left"/>
      <w:pPr>
        <w:ind w:left="7127" w:hanging="567"/>
      </w:pPr>
      <w:rPr>
        <w:rFonts w:hint="default"/>
        <w:lang w:val="lt-LT" w:eastAsia="en-US" w:bidi="ar-SA"/>
      </w:rPr>
    </w:lvl>
    <w:lvl w:ilvl="7" w:tplc="7682D8C6">
      <w:numFmt w:val="bullet"/>
      <w:lvlText w:val="•"/>
      <w:lvlJc w:val="left"/>
      <w:pPr>
        <w:ind w:left="8072" w:hanging="567"/>
      </w:pPr>
      <w:rPr>
        <w:rFonts w:hint="default"/>
        <w:lang w:val="lt-LT" w:eastAsia="en-US" w:bidi="ar-SA"/>
      </w:rPr>
    </w:lvl>
    <w:lvl w:ilvl="8" w:tplc="B8BED5C6">
      <w:numFmt w:val="bullet"/>
      <w:lvlText w:val="•"/>
      <w:lvlJc w:val="left"/>
      <w:pPr>
        <w:ind w:left="9017" w:hanging="567"/>
      </w:pPr>
      <w:rPr>
        <w:rFonts w:hint="default"/>
        <w:lang w:val="lt-LT" w:eastAsia="en-US" w:bidi="ar-SA"/>
      </w:rPr>
    </w:lvl>
  </w:abstractNum>
  <w:abstractNum w:abstractNumId="19" w15:restartNumberingAfterBreak="0">
    <w:nsid w:val="44FF38E9"/>
    <w:multiLevelType w:val="hybridMultilevel"/>
    <w:tmpl w:val="EAD6CBCA"/>
    <w:lvl w:ilvl="0" w:tplc="84E607FA">
      <w:start w:val="1"/>
      <w:numFmt w:val="decimal"/>
      <w:lvlText w:val="%1."/>
      <w:lvlJc w:val="left"/>
      <w:pPr>
        <w:ind w:left="1462" w:hanging="562"/>
      </w:pPr>
      <w:rPr>
        <w:rFonts w:ascii="Times New Roman" w:eastAsia="Times New Roman" w:hAnsi="Times New Roman" w:cs="Times New Roman" w:hint="default"/>
        <w:b w:val="0"/>
        <w:bCs w:val="0"/>
        <w:i w:val="0"/>
        <w:iCs w:val="0"/>
        <w:w w:val="100"/>
        <w:sz w:val="22"/>
        <w:szCs w:val="22"/>
        <w:lang w:val="lt-LT" w:eastAsia="en-US" w:bidi="ar-SA"/>
      </w:rPr>
    </w:lvl>
    <w:lvl w:ilvl="1" w:tplc="47B4228C">
      <w:numFmt w:val="bullet"/>
      <w:lvlText w:val="•"/>
      <w:lvlJc w:val="left"/>
      <w:pPr>
        <w:ind w:left="2404" w:hanging="562"/>
      </w:pPr>
      <w:rPr>
        <w:rFonts w:hint="default"/>
        <w:lang w:val="lt-LT" w:eastAsia="en-US" w:bidi="ar-SA"/>
      </w:rPr>
    </w:lvl>
    <w:lvl w:ilvl="2" w:tplc="D3EEE130">
      <w:numFmt w:val="bullet"/>
      <w:lvlText w:val="•"/>
      <w:lvlJc w:val="left"/>
      <w:pPr>
        <w:ind w:left="3349" w:hanging="562"/>
      </w:pPr>
      <w:rPr>
        <w:rFonts w:hint="default"/>
        <w:lang w:val="lt-LT" w:eastAsia="en-US" w:bidi="ar-SA"/>
      </w:rPr>
    </w:lvl>
    <w:lvl w:ilvl="3" w:tplc="884C44DE">
      <w:numFmt w:val="bullet"/>
      <w:lvlText w:val="•"/>
      <w:lvlJc w:val="left"/>
      <w:pPr>
        <w:ind w:left="4293" w:hanging="562"/>
      </w:pPr>
      <w:rPr>
        <w:rFonts w:hint="default"/>
        <w:lang w:val="lt-LT" w:eastAsia="en-US" w:bidi="ar-SA"/>
      </w:rPr>
    </w:lvl>
    <w:lvl w:ilvl="4" w:tplc="8488C724">
      <w:numFmt w:val="bullet"/>
      <w:lvlText w:val="•"/>
      <w:lvlJc w:val="left"/>
      <w:pPr>
        <w:ind w:left="5238" w:hanging="562"/>
      </w:pPr>
      <w:rPr>
        <w:rFonts w:hint="default"/>
        <w:lang w:val="lt-LT" w:eastAsia="en-US" w:bidi="ar-SA"/>
      </w:rPr>
    </w:lvl>
    <w:lvl w:ilvl="5" w:tplc="439AC68E">
      <w:numFmt w:val="bullet"/>
      <w:lvlText w:val="•"/>
      <w:lvlJc w:val="left"/>
      <w:pPr>
        <w:ind w:left="6183" w:hanging="562"/>
      </w:pPr>
      <w:rPr>
        <w:rFonts w:hint="default"/>
        <w:lang w:val="lt-LT" w:eastAsia="en-US" w:bidi="ar-SA"/>
      </w:rPr>
    </w:lvl>
    <w:lvl w:ilvl="6" w:tplc="DA50A7F6">
      <w:numFmt w:val="bullet"/>
      <w:lvlText w:val="•"/>
      <w:lvlJc w:val="left"/>
      <w:pPr>
        <w:ind w:left="7127" w:hanging="562"/>
      </w:pPr>
      <w:rPr>
        <w:rFonts w:hint="default"/>
        <w:lang w:val="lt-LT" w:eastAsia="en-US" w:bidi="ar-SA"/>
      </w:rPr>
    </w:lvl>
    <w:lvl w:ilvl="7" w:tplc="02DC2686">
      <w:numFmt w:val="bullet"/>
      <w:lvlText w:val="•"/>
      <w:lvlJc w:val="left"/>
      <w:pPr>
        <w:ind w:left="8072" w:hanging="562"/>
      </w:pPr>
      <w:rPr>
        <w:rFonts w:hint="default"/>
        <w:lang w:val="lt-LT" w:eastAsia="en-US" w:bidi="ar-SA"/>
      </w:rPr>
    </w:lvl>
    <w:lvl w:ilvl="8" w:tplc="3328164E">
      <w:numFmt w:val="bullet"/>
      <w:lvlText w:val="•"/>
      <w:lvlJc w:val="left"/>
      <w:pPr>
        <w:ind w:left="9017" w:hanging="562"/>
      </w:pPr>
      <w:rPr>
        <w:rFonts w:hint="default"/>
        <w:lang w:val="lt-LT" w:eastAsia="en-US" w:bidi="ar-SA"/>
      </w:rPr>
    </w:lvl>
  </w:abstractNum>
  <w:abstractNum w:abstractNumId="20" w15:restartNumberingAfterBreak="0">
    <w:nsid w:val="45AB64B1"/>
    <w:multiLevelType w:val="hybridMultilevel"/>
    <w:tmpl w:val="DDFA65F0"/>
    <w:lvl w:ilvl="0" w:tplc="0A6E9AFE">
      <w:start w:val="1"/>
      <w:numFmt w:val="decimal"/>
      <w:lvlText w:val="%1"/>
      <w:lvlJc w:val="left"/>
      <w:pPr>
        <w:ind w:left="734" w:hanging="166"/>
        <w:jc w:val="right"/>
      </w:pPr>
      <w:rPr>
        <w:rFonts w:ascii="Times New Roman" w:eastAsia="Times New Roman" w:hAnsi="Times New Roman" w:cs="Times New Roman" w:hint="default"/>
        <w:b/>
        <w:bCs/>
        <w:i w:val="0"/>
        <w:iCs w:val="0"/>
        <w:w w:val="100"/>
        <w:sz w:val="22"/>
        <w:szCs w:val="22"/>
        <w:lang w:val="lt-LT" w:eastAsia="en-US" w:bidi="ar-SA"/>
      </w:rPr>
    </w:lvl>
    <w:lvl w:ilvl="1" w:tplc="69C085C6">
      <w:start w:val="1"/>
      <w:numFmt w:val="lowerLetter"/>
      <w:lvlText w:val="%2)"/>
      <w:lvlJc w:val="left"/>
      <w:pPr>
        <w:ind w:left="1075" w:hanging="228"/>
      </w:pPr>
      <w:rPr>
        <w:rFonts w:ascii="Times New Roman" w:eastAsia="Times New Roman" w:hAnsi="Times New Roman" w:cs="Times New Roman" w:hint="default"/>
        <w:b w:val="0"/>
        <w:bCs w:val="0"/>
        <w:i w:val="0"/>
        <w:iCs w:val="0"/>
        <w:w w:val="100"/>
        <w:sz w:val="22"/>
        <w:szCs w:val="22"/>
        <w:lang w:val="lt-LT" w:eastAsia="en-US" w:bidi="ar-SA"/>
      </w:rPr>
    </w:lvl>
    <w:lvl w:ilvl="2" w:tplc="96EC51C2">
      <w:numFmt w:val="bullet"/>
      <w:lvlText w:val="•"/>
      <w:lvlJc w:val="left"/>
      <w:pPr>
        <w:ind w:left="1074" w:hanging="228"/>
      </w:pPr>
      <w:rPr>
        <w:rFonts w:hint="default"/>
        <w:lang w:val="lt-LT" w:eastAsia="en-US" w:bidi="ar-SA"/>
      </w:rPr>
    </w:lvl>
    <w:lvl w:ilvl="3" w:tplc="E3827D8C">
      <w:numFmt w:val="bullet"/>
      <w:lvlText w:val="•"/>
      <w:lvlJc w:val="left"/>
      <w:pPr>
        <w:ind w:left="2282" w:hanging="228"/>
      </w:pPr>
      <w:rPr>
        <w:rFonts w:hint="default"/>
        <w:lang w:val="lt-LT" w:eastAsia="en-US" w:bidi="ar-SA"/>
      </w:rPr>
    </w:lvl>
    <w:lvl w:ilvl="4" w:tplc="FF2A9B98">
      <w:numFmt w:val="bullet"/>
      <w:lvlText w:val="•"/>
      <w:lvlJc w:val="left"/>
      <w:pPr>
        <w:ind w:left="3490" w:hanging="228"/>
      </w:pPr>
      <w:rPr>
        <w:rFonts w:hint="default"/>
        <w:lang w:val="lt-LT" w:eastAsia="en-US" w:bidi="ar-SA"/>
      </w:rPr>
    </w:lvl>
    <w:lvl w:ilvl="5" w:tplc="9062878A">
      <w:numFmt w:val="bullet"/>
      <w:lvlText w:val="•"/>
      <w:lvlJc w:val="left"/>
      <w:pPr>
        <w:ind w:left="4698" w:hanging="228"/>
      </w:pPr>
      <w:rPr>
        <w:rFonts w:hint="default"/>
        <w:lang w:val="lt-LT" w:eastAsia="en-US" w:bidi="ar-SA"/>
      </w:rPr>
    </w:lvl>
    <w:lvl w:ilvl="6" w:tplc="3454F452">
      <w:numFmt w:val="bullet"/>
      <w:lvlText w:val="•"/>
      <w:lvlJc w:val="left"/>
      <w:pPr>
        <w:ind w:left="5907" w:hanging="228"/>
      </w:pPr>
      <w:rPr>
        <w:rFonts w:hint="default"/>
        <w:lang w:val="lt-LT" w:eastAsia="en-US" w:bidi="ar-SA"/>
      </w:rPr>
    </w:lvl>
    <w:lvl w:ilvl="7" w:tplc="7B2227A2">
      <w:numFmt w:val="bullet"/>
      <w:lvlText w:val="•"/>
      <w:lvlJc w:val="left"/>
      <w:pPr>
        <w:ind w:left="7115" w:hanging="228"/>
      </w:pPr>
      <w:rPr>
        <w:rFonts w:hint="default"/>
        <w:lang w:val="lt-LT" w:eastAsia="en-US" w:bidi="ar-SA"/>
      </w:rPr>
    </w:lvl>
    <w:lvl w:ilvl="8" w:tplc="F2B6C898">
      <w:numFmt w:val="bullet"/>
      <w:lvlText w:val="•"/>
      <w:lvlJc w:val="left"/>
      <w:pPr>
        <w:ind w:left="8323" w:hanging="228"/>
      </w:pPr>
      <w:rPr>
        <w:rFonts w:hint="default"/>
        <w:lang w:val="lt-LT" w:eastAsia="en-US" w:bidi="ar-SA"/>
      </w:rPr>
    </w:lvl>
  </w:abstractNum>
  <w:abstractNum w:abstractNumId="21" w15:restartNumberingAfterBreak="0">
    <w:nsid w:val="52F13FA0"/>
    <w:multiLevelType w:val="hybridMultilevel"/>
    <w:tmpl w:val="3B548C58"/>
    <w:lvl w:ilvl="0" w:tplc="9BCEC490">
      <w:numFmt w:val="bullet"/>
      <w:lvlText w:val="-"/>
      <w:lvlJc w:val="left"/>
      <w:pPr>
        <w:ind w:left="567" w:hanging="567"/>
      </w:pPr>
      <w:rPr>
        <w:rFonts w:ascii="Times New Roman" w:eastAsia="Times New Roman" w:hAnsi="Times New Roman" w:cs="Times New Roman" w:hint="default"/>
        <w:b w:val="0"/>
        <w:bCs w:val="0"/>
        <w:i w:val="0"/>
        <w:iCs w:val="0"/>
        <w:w w:val="100"/>
        <w:sz w:val="22"/>
        <w:szCs w:val="22"/>
        <w:lang w:val="lt-LT" w:eastAsia="en-US" w:bidi="ar-SA"/>
      </w:rPr>
    </w:lvl>
    <w:lvl w:ilvl="1" w:tplc="572C9980">
      <w:numFmt w:val="bullet"/>
      <w:lvlText w:val="•"/>
      <w:lvlJc w:val="left"/>
      <w:pPr>
        <w:ind w:left="2215" w:hanging="567"/>
      </w:pPr>
      <w:rPr>
        <w:rFonts w:hint="default"/>
        <w:lang w:val="lt-LT" w:eastAsia="en-US" w:bidi="ar-SA"/>
      </w:rPr>
    </w:lvl>
    <w:lvl w:ilvl="2" w:tplc="32728618">
      <w:numFmt w:val="bullet"/>
      <w:lvlText w:val="•"/>
      <w:lvlJc w:val="left"/>
      <w:pPr>
        <w:ind w:left="3160" w:hanging="567"/>
      </w:pPr>
      <w:rPr>
        <w:rFonts w:hint="default"/>
        <w:lang w:val="lt-LT" w:eastAsia="en-US" w:bidi="ar-SA"/>
      </w:rPr>
    </w:lvl>
    <w:lvl w:ilvl="3" w:tplc="C1B4A2E2">
      <w:numFmt w:val="bullet"/>
      <w:lvlText w:val="•"/>
      <w:lvlJc w:val="left"/>
      <w:pPr>
        <w:ind w:left="4104" w:hanging="567"/>
      </w:pPr>
      <w:rPr>
        <w:rFonts w:hint="default"/>
        <w:lang w:val="lt-LT" w:eastAsia="en-US" w:bidi="ar-SA"/>
      </w:rPr>
    </w:lvl>
    <w:lvl w:ilvl="4" w:tplc="535EA590">
      <w:numFmt w:val="bullet"/>
      <w:lvlText w:val="•"/>
      <w:lvlJc w:val="left"/>
      <w:pPr>
        <w:ind w:left="5049" w:hanging="567"/>
      </w:pPr>
      <w:rPr>
        <w:rFonts w:hint="default"/>
        <w:lang w:val="lt-LT" w:eastAsia="en-US" w:bidi="ar-SA"/>
      </w:rPr>
    </w:lvl>
    <w:lvl w:ilvl="5" w:tplc="0D525E22">
      <w:numFmt w:val="bullet"/>
      <w:lvlText w:val="•"/>
      <w:lvlJc w:val="left"/>
      <w:pPr>
        <w:ind w:left="5994" w:hanging="567"/>
      </w:pPr>
      <w:rPr>
        <w:rFonts w:hint="default"/>
        <w:lang w:val="lt-LT" w:eastAsia="en-US" w:bidi="ar-SA"/>
      </w:rPr>
    </w:lvl>
    <w:lvl w:ilvl="6" w:tplc="A96408C2">
      <w:numFmt w:val="bullet"/>
      <w:lvlText w:val="•"/>
      <w:lvlJc w:val="left"/>
      <w:pPr>
        <w:ind w:left="6938" w:hanging="567"/>
      </w:pPr>
      <w:rPr>
        <w:rFonts w:hint="default"/>
        <w:lang w:val="lt-LT" w:eastAsia="en-US" w:bidi="ar-SA"/>
      </w:rPr>
    </w:lvl>
    <w:lvl w:ilvl="7" w:tplc="67C09D36">
      <w:numFmt w:val="bullet"/>
      <w:lvlText w:val="•"/>
      <w:lvlJc w:val="left"/>
      <w:pPr>
        <w:ind w:left="7883" w:hanging="567"/>
      </w:pPr>
      <w:rPr>
        <w:rFonts w:hint="default"/>
        <w:lang w:val="lt-LT" w:eastAsia="en-US" w:bidi="ar-SA"/>
      </w:rPr>
    </w:lvl>
    <w:lvl w:ilvl="8" w:tplc="AFC83582">
      <w:numFmt w:val="bullet"/>
      <w:lvlText w:val="•"/>
      <w:lvlJc w:val="left"/>
      <w:pPr>
        <w:ind w:left="8828" w:hanging="567"/>
      </w:pPr>
      <w:rPr>
        <w:rFonts w:hint="default"/>
        <w:lang w:val="lt-LT" w:eastAsia="en-US" w:bidi="ar-SA"/>
      </w:rPr>
    </w:lvl>
  </w:abstractNum>
  <w:abstractNum w:abstractNumId="22" w15:restartNumberingAfterBreak="0">
    <w:nsid w:val="54A50288"/>
    <w:multiLevelType w:val="hybridMultilevel"/>
    <w:tmpl w:val="59686CDE"/>
    <w:lvl w:ilvl="0" w:tplc="EFBA43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6668EB"/>
    <w:multiLevelType w:val="hybridMultilevel"/>
    <w:tmpl w:val="916C40C2"/>
    <w:lvl w:ilvl="0" w:tplc="E0B89D3C">
      <w:numFmt w:val="bullet"/>
      <w:lvlText w:val=""/>
      <w:lvlJc w:val="left"/>
      <w:pPr>
        <w:ind w:left="1466" w:hanging="567"/>
      </w:pPr>
      <w:rPr>
        <w:rFonts w:ascii="Wingdings" w:eastAsia="Wingdings" w:hAnsi="Wingdings" w:cs="Wingdings" w:hint="default"/>
        <w:b w:val="0"/>
        <w:bCs w:val="0"/>
        <w:i w:val="0"/>
        <w:iCs w:val="0"/>
        <w:w w:val="100"/>
        <w:sz w:val="22"/>
        <w:szCs w:val="22"/>
        <w:lang w:val="lt-LT" w:eastAsia="en-US" w:bidi="ar-SA"/>
      </w:rPr>
    </w:lvl>
    <w:lvl w:ilvl="1" w:tplc="720A445C">
      <w:numFmt w:val="bullet"/>
      <w:lvlText w:val="•"/>
      <w:lvlJc w:val="left"/>
      <w:pPr>
        <w:ind w:left="2404" w:hanging="567"/>
      </w:pPr>
      <w:rPr>
        <w:rFonts w:hint="default"/>
        <w:lang w:val="lt-LT" w:eastAsia="en-US" w:bidi="ar-SA"/>
      </w:rPr>
    </w:lvl>
    <w:lvl w:ilvl="2" w:tplc="DF267440">
      <w:numFmt w:val="bullet"/>
      <w:lvlText w:val="•"/>
      <w:lvlJc w:val="left"/>
      <w:pPr>
        <w:ind w:left="3349" w:hanging="567"/>
      </w:pPr>
      <w:rPr>
        <w:rFonts w:hint="default"/>
        <w:lang w:val="lt-LT" w:eastAsia="en-US" w:bidi="ar-SA"/>
      </w:rPr>
    </w:lvl>
    <w:lvl w:ilvl="3" w:tplc="56428F54">
      <w:numFmt w:val="bullet"/>
      <w:lvlText w:val="•"/>
      <w:lvlJc w:val="left"/>
      <w:pPr>
        <w:ind w:left="4293" w:hanging="567"/>
      </w:pPr>
      <w:rPr>
        <w:rFonts w:hint="default"/>
        <w:lang w:val="lt-LT" w:eastAsia="en-US" w:bidi="ar-SA"/>
      </w:rPr>
    </w:lvl>
    <w:lvl w:ilvl="4" w:tplc="05C4ACF2">
      <w:numFmt w:val="bullet"/>
      <w:lvlText w:val="•"/>
      <w:lvlJc w:val="left"/>
      <w:pPr>
        <w:ind w:left="5238" w:hanging="567"/>
      </w:pPr>
      <w:rPr>
        <w:rFonts w:hint="default"/>
        <w:lang w:val="lt-LT" w:eastAsia="en-US" w:bidi="ar-SA"/>
      </w:rPr>
    </w:lvl>
    <w:lvl w:ilvl="5" w:tplc="6DD2AE6C">
      <w:numFmt w:val="bullet"/>
      <w:lvlText w:val="•"/>
      <w:lvlJc w:val="left"/>
      <w:pPr>
        <w:ind w:left="6183" w:hanging="567"/>
      </w:pPr>
      <w:rPr>
        <w:rFonts w:hint="default"/>
        <w:lang w:val="lt-LT" w:eastAsia="en-US" w:bidi="ar-SA"/>
      </w:rPr>
    </w:lvl>
    <w:lvl w:ilvl="6" w:tplc="FAFAE180">
      <w:numFmt w:val="bullet"/>
      <w:lvlText w:val="•"/>
      <w:lvlJc w:val="left"/>
      <w:pPr>
        <w:ind w:left="7127" w:hanging="567"/>
      </w:pPr>
      <w:rPr>
        <w:rFonts w:hint="default"/>
        <w:lang w:val="lt-LT" w:eastAsia="en-US" w:bidi="ar-SA"/>
      </w:rPr>
    </w:lvl>
    <w:lvl w:ilvl="7" w:tplc="9F12064C">
      <w:numFmt w:val="bullet"/>
      <w:lvlText w:val="•"/>
      <w:lvlJc w:val="left"/>
      <w:pPr>
        <w:ind w:left="8072" w:hanging="567"/>
      </w:pPr>
      <w:rPr>
        <w:rFonts w:hint="default"/>
        <w:lang w:val="lt-LT" w:eastAsia="en-US" w:bidi="ar-SA"/>
      </w:rPr>
    </w:lvl>
    <w:lvl w:ilvl="8" w:tplc="F4E45CE8">
      <w:numFmt w:val="bullet"/>
      <w:lvlText w:val="•"/>
      <w:lvlJc w:val="left"/>
      <w:pPr>
        <w:ind w:left="9017" w:hanging="567"/>
      </w:pPr>
      <w:rPr>
        <w:rFonts w:hint="default"/>
        <w:lang w:val="lt-LT" w:eastAsia="en-US" w:bidi="ar-SA"/>
      </w:rPr>
    </w:lvl>
  </w:abstractNum>
  <w:abstractNum w:abstractNumId="24"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6C541C1D"/>
    <w:multiLevelType w:val="hybridMultilevel"/>
    <w:tmpl w:val="DDFA65F0"/>
    <w:lvl w:ilvl="0" w:tplc="0A6E9AFE">
      <w:start w:val="1"/>
      <w:numFmt w:val="decimal"/>
      <w:lvlText w:val="%1"/>
      <w:lvlJc w:val="left"/>
      <w:pPr>
        <w:ind w:left="734" w:hanging="166"/>
        <w:jc w:val="right"/>
      </w:pPr>
      <w:rPr>
        <w:rFonts w:ascii="Times New Roman" w:eastAsia="Times New Roman" w:hAnsi="Times New Roman" w:cs="Times New Roman" w:hint="default"/>
        <w:b/>
        <w:bCs/>
        <w:i w:val="0"/>
        <w:iCs w:val="0"/>
        <w:w w:val="100"/>
        <w:sz w:val="22"/>
        <w:szCs w:val="22"/>
        <w:lang w:val="lt-LT" w:eastAsia="en-US" w:bidi="ar-SA"/>
      </w:rPr>
    </w:lvl>
    <w:lvl w:ilvl="1" w:tplc="69C085C6">
      <w:start w:val="1"/>
      <w:numFmt w:val="lowerLetter"/>
      <w:lvlText w:val="%2)"/>
      <w:lvlJc w:val="left"/>
      <w:pPr>
        <w:ind w:left="228" w:hanging="228"/>
      </w:pPr>
      <w:rPr>
        <w:rFonts w:ascii="Times New Roman" w:eastAsia="Times New Roman" w:hAnsi="Times New Roman" w:cs="Times New Roman" w:hint="default"/>
        <w:b w:val="0"/>
        <w:bCs w:val="0"/>
        <w:i w:val="0"/>
        <w:iCs w:val="0"/>
        <w:w w:val="100"/>
        <w:sz w:val="22"/>
        <w:szCs w:val="22"/>
        <w:lang w:val="lt-LT" w:eastAsia="en-US" w:bidi="ar-SA"/>
      </w:rPr>
    </w:lvl>
    <w:lvl w:ilvl="2" w:tplc="96EC51C2">
      <w:numFmt w:val="bullet"/>
      <w:lvlText w:val="•"/>
      <w:lvlJc w:val="left"/>
      <w:pPr>
        <w:ind w:left="1074" w:hanging="228"/>
      </w:pPr>
      <w:rPr>
        <w:rFonts w:hint="default"/>
        <w:lang w:val="lt-LT" w:eastAsia="en-US" w:bidi="ar-SA"/>
      </w:rPr>
    </w:lvl>
    <w:lvl w:ilvl="3" w:tplc="E3827D8C">
      <w:numFmt w:val="bullet"/>
      <w:lvlText w:val="•"/>
      <w:lvlJc w:val="left"/>
      <w:pPr>
        <w:ind w:left="2282" w:hanging="228"/>
      </w:pPr>
      <w:rPr>
        <w:rFonts w:hint="default"/>
        <w:lang w:val="lt-LT" w:eastAsia="en-US" w:bidi="ar-SA"/>
      </w:rPr>
    </w:lvl>
    <w:lvl w:ilvl="4" w:tplc="FF2A9B98">
      <w:numFmt w:val="bullet"/>
      <w:lvlText w:val="•"/>
      <w:lvlJc w:val="left"/>
      <w:pPr>
        <w:ind w:left="3490" w:hanging="228"/>
      </w:pPr>
      <w:rPr>
        <w:rFonts w:hint="default"/>
        <w:lang w:val="lt-LT" w:eastAsia="en-US" w:bidi="ar-SA"/>
      </w:rPr>
    </w:lvl>
    <w:lvl w:ilvl="5" w:tplc="9062878A">
      <w:numFmt w:val="bullet"/>
      <w:lvlText w:val="•"/>
      <w:lvlJc w:val="left"/>
      <w:pPr>
        <w:ind w:left="4698" w:hanging="228"/>
      </w:pPr>
      <w:rPr>
        <w:rFonts w:hint="default"/>
        <w:lang w:val="lt-LT" w:eastAsia="en-US" w:bidi="ar-SA"/>
      </w:rPr>
    </w:lvl>
    <w:lvl w:ilvl="6" w:tplc="3454F452">
      <w:numFmt w:val="bullet"/>
      <w:lvlText w:val="•"/>
      <w:lvlJc w:val="left"/>
      <w:pPr>
        <w:ind w:left="5907" w:hanging="228"/>
      </w:pPr>
      <w:rPr>
        <w:rFonts w:hint="default"/>
        <w:lang w:val="lt-LT" w:eastAsia="en-US" w:bidi="ar-SA"/>
      </w:rPr>
    </w:lvl>
    <w:lvl w:ilvl="7" w:tplc="7B2227A2">
      <w:numFmt w:val="bullet"/>
      <w:lvlText w:val="•"/>
      <w:lvlJc w:val="left"/>
      <w:pPr>
        <w:ind w:left="7115" w:hanging="228"/>
      </w:pPr>
      <w:rPr>
        <w:rFonts w:hint="default"/>
        <w:lang w:val="lt-LT" w:eastAsia="en-US" w:bidi="ar-SA"/>
      </w:rPr>
    </w:lvl>
    <w:lvl w:ilvl="8" w:tplc="F2B6C898">
      <w:numFmt w:val="bullet"/>
      <w:lvlText w:val="•"/>
      <w:lvlJc w:val="left"/>
      <w:pPr>
        <w:ind w:left="8323" w:hanging="228"/>
      </w:pPr>
      <w:rPr>
        <w:rFonts w:hint="default"/>
        <w:lang w:val="lt-LT" w:eastAsia="en-US" w:bidi="ar-SA"/>
      </w:rPr>
    </w:lvl>
  </w:abstractNum>
  <w:abstractNum w:abstractNumId="26" w15:restartNumberingAfterBreak="0">
    <w:nsid w:val="6DE2414A"/>
    <w:multiLevelType w:val="hybridMultilevel"/>
    <w:tmpl w:val="DDFA65F0"/>
    <w:lvl w:ilvl="0" w:tplc="0A6E9AFE">
      <w:start w:val="1"/>
      <w:numFmt w:val="decimal"/>
      <w:lvlText w:val="%1"/>
      <w:lvlJc w:val="left"/>
      <w:pPr>
        <w:ind w:left="734" w:hanging="166"/>
        <w:jc w:val="right"/>
      </w:pPr>
      <w:rPr>
        <w:rFonts w:ascii="Times New Roman" w:eastAsia="Times New Roman" w:hAnsi="Times New Roman" w:cs="Times New Roman" w:hint="default"/>
        <w:b/>
        <w:bCs/>
        <w:i w:val="0"/>
        <w:iCs w:val="0"/>
        <w:w w:val="100"/>
        <w:sz w:val="22"/>
        <w:szCs w:val="22"/>
        <w:lang w:val="lt-LT" w:eastAsia="en-US" w:bidi="ar-SA"/>
      </w:rPr>
    </w:lvl>
    <w:lvl w:ilvl="1" w:tplc="69C085C6">
      <w:start w:val="1"/>
      <w:numFmt w:val="lowerLetter"/>
      <w:lvlText w:val="%2)"/>
      <w:lvlJc w:val="left"/>
      <w:pPr>
        <w:ind w:left="938" w:hanging="228"/>
      </w:pPr>
      <w:rPr>
        <w:rFonts w:ascii="Times New Roman" w:eastAsia="Times New Roman" w:hAnsi="Times New Roman" w:cs="Times New Roman" w:hint="default"/>
        <w:b w:val="0"/>
        <w:bCs w:val="0"/>
        <w:i w:val="0"/>
        <w:iCs w:val="0"/>
        <w:w w:val="100"/>
        <w:sz w:val="22"/>
        <w:szCs w:val="22"/>
        <w:lang w:val="lt-LT" w:eastAsia="en-US" w:bidi="ar-SA"/>
      </w:rPr>
    </w:lvl>
    <w:lvl w:ilvl="2" w:tplc="96EC51C2">
      <w:numFmt w:val="bullet"/>
      <w:lvlText w:val="•"/>
      <w:lvlJc w:val="left"/>
      <w:pPr>
        <w:ind w:left="1074" w:hanging="228"/>
      </w:pPr>
      <w:rPr>
        <w:rFonts w:hint="default"/>
        <w:lang w:val="lt-LT" w:eastAsia="en-US" w:bidi="ar-SA"/>
      </w:rPr>
    </w:lvl>
    <w:lvl w:ilvl="3" w:tplc="E3827D8C">
      <w:numFmt w:val="bullet"/>
      <w:lvlText w:val="•"/>
      <w:lvlJc w:val="left"/>
      <w:pPr>
        <w:ind w:left="2282" w:hanging="228"/>
      </w:pPr>
      <w:rPr>
        <w:rFonts w:hint="default"/>
        <w:lang w:val="lt-LT" w:eastAsia="en-US" w:bidi="ar-SA"/>
      </w:rPr>
    </w:lvl>
    <w:lvl w:ilvl="4" w:tplc="FF2A9B98">
      <w:numFmt w:val="bullet"/>
      <w:lvlText w:val="•"/>
      <w:lvlJc w:val="left"/>
      <w:pPr>
        <w:ind w:left="3490" w:hanging="228"/>
      </w:pPr>
      <w:rPr>
        <w:rFonts w:hint="default"/>
        <w:lang w:val="lt-LT" w:eastAsia="en-US" w:bidi="ar-SA"/>
      </w:rPr>
    </w:lvl>
    <w:lvl w:ilvl="5" w:tplc="9062878A">
      <w:numFmt w:val="bullet"/>
      <w:lvlText w:val="•"/>
      <w:lvlJc w:val="left"/>
      <w:pPr>
        <w:ind w:left="4698" w:hanging="228"/>
      </w:pPr>
      <w:rPr>
        <w:rFonts w:hint="default"/>
        <w:lang w:val="lt-LT" w:eastAsia="en-US" w:bidi="ar-SA"/>
      </w:rPr>
    </w:lvl>
    <w:lvl w:ilvl="6" w:tplc="3454F452">
      <w:numFmt w:val="bullet"/>
      <w:lvlText w:val="•"/>
      <w:lvlJc w:val="left"/>
      <w:pPr>
        <w:ind w:left="5907" w:hanging="228"/>
      </w:pPr>
      <w:rPr>
        <w:rFonts w:hint="default"/>
        <w:lang w:val="lt-LT" w:eastAsia="en-US" w:bidi="ar-SA"/>
      </w:rPr>
    </w:lvl>
    <w:lvl w:ilvl="7" w:tplc="7B2227A2">
      <w:numFmt w:val="bullet"/>
      <w:lvlText w:val="•"/>
      <w:lvlJc w:val="left"/>
      <w:pPr>
        <w:ind w:left="7115" w:hanging="228"/>
      </w:pPr>
      <w:rPr>
        <w:rFonts w:hint="default"/>
        <w:lang w:val="lt-LT" w:eastAsia="en-US" w:bidi="ar-SA"/>
      </w:rPr>
    </w:lvl>
    <w:lvl w:ilvl="8" w:tplc="F2B6C898">
      <w:numFmt w:val="bullet"/>
      <w:lvlText w:val="•"/>
      <w:lvlJc w:val="left"/>
      <w:pPr>
        <w:ind w:left="8323" w:hanging="228"/>
      </w:pPr>
      <w:rPr>
        <w:rFonts w:hint="default"/>
        <w:lang w:val="lt-LT" w:eastAsia="en-US" w:bidi="ar-SA"/>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E60357"/>
    <w:multiLevelType w:val="hybridMultilevel"/>
    <w:tmpl w:val="92207FFC"/>
    <w:lvl w:ilvl="0" w:tplc="A5CCFC0A">
      <w:start w:val="1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A100D28"/>
    <w:multiLevelType w:val="hybridMultilevel"/>
    <w:tmpl w:val="2F94C0BA"/>
    <w:lvl w:ilvl="0" w:tplc="372283E8">
      <w:start w:val="1"/>
      <w:numFmt w:val="upperLetter"/>
      <w:lvlText w:val="%1."/>
      <w:lvlJc w:val="left"/>
      <w:pPr>
        <w:ind w:left="5670" w:hanging="5670"/>
      </w:pPr>
      <w:rPr>
        <w:rFonts w:hint="default"/>
        <w:b/>
      </w:rPr>
    </w:lvl>
    <w:lvl w:ilvl="1" w:tplc="F30E1448">
      <w:start w:val="1"/>
      <w:numFmt w:val="decimal"/>
      <w:lvlText w:val="%2."/>
      <w:lvlJc w:val="left"/>
      <w:pPr>
        <w:ind w:left="1650" w:hanging="570"/>
      </w:pPr>
      <w:rPr>
        <w:rFonts w:hint="default"/>
        <w:b/>
        <w:i w:val="0"/>
      </w:rPr>
    </w:lvl>
    <w:lvl w:ilvl="2" w:tplc="74CE78B6" w:tentative="1">
      <w:start w:val="1"/>
      <w:numFmt w:val="lowerRoman"/>
      <w:lvlText w:val="%3."/>
      <w:lvlJc w:val="right"/>
      <w:pPr>
        <w:ind w:left="2160" w:hanging="180"/>
      </w:pPr>
    </w:lvl>
    <w:lvl w:ilvl="3" w:tplc="54EAF022" w:tentative="1">
      <w:start w:val="1"/>
      <w:numFmt w:val="decimal"/>
      <w:lvlText w:val="%4."/>
      <w:lvlJc w:val="left"/>
      <w:pPr>
        <w:ind w:left="2880" w:hanging="360"/>
      </w:pPr>
    </w:lvl>
    <w:lvl w:ilvl="4" w:tplc="F654B4A6" w:tentative="1">
      <w:start w:val="1"/>
      <w:numFmt w:val="lowerLetter"/>
      <w:lvlText w:val="%5."/>
      <w:lvlJc w:val="left"/>
      <w:pPr>
        <w:ind w:left="3600" w:hanging="360"/>
      </w:pPr>
    </w:lvl>
    <w:lvl w:ilvl="5" w:tplc="E0E2E154" w:tentative="1">
      <w:start w:val="1"/>
      <w:numFmt w:val="lowerRoman"/>
      <w:lvlText w:val="%6."/>
      <w:lvlJc w:val="right"/>
      <w:pPr>
        <w:ind w:left="4320" w:hanging="180"/>
      </w:pPr>
    </w:lvl>
    <w:lvl w:ilvl="6" w:tplc="11F8D77E" w:tentative="1">
      <w:start w:val="1"/>
      <w:numFmt w:val="decimal"/>
      <w:lvlText w:val="%7."/>
      <w:lvlJc w:val="left"/>
      <w:pPr>
        <w:ind w:left="5040" w:hanging="360"/>
      </w:pPr>
    </w:lvl>
    <w:lvl w:ilvl="7" w:tplc="8AC06478" w:tentative="1">
      <w:start w:val="1"/>
      <w:numFmt w:val="lowerLetter"/>
      <w:lvlText w:val="%8."/>
      <w:lvlJc w:val="left"/>
      <w:pPr>
        <w:ind w:left="5760" w:hanging="360"/>
      </w:pPr>
    </w:lvl>
    <w:lvl w:ilvl="8" w:tplc="DE42278E" w:tentative="1">
      <w:start w:val="1"/>
      <w:numFmt w:val="lowerRoman"/>
      <w:lvlText w:val="%9."/>
      <w:lvlJc w:val="right"/>
      <w:pPr>
        <w:ind w:left="6480" w:hanging="180"/>
      </w:pPr>
    </w:lvl>
  </w:abstractNum>
  <w:abstractNum w:abstractNumId="30" w15:restartNumberingAfterBreak="0">
    <w:nsid w:val="7CF10FC3"/>
    <w:multiLevelType w:val="multilevel"/>
    <w:tmpl w:val="A294828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5"/>
  </w:num>
  <w:num w:numId="2">
    <w:abstractNumId w:val="2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4"/>
  </w:num>
  <w:num w:numId="7">
    <w:abstractNumId w:val="15"/>
  </w:num>
  <w:num w:numId="8">
    <w:abstractNumId w:val="16"/>
  </w:num>
  <w:num w:numId="9">
    <w:abstractNumId w:val="26"/>
  </w:num>
  <w:num w:numId="10">
    <w:abstractNumId w:val="3"/>
  </w:num>
  <w:num w:numId="11">
    <w:abstractNumId w:val="9"/>
  </w:num>
  <w:num w:numId="12">
    <w:abstractNumId w:val="20"/>
  </w:num>
  <w:num w:numId="13">
    <w:abstractNumId w:val="4"/>
  </w:num>
  <w:num w:numId="14">
    <w:abstractNumId w:val="1"/>
  </w:num>
  <w:num w:numId="15">
    <w:abstractNumId w:val="17"/>
  </w:num>
  <w:num w:numId="16">
    <w:abstractNumId w:val="12"/>
  </w:num>
  <w:num w:numId="17">
    <w:abstractNumId w:val="2"/>
  </w:num>
  <w:num w:numId="18">
    <w:abstractNumId w:val="28"/>
  </w:num>
  <w:num w:numId="19">
    <w:abstractNumId w:val="25"/>
  </w:num>
  <w:num w:numId="20">
    <w:abstractNumId w:val="22"/>
  </w:num>
  <w:num w:numId="21">
    <w:abstractNumId w:val="29"/>
  </w:num>
  <w:num w:numId="22">
    <w:abstractNumId w:val="19"/>
  </w:num>
  <w:num w:numId="23">
    <w:abstractNumId w:val="8"/>
  </w:num>
  <w:num w:numId="24">
    <w:abstractNumId w:val="7"/>
  </w:num>
  <w:num w:numId="25">
    <w:abstractNumId w:val="13"/>
  </w:num>
  <w:num w:numId="26">
    <w:abstractNumId w:val="11"/>
  </w:num>
  <w:num w:numId="27">
    <w:abstractNumId w:val="23"/>
  </w:num>
  <w:num w:numId="28">
    <w:abstractNumId w:val="21"/>
  </w:num>
  <w:num w:numId="29">
    <w:abstractNumId w:val="18"/>
  </w:num>
  <w:num w:numId="30">
    <w:abstractNumId w:val="30"/>
  </w:num>
  <w:num w:numId="31">
    <w:abstractNumId w:val="6"/>
  </w:num>
  <w:num w:numId="32">
    <w:abstractNumId w:val="1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es-ES" w:vendorID="64" w:dllVersion="0"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6930"/>
    <w:rsid w:val="00013D43"/>
    <w:rsid w:val="00017D87"/>
    <w:rsid w:val="00022904"/>
    <w:rsid w:val="0008167C"/>
    <w:rsid w:val="00091D83"/>
    <w:rsid w:val="0009380D"/>
    <w:rsid w:val="00095049"/>
    <w:rsid w:val="000A1737"/>
    <w:rsid w:val="000B7CD3"/>
    <w:rsid w:val="000D7826"/>
    <w:rsid w:val="000E0BE4"/>
    <w:rsid w:val="000E1576"/>
    <w:rsid w:val="000F13D6"/>
    <w:rsid w:val="000F4E2A"/>
    <w:rsid w:val="00107027"/>
    <w:rsid w:val="00144BBF"/>
    <w:rsid w:val="001547CA"/>
    <w:rsid w:val="001605E5"/>
    <w:rsid w:val="001809CD"/>
    <w:rsid w:val="00181989"/>
    <w:rsid w:val="00182D60"/>
    <w:rsid w:val="00187DCB"/>
    <w:rsid w:val="001A3840"/>
    <w:rsid w:val="001D3277"/>
    <w:rsid w:val="001D32AB"/>
    <w:rsid w:val="001D40E5"/>
    <w:rsid w:val="001E65DB"/>
    <w:rsid w:val="001E6EF0"/>
    <w:rsid w:val="001F2063"/>
    <w:rsid w:val="001F34BF"/>
    <w:rsid w:val="0021713A"/>
    <w:rsid w:val="00223AD5"/>
    <w:rsid w:val="00270862"/>
    <w:rsid w:val="0027194D"/>
    <w:rsid w:val="002A0C02"/>
    <w:rsid w:val="002B1B18"/>
    <w:rsid w:val="002B1F53"/>
    <w:rsid w:val="002B2984"/>
    <w:rsid w:val="002C23E9"/>
    <w:rsid w:val="002C40F4"/>
    <w:rsid w:val="002D051A"/>
    <w:rsid w:val="002E6E38"/>
    <w:rsid w:val="002F4504"/>
    <w:rsid w:val="00327B70"/>
    <w:rsid w:val="00340502"/>
    <w:rsid w:val="003523A5"/>
    <w:rsid w:val="00366BBD"/>
    <w:rsid w:val="003B712B"/>
    <w:rsid w:val="003C0BDD"/>
    <w:rsid w:val="003D4026"/>
    <w:rsid w:val="00415850"/>
    <w:rsid w:val="00423017"/>
    <w:rsid w:val="0042401F"/>
    <w:rsid w:val="00424096"/>
    <w:rsid w:val="0043294E"/>
    <w:rsid w:val="00435049"/>
    <w:rsid w:val="00464878"/>
    <w:rsid w:val="00464E64"/>
    <w:rsid w:val="0046543A"/>
    <w:rsid w:val="00467261"/>
    <w:rsid w:val="00470EA6"/>
    <w:rsid w:val="004903C7"/>
    <w:rsid w:val="00496440"/>
    <w:rsid w:val="004C368D"/>
    <w:rsid w:val="00516DF6"/>
    <w:rsid w:val="00536523"/>
    <w:rsid w:val="00554279"/>
    <w:rsid w:val="005622D3"/>
    <w:rsid w:val="00563720"/>
    <w:rsid w:val="00563C45"/>
    <w:rsid w:val="00566619"/>
    <w:rsid w:val="0057521D"/>
    <w:rsid w:val="00586F06"/>
    <w:rsid w:val="00596DFE"/>
    <w:rsid w:val="005A29F7"/>
    <w:rsid w:val="005A520E"/>
    <w:rsid w:val="005A6E37"/>
    <w:rsid w:val="005A71BC"/>
    <w:rsid w:val="005C6495"/>
    <w:rsid w:val="005D1090"/>
    <w:rsid w:val="005D554B"/>
    <w:rsid w:val="005D6F96"/>
    <w:rsid w:val="005E56EC"/>
    <w:rsid w:val="005F258E"/>
    <w:rsid w:val="006000BA"/>
    <w:rsid w:val="006000E4"/>
    <w:rsid w:val="0060077F"/>
    <w:rsid w:val="006035EA"/>
    <w:rsid w:val="00604C2C"/>
    <w:rsid w:val="0064443C"/>
    <w:rsid w:val="00652F96"/>
    <w:rsid w:val="006914AF"/>
    <w:rsid w:val="006C18E2"/>
    <w:rsid w:val="006D133C"/>
    <w:rsid w:val="006D7A14"/>
    <w:rsid w:val="006E2888"/>
    <w:rsid w:val="007016AF"/>
    <w:rsid w:val="0070299E"/>
    <w:rsid w:val="00717D51"/>
    <w:rsid w:val="0074121E"/>
    <w:rsid w:val="00765DB9"/>
    <w:rsid w:val="0077108D"/>
    <w:rsid w:val="007940CD"/>
    <w:rsid w:val="007B6691"/>
    <w:rsid w:val="007C214A"/>
    <w:rsid w:val="007E25F2"/>
    <w:rsid w:val="0080640B"/>
    <w:rsid w:val="00810325"/>
    <w:rsid w:val="008148EF"/>
    <w:rsid w:val="008466C8"/>
    <w:rsid w:val="00850C2C"/>
    <w:rsid w:val="00851CE0"/>
    <w:rsid w:val="00864626"/>
    <w:rsid w:val="008729E8"/>
    <w:rsid w:val="00876472"/>
    <w:rsid w:val="0088399A"/>
    <w:rsid w:val="00886278"/>
    <w:rsid w:val="00892727"/>
    <w:rsid w:val="00896A58"/>
    <w:rsid w:val="008F09DC"/>
    <w:rsid w:val="009009B2"/>
    <w:rsid w:val="009149FD"/>
    <w:rsid w:val="00936A5D"/>
    <w:rsid w:val="009465E6"/>
    <w:rsid w:val="00960F66"/>
    <w:rsid w:val="00972CC7"/>
    <w:rsid w:val="009817FB"/>
    <w:rsid w:val="00985F80"/>
    <w:rsid w:val="009A6531"/>
    <w:rsid w:val="009B122A"/>
    <w:rsid w:val="009B2CAD"/>
    <w:rsid w:val="009C7297"/>
    <w:rsid w:val="009F67F5"/>
    <w:rsid w:val="009F7A7A"/>
    <w:rsid w:val="00A27568"/>
    <w:rsid w:val="00A3224E"/>
    <w:rsid w:val="00A34DBC"/>
    <w:rsid w:val="00A5701D"/>
    <w:rsid w:val="00A7618C"/>
    <w:rsid w:val="00A974CB"/>
    <w:rsid w:val="00AB1DD3"/>
    <w:rsid w:val="00AC30D6"/>
    <w:rsid w:val="00AD048C"/>
    <w:rsid w:val="00AE2D0F"/>
    <w:rsid w:val="00B13FD9"/>
    <w:rsid w:val="00B26746"/>
    <w:rsid w:val="00B77C2E"/>
    <w:rsid w:val="00B86AD3"/>
    <w:rsid w:val="00B87454"/>
    <w:rsid w:val="00BA2698"/>
    <w:rsid w:val="00BE1935"/>
    <w:rsid w:val="00C0540D"/>
    <w:rsid w:val="00C14114"/>
    <w:rsid w:val="00C32799"/>
    <w:rsid w:val="00C33803"/>
    <w:rsid w:val="00C35BB5"/>
    <w:rsid w:val="00C5721D"/>
    <w:rsid w:val="00C7351E"/>
    <w:rsid w:val="00CA2C40"/>
    <w:rsid w:val="00CB3510"/>
    <w:rsid w:val="00CE5BA9"/>
    <w:rsid w:val="00D011D3"/>
    <w:rsid w:val="00D074EB"/>
    <w:rsid w:val="00D22CDE"/>
    <w:rsid w:val="00D25C49"/>
    <w:rsid w:val="00D262D1"/>
    <w:rsid w:val="00D31964"/>
    <w:rsid w:val="00D472B7"/>
    <w:rsid w:val="00DB1C4E"/>
    <w:rsid w:val="00DD7041"/>
    <w:rsid w:val="00E237EA"/>
    <w:rsid w:val="00E25897"/>
    <w:rsid w:val="00E4123E"/>
    <w:rsid w:val="00E554C0"/>
    <w:rsid w:val="00E567D3"/>
    <w:rsid w:val="00E754AF"/>
    <w:rsid w:val="00E76A4E"/>
    <w:rsid w:val="00E81C48"/>
    <w:rsid w:val="00E93513"/>
    <w:rsid w:val="00EA132D"/>
    <w:rsid w:val="00EA18BF"/>
    <w:rsid w:val="00EA7A21"/>
    <w:rsid w:val="00ED6441"/>
    <w:rsid w:val="00EE5BDC"/>
    <w:rsid w:val="00F02B31"/>
    <w:rsid w:val="00F10197"/>
    <w:rsid w:val="00F33D9A"/>
    <w:rsid w:val="00F572C2"/>
    <w:rsid w:val="00F650A9"/>
    <w:rsid w:val="00F67E37"/>
    <w:rsid w:val="00F776F0"/>
    <w:rsid w:val="00F91165"/>
    <w:rsid w:val="00FA6DD1"/>
    <w:rsid w:val="00FB16BA"/>
    <w:rsid w:val="00FC2459"/>
    <w:rsid w:val="00FC2EC6"/>
    <w:rsid w:val="00FC45B3"/>
    <w:rsid w:val="00FD62F4"/>
    <w:rsid w:val="00FD788A"/>
    <w:rsid w:val="00FD7BBD"/>
    <w:rsid w:val="00FE0F5A"/>
    <w:rsid w:val="00FE2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27CCC41C-AA39-4294-94C0-E4F4FBF3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54C0"/>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aliases w:val="-H18,Annotationmark,CommentReference"/>
    <w:uiPriority w:val="99"/>
    <w:qFormat/>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FC45B3"/>
    <w:pPr>
      <w:ind w:left="720"/>
      <w:contextualSpacing/>
    </w:pPr>
  </w:style>
  <w:style w:type="paragraph" w:customStyle="1" w:styleId="TableParagraph">
    <w:name w:val="Table Paragraph"/>
    <w:basedOn w:val="prastasis"/>
    <w:uiPriority w:val="1"/>
    <w:qFormat/>
    <w:rsid w:val="00FC45B3"/>
    <w:pPr>
      <w:ind w:left="107" w:right="964"/>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3364">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489752687">
      <w:bodyDiv w:val="1"/>
      <w:marLeft w:val="0"/>
      <w:marRight w:val="0"/>
      <w:marTop w:val="0"/>
      <w:marBottom w:val="0"/>
      <w:divBdr>
        <w:top w:val="none" w:sz="0" w:space="0" w:color="auto"/>
        <w:left w:val="none" w:sz="0" w:space="0" w:color="auto"/>
        <w:bottom w:val="none" w:sz="0" w:space="0" w:color="auto"/>
        <w:right w:val="none" w:sz="0" w:space="0" w:color="auto"/>
      </w:divBdr>
    </w:div>
    <w:div w:id="80512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1.xml"/><Relationship Id="rId18" Type="http://schemas.openxmlformats.org/officeDocument/2006/relationships/hyperlink" Target="https://www.vvkt.lt/index.php?400428648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apris.vvkt.lt/vvkt-web/public/nr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ma.europa.eu" TargetMode="External"/><Relationship Id="rId19"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1264C-1BEB-4A36-BC01-B9DA174D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15904</Words>
  <Characters>107629</Characters>
  <Application>Microsoft Office Word</Application>
  <DocSecurity>0</DocSecurity>
  <Lines>896</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123287</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3</cp:revision>
  <cp:lastPrinted>2016-12-22T10:29:00Z</cp:lastPrinted>
  <dcterms:created xsi:type="dcterms:W3CDTF">2024-05-21T13:24:00Z</dcterms:created>
  <dcterms:modified xsi:type="dcterms:W3CDTF">2024-05-21T13:25:00Z</dcterms:modified>
</cp:coreProperties>
</file>