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B0" w:rsidRPr="007E69FC" w:rsidRDefault="00B370B0" w:rsidP="00B370B0">
      <w:pPr>
        <w:widowControl w:val="0"/>
        <w:autoSpaceDE w:val="0"/>
        <w:autoSpaceDN w:val="0"/>
        <w:adjustRightInd w:val="0"/>
        <w:spacing w:after="0" w:line="240" w:lineRule="auto"/>
        <w:jc w:val="center"/>
        <w:outlineLvl w:val="0"/>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Pakuotės lapelis: informacija vartotojui</w:t>
      </w:r>
    </w:p>
    <w:p w:rsidR="00B370B0" w:rsidRPr="007E69FC" w:rsidRDefault="00B370B0" w:rsidP="00B370B0">
      <w:pPr>
        <w:widowControl w:val="0"/>
        <w:shd w:val="clear" w:color="auto" w:fill="FFFFFF"/>
        <w:tabs>
          <w:tab w:val="center" w:pos="4536"/>
          <w:tab w:val="right" w:pos="8306"/>
        </w:tabs>
        <w:autoSpaceDE w:val="0"/>
        <w:autoSpaceDN w:val="0"/>
        <w:adjustRightInd w:val="0"/>
        <w:spacing w:after="0" w:line="100" w:lineRule="atLeast"/>
        <w:jc w:val="center"/>
        <w:rPr>
          <w:rFonts w:ascii="Times New Roman" w:eastAsia="Times New Roman" w:hAnsi="Times New Roman" w:cs="Times New Roman"/>
          <w:lang w:eastAsia="pl-PL"/>
        </w:rPr>
      </w:pPr>
    </w:p>
    <w:p w:rsidR="00B370B0" w:rsidRPr="007E69FC" w:rsidRDefault="00B370B0" w:rsidP="00B370B0">
      <w:pPr>
        <w:widowControl w:val="0"/>
        <w:tabs>
          <w:tab w:val="left" w:pos="993"/>
          <w:tab w:val="center" w:pos="4536"/>
          <w:tab w:val="right" w:pos="8306"/>
        </w:tabs>
        <w:autoSpaceDE w:val="0"/>
        <w:autoSpaceDN w:val="0"/>
        <w:adjustRightInd w:val="0"/>
        <w:spacing w:after="0" w:line="100" w:lineRule="atLeast"/>
        <w:jc w:val="center"/>
        <w:rPr>
          <w:rFonts w:ascii="Times New Roman" w:eastAsia="Times New Roman" w:hAnsi="Times New Roman" w:cs="Times New Roman"/>
          <w:lang w:eastAsia="pl-PL"/>
        </w:rPr>
      </w:pPr>
      <w:r>
        <w:rPr>
          <w:rFonts w:ascii="Times New Roman" w:eastAsia="Times New Roman" w:hAnsi="Times New Roman" w:cs="Times New Roman"/>
          <w:b/>
          <w:lang w:eastAsia="pl-PL"/>
        </w:rPr>
        <w:t>Xiltess</w:t>
      </w:r>
      <w:r w:rsidRPr="007E69FC">
        <w:rPr>
          <w:rFonts w:ascii="Times New Roman" w:eastAsia="Times New Roman" w:hAnsi="Times New Roman" w:cs="Times New Roman"/>
          <w:b/>
          <w:lang w:eastAsia="pl-PL"/>
        </w:rPr>
        <w:t xml:space="preserve"> 2,5 mg plėvele dengtos tabletės</w:t>
      </w:r>
    </w:p>
    <w:p w:rsidR="00B370B0" w:rsidRPr="007E69FC" w:rsidRDefault="00B370B0" w:rsidP="00B370B0">
      <w:pPr>
        <w:widowControl w:val="0"/>
        <w:tabs>
          <w:tab w:val="center" w:pos="4536"/>
          <w:tab w:val="right" w:pos="8306"/>
        </w:tabs>
        <w:autoSpaceDE w:val="0"/>
        <w:autoSpaceDN w:val="0"/>
        <w:adjustRightInd w:val="0"/>
        <w:spacing w:after="0" w:line="100" w:lineRule="atLeast"/>
        <w:jc w:val="center"/>
        <w:rPr>
          <w:rFonts w:ascii="Times New Roman" w:eastAsia="Times New Roman" w:hAnsi="Times New Roman" w:cs="Times New Roman"/>
          <w:b/>
          <w:lang w:eastAsia="pl-PL"/>
        </w:rPr>
      </w:pPr>
      <w:r w:rsidRPr="007E69FC">
        <w:rPr>
          <w:rFonts w:ascii="Times New Roman" w:eastAsia="Times New Roman" w:hAnsi="Times New Roman" w:cs="Times New Roman"/>
          <w:lang w:eastAsia="pl-PL"/>
        </w:rPr>
        <w:t>rivaroksabanas</w:t>
      </w:r>
    </w:p>
    <w:p w:rsidR="00B370B0" w:rsidRPr="007E69FC" w:rsidRDefault="00B370B0" w:rsidP="00B370B0">
      <w:pPr>
        <w:widowControl w:val="0"/>
        <w:tabs>
          <w:tab w:val="center" w:pos="4536"/>
          <w:tab w:val="right" w:pos="8306"/>
        </w:tabs>
        <w:autoSpaceDE w:val="0"/>
        <w:autoSpaceDN w:val="0"/>
        <w:adjustRightInd w:val="0"/>
        <w:spacing w:after="0" w:line="100" w:lineRule="atLeast"/>
        <w:ind w:left="142" w:hanging="142"/>
        <w:rPr>
          <w:rFonts w:ascii="Times New Roman" w:eastAsia="Times New Roman" w:hAnsi="Times New Roman" w:cs="Times New Roman"/>
          <w:lang w:eastAsia="pl-PL"/>
        </w:rPr>
      </w:pPr>
    </w:p>
    <w:p w:rsidR="00B370B0" w:rsidRPr="007E69FC" w:rsidRDefault="00B370B0" w:rsidP="00B370B0">
      <w:pPr>
        <w:widowControl w:val="0"/>
        <w:tabs>
          <w:tab w:val="center" w:pos="4536"/>
          <w:tab w:val="right" w:pos="8306"/>
        </w:tabs>
        <w:autoSpaceDE w:val="0"/>
        <w:autoSpaceDN w:val="0"/>
        <w:adjustRightInd w:val="0"/>
        <w:spacing w:after="0" w:line="100" w:lineRule="atLeast"/>
        <w:ind w:left="142" w:hanging="142"/>
        <w:rPr>
          <w:rFonts w:ascii="Times New Roman" w:eastAsia="Times New Roman" w:hAnsi="Times New Roman" w:cs="Times New Roman"/>
          <w:lang w:eastAsia="pl-PL"/>
        </w:rPr>
      </w:pPr>
    </w:p>
    <w:p w:rsidR="00B370B0" w:rsidRPr="007E69FC" w:rsidRDefault="00B370B0" w:rsidP="00B370B0">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Atidžiai perskaitykite visą šį lapelį, prieš pradėdami vartoti vaistą, nes jame pateikiama Jums svarbi informacija.</w:t>
      </w:r>
    </w:p>
    <w:p w:rsidR="00B370B0" w:rsidRPr="007E69FC" w:rsidRDefault="00B370B0" w:rsidP="00B370B0">
      <w:pPr>
        <w:numPr>
          <w:ilvl w:val="0"/>
          <w:numId w:val="5"/>
        </w:numPr>
        <w:tabs>
          <w:tab w:val="left" w:pos="567"/>
          <w:tab w:val="center" w:pos="4536"/>
          <w:tab w:val="right" w:pos="8306"/>
        </w:tabs>
        <w:suppressAutoHyphens/>
        <w:spacing w:after="0" w:line="100" w:lineRule="atLeast"/>
        <w:ind w:left="567" w:right="-2"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Neišmeskite šio lapelio, nes vėl gali prireikti jį perskaityti. </w:t>
      </w:r>
    </w:p>
    <w:p w:rsidR="00B370B0" w:rsidRPr="007E69FC" w:rsidRDefault="00B370B0" w:rsidP="00B370B0">
      <w:pPr>
        <w:numPr>
          <w:ilvl w:val="0"/>
          <w:numId w:val="5"/>
        </w:numPr>
        <w:tabs>
          <w:tab w:val="left" w:pos="567"/>
          <w:tab w:val="center" w:pos="4536"/>
          <w:tab w:val="right" w:pos="8306"/>
        </w:tabs>
        <w:suppressAutoHyphens/>
        <w:spacing w:after="0" w:line="100" w:lineRule="atLeast"/>
        <w:ind w:left="567" w:right="-2"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kiltų daugiau klausimų, kreipkitės į gydytoją arba vaistininką.</w:t>
      </w:r>
    </w:p>
    <w:p w:rsidR="00B370B0" w:rsidRPr="007E69FC" w:rsidRDefault="00B370B0" w:rsidP="00B370B0">
      <w:pPr>
        <w:numPr>
          <w:ilvl w:val="0"/>
          <w:numId w:val="5"/>
        </w:numPr>
        <w:tabs>
          <w:tab w:val="left" w:pos="567"/>
        </w:tabs>
        <w:suppressAutoHyphens/>
        <w:spacing w:after="0" w:line="100" w:lineRule="atLeast"/>
        <w:ind w:left="567" w:right="-2"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Šis vaistas skirtas tik Jums, todėl kitiems žmonėms jo duoti negalima. Vaistas gali jiems pakenkti (net tiems, kurių ligos požymiai yra tokie patys kaip Jūsų).</w:t>
      </w:r>
      <w:r w:rsidRPr="007E69FC">
        <w:rPr>
          <w:rFonts w:ascii="Times New Roman" w:eastAsia="Times New Roman" w:hAnsi="Times New Roman" w:cs="Times New Roman"/>
          <w:color w:val="008000"/>
          <w:lang w:eastAsia="pl-PL"/>
        </w:rPr>
        <w:t xml:space="preserve"> </w:t>
      </w:r>
    </w:p>
    <w:p w:rsidR="00B370B0" w:rsidRPr="007E69FC" w:rsidRDefault="00B370B0" w:rsidP="00B370B0">
      <w:pPr>
        <w:numPr>
          <w:ilvl w:val="0"/>
          <w:numId w:val="5"/>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pasireiškė šalutinis poveikis (net jeigu jis šiame lapelyje nenurodytas),</w:t>
      </w:r>
      <w:r w:rsidRPr="007E69FC">
        <w:rPr>
          <w:rFonts w:ascii="Times New Roman" w:eastAsia="Times New Roman" w:hAnsi="Times New Roman" w:cs="Times New Roman"/>
          <w:color w:val="FF0000"/>
          <w:lang w:eastAsia="pl-PL"/>
        </w:rPr>
        <w:t xml:space="preserve"> </w:t>
      </w:r>
      <w:r w:rsidRPr="007E69FC">
        <w:rPr>
          <w:rFonts w:ascii="Times New Roman" w:eastAsia="Times New Roman" w:hAnsi="Times New Roman" w:cs="Times New Roman"/>
          <w:lang w:eastAsia="pl-PL"/>
        </w:rPr>
        <w:t>kreipkitės į gydytoją arba vaistininką. Žr. 4 skyrių.</w:t>
      </w:r>
    </w:p>
    <w:p w:rsidR="00B370B0" w:rsidRPr="007E69FC" w:rsidRDefault="00B370B0" w:rsidP="00B370B0">
      <w:pPr>
        <w:widowControl w:val="0"/>
        <w:tabs>
          <w:tab w:val="center" w:pos="4536"/>
          <w:tab w:val="right" w:pos="8306"/>
        </w:tabs>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keepNext/>
        <w:widowControl w:val="0"/>
        <w:tabs>
          <w:tab w:val="center" w:pos="4536"/>
          <w:tab w:val="right" w:pos="8306"/>
        </w:tabs>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Apie ką rašoma šiame lapelyje?</w:t>
      </w:r>
    </w:p>
    <w:p w:rsidR="00B370B0" w:rsidRPr="007E69FC" w:rsidRDefault="00B370B0" w:rsidP="00B370B0">
      <w:pPr>
        <w:widowControl w:val="0"/>
        <w:tabs>
          <w:tab w:val="center" w:pos="4536"/>
          <w:tab w:val="right" w:pos="8306"/>
        </w:tabs>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1.</w:t>
      </w:r>
      <w:r w:rsidRPr="007E69FC">
        <w:rPr>
          <w:rFonts w:ascii="Times New Roman" w:eastAsia="Times New Roman" w:hAnsi="Times New Roman" w:cs="Times New Roman"/>
          <w:lang w:eastAsia="pl-PL"/>
        </w:rPr>
        <w:tab/>
        <w:t xml:space="preserve">Kas yra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ir kam jis vartojamas </w:t>
      </w:r>
    </w:p>
    <w:p w:rsidR="00B370B0" w:rsidRPr="007E69FC" w:rsidRDefault="00B370B0" w:rsidP="00B370B0">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2.</w:t>
      </w:r>
      <w:r w:rsidRPr="007E69FC">
        <w:rPr>
          <w:rFonts w:ascii="Times New Roman" w:eastAsia="Times New Roman" w:hAnsi="Times New Roman" w:cs="Times New Roman"/>
          <w:lang w:eastAsia="pl-PL"/>
        </w:rPr>
        <w:tab/>
        <w:t xml:space="preserve">Kas žinotina prieš vartojant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rsidR="00B370B0" w:rsidRPr="007E69FC" w:rsidRDefault="00B370B0" w:rsidP="00B370B0">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3.</w:t>
      </w:r>
      <w:r w:rsidRPr="007E69FC">
        <w:rPr>
          <w:rFonts w:ascii="Times New Roman" w:eastAsia="Times New Roman" w:hAnsi="Times New Roman" w:cs="Times New Roman"/>
          <w:lang w:eastAsia="pl-PL"/>
        </w:rPr>
        <w:tab/>
        <w:t xml:space="preserve">Kaip vartoti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rsidR="00B370B0" w:rsidRPr="007E69FC" w:rsidRDefault="00B370B0" w:rsidP="00B370B0">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4.</w:t>
      </w:r>
      <w:r w:rsidRPr="007E69FC">
        <w:rPr>
          <w:rFonts w:ascii="Times New Roman" w:eastAsia="Times New Roman" w:hAnsi="Times New Roman" w:cs="Times New Roman"/>
          <w:lang w:eastAsia="pl-PL"/>
        </w:rPr>
        <w:tab/>
        <w:t xml:space="preserve">Galimas šalutinis poveikis </w:t>
      </w:r>
    </w:p>
    <w:p w:rsidR="00B370B0" w:rsidRPr="007E69FC" w:rsidRDefault="00B370B0" w:rsidP="00B370B0">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5.</w:t>
      </w:r>
      <w:r w:rsidRPr="007E69FC">
        <w:rPr>
          <w:rFonts w:ascii="Times New Roman" w:eastAsia="Times New Roman" w:hAnsi="Times New Roman" w:cs="Times New Roman"/>
          <w:lang w:eastAsia="pl-PL"/>
        </w:rPr>
        <w:tab/>
        <w:t xml:space="preserve">Kaip laikyti </w:t>
      </w:r>
      <w:r>
        <w:rPr>
          <w:rFonts w:ascii="Times New Roman" w:eastAsia="Times New Roman" w:hAnsi="Times New Roman" w:cs="Times New Roman"/>
          <w:lang w:eastAsia="pl-PL"/>
        </w:rPr>
        <w:t>Xiltess</w:t>
      </w:r>
    </w:p>
    <w:p w:rsidR="00B370B0" w:rsidRPr="007E69FC" w:rsidRDefault="00B370B0" w:rsidP="00B370B0">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6.</w:t>
      </w:r>
      <w:r w:rsidRPr="007E69FC">
        <w:rPr>
          <w:rFonts w:ascii="Times New Roman" w:eastAsia="Times New Roman" w:hAnsi="Times New Roman" w:cs="Times New Roman"/>
          <w:lang w:eastAsia="pl-PL"/>
        </w:rPr>
        <w:tab/>
        <w:t>Pakuotės turinys ir kita informacija</w:t>
      </w:r>
    </w:p>
    <w:p w:rsidR="00B370B0" w:rsidRPr="007E69FC" w:rsidRDefault="00B370B0" w:rsidP="00B370B0">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1.</w:t>
      </w:r>
      <w:r w:rsidRPr="007E69FC">
        <w:rPr>
          <w:rFonts w:ascii="Times New Roman" w:eastAsia="Times New Roman" w:hAnsi="Times New Roman" w:cs="Times New Roman"/>
          <w:b/>
          <w:lang w:eastAsia="pl-PL"/>
        </w:rPr>
        <w:tab/>
        <w:t xml:space="preserve">Kas yra </w:t>
      </w:r>
      <w:r>
        <w:rPr>
          <w:rFonts w:ascii="Times New Roman" w:eastAsia="Times New Roman" w:hAnsi="Times New Roman" w:cs="Times New Roman"/>
          <w:b/>
          <w:lang w:eastAsia="pl-PL"/>
        </w:rPr>
        <w:t>Xiltess</w:t>
      </w:r>
      <w:r w:rsidRPr="007E69FC">
        <w:rPr>
          <w:rFonts w:ascii="Times New Roman" w:eastAsia="Times New Roman" w:hAnsi="Times New Roman" w:cs="Times New Roman"/>
          <w:b/>
          <w:lang w:eastAsia="pl-PL"/>
        </w:rPr>
        <w:t xml:space="preserve"> ir kam jis vartojamas</w:t>
      </w:r>
    </w:p>
    <w:p w:rsidR="00B370B0" w:rsidRPr="007E69FC" w:rsidRDefault="00B370B0" w:rsidP="00B370B0">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p>
    <w:p w:rsidR="00B370B0" w:rsidRPr="007E69FC" w:rsidRDefault="00B370B0" w:rsidP="00B370B0">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Jums yra paskirtos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2,5 mg plėvele dengtos tabletės, nes </w:t>
      </w:r>
    </w:p>
    <w:p w:rsidR="00B370B0" w:rsidRPr="007E69FC" w:rsidRDefault="00B370B0" w:rsidP="00B370B0">
      <w:pPr>
        <w:widowControl w:val="0"/>
        <w:numPr>
          <w:ilvl w:val="0"/>
          <w:numId w:val="9"/>
        </w:numPr>
        <w:tabs>
          <w:tab w:val="center" w:pos="4536"/>
          <w:tab w:val="right" w:pos="8306"/>
        </w:tabs>
        <w:autoSpaceDE w:val="0"/>
        <w:autoSpaceDN w:val="0"/>
        <w:adjustRightInd w:val="0"/>
        <w:spacing w:after="0" w:line="100" w:lineRule="atLeas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Jums diagnozuotas ūminis koronarinis sindromas (būklių grupė, kuriai priskiriamas miokardo infarktas ir nestabilioji krūtinės angina, stiprus krūtinės skausmas) ir nustatyta, kad Jums buvo padidėję tam tikri širdies sutrikimus rodantys kraujo tyrimų rodikliai.</w:t>
      </w:r>
    </w:p>
    <w:p w:rsidR="00B370B0" w:rsidRPr="007E69FC" w:rsidRDefault="00B370B0" w:rsidP="00B370B0">
      <w:pPr>
        <w:widowControl w:val="0"/>
        <w:tabs>
          <w:tab w:val="center" w:pos="4536"/>
          <w:tab w:val="right" w:pos="8306"/>
        </w:tabs>
        <w:autoSpaceDE w:val="0"/>
        <w:autoSpaceDN w:val="0"/>
        <w:adjustRightInd w:val="0"/>
        <w:spacing w:after="0" w:line="100" w:lineRule="atLeast"/>
        <w:ind w:left="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Suaugusiems pacientams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sumažina kito miokardo infarkto arba mirties nuo širdies ar kraujagyslių ligos riziką. </w:t>
      </w:r>
    </w:p>
    <w:p w:rsidR="00B370B0" w:rsidRPr="007E69FC" w:rsidRDefault="00B370B0" w:rsidP="00B370B0">
      <w:pPr>
        <w:widowControl w:val="0"/>
        <w:tabs>
          <w:tab w:val="center" w:pos="4536"/>
          <w:tab w:val="right" w:pos="8306"/>
        </w:tabs>
        <w:autoSpaceDE w:val="0"/>
        <w:autoSpaceDN w:val="0"/>
        <w:adjustRightInd w:val="0"/>
        <w:spacing w:after="0" w:line="100" w:lineRule="atLeast"/>
        <w:ind w:left="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Jums nebus skiriama vien tik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Jūsų gydytojas Jums taip pat paskirs: </w:t>
      </w:r>
    </w:p>
    <w:p w:rsidR="00B370B0" w:rsidRPr="007E69FC" w:rsidRDefault="00B370B0" w:rsidP="00B370B0">
      <w:pPr>
        <w:numPr>
          <w:ilvl w:val="0"/>
          <w:numId w:val="7"/>
        </w:numPr>
        <w:tabs>
          <w:tab w:val="center" w:pos="4536"/>
          <w:tab w:val="right" w:pos="8306"/>
        </w:tabs>
        <w:suppressAutoHyphens/>
        <w:spacing w:after="0" w:line="100" w:lineRule="atLeast"/>
        <w:ind w:left="851" w:hanging="284"/>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acetilsalicilo rūgšties (kuri dar žinoma kaip aspirinas) arba </w:t>
      </w:r>
    </w:p>
    <w:p w:rsidR="00B370B0" w:rsidRPr="007E69FC" w:rsidRDefault="00B370B0" w:rsidP="00B370B0">
      <w:pPr>
        <w:numPr>
          <w:ilvl w:val="0"/>
          <w:numId w:val="7"/>
        </w:numPr>
        <w:tabs>
          <w:tab w:val="center" w:pos="4536"/>
          <w:tab w:val="right" w:pos="8306"/>
        </w:tabs>
        <w:suppressAutoHyphens/>
        <w:spacing w:after="0" w:line="100" w:lineRule="atLeast"/>
        <w:ind w:left="851" w:hanging="284"/>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acetilsalicilo rūgšties kartu su klopidogreliu arba tiklopidinu. </w:t>
      </w:r>
    </w:p>
    <w:p w:rsidR="00B370B0" w:rsidRPr="007E69FC" w:rsidRDefault="00B370B0" w:rsidP="00B370B0">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arba </w:t>
      </w:r>
    </w:p>
    <w:p w:rsidR="00B370B0" w:rsidRPr="007E69FC" w:rsidRDefault="00B370B0" w:rsidP="00B370B0">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p>
    <w:p w:rsidR="00B370B0" w:rsidRPr="007E69FC" w:rsidRDefault="00B370B0" w:rsidP="00B370B0">
      <w:pPr>
        <w:numPr>
          <w:ilvl w:val="0"/>
          <w:numId w:val="8"/>
        </w:numPr>
        <w:tabs>
          <w:tab w:val="left" w:pos="567"/>
          <w:tab w:val="center" w:pos="4536"/>
          <w:tab w:val="right" w:pos="8306"/>
        </w:tabs>
        <w:suppressAutoHyphens/>
        <w:spacing w:after="0" w:line="100" w:lineRule="atLeast"/>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b/>
        <w:t xml:space="preserve">Jums diagnozuota didelė kraujo krešulio susidarymo rizika dėl vainikinių arterijų ligos arba periferinių arterijų ligos, kuri sukelia simptomus. </w:t>
      </w:r>
    </w:p>
    <w:p w:rsidR="00B370B0" w:rsidRPr="007E69FC" w:rsidRDefault="00B370B0" w:rsidP="00B370B0">
      <w:pPr>
        <w:tabs>
          <w:tab w:val="left" w:pos="567"/>
          <w:tab w:val="center" w:pos="4536"/>
          <w:tab w:val="right" w:pos="8306"/>
        </w:tabs>
        <w:suppressAutoHyphens/>
        <w:spacing w:after="0" w:line="100" w:lineRule="atLeast"/>
        <w:ind w:left="567"/>
        <w:contextualSpacing/>
        <w:rPr>
          <w:rFonts w:ascii="Times New Roman" w:eastAsia="Times New Roman" w:hAnsi="Times New Roman" w:cs="Times New Roman"/>
          <w:lang w:eastAsia="pl-PL"/>
        </w:rPr>
      </w:pP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mažina kraujo krešulių susidarymo (aterotrombozinių reiškinių) riziką suaugusiesiems. </w:t>
      </w:r>
    </w:p>
    <w:p w:rsidR="00B370B0" w:rsidRPr="007E69FC" w:rsidRDefault="00B370B0" w:rsidP="00B370B0">
      <w:pPr>
        <w:tabs>
          <w:tab w:val="left" w:pos="567"/>
          <w:tab w:val="center" w:pos="4536"/>
          <w:tab w:val="right" w:pos="8306"/>
        </w:tabs>
        <w:suppressAutoHyphens/>
        <w:spacing w:after="0" w:line="100" w:lineRule="atLeast"/>
        <w:ind w:left="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Jums nebus skiriama vien tik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Jūsų gydytojas Jums nurodys vartoti ir acetilsalicilo rūgšties. </w:t>
      </w:r>
    </w:p>
    <w:p w:rsidR="00B370B0" w:rsidRPr="007E69FC" w:rsidRDefault="00B370B0" w:rsidP="00B370B0">
      <w:pPr>
        <w:widowControl w:val="0"/>
        <w:tabs>
          <w:tab w:val="left" w:pos="567"/>
        </w:tabs>
        <w:autoSpaceDE w:val="0"/>
        <w:autoSpaceDN w:val="0"/>
        <w:adjustRightInd w:val="0"/>
        <w:spacing w:after="0" w:line="100" w:lineRule="atLeast"/>
        <w:ind w:left="567"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kuriais atvejais, jeigu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Jums skiriamas po procedūros, kai reikia atverti susiaurėjusią arba užsikimšusią kojos arteriją kraujotakai atkurti, gydytojas gali Jums išrašyti ir klopidogrelį, kurį trumpai reikės vartoti kartu su acetilsalicilo rūgštimi.</w:t>
      </w:r>
    </w:p>
    <w:p w:rsidR="00B370B0" w:rsidRPr="007E69FC" w:rsidRDefault="00B370B0" w:rsidP="00B370B0">
      <w:pPr>
        <w:widowControl w:val="0"/>
        <w:tabs>
          <w:tab w:val="left" w:pos="567"/>
        </w:tabs>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sudėtyje yra veikliosios medžiagos rivaroksabano, kuris priklauso antitrombozinių vaistų grupei. Jis veikia blokuodamas kraujo krešėjimo faktorių (Xa faktorių) ir taip sumažindamas polinkį formuotis kraujo krešuliams.</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ind w:left="567" w:hanging="567"/>
        <w:rPr>
          <w:rFonts w:ascii="Times New Roman" w:eastAsia="Times New Roman" w:hAnsi="Times New Roman" w:cs="Times New Roman"/>
          <w:i/>
          <w:lang w:eastAsia="pl-PL"/>
        </w:rPr>
      </w:pPr>
      <w:r w:rsidRPr="007E69FC">
        <w:rPr>
          <w:rFonts w:ascii="Times New Roman" w:eastAsia="Times New Roman" w:hAnsi="Times New Roman" w:cs="Times New Roman"/>
          <w:b/>
          <w:lang w:eastAsia="pl-PL"/>
        </w:rPr>
        <w:t>2.</w:t>
      </w:r>
      <w:r w:rsidRPr="007E69FC">
        <w:rPr>
          <w:rFonts w:ascii="Times New Roman" w:eastAsia="Times New Roman" w:hAnsi="Times New Roman" w:cs="Times New Roman"/>
          <w:b/>
          <w:lang w:eastAsia="pl-PL"/>
        </w:rPr>
        <w:tab/>
        <w:t xml:space="preserve">Kas žinotina prieš vartojant </w:t>
      </w:r>
      <w:r>
        <w:rPr>
          <w:rFonts w:ascii="Times New Roman" w:eastAsia="Times New Roman" w:hAnsi="Times New Roman" w:cs="Times New Roman"/>
          <w:b/>
          <w:lang w:eastAsia="pl-PL"/>
        </w:rPr>
        <w:t>Xiltess</w:t>
      </w: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i/>
          <w:lang w:eastAsia="pl-PL"/>
        </w:rPr>
      </w:pP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lang w:eastAsia="pl-PL"/>
        </w:rPr>
      </w:pPr>
      <w:r>
        <w:rPr>
          <w:rFonts w:ascii="Times New Roman" w:eastAsia="Times New Roman" w:hAnsi="Times New Roman" w:cs="Times New Roman"/>
          <w:b/>
          <w:lang w:eastAsia="pl-PL"/>
        </w:rPr>
        <w:t>Xiltess</w:t>
      </w:r>
      <w:r w:rsidRPr="007E69FC">
        <w:rPr>
          <w:rFonts w:ascii="Times New Roman" w:eastAsia="Times New Roman" w:hAnsi="Times New Roman" w:cs="Times New Roman"/>
          <w:b/>
          <w:lang w:eastAsia="pl-PL"/>
        </w:rPr>
        <w:t xml:space="preserve"> vartoti draudžiama:</w:t>
      </w:r>
    </w:p>
    <w:p w:rsidR="00B370B0" w:rsidRPr="007E69FC" w:rsidRDefault="00B370B0" w:rsidP="00B370B0">
      <w:pPr>
        <w:widowControl w:val="0"/>
        <w:numPr>
          <w:ilvl w:val="0"/>
          <w:numId w:val="17"/>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yra </w:t>
      </w:r>
      <w:r w:rsidRPr="007E69FC">
        <w:rPr>
          <w:rFonts w:ascii="Times New Roman" w:eastAsia="Times New Roman" w:hAnsi="Times New Roman" w:cs="Times New Roman"/>
          <w:bCs/>
          <w:lang w:eastAsia="pl-PL"/>
        </w:rPr>
        <w:t>alergija</w:t>
      </w:r>
      <w:r w:rsidRPr="007E69FC">
        <w:rPr>
          <w:rFonts w:ascii="Times New Roman" w:eastAsia="Times New Roman" w:hAnsi="Times New Roman" w:cs="Times New Roman"/>
          <w:lang w:eastAsia="pl-PL"/>
        </w:rPr>
        <w:t xml:space="preserve"> rivaroksabanui arba bet kuriai pagalbinei šio vaisto medžiagai (jos išvardytos 6 skyriuje); </w:t>
      </w:r>
    </w:p>
    <w:p w:rsidR="00B370B0" w:rsidRPr="007E69FC" w:rsidRDefault="00B370B0" w:rsidP="00B370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rsidR="00B370B0" w:rsidRPr="007E69FC" w:rsidRDefault="00B370B0" w:rsidP="00B370B0">
      <w:pPr>
        <w:numPr>
          <w:ilvl w:val="0"/>
          <w:numId w:val="17"/>
        </w:numPr>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lastRenderedPageBreak/>
        <w:t>jeigu stipriai kraujuojate;</w:t>
      </w:r>
    </w:p>
    <w:p w:rsidR="00B370B0" w:rsidRPr="007E69FC" w:rsidRDefault="00B370B0" w:rsidP="00B370B0">
      <w:pPr>
        <w:widowControl w:val="0"/>
        <w:numPr>
          <w:ilvl w:val="0"/>
          <w:numId w:val="17"/>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Jums yra liga arba būklė, dėl kurios padidėja stipraus kraujavimo rizika (pvz., skrandžio opa, galvos smegenų pažeidimas arba kraujavimas į smegenis, neseniai atlikta chirurginė smegenų arba akių operacija);</w:t>
      </w:r>
    </w:p>
    <w:p w:rsidR="00B370B0" w:rsidRPr="007E69FC" w:rsidRDefault="00B370B0" w:rsidP="00B370B0">
      <w:pPr>
        <w:widowControl w:val="0"/>
        <w:numPr>
          <w:ilvl w:val="0"/>
          <w:numId w:val="17"/>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rsidR="00B370B0" w:rsidRPr="007E69FC" w:rsidRDefault="00B370B0" w:rsidP="00B370B0">
      <w:pPr>
        <w:numPr>
          <w:ilvl w:val="0"/>
          <w:numId w:val="17"/>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E69FC">
        <w:rPr>
          <w:rFonts w:ascii="Times New Roman" w:eastAsia="Calibri" w:hAnsi="Times New Roman" w:cs="Times New Roman"/>
          <w:color w:val="000000"/>
        </w:rPr>
        <w:t>jeigu Jums nustatytas ūminis koronarinis sindromas ir anksčiau Jums buvo kraujavimas į smegenis arba kraujo krešulys smegenyse (insultas);</w:t>
      </w:r>
    </w:p>
    <w:p w:rsidR="00B370B0" w:rsidRPr="007E69FC" w:rsidRDefault="00B370B0" w:rsidP="00B370B0">
      <w:pPr>
        <w:numPr>
          <w:ilvl w:val="0"/>
          <w:numId w:val="17"/>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pl-PL"/>
        </w:rPr>
      </w:pPr>
      <w:r w:rsidRPr="007E69FC">
        <w:rPr>
          <w:rFonts w:ascii="Times New Roman" w:eastAsia="Calibri" w:hAnsi="Times New Roman" w:cs="Times New Roman"/>
          <w:color w:val="000000"/>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w:t>
      </w:r>
    </w:p>
    <w:p w:rsidR="00B370B0" w:rsidRPr="007E69FC" w:rsidRDefault="00B370B0" w:rsidP="00B370B0">
      <w:pPr>
        <w:widowControl w:val="0"/>
        <w:numPr>
          <w:ilvl w:val="0"/>
          <w:numId w:val="17"/>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sergate kepenų liga ir todėl gali būti padidėjusi kraujavimo rizika;</w:t>
      </w:r>
    </w:p>
    <w:p w:rsidR="00B370B0" w:rsidRPr="007E69FC" w:rsidRDefault="00B370B0" w:rsidP="00B370B0">
      <w:pPr>
        <w:widowControl w:val="0"/>
        <w:numPr>
          <w:ilvl w:val="0"/>
          <w:numId w:val="17"/>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esate nėščia ar žindote kūdikį.</w:t>
      </w:r>
    </w:p>
    <w:p w:rsidR="00B370B0" w:rsidRPr="007E69FC" w:rsidRDefault="00B370B0" w:rsidP="00B370B0">
      <w:pPr>
        <w:widowControl w:val="0"/>
        <w:autoSpaceDE w:val="0"/>
        <w:autoSpaceDN w:val="0"/>
        <w:adjustRightInd w:val="0"/>
        <w:spacing w:after="0" w:line="100" w:lineRule="atLeast"/>
        <w:ind w:left="567" w:hanging="567"/>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left="567" w:hanging="567"/>
        <w:rPr>
          <w:rFonts w:ascii="Times New Roman" w:eastAsia="Times New Roman" w:hAnsi="Times New Roman" w:cs="Times New Roman"/>
          <w:shd w:val="clear" w:color="auto" w:fill="FFFF00"/>
          <w:lang w:eastAsia="pl-PL"/>
        </w:rPr>
      </w:pPr>
      <w:r w:rsidRPr="007E69FC">
        <w:rPr>
          <w:rFonts w:ascii="Times New Roman" w:eastAsia="Times New Roman" w:hAnsi="Times New Roman" w:cs="Times New Roman"/>
          <w:lang w:eastAsia="pl-PL"/>
        </w:rPr>
        <w:t xml:space="preserve">Jeigu Jums tinka bet kuris iš minėtų atvejų, </w:t>
      </w:r>
      <w:r w:rsidRPr="007E69FC">
        <w:rPr>
          <w:rFonts w:ascii="Times New Roman" w:eastAsia="Times New Roman" w:hAnsi="Times New Roman" w:cs="Times New Roman"/>
          <w:b/>
          <w:lang w:eastAsia="pl-PL"/>
        </w:rPr>
        <w:t xml:space="preserve">nevartokite </w:t>
      </w:r>
      <w:r>
        <w:rPr>
          <w:rFonts w:ascii="Times New Roman" w:eastAsia="Times New Roman" w:hAnsi="Times New Roman" w:cs="Times New Roman"/>
          <w:b/>
          <w:lang w:eastAsia="pl-PL"/>
        </w:rPr>
        <w:t>Xiltess</w:t>
      </w:r>
      <w:r w:rsidRPr="007E69FC">
        <w:rPr>
          <w:rFonts w:ascii="Times New Roman" w:eastAsia="Times New Roman" w:hAnsi="Times New Roman" w:cs="Times New Roman"/>
          <w:b/>
          <w:lang w:eastAsia="pl-PL"/>
        </w:rPr>
        <w:t xml:space="preserve"> ir pasakykite savo gydytojui.</w:t>
      </w:r>
      <w:r w:rsidRPr="007E69FC">
        <w:rPr>
          <w:rFonts w:ascii="Times New Roman" w:eastAsia="Times New Roman" w:hAnsi="Times New Roman" w:cs="Times New Roman"/>
          <w:lang w:eastAsia="pl-PL"/>
        </w:rPr>
        <w:t xml:space="preserve"> </w:t>
      </w: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shd w:val="clear" w:color="auto" w:fill="FFFF00"/>
          <w:lang w:eastAsia="pl-PL"/>
        </w:rPr>
      </w:pP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 xml:space="preserve">Įspėjimai ir atsargumo priemonės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Pasitarkite su gydytoju arba vaistininku, prieš pradėdami vartoti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negalima vartoti kartu su kitais kraujo krešėjimą mažinančiais vaistais, tokiais kaip prazugrelis arba tikagreloras (šiems vaistams nepriskiriami acetilsalicilo rūgštis ir klopidogrelis ar tiklopidinas).</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Specialių atsargumo priemonių reikia: </w:t>
      </w:r>
    </w:p>
    <w:p w:rsidR="00B370B0" w:rsidRPr="007E69FC" w:rsidRDefault="00B370B0" w:rsidP="00B370B0">
      <w:pPr>
        <w:numPr>
          <w:ilvl w:val="0"/>
          <w:numId w:val="1"/>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Jums yra padidėjusi kraujavimo rizika, kuri galima šiais atvejais: </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sunki inkstų liga, nes inkstų funkcija gali turėti įtakos Jūsų organizmą veikiančio vaisto kiekiui; </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poskyrį „Kiti vaistai ir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kraujavimo sutrikimai;</w:t>
      </w:r>
    </w:p>
    <w:p w:rsidR="00B370B0" w:rsidRPr="007E69FC" w:rsidRDefault="00B370B0" w:rsidP="00B370B0">
      <w:pPr>
        <w:numPr>
          <w:ilvl w:val="0"/>
          <w:numId w:val="2"/>
        </w:numPr>
        <w:tabs>
          <w:tab w:val="left" w:pos="567"/>
        </w:tabs>
        <w:suppressAutoHyphens/>
        <w:spacing w:after="0" w:line="260" w:lineRule="exac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labai aukštas kraujospūdis, </w:t>
      </w:r>
      <w:r>
        <w:rPr>
          <w:rFonts w:ascii="Times New Roman" w:eastAsia="Times New Roman" w:hAnsi="Times New Roman" w:cs="Times New Roman"/>
          <w:lang w:eastAsia="pl-PL"/>
        </w:rPr>
        <w:t>nesureguliuotas</w:t>
      </w:r>
      <w:r w:rsidRPr="007E69FC">
        <w:rPr>
          <w:rFonts w:ascii="Times New Roman" w:eastAsia="Times New Roman" w:hAnsi="Times New Roman" w:cs="Times New Roman"/>
          <w:lang w:eastAsia="pl-PL"/>
        </w:rPr>
        <w:t xml:space="preserve"> gydymu; </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skrandžio arba žarnyno ligos, galinčios sukelti kraujavimą, pvz., žarnyno arba skrandžio uždegimas, arba stemplės uždegimas, pvz., dėl gastroezofaginio refliukso ligos (ligos, kai skrandžio rūgštis atpilama į stemplę) arba navikai, esantys skrandyje, žarnyne, lytiniuose takuose ar šlapimo takuose; </w:t>
      </w:r>
    </w:p>
    <w:p w:rsidR="00B370B0" w:rsidRPr="007E69FC" w:rsidRDefault="00B370B0" w:rsidP="00B370B0">
      <w:pPr>
        <w:numPr>
          <w:ilvl w:val="0"/>
          <w:numId w:val="2"/>
        </w:numPr>
        <w:tabs>
          <w:tab w:val="num" w:pos="0"/>
          <w:tab w:val="left" w:pos="567"/>
        </w:tabs>
        <w:suppressAutoHyphens/>
        <w:spacing w:after="0" w:line="260" w:lineRule="exac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akių dugno kraujagyslių sutrikimai arba pažeidimai (retinopatija); </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plaučių liga, kuria sergant bronchai yra išsiplėtę ir prisipildę pūlių (bronchektazės), arba anksčiau buvęs kraujavimas iš plaučių; </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esate vyresnis nei 75 metų amžiaus;</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sveriate mažiau kaip 60 kg;</w:t>
      </w:r>
    </w:p>
    <w:p w:rsidR="00B370B0" w:rsidRPr="007E69FC" w:rsidRDefault="00B370B0" w:rsidP="00B370B0">
      <w:pPr>
        <w:numPr>
          <w:ilvl w:val="0"/>
          <w:numId w:val="2"/>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sergate vainikinių arterijų liga su sunkiu simptominiu širdies nepakankamumu</w:t>
      </w:r>
      <w:r>
        <w:rPr>
          <w:rFonts w:ascii="Times New Roman" w:eastAsia="Times New Roman" w:hAnsi="Times New Roman" w:cs="Times New Roman"/>
          <w:lang w:eastAsia="pl-PL"/>
        </w:rPr>
        <w:t>;</w:t>
      </w:r>
    </w:p>
    <w:p w:rsidR="00B370B0" w:rsidRPr="007E69FC" w:rsidRDefault="00B370B0" w:rsidP="00B370B0">
      <w:pPr>
        <w:numPr>
          <w:ilvl w:val="0"/>
          <w:numId w:val="1"/>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Jums protezuoti širdies vožtuvai; </w:t>
      </w:r>
    </w:p>
    <w:p w:rsidR="00B370B0" w:rsidRPr="007E69FC" w:rsidRDefault="00B370B0" w:rsidP="00B370B0">
      <w:pPr>
        <w:numPr>
          <w:ilvl w:val="0"/>
          <w:numId w:val="1"/>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Jeigu Jums tinka bet kuris iš minėtų atvejų, </w:t>
      </w:r>
      <w:r w:rsidRPr="007E69FC">
        <w:rPr>
          <w:rFonts w:ascii="Times New Roman" w:eastAsia="Times New Roman" w:hAnsi="Times New Roman" w:cs="Times New Roman"/>
          <w:lang w:eastAsia="pl-PL"/>
        </w:rPr>
        <w:t xml:space="preserve">prieš pradedant vartoti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r w:rsidRPr="007E69FC">
        <w:rPr>
          <w:rFonts w:ascii="Times New Roman" w:eastAsia="Times New Roman" w:hAnsi="Times New Roman" w:cs="Times New Roman"/>
          <w:b/>
          <w:bCs/>
          <w:lang w:eastAsia="pl-PL"/>
        </w:rPr>
        <w:t>pasakykite savo gydytojui</w:t>
      </w:r>
      <w:r w:rsidRPr="007E69FC">
        <w:rPr>
          <w:rFonts w:ascii="Times New Roman" w:eastAsia="Times New Roman" w:hAnsi="Times New Roman" w:cs="Times New Roman"/>
          <w:lang w:eastAsia="pl-PL"/>
        </w:rPr>
        <w:t xml:space="preserve">. Jūsų gydytojas nuspręs, ar skirti Jums šio vaisto ir ar atidžiau Jus stebėti.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p>
    <w:p w:rsidR="00B370B0" w:rsidRPr="007E69FC" w:rsidRDefault="00B370B0" w:rsidP="00B370B0">
      <w:pPr>
        <w:numPr>
          <w:ilvl w:val="0"/>
          <w:numId w:val="1"/>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labai svarbu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vartoti prieš ir po operacijos, tiksliai tuo laiku, kaip pasakė Jūsų gydytojas;</w:t>
      </w:r>
    </w:p>
    <w:p w:rsidR="00B370B0" w:rsidRPr="007E69FC" w:rsidRDefault="00B370B0" w:rsidP="00B370B0">
      <w:pPr>
        <w:numPr>
          <w:ilvl w:val="0"/>
          <w:numId w:val="1"/>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Jūsų operacijos metu bus įterpiamas kateteris arba leidžiami vaistai į stuburo kanalą (pvz., epidurinė ar spinalinė anestezija arba skausmo slopinimas): </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labai svarbu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vartoti prieš nurodytas procedūras ar kateterio išėmimą ir po jų tiksliai tuo laiku, kaip pasakė gydytojas; </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nedelsdami pasakykite savo gydytojui, jei po anestezijos pajusite kojų tirpimą ar silpnumą, arba žarnyno ar šlapimo pūslės veiklos sutrikimą, nes gali prireikti skubios pagalbos. </w:t>
      </w:r>
    </w:p>
    <w:p w:rsidR="00B370B0" w:rsidRPr="007E69FC" w:rsidRDefault="00B370B0" w:rsidP="00B370B0">
      <w:pPr>
        <w:widowControl w:val="0"/>
        <w:autoSpaceDE w:val="0"/>
        <w:autoSpaceDN w:val="0"/>
        <w:adjustRightInd w:val="0"/>
        <w:spacing w:after="0" w:line="100" w:lineRule="atLeast"/>
        <w:ind w:left="360"/>
        <w:rPr>
          <w:rFonts w:ascii="Times New Roman" w:eastAsia="Times New Roman" w:hAnsi="Times New Roman" w:cs="Times New Roman"/>
          <w:b/>
          <w:lang w:eastAsia="pl-PL"/>
        </w:rPr>
      </w:pP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Vaikams ir paaugliams</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2,5 mg plėvele dengtų tablečių </w:t>
      </w:r>
      <w:r w:rsidRPr="007E69FC">
        <w:rPr>
          <w:rFonts w:ascii="Times New Roman" w:eastAsia="Times New Roman" w:hAnsi="Times New Roman" w:cs="Times New Roman"/>
          <w:b/>
          <w:bCs/>
          <w:lang w:eastAsia="pl-PL"/>
        </w:rPr>
        <w:t>nerekomenduojama vartoti jaunesniems kaip 18 metų amžiaus asmenims</w:t>
      </w:r>
      <w:r w:rsidRPr="007E69FC">
        <w:rPr>
          <w:rFonts w:ascii="Times New Roman" w:eastAsia="Times New Roman" w:hAnsi="Times New Roman" w:cs="Times New Roman"/>
          <w:lang w:eastAsia="pl-PL"/>
        </w:rPr>
        <w:t xml:space="preserve">. Nėra pakankamai informacijos apie jų vartojimą vaikams ir paaugliams.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Kiti vaistai ir </w:t>
      </w:r>
      <w:r>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vartojate ar neseniai vartojote kitų vaistų, įskaitant įsigytus be recepto, arba dėl to nesate tikri, apie tai pasakykite gydytojui arba vaistininkui.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p>
    <w:p w:rsidR="00B370B0" w:rsidRPr="007E69FC" w:rsidRDefault="00B370B0" w:rsidP="00B370B0">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 xml:space="preserve">Jeigu vartojate: </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kai kurių kitų vaistų nuo grybelinės infekcijos (pvz., ketokonazolo, itrakonazolo, vorikonazolo, pozakonazolo), nebent jie būtų vartojami tik ant odos;</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ketokonazolo tablečių (vartojamų gydyti Kušingo sindromą – kai organizmas gamina per daug kortizolio);</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vaistų nuo bakterinių infekcijų (pvz., klaritromicino, eritromicino); </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priešvirusinių vaistų nuo ŽIV / AIDS (pvz., ritonaviro); </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kitų vaistų, skirtų krešėjimui mažinti (pvz., enoksaparino, klopidogrelio ar vitamino K antagonistų, tokių kaip varfarinas ir acenokumarolis, prazugrelis ir tikagreloras (žr. skyrių „Įspėjimai ir atsargumo priemonės“); </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vaistų nuo uždegimo ir skausmą malšinančių vaistų (pvz., naprokseno arba acetilsalicilo rūgšties); </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dronedarono, vaisto nuo nenormalaus širdies plakimo;</w:t>
      </w:r>
    </w:p>
    <w:p w:rsidR="00B370B0" w:rsidRPr="007E69FC" w:rsidRDefault="00B370B0" w:rsidP="00B370B0">
      <w:pPr>
        <w:numPr>
          <w:ilvl w:val="0"/>
          <w:numId w:val="2"/>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vaistų nuo depresijos (selektyvių serotonino reabsorbcijos inhibitorių [SSRI] arba serotonino-norepinefrino reabsorbcijos inhibitorių [SNRI]).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Jeigu Jums tinka bet kuris iš minėtų atvejų, </w:t>
      </w:r>
      <w:r w:rsidRPr="007E69FC">
        <w:rPr>
          <w:rFonts w:ascii="Times New Roman" w:eastAsia="Times New Roman" w:hAnsi="Times New Roman" w:cs="Times New Roman"/>
          <w:lang w:eastAsia="pl-PL"/>
        </w:rPr>
        <w:t xml:space="preserve">prieš pradedant vartoti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r w:rsidRPr="007E69FC">
        <w:rPr>
          <w:rFonts w:ascii="Times New Roman" w:eastAsia="Times New Roman" w:hAnsi="Times New Roman" w:cs="Times New Roman"/>
          <w:b/>
          <w:bCs/>
          <w:lang w:eastAsia="pl-PL"/>
        </w:rPr>
        <w:t>pasakykite Jūsų gydytojui</w:t>
      </w:r>
      <w:r w:rsidRPr="007E69FC">
        <w:rPr>
          <w:rFonts w:ascii="Times New Roman" w:eastAsia="Times New Roman" w:hAnsi="Times New Roman" w:cs="Times New Roman"/>
          <w:lang w:eastAsia="pl-PL"/>
        </w:rPr>
        <w:t xml:space="preserve">, nes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veiksmingumas gali padidėti. Gydytojas nuspręs, ar skirti Jums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ir ar Jus atidžiau stebėti. </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bCs/>
          <w:lang w:eastAsia="pl-PL"/>
        </w:rPr>
      </w:pPr>
      <w:r w:rsidRPr="007E69FC">
        <w:rPr>
          <w:rFonts w:ascii="Times New Roman" w:eastAsia="Times New Roman" w:hAnsi="Times New Roman" w:cs="Times New Roman"/>
          <w:lang w:eastAsia="pl-PL"/>
        </w:rPr>
        <w:t>Jeigu gydytojas mano, kad Jums yra padidėjusi skrandžio ar žarnyno opų rizika, jis taip pat gali skirti profilaktinį gydymą nuo opų.</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bCs/>
          <w:lang w:eastAsia="pl-PL"/>
        </w:rPr>
      </w:pPr>
    </w:p>
    <w:p w:rsidR="00B370B0" w:rsidRPr="007E69FC" w:rsidRDefault="00B370B0" w:rsidP="00B370B0">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 xml:space="preserve">Jeigu vartojate: </w:t>
      </w:r>
    </w:p>
    <w:p w:rsidR="00B370B0" w:rsidRPr="007E69FC" w:rsidRDefault="00B370B0" w:rsidP="00B370B0">
      <w:pPr>
        <w:numPr>
          <w:ilvl w:val="0"/>
          <w:numId w:val="3"/>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vaistų nuo epilepsijos (fenitoino, karbamazepino, fenobarbitalio); </w:t>
      </w:r>
    </w:p>
    <w:p w:rsidR="00B370B0" w:rsidRPr="007E69FC" w:rsidRDefault="00B370B0" w:rsidP="00B370B0">
      <w:pPr>
        <w:numPr>
          <w:ilvl w:val="0"/>
          <w:numId w:val="3"/>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jonažolių (</w:t>
      </w:r>
      <w:r w:rsidRPr="007E69FC">
        <w:rPr>
          <w:rFonts w:ascii="Times New Roman" w:eastAsia="Times New Roman" w:hAnsi="Times New Roman" w:cs="Times New Roman"/>
          <w:i/>
          <w:iCs/>
          <w:lang w:eastAsia="pl-PL"/>
        </w:rPr>
        <w:t>Hypericum perforatum</w:t>
      </w:r>
      <w:r w:rsidRPr="007E69FC">
        <w:rPr>
          <w:rFonts w:ascii="Times New Roman" w:eastAsia="Times New Roman" w:hAnsi="Times New Roman" w:cs="Times New Roman"/>
          <w:lang w:eastAsia="pl-PL"/>
        </w:rPr>
        <w:t xml:space="preserve">), augalinio preparato depresijai gydyti; </w:t>
      </w:r>
    </w:p>
    <w:p w:rsidR="00B370B0" w:rsidRPr="007E69FC" w:rsidRDefault="00B370B0" w:rsidP="00B370B0">
      <w:pPr>
        <w:numPr>
          <w:ilvl w:val="0"/>
          <w:numId w:val="3"/>
        </w:numPr>
        <w:tabs>
          <w:tab w:val="left" w:pos="567"/>
        </w:tabs>
        <w:suppressAutoHyphens/>
        <w:spacing w:after="0" w:line="260" w:lineRule="exact"/>
        <w:ind w:left="567" w:hanging="283"/>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antibiotiko rifampicino.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Jeigu Jums tinka bet kuris iš minėtų atvejų, </w:t>
      </w:r>
      <w:r w:rsidRPr="007E69FC">
        <w:rPr>
          <w:rFonts w:ascii="Times New Roman" w:eastAsia="Times New Roman" w:hAnsi="Times New Roman" w:cs="Times New Roman"/>
          <w:bCs/>
          <w:lang w:eastAsia="pl-PL"/>
        </w:rPr>
        <w:t xml:space="preserve">prieš pradedant vartoti </w:t>
      </w:r>
      <w:r>
        <w:rPr>
          <w:rFonts w:ascii="Times New Roman" w:eastAsia="Times New Roman" w:hAnsi="Times New Roman" w:cs="Times New Roman"/>
          <w:bCs/>
          <w:lang w:eastAsia="pl-PL"/>
        </w:rPr>
        <w:t>Xiltess</w:t>
      </w:r>
      <w:r w:rsidRPr="007E69FC">
        <w:rPr>
          <w:rFonts w:ascii="Times New Roman" w:eastAsia="Times New Roman" w:hAnsi="Times New Roman" w:cs="Times New Roman"/>
          <w:b/>
          <w:bCs/>
          <w:lang w:eastAsia="pl-PL"/>
        </w:rPr>
        <w:t xml:space="preserve"> pasakykite gydytojui, </w:t>
      </w:r>
      <w:r w:rsidRPr="007E69FC">
        <w:rPr>
          <w:rFonts w:ascii="Times New Roman" w:eastAsia="Times New Roman" w:hAnsi="Times New Roman" w:cs="Times New Roman"/>
          <w:bCs/>
          <w:lang w:eastAsia="pl-PL"/>
        </w:rPr>
        <w:t xml:space="preserve">nes </w:t>
      </w:r>
      <w:r>
        <w:rPr>
          <w:rFonts w:ascii="Times New Roman" w:eastAsia="Times New Roman" w:hAnsi="Times New Roman" w:cs="Times New Roman"/>
          <w:bCs/>
          <w:lang w:eastAsia="pl-PL"/>
        </w:rPr>
        <w:t>Xiltess</w:t>
      </w:r>
      <w:r w:rsidRPr="007E69FC">
        <w:rPr>
          <w:rFonts w:ascii="Times New Roman" w:eastAsia="Times New Roman" w:hAnsi="Times New Roman" w:cs="Times New Roman"/>
          <w:bCs/>
          <w:lang w:eastAsia="pl-PL"/>
        </w:rPr>
        <w:t xml:space="preserve"> veiksmingumas gali sumažėti. Gydytojas nuspręs, ar skirti Jums </w:t>
      </w:r>
      <w:r>
        <w:rPr>
          <w:rFonts w:ascii="Times New Roman" w:eastAsia="Times New Roman" w:hAnsi="Times New Roman" w:cs="Times New Roman"/>
          <w:bCs/>
          <w:lang w:eastAsia="pl-PL"/>
        </w:rPr>
        <w:t>Xiltess</w:t>
      </w:r>
      <w:r w:rsidRPr="007E69FC">
        <w:rPr>
          <w:rFonts w:ascii="Times New Roman" w:eastAsia="Times New Roman" w:hAnsi="Times New Roman" w:cs="Times New Roman"/>
          <w:bCs/>
          <w:lang w:eastAsia="pl-PL"/>
        </w:rPr>
        <w:t xml:space="preserve"> ir ar Jus atidžiau stebėti.</w:t>
      </w:r>
      <w:r w:rsidRPr="007E69FC">
        <w:rPr>
          <w:rFonts w:ascii="Times New Roman" w:eastAsia="Times New Roman" w:hAnsi="Times New Roman" w:cs="Times New Roman"/>
          <w:lang w:eastAsia="pl-PL"/>
        </w:rPr>
        <w:t xml:space="preserve">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Nėštumas ir žindymo laikotarpis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Jei esate nėščia arba žindote,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vartoti </w:t>
      </w:r>
      <w:r>
        <w:rPr>
          <w:rFonts w:ascii="Times New Roman" w:eastAsia="Times New Roman" w:hAnsi="Times New Roman" w:cs="Times New Roman"/>
          <w:lang w:eastAsia="pl-PL"/>
        </w:rPr>
        <w:t>draudžiama</w:t>
      </w:r>
      <w:r w:rsidRPr="007E69FC">
        <w:rPr>
          <w:rFonts w:ascii="Times New Roman" w:eastAsia="Times New Roman" w:hAnsi="Times New Roman" w:cs="Times New Roman"/>
          <w:lang w:eastAsia="pl-PL"/>
        </w:rPr>
        <w:t xml:space="preserve">. Jei yra galimybė pastoti, kol vartojate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naudokitės patikimu kontracepcijos metodu. Jei vartojant šio vaisto pastojote, nedelsdama pasakykite savo gydytojui, kuris nuspręs, kaip būsite gydoma.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Vairavimas ir mechanizmų valdymas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Vartojant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gali pasireikšti svaigulys (dažnas šalutinis poveikis) arba apalpimas (nedažnas šalutinis poveikis) (žr. 4 skyrių „Galimas šalutinis poveikis“). Jeigu Jums pasireiškia šie simptomai, vairuoti, važiuoti dviračiu ar naudoti bet kokių įrankių arba valdyti mechanizmų negalima.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sudėtyje yra  natrio </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Šio vaisto plėvele dengtoje tabletėje yra mažiau kaip 1 mmol (23 mg) natrio, t. y. jis beveik neturi reikšmės.</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3.</w:t>
      </w:r>
      <w:r w:rsidRPr="007E69FC">
        <w:rPr>
          <w:rFonts w:ascii="Times New Roman" w:eastAsia="Times New Roman" w:hAnsi="Times New Roman" w:cs="Times New Roman"/>
          <w:b/>
          <w:lang w:eastAsia="pl-PL"/>
        </w:rPr>
        <w:tab/>
        <w:t xml:space="preserve">Kaip vartoti </w:t>
      </w:r>
      <w:r>
        <w:rPr>
          <w:rFonts w:ascii="Times New Roman" w:eastAsia="Times New Roman" w:hAnsi="Times New Roman" w:cs="Times New Roman"/>
          <w:b/>
          <w:lang w:eastAsia="pl-PL"/>
        </w:rPr>
        <w:t>Xiltess</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Visada vartokite šį vaistą tiksliai kaip nurodė gydytojas. Jeigu abejojate, kreipkitės į gydytoją arba vaistininką.</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Kiek vartoti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Rekomenduojama dozė yra viena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2,5 mg plėvele dengta tabletė du kartus per parą.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vartokite kasdien maždaug tuo pačiu metu (pvz., vieną tabletę ryte ir vieną tabletę vakare).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2,5 mg plėvele dengtą tabletę galima vartoti valgio metu arba nevalgius.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Jeigu sunku nuryti visą tabletę, pasikalbėkite su gydytoju apie kitus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vartojimo būdus. Prieš pat vartojant, tabletę galima sutraiškyti ir sumaišyti su vandeniu arba obuolių tyre.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Jei reikia, gydytojas gali Jums paskirti vartoti sutraiškytą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tabletę ir per skrandžio vamzdelį.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Jums nebus paskirta vien tik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Gydytojas Jums pasakys, kad vartotumėte ir acetilsalicilo rūgšties. Jeigu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Jums skiriamas po ūminio koronarinio sindromo, gydytojas gali nurodyti vartoti ir klopidogrelio arba tiklopidino.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Times New Roman" w:hAnsi="Times New Roman" w:cs="Times New Roman"/>
          <w:lang w:eastAsia="pl-PL"/>
        </w:rPr>
        <w:t xml:space="preserve">Jeigu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Jums skiriamas po procedūros, kai reikia atverti susiaurėjusią arba užsikimšusią kojos arteriją kraujotakai atkurti, gydytojas gali Jums išrašyti ir klopidogrelį, kurį trumpai reikės vartoti kartu su acetilsalicilo rūgštimi.</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Gydytojas pasakys, kiek šių vaistų vartoti (paprastai per parą reikia vartoti 75–100 mg acetilsalicilo rūgšties arba 75–100 mg acetilsalicilo rūgšties kartu su 75 mg klopidogrelio arba standartine tiklopidino paros doze).</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Kada pradėti vartoti </w:t>
      </w:r>
      <w:r>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Po ūminio koronarinio sindromo gydymą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reikia pradėti kuo anksčiau, stabilizavus ūminį koronarinį sindromą: per 24 valandas Jus paguldžius į ligoninę ir kai įprastai nutraukiamas parenteralinis (skiriamas injekcijomis) nuo krešulių apsaugantis gydymas.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Jeigu Jums diagnozuota vainikinių arterijų liga arba periferinių arterijų liga, gydytojas Jums nurodys, kada pradėti gydymą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Jūsų gydytojas nuspręs, kiek laiko reikės tęsti gydymą.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Ką daryti pavartojus per didelę </w:t>
      </w:r>
      <w:r>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dozę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Nedelsdami kreipkitės į savo gydytoją, jei išgėrėte per daug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tablečių. Pavartojus per daug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didėja kraujavimo rizika.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Pamiršus pavartoti </w:t>
      </w:r>
      <w:r>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Negalima vartoti dvigubos dozės norint kompensuoti praleistą tabletę.</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 pamiršote išgerti tabletę, kitą dozę gerkite įprastu laiku. </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 xml:space="preserve">Nustojus vartoti </w:t>
      </w:r>
      <w:r>
        <w:rPr>
          <w:rFonts w:ascii="Times New Roman" w:eastAsia="Times New Roman" w:hAnsi="Times New Roman" w:cs="Times New Roman"/>
          <w:b/>
          <w:lang w:eastAsia="pl-PL"/>
        </w:rPr>
        <w:t>Xiltess</w:t>
      </w:r>
    </w:p>
    <w:p w:rsidR="00B370B0" w:rsidRPr="007E69FC" w:rsidRDefault="00B370B0" w:rsidP="00B370B0">
      <w:pPr>
        <w:widowControl w:val="0"/>
        <w:autoSpaceDE w:val="0"/>
        <w:autoSpaceDN w:val="0"/>
        <w:adjustRightInd w:val="0"/>
        <w:spacing w:after="0" w:line="240" w:lineRule="auto"/>
        <w:rPr>
          <w:rFonts w:ascii="Times New Roman" w:eastAsia="Calibri" w:hAnsi="Times New Roman" w:cs="Times New Roman"/>
          <w:lang w:eastAsia="pl-PL"/>
        </w:rPr>
      </w:pP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vartokite nuolat, tiek laiko, kiek Jums paskyrė gydytojas. </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Calibri" w:hAnsi="Times New Roman" w:cs="Times New Roman"/>
          <w:lang w:eastAsia="pl-PL"/>
        </w:rPr>
        <w:t xml:space="preserve">Nenutraukite </w:t>
      </w:r>
      <w:r>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vartojimo prieš tai nepasitarę su gydytoju. Jeigu nustosite vartoti šį vaistą, gali padidėti kito miokardo infarkto, insulto arba mirties nuo širdies ar kraujagyslių ligos rizika.</w:t>
      </w:r>
    </w:p>
    <w:p w:rsidR="00B370B0" w:rsidRPr="007E69FC" w:rsidRDefault="00B370B0" w:rsidP="00B370B0">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kiltų daugiau klausimų dėl šio vaisto vartojimo, kreipkitės į gydytoją arba vaistininką.</w:t>
      </w: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4.</w:t>
      </w:r>
      <w:r w:rsidRPr="007E69FC">
        <w:rPr>
          <w:rFonts w:ascii="Times New Roman" w:eastAsia="Times New Roman" w:hAnsi="Times New Roman" w:cs="Times New Roman"/>
          <w:b/>
          <w:lang w:eastAsia="pl-PL"/>
        </w:rPr>
        <w:tab/>
        <w:t>Galimas šalutinis poveikis</w:t>
      </w:r>
    </w:p>
    <w:p w:rsidR="00B370B0" w:rsidRPr="007E69FC" w:rsidRDefault="00B370B0" w:rsidP="00B370B0">
      <w:pPr>
        <w:widowControl w:val="0"/>
        <w:autoSpaceDE w:val="0"/>
        <w:autoSpaceDN w:val="0"/>
        <w:adjustRightInd w:val="0"/>
        <w:spacing w:after="0" w:line="100" w:lineRule="atLeast"/>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Šis vaistas, kaip ir visi kiti, gali sukelti šalutinį poveikį, nors jis pasireiškia ne visiems žmonėms.</w:t>
      </w:r>
    </w:p>
    <w:p w:rsidR="00B370B0" w:rsidRPr="007E69FC" w:rsidRDefault="00B370B0" w:rsidP="00B370B0">
      <w:pPr>
        <w:widowControl w:val="0"/>
        <w:autoSpaceDE w:val="0"/>
        <w:autoSpaceDN w:val="0"/>
        <w:adjustRightInd w:val="0"/>
        <w:spacing w:after="0" w:line="240" w:lineRule="auto"/>
        <w:ind w:right="-29"/>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Kaip ir kiti panašūs vaistai, mažinantys kraujo krešulių susidarymą, </w:t>
      </w:r>
      <w:r>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gali sukelti kraujavimą, kuris gali būti pavojingas gyvybei. Per didelis kraujavimas gali sukelti staigų kraujospūdžio kritimą (šoką). Kai kuriais atvejais kraujavimas gali būti nepastebimas.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Nedelsdami pasakykite savo gydytojui, jei pasireiškia bet kuris iš šių šalutinio poveikio reiškinių: </w:t>
      </w:r>
    </w:p>
    <w:p w:rsidR="00B370B0" w:rsidRPr="007E69FC" w:rsidRDefault="00B370B0" w:rsidP="00B370B0">
      <w:pPr>
        <w:numPr>
          <w:ilvl w:val="0"/>
          <w:numId w:val="11"/>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Kraujavimo požymiai </w:t>
      </w:r>
    </w:p>
    <w:p w:rsidR="00B370B0" w:rsidRPr="007E69FC" w:rsidRDefault="00B370B0" w:rsidP="00B370B0">
      <w:pPr>
        <w:numPr>
          <w:ilvl w:val="0"/>
          <w:numId w:val="6"/>
        </w:numPr>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į smegenis ar į kaukolės vidų (simptomams priskiriama galvos skausmas, silpnumas vienoje kūno pusėje, vėmimas, traukuliai, sumažėjęs sąmonės lygis ir sprando sąstingis. </w:t>
      </w:r>
    </w:p>
    <w:p w:rsidR="00B370B0" w:rsidRPr="007E69FC" w:rsidRDefault="00B370B0" w:rsidP="00B370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b/>
        <w:t xml:space="preserve">Tai sunki, neatidėliotina medicininė būklė. Nedelsdami kreipkitės medicinos pagalbos!) </w:t>
      </w:r>
    </w:p>
    <w:p w:rsidR="00B370B0" w:rsidRPr="007E69FC" w:rsidRDefault="00B370B0" w:rsidP="00B370B0">
      <w:pPr>
        <w:numPr>
          <w:ilvl w:val="0"/>
          <w:numId w:val="1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ilgai trunkantis ar sunkus kraujavimas; </w:t>
      </w:r>
    </w:p>
    <w:p w:rsidR="00B370B0" w:rsidRPr="007E69FC" w:rsidRDefault="00B370B0" w:rsidP="00B370B0">
      <w:pPr>
        <w:numPr>
          <w:ilvl w:val="0"/>
          <w:numId w:val="1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neįprastas silpnumas, nuovargis, blyškumas, svaigulys, galvos skausmas, nepaaiškinamas tinimas, dusulys, krūtinės skausmas arba krūtinės angina. </w:t>
      </w:r>
    </w:p>
    <w:p w:rsidR="00B370B0" w:rsidRPr="007E69FC" w:rsidRDefault="00B370B0" w:rsidP="00B370B0">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Jūsų gydytojas gali nuspręsti Jus atidžiau stebėti arba pakeisti gydymą.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p>
    <w:p w:rsidR="00B370B0" w:rsidRPr="007E69FC" w:rsidRDefault="00B370B0" w:rsidP="00B370B0">
      <w:pPr>
        <w:numPr>
          <w:ilvl w:val="0"/>
          <w:numId w:val="11"/>
        </w:numPr>
        <w:tabs>
          <w:tab w:val="left" w:pos="567"/>
        </w:tabs>
        <w:suppressAutoHyphens/>
        <w:spacing w:after="0" w:line="260" w:lineRule="exact"/>
        <w:ind w:left="567" w:hanging="567"/>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Sunkių odos reakcijų požymiai </w:t>
      </w:r>
    </w:p>
    <w:p w:rsidR="00B370B0" w:rsidRPr="007E69FC" w:rsidRDefault="00B370B0" w:rsidP="00B370B0">
      <w:pPr>
        <w:numPr>
          <w:ilvl w:val="0"/>
          <w:numId w:val="13"/>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plintantis intensyvus odos išbėrimas, pūslės arba gleivinių pažeidimai, pvz., burnos arba akių (Stivenso-Džonsono [</w:t>
      </w:r>
      <w:r w:rsidRPr="007E69FC">
        <w:rPr>
          <w:rFonts w:ascii="Times New Roman" w:eastAsia="Times New Roman" w:hAnsi="Times New Roman" w:cs="Times New Roman"/>
          <w:i/>
          <w:iCs/>
          <w:lang w:eastAsia="pl-PL"/>
        </w:rPr>
        <w:t>Stevens-Johnson</w:t>
      </w:r>
      <w:r w:rsidRPr="007E69FC">
        <w:rPr>
          <w:rFonts w:ascii="Times New Roman" w:eastAsia="Times New Roman" w:hAnsi="Times New Roman" w:cs="Times New Roman"/>
          <w:lang w:eastAsia="pl-PL"/>
        </w:rPr>
        <w:t xml:space="preserve">] sindromas ir [arba] toksinė epidermio nekrolizė). </w:t>
      </w:r>
    </w:p>
    <w:p w:rsidR="00B370B0" w:rsidRPr="007E69FC" w:rsidRDefault="00B370B0" w:rsidP="00B370B0">
      <w:pPr>
        <w:numPr>
          <w:ilvl w:val="0"/>
          <w:numId w:val="13"/>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vaisto sukelti išbėrimas, karščiavimas, vidaus organų uždegimas, nenormalūs kraujo rodiklių pokyčiai ir sisteminis pažeidimas (DRESS sindromas).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Šie šalutinio poveikio reiškiniai yra labai reti (gali pasireikšti rečiau kaip 1 iš 10 000 asmenų).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p>
    <w:p w:rsidR="00B370B0" w:rsidRPr="007E69FC" w:rsidRDefault="00B370B0" w:rsidP="00B370B0">
      <w:pPr>
        <w:numPr>
          <w:ilvl w:val="0"/>
          <w:numId w:val="11"/>
        </w:numPr>
        <w:tabs>
          <w:tab w:val="left" w:pos="567"/>
        </w:tabs>
        <w:suppressAutoHyphens/>
        <w:spacing w:after="0" w:line="260" w:lineRule="exact"/>
        <w:ind w:left="567" w:hanging="567"/>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Sunkių alerginių reakcijų požymiai </w:t>
      </w:r>
    </w:p>
    <w:p w:rsidR="00B370B0" w:rsidRPr="007E69FC" w:rsidRDefault="00B370B0" w:rsidP="00B370B0">
      <w:pPr>
        <w:numPr>
          <w:ilvl w:val="0"/>
          <w:numId w:val="12"/>
        </w:numPr>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veido, lūpų, burnos, liežuvio ir ryklės tinimas, apsunkintas rijimas, dilgėlinė ir apsunkintas kvėpavimas, staigus kraujospūdžio sumažėjimas. </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Sunkios alerginės reakcijos yra labai retos (anafilaksinės reakcijos, įskaitant anafilaksinį šoką; gali pasireikšti rečiau kaip 1 iš 10 000 asmenų) ir nedažnos (angioneurozinė ir alerginė edema; gali pasireikšti rečiau kaip 1 iš 100 asmenų).</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Bendras galimo šalutinio poveikio reiškinių sąrašas:</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 </w:t>
      </w:r>
    </w:p>
    <w:p w:rsidR="00B370B0" w:rsidRPr="007E69FC" w:rsidRDefault="00B370B0" w:rsidP="00B370B0">
      <w:pPr>
        <w:widowControl w:val="0"/>
        <w:tabs>
          <w:tab w:val="left" w:pos="567"/>
        </w:tabs>
        <w:autoSpaceDE w:val="0"/>
        <w:autoSpaceDN w:val="0"/>
        <w:adjustRightInd w:val="0"/>
        <w:spacing w:after="0" w:line="240" w:lineRule="auto"/>
        <w:ind w:right="-29"/>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Dažni šalutinio poveikio reiškiniai (gali pasireikšti rečiau kaip 1 iš 10 asmenų)</w:t>
      </w:r>
      <w:r w:rsidRPr="007E69FC">
        <w:rPr>
          <w:rFonts w:ascii="Times New Roman" w:eastAsia="Times New Roman" w:hAnsi="Times New Roman" w:cs="Times New Roman"/>
          <w:b/>
          <w:bCs/>
          <w:lang w:eastAsia="pl-PL"/>
        </w:rPr>
        <w:t>:</w:t>
      </w:r>
      <w:r w:rsidRPr="007E69FC">
        <w:rPr>
          <w:rFonts w:ascii="Times New Roman" w:eastAsia="Times New Roman" w:hAnsi="Times New Roman" w:cs="Times New Roman"/>
          <w:lang w:eastAsia="pl-PL"/>
        </w:rPr>
        <w:t xml:space="preserve"> </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raudonųjų kraujo ląstelių kiekio sumažėjimas, dėl ko oda gali būti blyški, o Jūs galite jausti silpnumą ar dusulį;</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iš skrandžio ar žarnyno, kraujavimas iš šlapimo ir lytinių organų (įskaitant kraują šlapime ir gausų mėnesinių kraujavimą), kraujavimas iš nosies, kraujavimas iš dantenų; </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į akį (įskaitant kraujavimą iš akių baltymo); </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į audinius arba kūno ertmes (kraujosruvos, mėlynės); </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kraujo atkosėjimas; </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iš odos arba po oda; </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po operacijos; </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kraujo ar skysčio sunkimasis iš chirurginės žaizdos;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galūnių tinimas;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galūnių skausmas;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susilpnėjusi inkstų </w:t>
      </w:r>
      <w:r>
        <w:rPr>
          <w:rFonts w:ascii="Times New Roman" w:eastAsia="Times New Roman" w:hAnsi="Times New Roman" w:cs="Times New Roman"/>
          <w:lang w:eastAsia="pl-PL"/>
        </w:rPr>
        <w:t>funkcija</w:t>
      </w:r>
      <w:r w:rsidRPr="007E69FC">
        <w:rPr>
          <w:rFonts w:ascii="Times New Roman" w:eastAsia="Times New Roman" w:hAnsi="Times New Roman" w:cs="Times New Roman"/>
          <w:lang w:eastAsia="pl-PL"/>
        </w:rPr>
        <w:t xml:space="preserve"> (gali būti pastebėta Jūsų gydytojo atliktuose tyrimuose);</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karščiavimas;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pilvo skausmas, nevirškinimas, pykinimas, vėmimas, vidurių užkietėjimas, viduriavimas;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sumažėjęs kraujospūdis (simptomai gali būti svaigulys ar alpimas stojantis);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jėgos ir energijos sumažėjimas (silpnumas, nuovargis), galvos skausmas, svaigulys;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išbėrimas, odos niežulys;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kraujo tyrimai gali rodyti kai kurių kepenų fermentų aktyvumo padidėjimą.</w:t>
      </w: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p>
    <w:p w:rsidR="00B370B0" w:rsidRPr="007E69FC" w:rsidRDefault="00B370B0" w:rsidP="00B370B0">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Nedažni šalutinio poveikio reiškiniai (gali pasireikšti rečiau kaip 1 iš 100 asmenų)</w:t>
      </w:r>
      <w:r w:rsidRPr="007E69FC">
        <w:rPr>
          <w:rFonts w:ascii="Times New Roman" w:eastAsia="Times New Roman" w:hAnsi="Times New Roman" w:cs="Times New Roman"/>
          <w:lang w:eastAsia="pl-PL"/>
        </w:rPr>
        <w:t>:</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kraujavimas į smegenis ar į kaukolės vidų (žr. aukščiau „Kraujavimo požymiai“);</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kraujavimas į sąnarį, sukeliantis skausmą ir tinimą;</w:t>
      </w:r>
    </w:p>
    <w:p w:rsidR="00B370B0" w:rsidRPr="007E69FC" w:rsidRDefault="00B370B0" w:rsidP="00B370B0">
      <w:pPr>
        <w:numPr>
          <w:ilvl w:val="0"/>
          <w:numId w:val="4"/>
        </w:numPr>
        <w:tabs>
          <w:tab w:val="left" w:pos="567"/>
        </w:tabs>
        <w:suppressAutoHyphens/>
        <w:spacing w:after="0" w:line="260" w:lineRule="exact"/>
        <w:ind w:left="567" w:right="-29"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trombocitopenija ( sumažėjęs kraujo plokštelių, kurios padeda kraujyje susidaryti krešuliui, skaičius);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alerginės reakcijos, įskaitant alergines odos reakcijas;</w:t>
      </w:r>
    </w:p>
    <w:p w:rsidR="00B370B0" w:rsidRPr="007E69FC" w:rsidRDefault="00B370B0" w:rsidP="00B370B0">
      <w:pPr>
        <w:numPr>
          <w:ilvl w:val="0"/>
          <w:numId w:val="4"/>
        </w:numPr>
        <w:tabs>
          <w:tab w:val="left" w:pos="567"/>
        </w:tabs>
        <w:suppressAutoHyphens/>
        <w:spacing w:after="0" w:line="260" w:lineRule="exact"/>
        <w:ind w:right="-29" w:hanging="720"/>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susilpnėjusi kepenų funkcija (gali būti pastebėta Jūsų gydytojo atliktuose tyrimuose);</w:t>
      </w:r>
    </w:p>
    <w:p w:rsidR="00B370B0" w:rsidRPr="007E69FC" w:rsidRDefault="00B370B0" w:rsidP="00B370B0">
      <w:pPr>
        <w:numPr>
          <w:ilvl w:val="0"/>
          <w:numId w:val="4"/>
        </w:numPr>
        <w:tabs>
          <w:tab w:val="left" w:pos="567"/>
        </w:tabs>
        <w:suppressAutoHyphens/>
        <w:spacing w:after="0" w:line="260" w:lineRule="exact"/>
        <w:ind w:left="567" w:right="-29"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kraujo tyrimai gali rodyti bilirubino, kai kurių kasos ar kepenų fermentų kiekio arba trombocitų skaičiaus padidėjimą;</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Pr>
          <w:rFonts w:ascii="Times New Roman" w:eastAsia="Times New Roman" w:hAnsi="Times New Roman" w:cs="Times New Roman"/>
          <w:lang w:eastAsia="pl-PL"/>
        </w:rPr>
        <w:t>ap</w:t>
      </w:r>
      <w:r w:rsidRPr="007E69FC">
        <w:rPr>
          <w:rFonts w:ascii="Times New Roman" w:eastAsia="Times New Roman" w:hAnsi="Times New Roman" w:cs="Times New Roman"/>
          <w:lang w:eastAsia="pl-PL"/>
        </w:rPr>
        <w:t>alpimas;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bloga savijauta;</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dažnesnis širdies plakimas;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burnos džiūvimas;</w:t>
      </w:r>
    </w:p>
    <w:p w:rsidR="00B370B0" w:rsidRPr="007E69FC" w:rsidRDefault="00B370B0" w:rsidP="00B370B0">
      <w:pPr>
        <w:numPr>
          <w:ilvl w:val="0"/>
          <w:numId w:val="4"/>
        </w:numPr>
        <w:tabs>
          <w:tab w:val="left" w:pos="567"/>
        </w:tabs>
        <w:suppressAutoHyphens/>
        <w:spacing w:after="0" w:line="260" w:lineRule="exact"/>
        <w:ind w:left="567" w:right="-29"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dilgėlinė.</w:t>
      </w:r>
    </w:p>
    <w:p w:rsidR="00B370B0" w:rsidRPr="007E69FC" w:rsidRDefault="00B370B0" w:rsidP="00B370B0">
      <w:pPr>
        <w:widowControl w:val="0"/>
        <w:autoSpaceDE w:val="0"/>
        <w:autoSpaceDN w:val="0"/>
        <w:adjustRightInd w:val="0"/>
        <w:spacing w:after="0" w:line="240" w:lineRule="auto"/>
        <w:ind w:left="567" w:right="-29"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b/>
      </w:r>
    </w:p>
    <w:p w:rsidR="00B370B0" w:rsidRPr="007E69FC" w:rsidRDefault="00B370B0" w:rsidP="00B370B0">
      <w:pPr>
        <w:widowControl w:val="0"/>
        <w:autoSpaceDE w:val="0"/>
        <w:autoSpaceDN w:val="0"/>
        <w:adjustRightInd w:val="0"/>
        <w:spacing w:after="0" w:line="240" w:lineRule="auto"/>
        <w:ind w:right="-29"/>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Reti šalutinio poveikio reiškiniai (gali pasireikšti rečiau kaip 1 iš 1 000 asmenų)</w:t>
      </w:r>
      <w:r w:rsidRPr="007E69FC">
        <w:rPr>
          <w:rFonts w:ascii="Times New Roman" w:eastAsia="Times New Roman" w:hAnsi="Times New Roman" w:cs="Times New Roman"/>
          <w:lang w:eastAsia="pl-PL"/>
        </w:rPr>
        <w:t>:</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kraujavimas į raumenį;</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cholestazė (sumažėjęs tulžies nutekėjimas), hepatitas, įskaitant hepatoceliulinį pakenkimą (kepenų uždegimas, įskaitant kepenų pakenkimą);</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odos ir akių pageltimas (gelta);</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lokalus patinimas;</w:t>
      </w:r>
    </w:p>
    <w:p w:rsidR="00B370B0" w:rsidRPr="007E69FC" w:rsidRDefault="00B370B0" w:rsidP="00B370B0">
      <w:pPr>
        <w:numPr>
          <w:ilvl w:val="0"/>
          <w:numId w:val="4"/>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kraujo susikaupimas (hematoma) kirkšnyje – širdies procedūros, kai į kojos arteriją įstatomas kateteris, komplikacija (pseudoaneurizma).</w:t>
      </w:r>
    </w:p>
    <w:p w:rsidR="00B370B0" w:rsidRDefault="00B370B0" w:rsidP="00B370B0">
      <w:pPr>
        <w:widowControl w:val="0"/>
        <w:autoSpaceDE w:val="0"/>
        <w:autoSpaceDN w:val="0"/>
        <w:adjustRightInd w:val="0"/>
        <w:spacing w:after="0" w:line="240" w:lineRule="auto"/>
        <w:ind w:left="567" w:right="-29" w:hanging="567"/>
        <w:rPr>
          <w:rFonts w:ascii="Times New Roman" w:eastAsia="Times New Roman" w:hAnsi="Times New Roman" w:cs="Times New Roman"/>
          <w:lang w:eastAsia="pl-PL"/>
        </w:rPr>
      </w:pPr>
    </w:p>
    <w:p w:rsidR="00B370B0" w:rsidRDefault="00B370B0" w:rsidP="00B370B0">
      <w:pPr>
        <w:widowControl w:val="0"/>
        <w:autoSpaceDE w:val="0"/>
        <w:autoSpaceDN w:val="0"/>
        <w:adjustRightInd w:val="0"/>
        <w:spacing w:after="0" w:line="240" w:lineRule="auto"/>
        <w:ind w:left="567" w:right="-29" w:hanging="567"/>
        <w:rPr>
          <w:rFonts w:ascii="Times New Roman" w:eastAsia="Times New Roman" w:hAnsi="Times New Roman" w:cs="Times New Roman"/>
          <w:b/>
          <w:bCs/>
          <w:noProof/>
          <w:snapToGrid w:val="0"/>
        </w:rPr>
      </w:pPr>
      <w:r w:rsidRPr="00CD2979">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Times New Roman" w:hAnsi="Times New Roman" w:cs="Times New Roman"/>
          <w:b/>
          <w:bCs/>
          <w:noProof/>
          <w:snapToGrid w:val="0"/>
        </w:rPr>
        <w:t>):</w:t>
      </w:r>
    </w:p>
    <w:p w:rsidR="00B370B0" w:rsidRPr="00CD7C96" w:rsidRDefault="00B370B0" w:rsidP="00B370B0">
      <w:pPr>
        <w:numPr>
          <w:ilvl w:val="0"/>
          <w:numId w:val="4"/>
        </w:numPr>
        <w:tabs>
          <w:tab w:val="left" w:pos="567"/>
        </w:tabs>
        <w:suppressAutoHyphens/>
        <w:spacing w:after="0" w:line="260" w:lineRule="exact"/>
        <w:ind w:left="567" w:right="-29" w:hanging="567"/>
        <w:rPr>
          <w:rFonts w:ascii="Times New Roman" w:eastAsia="Times New Roman" w:hAnsi="Times New Roman" w:cs="Times New Roman"/>
          <w:lang w:eastAsia="pl-PL"/>
        </w:rPr>
      </w:pPr>
      <w:r w:rsidRPr="00CD7C96">
        <w:rPr>
          <w:rFonts w:ascii="Times New Roman" w:eastAsia="Times New Roman" w:hAnsi="Times New Roman" w:cs="Times New Roman"/>
          <w:lang w:eastAsia="pl-PL"/>
        </w:rPr>
        <w:t>eozinofilų, tam tikros rūšies baltųjų granulocitinių kraujo kūnelių sankaupos, kurios sukelia uždegimą plaučiuose (eozinofilinė pneumonija).</w:t>
      </w:r>
    </w:p>
    <w:p w:rsidR="00B370B0" w:rsidRPr="007E69FC" w:rsidRDefault="00B370B0" w:rsidP="00B370B0">
      <w:pPr>
        <w:widowControl w:val="0"/>
        <w:autoSpaceDE w:val="0"/>
        <w:autoSpaceDN w:val="0"/>
        <w:adjustRightInd w:val="0"/>
        <w:spacing w:after="0" w:line="240" w:lineRule="auto"/>
        <w:ind w:left="567" w:right="-29" w:hanging="567"/>
        <w:rPr>
          <w:rFonts w:ascii="Times New Roman" w:eastAsia="Times New Roman" w:hAnsi="Times New Roman" w:cs="Times New Roman"/>
          <w:lang w:eastAsia="pl-PL"/>
        </w:rPr>
      </w:pPr>
    </w:p>
    <w:p w:rsidR="00B370B0" w:rsidRPr="007E69FC" w:rsidRDefault="00B370B0" w:rsidP="00B370B0">
      <w:pPr>
        <w:widowControl w:val="0"/>
        <w:tabs>
          <w:tab w:val="left" w:pos="567"/>
        </w:tabs>
        <w:autoSpaceDE w:val="0"/>
        <w:autoSpaceDN w:val="0"/>
        <w:adjustRightInd w:val="0"/>
        <w:spacing w:after="0" w:line="240" w:lineRule="auto"/>
        <w:ind w:right="-29"/>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Šalutinio poveikio reiškiniai, kurių dažnis nežinomas (negali būti apskaičiuotas pagal turimus duomenis)</w:t>
      </w:r>
      <w:r w:rsidRPr="007E69FC">
        <w:rPr>
          <w:rFonts w:ascii="Times New Roman" w:eastAsia="Times New Roman" w:hAnsi="Times New Roman" w:cs="Times New Roman"/>
          <w:lang w:eastAsia="pl-PL"/>
        </w:rPr>
        <w:t>:</w:t>
      </w:r>
    </w:p>
    <w:p w:rsidR="00B370B0" w:rsidRPr="00F3142B" w:rsidRDefault="00B370B0" w:rsidP="00B370B0">
      <w:pPr>
        <w:pStyle w:val="Sraopastraipa"/>
        <w:numPr>
          <w:ilvl w:val="0"/>
          <w:numId w:val="18"/>
        </w:numPr>
        <w:adjustRightInd w:val="0"/>
        <w:ind w:left="567" w:hanging="567"/>
        <w:rPr>
          <w:lang w:eastAsia="pl-PL"/>
        </w:rPr>
      </w:pPr>
      <w:r w:rsidRPr="00F3142B">
        <w:rPr>
          <w:lang w:eastAsia="pl-PL"/>
        </w:rPr>
        <w:t>inkstų nepakankamumas po stipraus kraujavimo;</w:t>
      </w:r>
    </w:p>
    <w:p w:rsidR="00B370B0" w:rsidRPr="00F3142B" w:rsidRDefault="00B370B0" w:rsidP="00B370B0">
      <w:pPr>
        <w:pStyle w:val="Sraopastraipa"/>
        <w:numPr>
          <w:ilvl w:val="0"/>
          <w:numId w:val="18"/>
        </w:numPr>
        <w:adjustRightInd w:val="0"/>
        <w:ind w:left="567" w:hanging="567"/>
        <w:rPr>
          <w:lang w:eastAsia="pl-PL"/>
        </w:rPr>
      </w:pPr>
      <w:r w:rsidRPr="00F3142B">
        <w:rPr>
          <w:lang w:eastAsia="pl-PL"/>
        </w:rPr>
        <w:t>kraujavimas iš inkstų, kartais su krauju šlapime, dėl kurio sutrinka normali inkstų veikla (su antikoaguliantais susijusi nefropatija</w:t>
      </w:r>
      <w:r>
        <w:rPr>
          <w:lang w:eastAsia="pl-PL"/>
        </w:rPr>
        <w:t>);</w:t>
      </w:r>
    </w:p>
    <w:p w:rsidR="00B370B0" w:rsidRPr="007E69FC" w:rsidRDefault="00B370B0" w:rsidP="00B370B0">
      <w:pPr>
        <w:pStyle w:val="Sraopastraipa"/>
        <w:numPr>
          <w:ilvl w:val="0"/>
          <w:numId w:val="18"/>
        </w:numPr>
        <w:adjustRightInd w:val="0"/>
        <w:ind w:left="567" w:hanging="567"/>
        <w:rPr>
          <w:lang w:eastAsia="pl-PL"/>
        </w:rPr>
      </w:pPr>
      <w:r w:rsidRPr="007E69FC">
        <w:rPr>
          <w:lang w:eastAsia="pl-PL"/>
        </w:rPr>
        <w:t>padidėjęs spaudimas kojų ar rankų raumenyse po kraujavimo, dėl ko gali skaudėti, tinti, sutrikti jutimas, pasireikšti tirpimas ar paralyžius (suspaudimo sindromas po kraujavimo).</w:t>
      </w:r>
    </w:p>
    <w:p w:rsidR="00B370B0" w:rsidRPr="007E69FC" w:rsidRDefault="00B370B0" w:rsidP="00B370B0">
      <w:pPr>
        <w:widowControl w:val="0"/>
        <w:autoSpaceDE w:val="0"/>
        <w:autoSpaceDN w:val="0"/>
        <w:adjustRightInd w:val="0"/>
        <w:spacing w:after="0" w:line="240" w:lineRule="auto"/>
        <w:ind w:right="-29"/>
        <w:rPr>
          <w:rFonts w:ascii="Times New Roman" w:eastAsia="Times New Roman" w:hAnsi="Times New Roman" w:cs="Times New Roman"/>
          <w:lang w:eastAsia="pl-PL"/>
        </w:rPr>
      </w:pPr>
    </w:p>
    <w:p w:rsidR="00B370B0" w:rsidRPr="007E69FC" w:rsidRDefault="00B370B0" w:rsidP="00B370B0">
      <w:pPr>
        <w:tabs>
          <w:tab w:val="left" w:pos="567"/>
        </w:tabs>
        <w:snapToGrid w:val="0"/>
        <w:spacing w:after="0" w:line="240" w:lineRule="auto"/>
        <w:outlineLvl w:val="0"/>
        <w:rPr>
          <w:rFonts w:ascii="Times New Roman" w:eastAsia="Times New Roman" w:hAnsi="Times New Roman" w:cs="Times New Roman"/>
          <w:b/>
        </w:rPr>
      </w:pPr>
      <w:r w:rsidRPr="007E69FC">
        <w:rPr>
          <w:rFonts w:ascii="Times New Roman" w:eastAsia="Times New Roman" w:hAnsi="Times New Roman" w:cs="Times New Roman"/>
          <w:b/>
        </w:rPr>
        <w:t>Pranešimas apie šalutinį poveikį</w:t>
      </w:r>
    </w:p>
    <w:p w:rsidR="00B370B0" w:rsidRPr="007E69FC" w:rsidRDefault="00B370B0" w:rsidP="00B370B0">
      <w:pPr>
        <w:tabs>
          <w:tab w:val="left" w:pos="567"/>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color w:val="000000"/>
        </w:rPr>
        <w:t xml:space="preserve">Jeigu pasireiškė šalutinis poveikis, įskaitant šiame lapelyje nenurodytą, pasakykite gydytojui arba vaistininkui. </w:t>
      </w:r>
      <w:r w:rsidRPr="007E69FC">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E69FC">
          <w:rPr>
            <w:rFonts w:ascii="Times New Roman" w:eastAsia="Times New Roman" w:hAnsi="Times New Roman" w:cs="Times New Roman"/>
            <w:snapToGrid w:val="0"/>
            <w:color w:val="0000FF"/>
            <w:u w:val="single"/>
          </w:rPr>
          <w:t>https://vapris.vvkt.lt/vvkt-web/public/nrv</w:t>
        </w:r>
      </w:hyperlink>
      <w:r w:rsidRPr="007E69FC">
        <w:rPr>
          <w:rFonts w:ascii="Times New Roman" w:eastAsia="Times New Roman" w:hAnsi="Times New Roman" w:cs="Times New Roman"/>
          <w:snapToGrid w:val="0"/>
        </w:rPr>
        <w:t xml:space="preserve"> arba užpildant Paciento pranešimo apie įtariamą nepageidaujamą reakciją (ĮNR) formą, kuri skelbiama </w:t>
      </w:r>
      <w:hyperlink r:id="rId6" w:history="1">
        <w:r w:rsidRPr="007E69FC">
          <w:rPr>
            <w:rFonts w:ascii="Times New Roman" w:eastAsia="Times New Roman" w:hAnsi="Times New Roman" w:cs="Times New Roman"/>
            <w:snapToGrid w:val="0"/>
            <w:color w:val="0000FF"/>
            <w:u w:val="single"/>
          </w:rPr>
          <w:t>https://www.vvkt.lt/index.php?4004286486</w:t>
        </w:r>
      </w:hyperlink>
      <w:r w:rsidRPr="007E69FC">
        <w:rPr>
          <w:rFonts w:ascii="Times New Roman" w:eastAsia="Times New Roman" w:hAnsi="Times New Roman" w:cs="Times New Roman"/>
          <w:snapToGrid w:val="0"/>
        </w:rPr>
        <w:t xml:space="preserve">, ir atsiunčiant elektroniniu paštu (adresu </w:t>
      </w:r>
      <w:hyperlink r:id="rId7" w:history="1">
        <w:r w:rsidRPr="007E69FC">
          <w:rPr>
            <w:rFonts w:ascii="Times New Roman" w:eastAsia="Times New Roman" w:hAnsi="Times New Roman" w:cs="Times New Roman"/>
            <w:snapToGrid w:val="0"/>
            <w:color w:val="0000FF"/>
            <w:u w:val="single"/>
          </w:rPr>
          <w:t>NepageidaujamaR@vvkt.lt</w:t>
        </w:r>
      </w:hyperlink>
      <w:r w:rsidRPr="007E69FC">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B370B0" w:rsidRDefault="00B370B0" w:rsidP="00B370B0">
      <w:pPr>
        <w:tabs>
          <w:tab w:val="left" w:pos="567"/>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567"/>
        </w:tabs>
        <w:snapToGrid w:val="0"/>
        <w:spacing w:after="0" w:line="240" w:lineRule="auto"/>
        <w:rPr>
          <w:rFonts w:ascii="Times New Roman" w:eastAsia="Times New Roman" w:hAnsi="Times New Roman" w:cs="Times New Roman"/>
        </w:rPr>
      </w:pPr>
    </w:p>
    <w:p w:rsidR="00B370B0" w:rsidRPr="007E69FC" w:rsidRDefault="00B370B0" w:rsidP="00B370B0">
      <w:pPr>
        <w:widowControl w:val="0"/>
        <w:numPr>
          <w:ilvl w:val="0"/>
          <w:numId w:val="16"/>
        </w:numPr>
        <w:autoSpaceDE w:val="0"/>
        <w:autoSpaceDN w:val="0"/>
        <w:adjustRightInd w:val="0"/>
        <w:spacing w:after="0" w:line="240" w:lineRule="auto"/>
        <w:ind w:left="567" w:hanging="567"/>
        <w:contextualSpacing/>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 xml:space="preserve">Kaip laikyti </w:t>
      </w:r>
      <w:r>
        <w:rPr>
          <w:rFonts w:ascii="Times New Roman" w:eastAsia="Times New Roman" w:hAnsi="Times New Roman" w:cs="Times New Roman"/>
          <w:b/>
          <w:lang w:eastAsia="pl-PL"/>
        </w:rPr>
        <w:t>Xiltess</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Šį vaistą laikykite vaikams nepastebimoje ir nepasiekiamoje vietoje.</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Ant dėžutės po „EXP“ nurodytam tinkamumo laikui pasibaigus, šio vaisto vartoti negalima. Vaistas tinkamas vartoti iki paskutinės nurodyto mėnesio dienos.</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color w:val="000000"/>
          <w:lang w:eastAsia="lt-LT" w:bidi="lt-LT"/>
        </w:rPr>
      </w:pPr>
      <w:r w:rsidRPr="007E69FC">
        <w:rPr>
          <w:rFonts w:ascii="Times New Roman" w:eastAsia="Times New Roman" w:hAnsi="Times New Roman" w:cs="Times New Roman"/>
          <w:color w:val="000000"/>
          <w:lang w:eastAsia="lt-LT" w:bidi="lt-LT"/>
        </w:rPr>
        <w:t>Laikyti gamintojo pakuotėje, kad vaistas būtų apsaugotas nuo drėgmės.</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Šio vaisto laikymui specialių temperatūros sąlygų nereikalaujama.</w:t>
      </w:r>
    </w:p>
    <w:p w:rsidR="00B370B0" w:rsidRPr="007E69FC" w:rsidRDefault="00B370B0" w:rsidP="00B370B0">
      <w:pPr>
        <w:tabs>
          <w:tab w:val="left" w:pos="720"/>
        </w:tabs>
        <w:snapToGrid w:val="0"/>
        <w:spacing w:after="0" w:line="240" w:lineRule="auto"/>
        <w:ind w:right="-2"/>
        <w:rPr>
          <w:rFonts w:ascii="Times New Roman" w:eastAsia="Times New Roman" w:hAnsi="Times New Roman" w:cs="Times New Roman"/>
          <w:u w:val="single"/>
        </w:rPr>
      </w:pPr>
    </w:p>
    <w:p w:rsidR="00B370B0" w:rsidRPr="007E69FC" w:rsidRDefault="00B370B0" w:rsidP="00B370B0">
      <w:pPr>
        <w:tabs>
          <w:tab w:val="left" w:pos="720"/>
        </w:tabs>
        <w:snapToGrid w:val="0"/>
        <w:spacing w:after="0" w:line="240" w:lineRule="auto"/>
        <w:ind w:right="-2"/>
        <w:rPr>
          <w:rFonts w:ascii="Times New Roman" w:eastAsia="Times New Roman" w:hAnsi="Times New Roman" w:cs="Times New Roman"/>
          <w:u w:val="single"/>
        </w:rPr>
      </w:pPr>
      <w:r w:rsidRPr="007E69FC">
        <w:rPr>
          <w:rFonts w:ascii="Times New Roman" w:eastAsia="Times New Roman" w:hAnsi="Times New Roman" w:cs="Times New Roman"/>
          <w:u w:val="single"/>
        </w:rPr>
        <w:t>Sutraiškytos tabletės</w:t>
      </w:r>
    </w:p>
    <w:p w:rsidR="00B370B0" w:rsidRPr="007E69FC" w:rsidRDefault="00B370B0" w:rsidP="00B370B0">
      <w:pPr>
        <w:tabs>
          <w:tab w:val="left" w:pos="720"/>
        </w:tabs>
        <w:snapToGrid w:val="0"/>
        <w:spacing w:after="0" w:line="240" w:lineRule="auto"/>
        <w:ind w:right="-2"/>
        <w:rPr>
          <w:rFonts w:ascii="Times New Roman" w:eastAsia="Times New Roman" w:hAnsi="Times New Roman" w:cs="Times New Roman"/>
        </w:rPr>
      </w:pPr>
      <w:r w:rsidRPr="007E69FC">
        <w:rPr>
          <w:rFonts w:ascii="Times New Roman" w:eastAsia="Times New Roman" w:hAnsi="Times New Roman" w:cs="Times New Roman"/>
        </w:rPr>
        <w:t>Sutraiškytos tabletės išlieka stabilios vandenyje arba obuolių tyrėje iki 4 valandų.</w:t>
      </w:r>
    </w:p>
    <w:p w:rsidR="00B370B0" w:rsidRPr="007E69FC" w:rsidRDefault="00B370B0" w:rsidP="00B370B0">
      <w:pPr>
        <w:tabs>
          <w:tab w:val="left" w:pos="720"/>
        </w:tabs>
        <w:snapToGrid w:val="0"/>
        <w:spacing w:after="0" w:line="240" w:lineRule="auto"/>
        <w:ind w:right="-2"/>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i/>
          <w:iCs/>
          <w:color w:val="000000"/>
          <w:lang w:eastAsia="lt-LT" w:bidi="lt-LT"/>
        </w:rPr>
      </w:pPr>
      <w:r w:rsidRPr="007E69FC">
        <w:rPr>
          <w:rFonts w:ascii="Times New Roman" w:eastAsia="Times New Roman" w:hAnsi="Times New Roman" w:cs="Times New Roman"/>
          <w:color w:val="000000"/>
          <w:lang w:eastAsia="lt-LT" w:bidi="lt-LT"/>
        </w:rPr>
        <w:t>Vaistų negalima išmesti į kanalizaciją arba su buitinėmis atliekomis. Kaip išmesti nereikalingus vaistus, klauskite vaistininko. Šios priemonės padės apsaugoti aplinką.</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widowControl w:val="0"/>
        <w:numPr>
          <w:ilvl w:val="0"/>
          <w:numId w:val="16"/>
        </w:numPr>
        <w:autoSpaceDE w:val="0"/>
        <w:autoSpaceDN w:val="0"/>
        <w:adjustRightInd w:val="0"/>
        <w:spacing w:after="0" w:line="240" w:lineRule="auto"/>
        <w:ind w:left="567" w:hanging="567"/>
        <w:contextualSpacing/>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Pakuotės turinys ir kita informacija</w:t>
      </w:r>
    </w:p>
    <w:p w:rsidR="00B370B0" w:rsidRPr="007E69FC" w:rsidRDefault="00B370B0" w:rsidP="00B370B0">
      <w:pPr>
        <w:keepNext/>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Xiltess</w:t>
      </w:r>
      <w:r w:rsidRPr="007E69FC">
        <w:rPr>
          <w:rFonts w:ascii="Times New Roman" w:eastAsia="Times New Roman" w:hAnsi="Times New Roman" w:cs="Times New Roman"/>
          <w:b/>
        </w:rPr>
        <w:t xml:space="preserve"> sudėtis </w:t>
      </w:r>
    </w:p>
    <w:p w:rsidR="00B370B0" w:rsidRPr="007E69FC" w:rsidRDefault="00B370B0" w:rsidP="00B370B0">
      <w:pPr>
        <w:keepNext/>
        <w:numPr>
          <w:ilvl w:val="0"/>
          <w:numId w:val="14"/>
        </w:numPr>
        <w:tabs>
          <w:tab w:val="left" w:pos="720"/>
        </w:tabs>
        <w:snapToGrid w:val="0"/>
        <w:spacing w:after="0" w:line="240" w:lineRule="auto"/>
        <w:ind w:left="567" w:hanging="567"/>
        <w:rPr>
          <w:rFonts w:ascii="Times New Roman" w:eastAsia="Times New Roman" w:hAnsi="Times New Roman" w:cs="Times New Roman"/>
          <w:i/>
          <w:iCs/>
        </w:rPr>
      </w:pPr>
      <w:r w:rsidRPr="007E69FC">
        <w:rPr>
          <w:rFonts w:ascii="Times New Roman" w:eastAsia="Times New Roman" w:hAnsi="Times New Roman" w:cs="Times New Roman"/>
        </w:rPr>
        <w:t>Veiklioji  medžiaga yra rivaroksabanas. Kiekvienoje plėvele dengtoje tabletėje yra 2,5 mg rivaroksabano.</w:t>
      </w:r>
    </w:p>
    <w:p w:rsidR="00B370B0" w:rsidRPr="007E69FC" w:rsidRDefault="00B370B0" w:rsidP="00B370B0">
      <w:pPr>
        <w:keepNext/>
        <w:numPr>
          <w:ilvl w:val="0"/>
          <w:numId w:val="14"/>
        </w:numPr>
        <w:tabs>
          <w:tab w:val="left" w:pos="720"/>
        </w:tabs>
        <w:snapToGrid w:val="0"/>
        <w:spacing w:after="0" w:line="240" w:lineRule="auto"/>
        <w:ind w:left="567" w:hanging="567"/>
        <w:rPr>
          <w:rFonts w:ascii="Times New Roman" w:eastAsia="Times New Roman" w:hAnsi="Times New Roman" w:cs="Times New Roman"/>
        </w:rPr>
      </w:pPr>
      <w:r w:rsidRPr="007E69FC">
        <w:rPr>
          <w:rFonts w:ascii="Times New Roman" w:eastAsia="Times New Roman" w:hAnsi="Times New Roman" w:cs="Times New Roman"/>
        </w:rPr>
        <w:t>Pagalbinės medžiagos yra:</w:t>
      </w:r>
    </w:p>
    <w:p w:rsidR="00B370B0" w:rsidRPr="007E69FC" w:rsidRDefault="00B370B0" w:rsidP="00B370B0">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7E69FC">
        <w:rPr>
          <w:rFonts w:ascii="Times New Roman" w:eastAsia="Times New Roman" w:hAnsi="Times New Roman" w:cs="Times New Roman"/>
          <w:lang w:eastAsia="lt-LT" w:bidi="lt-LT"/>
        </w:rPr>
        <w:t>tabletės šerdis: mikrokristalinė celiuliozė, kroskarmeliozės natrio druska, hidroksipropilceliuliozė, natrio laurilsulfatas,  magnio stearatas, koloidinis silicio dioksidas, bevandenis.</w:t>
      </w:r>
    </w:p>
    <w:p w:rsidR="00B370B0" w:rsidRPr="007E69FC" w:rsidRDefault="00B370B0" w:rsidP="00B370B0">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7E69FC">
        <w:rPr>
          <w:rFonts w:ascii="Times New Roman" w:eastAsia="Times New Roman" w:hAnsi="Times New Roman" w:cs="Times New Roman"/>
          <w:lang w:eastAsia="lt-LT" w:bidi="lt-LT"/>
        </w:rPr>
        <w:t>plėvelė: hipromeliozė 3 cPs (E464), makrogolis 3350 (E1521), talkas (E553b),</w:t>
      </w:r>
      <w:r>
        <w:rPr>
          <w:rFonts w:ascii="Times New Roman" w:eastAsia="Times New Roman" w:hAnsi="Times New Roman" w:cs="Times New Roman"/>
          <w:lang w:eastAsia="lt-LT" w:bidi="lt-LT"/>
        </w:rPr>
        <w:t xml:space="preserve"> </w:t>
      </w:r>
      <w:r w:rsidRPr="007E69FC">
        <w:rPr>
          <w:rFonts w:ascii="Times New Roman" w:eastAsia="Times New Roman" w:hAnsi="Times New Roman" w:cs="Times New Roman"/>
          <w:lang w:eastAsia="lt-LT" w:bidi="lt-LT"/>
        </w:rPr>
        <w:t>titano dioksidas (E171), raudonasis geležies oksidas (E172).</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Xiltess</w:t>
      </w:r>
      <w:r w:rsidRPr="007E69FC">
        <w:rPr>
          <w:rFonts w:ascii="Times New Roman" w:eastAsia="Times New Roman" w:hAnsi="Times New Roman" w:cs="Times New Roman"/>
          <w:b/>
        </w:rPr>
        <w:t xml:space="preserve"> išvaizda ir kiekis pakuotėje</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6C1D08">
        <w:rPr>
          <w:rFonts w:ascii="Times New Roman" w:eastAsia="Times New Roman" w:hAnsi="Times New Roman" w:cs="Times New Roman"/>
        </w:rPr>
        <w:t>Xiltess 2,5 mg plėvele dengtos tabletės</w:t>
      </w:r>
      <w:r>
        <w:rPr>
          <w:rFonts w:ascii="Times New Roman" w:eastAsia="Times New Roman" w:hAnsi="Times New Roman" w:cs="Times New Roman"/>
        </w:rPr>
        <w:t xml:space="preserve"> yra </w:t>
      </w:r>
      <w:r w:rsidRPr="007E69FC">
        <w:rPr>
          <w:rFonts w:ascii="Times New Roman" w:eastAsia="Times New Roman" w:hAnsi="Times New Roman" w:cs="Times New Roman"/>
        </w:rPr>
        <w:t xml:space="preserve">apvalios, abipus išgaubtos, rožinės </w:t>
      </w:r>
      <w:r>
        <w:rPr>
          <w:rFonts w:ascii="Times New Roman" w:eastAsia="Times New Roman" w:hAnsi="Times New Roman" w:cs="Times New Roman"/>
        </w:rPr>
        <w:t xml:space="preserve">spalvos </w:t>
      </w:r>
      <w:r w:rsidRPr="007E69FC">
        <w:rPr>
          <w:rFonts w:ascii="Times New Roman" w:eastAsia="Times New Roman" w:hAnsi="Times New Roman" w:cs="Times New Roman"/>
        </w:rPr>
        <w:t>plėvele dengtos tabletės, maždaug 8,1</w:t>
      </w:r>
      <w:r>
        <w:rPr>
          <w:rFonts w:ascii="Times New Roman" w:eastAsia="Times New Roman" w:hAnsi="Times New Roman" w:cs="Times New Roman"/>
        </w:rPr>
        <w:t> </w:t>
      </w:r>
      <w:r w:rsidRPr="007E69FC">
        <w:rPr>
          <w:rFonts w:ascii="Times New Roman" w:eastAsia="Times New Roman" w:hAnsi="Times New Roman" w:cs="Times New Roman"/>
        </w:rPr>
        <w:t>mm skersmens, su užrašu E841 vienoje pusėje, kita pusė lygi.</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b/>
          <w:bCs/>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OPA/Al/PVC//Al</w:t>
      </w:r>
      <w:r w:rsidRPr="007E69FC">
        <w:rPr>
          <w:rFonts w:ascii="Times New Roman" w:eastAsia="Times New Roman" w:hAnsi="Times New Roman" w:cs="Times New Roman"/>
          <w:b/>
          <w:bCs/>
        </w:rPr>
        <w:t xml:space="preserve"> </w:t>
      </w:r>
      <w:r w:rsidRPr="007E69FC">
        <w:rPr>
          <w:rFonts w:ascii="Times New Roman" w:eastAsia="Times New Roman" w:hAnsi="Times New Roman" w:cs="Times New Roman"/>
        </w:rPr>
        <w:t>lizdinės plokštelės sulankstomose kartono dėžutėse po 56, 98 arba 100 plėvele dengtų tablečių.</w:t>
      </w:r>
    </w:p>
    <w:p w:rsidR="00B370B0" w:rsidRPr="007E69FC" w:rsidRDefault="00B370B0" w:rsidP="00B370B0">
      <w:pPr>
        <w:tabs>
          <w:tab w:val="left" w:pos="567"/>
        </w:tabs>
        <w:snapToGrid w:val="0"/>
        <w:spacing w:after="0" w:line="240" w:lineRule="auto"/>
        <w:rPr>
          <w:rFonts w:ascii="Times New Roman" w:eastAsia="Calibri" w:hAnsi="Times New Roman" w:cs="Times New Roman"/>
          <w:bCs/>
          <w:iCs/>
        </w:rPr>
      </w:pPr>
    </w:p>
    <w:p w:rsidR="00B370B0" w:rsidRPr="007E69FC" w:rsidRDefault="00B370B0" w:rsidP="00B370B0">
      <w:pPr>
        <w:tabs>
          <w:tab w:val="left" w:pos="567"/>
        </w:tabs>
        <w:snapToGrid w:val="0"/>
        <w:spacing w:after="0" w:line="240" w:lineRule="auto"/>
        <w:rPr>
          <w:rFonts w:ascii="Times New Roman" w:eastAsia="Calibri" w:hAnsi="Times New Roman" w:cs="Times New Roman"/>
          <w:bCs/>
          <w:iCs/>
        </w:rPr>
      </w:pPr>
      <w:r w:rsidRPr="007E69FC">
        <w:rPr>
          <w:rFonts w:ascii="Times New Roman" w:eastAsia="Calibri" w:hAnsi="Times New Roman" w:cs="Times New Roman"/>
          <w:bCs/>
          <w:iCs/>
        </w:rPr>
        <w:t xml:space="preserve">Vienoje lizdinėje plokštelė yra 10 arba 14 plėvele dengtų tablečių, priklausomai nuo pakuotės dydžio. </w:t>
      </w:r>
    </w:p>
    <w:p w:rsidR="00B370B0" w:rsidRPr="007E69FC" w:rsidRDefault="00B370B0" w:rsidP="00B370B0">
      <w:pPr>
        <w:tabs>
          <w:tab w:val="left" w:pos="567"/>
        </w:tabs>
        <w:snapToGrid w:val="0"/>
        <w:spacing w:after="0" w:line="240" w:lineRule="auto"/>
        <w:rPr>
          <w:rFonts w:ascii="Times New Roman" w:eastAsia="Calibri" w:hAnsi="Times New Roman" w:cs="Times New Roman"/>
          <w:bCs/>
          <w:i/>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Gali būti tiekiamos ne visų dydžių pakuotės.</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keepNext/>
        <w:tabs>
          <w:tab w:val="left" w:pos="720"/>
        </w:tabs>
        <w:snapToGrid w:val="0"/>
        <w:spacing w:after="0" w:line="240" w:lineRule="auto"/>
        <w:rPr>
          <w:rFonts w:ascii="Times New Roman" w:eastAsia="Times New Roman" w:hAnsi="Times New Roman" w:cs="Times New Roman"/>
          <w:b/>
        </w:rPr>
      </w:pPr>
      <w:r w:rsidRPr="007E69FC">
        <w:rPr>
          <w:rFonts w:ascii="Times New Roman" w:eastAsia="Times New Roman" w:hAnsi="Times New Roman" w:cs="Times New Roman"/>
          <w:b/>
        </w:rPr>
        <w:t>Registruotojas ir gamintojas</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i/>
          <w:iCs/>
        </w:rPr>
      </w:pPr>
      <w:r w:rsidRPr="007E69FC">
        <w:rPr>
          <w:rFonts w:ascii="Times New Roman" w:eastAsia="Times New Roman" w:hAnsi="Times New Roman" w:cs="Times New Roman"/>
          <w:i/>
          <w:iCs/>
        </w:rPr>
        <w:t>Registruotojas</w:t>
      </w:r>
    </w:p>
    <w:p w:rsidR="00B370B0" w:rsidRPr="007E69FC" w:rsidRDefault="00B370B0" w:rsidP="00B370B0">
      <w:pPr>
        <w:autoSpaceDE w:val="0"/>
        <w:autoSpaceDN w:val="0"/>
        <w:adjustRightInd w:val="0"/>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Egis Pharmaceuticals PLC, Site 1</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1106 Budapest, Keresztúri út 30-38</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Vengrija</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i/>
          <w:iCs/>
        </w:rPr>
        <w:t>Gamintoja</w:t>
      </w:r>
      <w:r w:rsidRPr="007E69FC">
        <w:rPr>
          <w:rFonts w:ascii="Times New Roman" w:eastAsia="Times New Roman" w:hAnsi="Times New Roman" w:cs="Times New Roman"/>
        </w:rPr>
        <w:t>s</w:t>
      </w:r>
    </w:p>
    <w:p w:rsidR="00B370B0" w:rsidRPr="007E69FC" w:rsidRDefault="00B370B0" w:rsidP="00B370B0">
      <w:pPr>
        <w:autoSpaceDE w:val="0"/>
        <w:autoSpaceDN w:val="0"/>
        <w:adjustRightInd w:val="0"/>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 xml:space="preserve">Egis Pharmaceuticals PLC, Site 2. </w:t>
      </w:r>
    </w:p>
    <w:p w:rsidR="00B370B0" w:rsidRPr="007E69FC" w:rsidRDefault="00B370B0" w:rsidP="00B370B0">
      <w:pPr>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1165 Budapest, Bökényföldi út 118-120</w:t>
      </w:r>
    </w:p>
    <w:p w:rsidR="00B370B0" w:rsidRPr="007E69FC" w:rsidRDefault="00B370B0" w:rsidP="00B370B0">
      <w:pPr>
        <w:spacing w:after="0" w:line="240" w:lineRule="auto"/>
        <w:rPr>
          <w:rFonts w:ascii="Times New Roman" w:eastAsia="SimSun" w:hAnsi="Times New Roman" w:cs="Times New Roman"/>
          <w:color w:val="000000"/>
          <w:lang w:eastAsia="es-ES"/>
        </w:rPr>
      </w:pPr>
      <w:r>
        <w:rPr>
          <w:rFonts w:ascii="Times New Roman" w:eastAsia="Times New Roman" w:hAnsi="Times New Roman" w:cs="Times New Roman"/>
          <w:color w:val="000000"/>
        </w:rPr>
        <w:t>V</w:t>
      </w:r>
      <w:r w:rsidRPr="007E69FC">
        <w:rPr>
          <w:rFonts w:ascii="Times New Roman" w:eastAsia="Times New Roman" w:hAnsi="Times New Roman" w:cs="Times New Roman"/>
          <w:color w:val="000000"/>
        </w:rPr>
        <w:t>engrija</w:t>
      </w:r>
    </w:p>
    <w:p w:rsidR="00B370B0" w:rsidRPr="007E69FC" w:rsidRDefault="00B370B0" w:rsidP="00B370B0">
      <w:pPr>
        <w:shd w:val="clear" w:color="auto" w:fill="FFFFFF"/>
        <w:tabs>
          <w:tab w:val="left" w:pos="567"/>
        </w:tabs>
        <w:snapToGrid w:val="0"/>
        <w:spacing w:after="0" w:line="240" w:lineRule="auto"/>
        <w:rPr>
          <w:rFonts w:ascii="Times New Roman" w:eastAsia="Times New Roman" w:hAnsi="Times New Roman" w:cs="Times New Roman"/>
          <w:color w:val="222222"/>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Jeigu apie šį vaistą norite sužinoti daugiau, kreipkitės į vietinį registruotojo atstovą:</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EGIS Pharmaceuticals PLC atstovybė</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Ukmergės g. 369A</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LT-12142 Vilnius</w:t>
      </w:r>
    </w:p>
    <w:p w:rsidR="00B370B0" w:rsidRPr="007E69FC" w:rsidRDefault="00B370B0" w:rsidP="00B370B0">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Tel: (8 5) 23 14 658</w:t>
      </w:r>
    </w:p>
    <w:p w:rsidR="00B370B0" w:rsidRPr="007E69FC" w:rsidRDefault="00B370B0" w:rsidP="00B370B0">
      <w:pPr>
        <w:tabs>
          <w:tab w:val="left" w:pos="567"/>
        </w:tabs>
        <w:snapToGrid w:val="0"/>
        <w:spacing w:after="0" w:line="240" w:lineRule="auto"/>
        <w:rPr>
          <w:rFonts w:ascii="Times New Roman" w:eastAsia="Times New Roman" w:hAnsi="Times New Roman" w:cs="Times New Roman"/>
        </w:rPr>
      </w:pPr>
    </w:p>
    <w:p w:rsidR="00B370B0" w:rsidRPr="007E69FC" w:rsidRDefault="00B370B0" w:rsidP="00B370B0">
      <w:pPr>
        <w:tabs>
          <w:tab w:val="left" w:pos="567"/>
        </w:tabs>
        <w:snapToGrid w:val="0"/>
        <w:spacing w:after="0" w:line="240" w:lineRule="auto"/>
        <w:rPr>
          <w:rFonts w:ascii="Times New Roman" w:eastAsia="Times New Roman" w:hAnsi="Times New Roman" w:cs="Times New Roman"/>
          <w:b/>
        </w:rPr>
      </w:pPr>
      <w:r w:rsidRPr="007E69FC">
        <w:rPr>
          <w:rFonts w:ascii="Times New Roman" w:eastAsia="Times New Roman" w:hAnsi="Times New Roman" w:cs="Times New Roman"/>
          <w:b/>
        </w:rPr>
        <w:t>Šis vaistas Europos ekonominės erdvės valstybėse narėse registruotas tokiais pavadinimais:</w:t>
      </w:r>
    </w:p>
    <w:p w:rsidR="00B370B0" w:rsidRPr="007E69FC" w:rsidRDefault="00B370B0" w:rsidP="00B370B0">
      <w:pPr>
        <w:numPr>
          <w:ilvl w:val="12"/>
          <w:numId w:val="0"/>
        </w:numPr>
        <w:tabs>
          <w:tab w:val="left" w:pos="567"/>
        </w:tabs>
        <w:snapToGri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005"/>
      </w:tblGrid>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Nyderlandai</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Xiltess</w:t>
            </w:r>
            <w:r w:rsidRPr="007E69FC">
              <w:rPr>
                <w:rFonts w:ascii="Times New Roman" w:eastAsia="Times New Roman" w:hAnsi="Times New Roman" w:cs="Times New Roman"/>
                <w:lang w:eastAsia="lt-LT"/>
              </w:rPr>
              <w:t xml:space="preserve"> 2,5 mg, 10 mg, 15 mg, 20 mg</w:t>
            </w:r>
            <w:r>
              <w:rPr>
                <w:rFonts w:ascii="Times New Roman" w:eastAsia="Times New Roman" w:hAnsi="Times New Roman" w:cs="Times New Roman"/>
                <w:lang w:eastAsia="lt-LT"/>
              </w:rPr>
              <w:t xml:space="preserve"> </w:t>
            </w:r>
            <w:r w:rsidRPr="007E69FC">
              <w:rPr>
                <w:rFonts w:ascii="Times New Roman" w:eastAsia="Times New Roman" w:hAnsi="Times New Roman" w:cs="Times New Roman"/>
                <w:lang w:eastAsia="lt-LT"/>
              </w:rPr>
              <w:t>filmomhulde tabletten</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Bulgarija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r w:rsidRPr="007E69FC">
              <w:rPr>
                <w:rFonts w:ascii="Times New Roman" w:eastAsia="Times New Roman" w:hAnsi="Times New Roman" w:cs="Times New Roman"/>
              </w:rPr>
              <w:t>филмирани таблетки</w:t>
            </w:r>
          </w:p>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Xiltess</w:t>
            </w:r>
            <w:r w:rsidRPr="007E69FC">
              <w:rPr>
                <w:rFonts w:ascii="Times New Roman" w:eastAsia="Times New Roman" w:hAnsi="Times New Roman" w:cs="Times New Roman"/>
                <w:lang w:eastAsia="lt-LT"/>
              </w:rPr>
              <w:t xml:space="preserve"> 2,5 mg, 10 mg, 15 mg, 20 mg</w:t>
            </w:r>
            <w:r>
              <w:rPr>
                <w:rFonts w:ascii="Times New Roman" w:eastAsia="Times New Roman" w:hAnsi="Times New Roman" w:cs="Times New Roman"/>
                <w:lang w:eastAsia="lt-LT"/>
              </w:rPr>
              <w:t xml:space="preserve"> </w:t>
            </w:r>
            <w:r w:rsidRPr="007E69FC">
              <w:rPr>
                <w:rFonts w:ascii="Times New Roman" w:eastAsia="Times New Roman" w:hAnsi="Times New Roman" w:cs="Times New Roman"/>
                <w:lang w:eastAsia="lt-LT"/>
              </w:rPr>
              <w:t>film-coated tablets</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Čekija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Vengrija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Xiltess 2,5 mg, 10 mg, 15 mg, 20 mg</w:t>
            </w:r>
            <w:r>
              <w:rPr>
                <w:rFonts w:ascii="Times New Roman" w:eastAsia="Times New Roman" w:hAnsi="Times New Roman" w:cs="Times New Roman"/>
              </w:rPr>
              <w:t xml:space="preserve"> </w:t>
            </w:r>
            <w:r w:rsidRPr="007E69FC">
              <w:rPr>
                <w:rFonts w:ascii="Times New Roman" w:eastAsia="Times New Roman" w:hAnsi="Times New Roman" w:cs="Times New Roman"/>
              </w:rPr>
              <w:t>filmtabletta</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Lietuva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r w:rsidRPr="007E69FC">
              <w:rPr>
                <w:rFonts w:ascii="Times New Roman" w:eastAsia="Times New Roman" w:hAnsi="Times New Roman" w:cs="Times New Roman"/>
              </w:rPr>
              <w:t>plėvele dengtos tabletės</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Latvija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r w:rsidRPr="007E69FC">
              <w:rPr>
                <w:rFonts w:ascii="Times New Roman" w:eastAsia="Times New Roman" w:hAnsi="Times New Roman" w:cs="Times New Roman"/>
              </w:rPr>
              <w:t>apvalkotās tabletes</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Lenkija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Rumunija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r w:rsidRPr="007E69FC">
              <w:rPr>
                <w:rFonts w:ascii="Times New Roman" w:eastAsia="Times New Roman" w:hAnsi="Times New Roman" w:cs="Times New Roman"/>
              </w:rPr>
              <w:t>comprimate filmate</w:t>
            </w:r>
          </w:p>
        </w:tc>
      </w:tr>
      <w:tr w:rsidR="00B370B0" w:rsidRPr="007E69FC" w:rsidTr="00D26315">
        <w:tc>
          <w:tcPr>
            <w:tcW w:w="2547"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Slovakija</w:t>
            </w:r>
          </w:p>
        </w:tc>
        <w:tc>
          <w:tcPr>
            <w:tcW w:w="6005" w:type="dxa"/>
            <w:shd w:val="clear" w:color="auto" w:fill="auto"/>
          </w:tcPr>
          <w:p w:rsidR="00B370B0" w:rsidRPr="007E69FC" w:rsidRDefault="00B370B0" w:rsidP="00D2631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r w:rsidRPr="007E69FC">
              <w:rPr>
                <w:rFonts w:ascii="Times New Roman" w:eastAsia="Times New Roman" w:hAnsi="Times New Roman" w:cs="Times New Roman"/>
              </w:rPr>
              <w:t>filmom obalené tablety</w:t>
            </w:r>
          </w:p>
        </w:tc>
      </w:tr>
    </w:tbl>
    <w:p w:rsidR="00B370B0" w:rsidRPr="007E69FC" w:rsidRDefault="00B370B0" w:rsidP="00B370B0">
      <w:pPr>
        <w:tabs>
          <w:tab w:val="left" w:pos="567"/>
        </w:tabs>
        <w:snapToGrid w:val="0"/>
        <w:spacing w:after="0" w:line="240" w:lineRule="auto"/>
        <w:ind w:hanging="567"/>
        <w:rPr>
          <w:rFonts w:ascii="Times New Roman" w:eastAsia="Times New Roman" w:hAnsi="Times New Roman" w:cs="Times New Roman"/>
        </w:rPr>
      </w:pPr>
    </w:p>
    <w:p w:rsidR="00B370B0" w:rsidRPr="007E69FC" w:rsidRDefault="00B370B0" w:rsidP="00B370B0">
      <w:pPr>
        <w:tabs>
          <w:tab w:val="left" w:pos="720"/>
        </w:tabs>
        <w:snapToGrid w:val="0"/>
        <w:spacing w:after="0" w:line="240" w:lineRule="auto"/>
        <w:rPr>
          <w:rFonts w:ascii="Times New Roman" w:eastAsia="Times New Roman" w:hAnsi="Times New Roman" w:cs="Times New Roman"/>
          <w:b/>
        </w:rPr>
      </w:pPr>
      <w:r w:rsidRPr="007E69FC">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2023-10-10.</w:t>
      </w:r>
    </w:p>
    <w:p w:rsidR="00B370B0" w:rsidRPr="007E69FC" w:rsidRDefault="00B370B0" w:rsidP="00B370B0">
      <w:pPr>
        <w:tabs>
          <w:tab w:val="left" w:pos="567"/>
        </w:tabs>
        <w:snapToGrid w:val="0"/>
        <w:spacing w:after="0" w:line="240" w:lineRule="auto"/>
        <w:rPr>
          <w:rFonts w:ascii="Times New Roman" w:eastAsia="Times New Roman" w:hAnsi="Times New Roman" w:cs="Times New Roman"/>
          <w:i/>
          <w:color w:val="008000"/>
        </w:rPr>
      </w:pPr>
    </w:p>
    <w:p w:rsidR="00B370B0" w:rsidRPr="007F2054" w:rsidRDefault="00B370B0" w:rsidP="00B370B0">
      <w:pPr>
        <w:spacing w:after="0" w:line="240" w:lineRule="auto"/>
        <w:rPr>
          <w:rFonts w:ascii="Times New Roman" w:hAnsi="Times New Roman" w:cs="Times New Roman"/>
        </w:rPr>
      </w:pPr>
      <w:r w:rsidRPr="007E69F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E69FC">
        <w:rPr>
          <w:rFonts w:ascii="Times New Roman" w:eastAsia="Times New Roman" w:hAnsi="Times New Roman" w:cs="Times New Roman"/>
          <w:i/>
        </w:rPr>
        <w:t xml:space="preserve"> </w:t>
      </w:r>
      <w:hyperlink r:id="rId8">
        <w:r w:rsidRPr="007E69FC">
          <w:rPr>
            <w:rFonts w:ascii="Times New Roman" w:eastAsia="SimSun" w:hAnsi="Times New Roman" w:cs="Times New Roman"/>
            <w:color w:val="0000FF"/>
            <w:u w:val="single"/>
          </w:rPr>
          <w:t>http://www.vvkt.lt/</w:t>
        </w:r>
      </w:hyperlink>
      <w:r w:rsidRPr="007E69FC">
        <w:rPr>
          <w:rFonts w:ascii="Times New Roman" w:eastAsia="Times New Roman" w:hAnsi="Times New Roman" w:cs="Times New Roman"/>
        </w:rPr>
        <w:t>.</w:t>
      </w:r>
    </w:p>
    <w:p w:rsidR="009041DB" w:rsidRDefault="009041DB">
      <w:bookmarkStart w:id="0" w:name="_GoBack"/>
      <w:bookmarkEnd w:id="0"/>
    </w:p>
    <w:sectPr w:rsidR="009041DB" w:rsidSect="0092244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1"/>
    <w:family w:val="auto"/>
    <w:pitch w:val="variable"/>
    <w:sig w:usb0="800000AF"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7"/>
    <w:multiLevelType w:val="multilevel"/>
    <w:tmpl w:val="00000007"/>
    <w:name w:val="WWNum7"/>
    <w:lvl w:ilvl="0">
      <w:start w:val="1"/>
      <w:numFmt w:val="bullet"/>
      <w:lvlText w:val="•"/>
      <w:lvlJc w:val="left"/>
      <w:pPr>
        <w:tabs>
          <w:tab w:val="num" w:pos="-76"/>
        </w:tabs>
        <w:ind w:left="644"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A752D9D"/>
    <w:multiLevelType w:val="hybridMultilevel"/>
    <w:tmpl w:val="7DCA244A"/>
    <w:lvl w:ilvl="0" w:tplc="618CAA5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29064F"/>
    <w:multiLevelType w:val="hybridMultilevel"/>
    <w:tmpl w:val="10889F62"/>
    <w:lvl w:ilvl="0" w:tplc="D87A6F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31AF6"/>
    <w:multiLevelType w:val="hybridMultilevel"/>
    <w:tmpl w:val="EB56DCA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FC6155"/>
    <w:multiLevelType w:val="hybridMultilevel"/>
    <w:tmpl w:val="7166CF7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571005"/>
    <w:multiLevelType w:val="hybridMultilevel"/>
    <w:tmpl w:val="7EB2E684"/>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D4519E"/>
    <w:multiLevelType w:val="hybridMultilevel"/>
    <w:tmpl w:val="A71C52A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13"/>
  </w:num>
  <w:num w:numId="8">
    <w:abstractNumId w:val="14"/>
  </w:num>
  <w:num w:numId="9">
    <w:abstractNumId w:val="16"/>
  </w:num>
  <w:num w:numId="10">
    <w:abstractNumId w:val="12"/>
  </w:num>
  <w:num w:numId="11">
    <w:abstractNumId w:val="4"/>
  </w:num>
  <w:num w:numId="12">
    <w:abstractNumId w:val="6"/>
  </w:num>
  <w:num w:numId="13">
    <w:abstractNumId w:val="11"/>
  </w:num>
  <w:num w:numId="14">
    <w:abstractNumId w:val="9"/>
  </w:num>
  <w:num w:numId="15">
    <w:abstractNumId w:val="7"/>
  </w:num>
  <w:num w:numId="16">
    <w:abstractNumId w:val="10"/>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B0"/>
    <w:rsid w:val="00004415"/>
    <w:rsid w:val="00234094"/>
    <w:rsid w:val="002A211A"/>
    <w:rsid w:val="00344695"/>
    <w:rsid w:val="00356AB3"/>
    <w:rsid w:val="004216A4"/>
    <w:rsid w:val="005311B8"/>
    <w:rsid w:val="006860E9"/>
    <w:rsid w:val="006D5F25"/>
    <w:rsid w:val="007003F6"/>
    <w:rsid w:val="009041DB"/>
    <w:rsid w:val="00975D35"/>
    <w:rsid w:val="00B370B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4051D-91AA-4570-A955-5EF2B6BD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0B0"/>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370B0"/>
    <w:pPr>
      <w:widowControl w:val="0"/>
      <w:autoSpaceDE w:val="0"/>
      <w:autoSpaceDN w:val="0"/>
      <w:spacing w:after="0" w:line="240" w:lineRule="auto"/>
      <w:ind w:left="1585" w:hanging="56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13282</Words>
  <Characters>7572</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Pakuotės lapelis: informacija vartotojui</vt:lpstr>
      <vt:lpstr>Pranešimas apie šalutinį poveikį</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2023-11-09T13:41:00Z</dcterms:created>
  <dcterms:modified xsi:type="dcterms:W3CDTF">2023-11-09T13:42:00Z</dcterms:modified>
</cp:coreProperties>
</file>