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25655B" w14:textId="77777777" w:rsidR="003E364C" w:rsidRPr="00D002DA"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lang w:val="en-US"/>
        </w:rPr>
      </w:pPr>
    </w:p>
    <w:p w14:paraId="39AE33D1"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6B06B802"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BCE11D2"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2B8E911D"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1761C7B3"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1D36E06B" w14:textId="65E734E0" w:rsid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1E45EDF" w14:textId="6118879F"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0517CD49" w14:textId="7D2B19EB"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98E599C" w14:textId="65109EA5"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49A30C36" w14:textId="0F185F84"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5151402" w14:textId="04AD6E64"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0C70A7C1" w14:textId="58E05E25"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28892C6" w14:textId="3C738DE5"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8176D79" w14:textId="75CF8848"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5AC1D61" w14:textId="26EFE962"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5CD91197" w14:textId="0E84C884"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170D30B2" w14:textId="7011CDBD"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60ECAE3" w14:textId="308A50CA"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454A25A2" w14:textId="48927FEF"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742C3A0" w14:textId="645391D0"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50DD192" w14:textId="2E2DB54B"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2A90BD6A" w14:textId="77777777" w:rsidR="009C661B" w:rsidRPr="003E364C"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5D4C19CC" w14:textId="77777777" w:rsidR="003E364C" w:rsidRPr="003E364C" w:rsidRDefault="003E364C" w:rsidP="003E364C">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3E364C">
        <w:rPr>
          <w:rFonts w:ascii="Times New Roman" w:eastAsia="Times New Roman" w:hAnsi="Times New Roman" w:cs="Times New Roman"/>
          <w:b/>
          <w:bCs/>
          <w:iCs/>
          <w:snapToGrid w:val="0"/>
          <w:lang w:eastAsia="x-none"/>
        </w:rPr>
        <w:t>I PRIEDAS</w:t>
      </w:r>
    </w:p>
    <w:p w14:paraId="4B869867" w14:textId="77777777" w:rsidR="003E364C" w:rsidRPr="003E364C" w:rsidRDefault="003E364C" w:rsidP="003E364C">
      <w:pPr>
        <w:tabs>
          <w:tab w:val="left" w:pos="567"/>
        </w:tabs>
        <w:spacing w:after="0" w:line="240" w:lineRule="auto"/>
        <w:rPr>
          <w:rFonts w:ascii="Times New Roman" w:eastAsia="Times New Roman" w:hAnsi="Times New Roman" w:cs="Times New Roman"/>
          <w:snapToGrid w:val="0"/>
        </w:rPr>
      </w:pPr>
    </w:p>
    <w:p w14:paraId="05917379" w14:textId="77777777" w:rsidR="003E364C" w:rsidRPr="003E364C" w:rsidRDefault="003E364C" w:rsidP="003E364C">
      <w:pPr>
        <w:tabs>
          <w:tab w:val="left" w:pos="-1440"/>
          <w:tab w:val="left" w:pos="-720"/>
          <w:tab w:val="left" w:pos="567"/>
        </w:tabs>
        <w:spacing w:after="0" w:line="260" w:lineRule="exact"/>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PREPARATO CHARAKTERISTIKŲ SANTRAUKA</w:t>
      </w:r>
    </w:p>
    <w:p w14:paraId="3807AA72" w14:textId="77777777" w:rsidR="003E364C" w:rsidRPr="003E364C" w:rsidRDefault="003E364C" w:rsidP="003E364C">
      <w:pPr>
        <w:tabs>
          <w:tab w:val="left" w:pos="-1440"/>
          <w:tab w:val="left" w:pos="-720"/>
          <w:tab w:val="left" w:pos="567"/>
        </w:tabs>
        <w:spacing w:after="0" w:line="260" w:lineRule="exact"/>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lang w:eastAsia="zh-CN"/>
        </w:rPr>
        <w:br w:type="page"/>
      </w:r>
    </w:p>
    <w:p w14:paraId="1922A7D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18CAC94"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1.</w:t>
      </w:r>
      <w:r w:rsidRPr="003E364C">
        <w:rPr>
          <w:rFonts w:ascii="Times New Roman" w:eastAsia="Times New Roman" w:hAnsi="Times New Roman" w:cs="Times New Roman"/>
          <w:b/>
          <w:bCs/>
          <w:snapToGrid w:val="0"/>
          <w:lang w:eastAsia="x-none"/>
        </w:rPr>
        <w:tab/>
        <w:t>VAISTINIO PREPARATO PAVADINIMAS</w:t>
      </w:r>
    </w:p>
    <w:p w14:paraId="6CC597A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9AD876D" w14:textId="22C2CE00" w:rsidR="00D300C0" w:rsidRPr="003E364C" w:rsidRDefault="00575C70" w:rsidP="00D300C0">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Xiltess</w:t>
      </w:r>
      <w:r w:rsidR="00D300C0" w:rsidRPr="00575C70">
        <w:rPr>
          <w:rFonts w:ascii="Times New Roman" w:eastAsia="Times New Roman" w:hAnsi="Times New Roman" w:cs="Times New Roman"/>
          <w:noProof/>
          <w:snapToGrid w:val="0"/>
        </w:rPr>
        <w:t xml:space="preserve"> 20</w:t>
      </w:r>
      <w:r w:rsidR="00AD441E" w:rsidRPr="00575C70">
        <w:rPr>
          <w:rFonts w:ascii="Times New Roman" w:eastAsia="Times New Roman" w:hAnsi="Times New Roman" w:cs="Times New Roman"/>
          <w:noProof/>
          <w:snapToGrid w:val="0"/>
        </w:rPr>
        <w:t> mg</w:t>
      </w:r>
      <w:r w:rsidR="00D300C0" w:rsidRPr="00575C70">
        <w:rPr>
          <w:rFonts w:ascii="Times New Roman" w:eastAsia="Times New Roman" w:hAnsi="Times New Roman" w:cs="Times New Roman"/>
          <w:noProof/>
          <w:snapToGrid w:val="0"/>
        </w:rPr>
        <w:t xml:space="preserve"> plėvele dengtos tabletės</w:t>
      </w:r>
    </w:p>
    <w:p w14:paraId="386E2B6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5849BC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B5947C8"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2.</w:t>
      </w:r>
      <w:r w:rsidRPr="003E364C">
        <w:rPr>
          <w:rFonts w:ascii="Times New Roman" w:eastAsia="Times New Roman" w:hAnsi="Times New Roman" w:cs="Times New Roman"/>
          <w:b/>
          <w:bCs/>
          <w:snapToGrid w:val="0"/>
          <w:lang w:eastAsia="x-none"/>
        </w:rPr>
        <w:tab/>
        <w:t>KOKYBINĖ IR KIEKYBINĖ SUDĖTIS</w:t>
      </w:r>
    </w:p>
    <w:p w14:paraId="2B23B4E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4CD6A1B" w14:textId="0E69C859" w:rsidR="00D300C0" w:rsidRPr="003E364C" w:rsidRDefault="00D300C0" w:rsidP="00D300C0">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Kiekvienoje plėvele dengtoje tabletėje yra </w:t>
      </w:r>
      <w:r w:rsidRPr="00E7752F">
        <w:rPr>
          <w:rFonts w:ascii="Times New Roman" w:eastAsia="Times New Roman" w:hAnsi="Times New Roman" w:cs="Times New Roman"/>
          <w:noProof/>
          <w:snapToGrid w:val="0"/>
        </w:rPr>
        <w:t>20</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xml:space="preserve"> rivaroksabano.</w:t>
      </w:r>
    </w:p>
    <w:p w14:paraId="59C659A0" w14:textId="77777777" w:rsidR="00D300C0" w:rsidRPr="003E364C" w:rsidRDefault="00D300C0" w:rsidP="003E364C">
      <w:pPr>
        <w:tabs>
          <w:tab w:val="left" w:pos="567"/>
        </w:tabs>
        <w:spacing w:after="0" w:line="260" w:lineRule="exact"/>
        <w:rPr>
          <w:rFonts w:ascii="Times New Roman" w:eastAsia="Times New Roman" w:hAnsi="Times New Roman" w:cs="Times New Roman"/>
          <w:noProof/>
          <w:snapToGrid w:val="0"/>
          <w:u w:val="single"/>
        </w:rPr>
      </w:pPr>
    </w:p>
    <w:p w14:paraId="6E25C9FC" w14:textId="77777777" w:rsidR="003E364C" w:rsidRPr="003E364C" w:rsidRDefault="003E364C" w:rsidP="003E364C">
      <w:pPr>
        <w:spacing w:before="1" w:after="0" w:line="240" w:lineRule="auto"/>
        <w:rPr>
          <w:rFonts w:ascii="Times New Roman" w:eastAsia="SimSun" w:hAnsi="Times New Roman" w:cs="Times New Roman"/>
          <w:spacing w:val="-2"/>
        </w:rPr>
      </w:pPr>
      <w:r w:rsidRPr="003E364C">
        <w:rPr>
          <w:rFonts w:ascii="Times New Roman" w:eastAsia="SimSun" w:hAnsi="Times New Roman" w:cs="Times New Roman"/>
        </w:rPr>
        <w:t>Visos</w:t>
      </w:r>
      <w:r w:rsidRPr="003E364C">
        <w:rPr>
          <w:rFonts w:ascii="Times New Roman" w:eastAsia="SimSun" w:hAnsi="Times New Roman" w:cs="Times New Roman"/>
          <w:spacing w:val="-5"/>
        </w:rPr>
        <w:t xml:space="preserve"> </w:t>
      </w:r>
      <w:r w:rsidRPr="003E364C">
        <w:rPr>
          <w:rFonts w:ascii="Times New Roman" w:eastAsia="SimSun" w:hAnsi="Times New Roman" w:cs="Times New Roman"/>
        </w:rPr>
        <w:t>pagalbinės</w:t>
      </w:r>
      <w:r w:rsidRPr="003E364C">
        <w:rPr>
          <w:rFonts w:ascii="Times New Roman" w:eastAsia="SimSun" w:hAnsi="Times New Roman" w:cs="Times New Roman"/>
          <w:spacing w:val="-6"/>
        </w:rPr>
        <w:t xml:space="preserve"> </w:t>
      </w:r>
      <w:r w:rsidRPr="003E364C">
        <w:rPr>
          <w:rFonts w:ascii="Times New Roman" w:eastAsia="SimSun" w:hAnsi="Times New Roman" w:cs="Times New Roman"/>
        </w:rPr>
        <w:t>medžiagos</w:t>
      </w:r>
      <w:r w:rsidRPr="003E364C">
        <w:rPr>
          <w:rFonts w:ascii="Times New Roman" w:eastAsia="SimSun" w:hAnsi="Times New Roman" w:cs="Times New Roman"/>
          <w:spacing w:val="-5"/>
        </w:rPr>
        <w:t xml:space="preserve"> </w:t>
      </w:r>
      <w:r w:rsidRPr="003E364C">
        <w:rPr>
          <w:rFonts w:ascii="Times New Roman" w:eastAsia="SimSun" w:hAnsi="Times New Roman" w:cs="Times New Roman"/>
        </w:rPr>
        <w:t>išvardytos</w:t>
      </w:r>
      <w:r w:rsidRPr="003E364C">
        <w:rPr>
          <w:rFonts w:ascii="Times New Roman" w:eastAsia="SimSun" w:hAnsi="Times New Roman" w:cs="Times New Roman"/>
          <w:spacing w:val="-5"/>
        </w:rPr>
        <w:t xml:space="preserve"> </w:t>
      </w:r>
      <w:r w:rsidRPr="003E364C">
        <w:rPr>
          <w:rFonts w:ascii="Times New Roman" w:eastAsia="SimSun" w:hAnsi="Times New Roman" w:cs="Times New Roman"/>
        </w:rPr>
        <w:t>6.1</w:t>
      </w:r>
      <w:r w:rsidRPr="003E364C">
        <w:rPr>
          <w:rFonts w:ascii="Times New Roman" w:eastAsia="SimSun" w:hAnsi="Times New Roman" w:cs="Times New Roman"/>
          <w:spacing w:val="-3"/>
        </w:rPr>
        <w:t xml:space="preserve"> </w:t>
      </w:r>
      <w:r w:rsidRPr="003E364C">
        <w:rPr>
          <w:rFonts w:ascii="Times New Roman" w:eastAsia="SimSun" w:hAnsi="Times New Roman" w:cs="Times New Roman"/>
          <w:spacing w:val="-2"/>
        </w:rPr>
        <w:t>skyriuje.</w:t>
      </w:r>
    </w:p>
    <w:p w14:paraId="3AC2B72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5AF8BDD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396B752"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3.</w:t>
      </w:r>
      <w:r w:rsidRPr="003E364C">
        <w:rPr>
          <w:rFonts w:ascii="Times New Roman" w:eastAsia="Times New Roman" w:hAnsi="Times New Roman" w:cs="Times New Roman"/>
          <w:b/>
          <w:bCs/>
          <w:snapToGrid w:val="0"/>
          <w:lang w:eastAsia="x-none"/>
        </w:rPr>
        <w:tab/>
        <w:t>FARMACINĖ FORMA</w:t>
      </w:r>
    </w:p>
    <w:p w14:paraId="180387B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A79BFBC" w14:textId="31D0929F"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Plėvele dengta tabletė </w:t>
      </w:r>
    </w:p>
    <w:p w14:paraId="2B22072F" w14:textId="77777777" w:rsidR="00D300C0" w:rsidRPr="003E364C" w:rsidRDefault="00D300C0" w:rsidP="003E364C">
      <w:pPr>
        <w:tabs>
          <w:tab w:val="left" w:pos="567"/>
        </w:tabs>
        <w:spacing w:after="0" w:line="260" w:lineRule="exact"/>
        <w:rPr>
          <w:rFonts w:ascii="Times New Roman" w:eastAsia="Times New Roman" w:hAnsi="Times New Roman" w:cs="Times New Roman"/>
          <w:snapToGrid w:val="0"/>
        </w:rPr>
      </w:pPr>
    </w:p>
    <w:p w14:paraId="007A283B" w14:textId="2995B834" w:rsidR="003E364C" w:rsidRPr="00E7752F" w:rsidRDefault="000178BE" w:rsidP="000178BE">
      <w:pPr>
        <w:tabs>
          <w:tab w:val="left" w:pos="720"/>
        </w:tabs>
        <w:spacing w:after="0" w:line="240" w:lineRule="auto"/>
        <w:rPr>
          <w:rFonts w:ascii="Times New Roman" w:hAnsi="Times New Roman" w:cs="Times New Roman"/>
        </w:rPr>
      </w:pPr>
      <w:r w:rsidRPr="00E7752F">
        <w:rPr>
          <w:rFonts w:ascii="Times New Roman" w:hAnsi="Times New Roman" w:cs="Times New Roman"/>
        </w:rPr>
        <w:t>A</w:t>
      </w:r>
      <w:r w:rsidR="00D300C0" w:rsidRPr="00E7752F">
        <w:rPr>
          <w:rFonts w:ascii="Times New Roman" w:hAnsi="Times New Roman" w:cs="Times New Roman"/>
        </w:rPr>
        <w:t xml:space="preserve">pvalios, abipus išgaubtos, rudos </w:t>
      </w:r>
      <w:r w:rsidR="00575C70">
        <w:rPr>
          <w:rFonts w:ascii="Times New Roman" w:hAnsi="Times New Roman" w:cs="Times New Roman"/>
        </w:rPr>
        <w:t xml:space="preserve">spalvos </w:t>
      </w:r>
      <w:r w:rsidR="00D300C0" w:rsidRPr="00E7752F">
        <w:rPr>
          <w:rFonts w:ascii="Times New Roman" w:hAnsi="Times New Roman" w:cs="Times New Roman"/>
        </w:rPr>
        <w:t>plėvele dengtos tabletės, maždaug 9,1</w:t>
      </w:r>
      <w:r w:rsidR="005146D6">
        <w:rPr>
          <w:rFonts w:ascii="Times New Roman" w:hAnsi="Times New Roman" w:cs="Times New Roman"/>
        </w:rPr>
        <w:t> </w:t>
      </w:r>
      <w:r w:rsidR="00D300C0" w:rsidRPr="00E7752F">
        <w:rPr>
          <w:rFonts w:ascii="Times New Roman" w:hAnsi="Times New Roman" w:cs="Times New Roman"/>
        </w:rPr>
        <w:t>mm skersmens, su užrašu E844 vienoje pusėje, kita pusė lygi.</w:t>
      </w:r>
    </w:p>
    <w:p w14:paraId="248A96F1" w14:textId="77777777" w:rsidR="000178BE" w:rsidRPr="003E364C" w:rsidRDefault="000178BE" w:rsidP="000178BE">
      <w:pPr>
        <w:tabs>
          <w:tab w:val="left" w:pos="720"/>
        </w:tabs>
        <w:spacing w:after="0" w:line="240" w:lineRule="auto"/>
        <w:rPr>
          <w:rFonts w:ascii="Times New Roman" w:eastAsia="Times New Roman" w:hAnsi="Times New Roman" w:cs="Times New Roman"/>
          <w:snapToGrid w:val="0"/>
        </w:rPr>
      </w:pPr>
    </w:p>
    <w:p w14:paraId="696612C2" w14:textId="77777777" w:rsidR="003E364C" w:rsidRPr="003E364C" w:rsidRDefault="003E364C" w:rsidP="000178BE">
      <w:pPr>
        <w:tabs>
          <w:tab w:val="left" w:pos="567"/>
        </w:tabs>
        <w:spacing w:after="0" w:line="240" w:lineRule="auto"/>
        <w:rPr>
          <w:rFonts w:ascii="Times New Roman" w:eastAsia="Times New Roman" w:hAnsi="Times New Roman" w:cs="Times New Roman"/>
          <w:snapToGrid w:val="0"/>
        </w:rPr>
      </w:pPr>
    </w:p>
    <w:p w14:paraId="0BEA8694"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w:t>
      </w:r>
      <w:r w:rsidRPr="003E364C">
        <w:rPr>
          <w:rFonts w:ascii="Times New Roman" w:eastAsia="Times New Roman" w:hAnsi="Times New Roman" w:cs="Times New Roman"/>
          <w:b/>
          <w:bCs/>
          <w:snapToGrid w:val="0"/>
          <w:lang w:eastAsia="x-none"/>
        </w:rPr>
        <w:tab/>
        <w:t>KLINIKINĖ INFORMACIJA</w:t>
      </w:r>
    </w:p>
    <w:p w14:paraId="3F39A28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211BCDF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4.1</w:t>
      </w:r>
      <w:r w:rsidRPr="003E364C">
        <w:rPr>
          <w:rFonts w:ascii="Times New Roman" w:eastAsia="Times New Roman" w:hAnsi="Times New Roman" w:cs="Times New Roman"/>
          <w:b/>
          <w:bCs/>
          <w:snapToGrid w:val="0"/>
          <w:lang w:eastAsia="x-none"/>
        </w:rPr>
        <w:tab/>
        <w:t>Terapinės indikacijos</w:t>
      </w:r>
    </w:p>
    <w:p w14:paraId="42B9187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1EBFBE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Suaugusiesiems</w:t>
      </w:r>
    </w:p>
    <w:p w14:paraId="652C6825" w14:textId="2175CAF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Insulto ir sisteminės embolijos profilaktika suaugusiems pacientams, kuriems yra su vožtuvų liga nesusijęs prieširdžių virpėjimas, esant vienam ar daugiau rizikos veiksnių, pvz., </w:t>
      </w:r>
      <w:proofErr w:type="spellStart"/>
      <w:r w:rsidRPr="003E364C">
        <w:rPr>
          <w:rFonts w:ascii="Times New Roman" w:eastAsia="Times New Roman" w:hAnsi="Times New Roman" w:cs="Times New Roman"/>
          <w:snapToGrid w:val="0"/>
        </w:rPr>
        <w:t>staziniam</w:t>
      </w:r>
      <w:proofErr w:type="spellEnd"/>
      <w:r w:rsidRPr="003E364C">
        <w:rPr>
          <w:rFonts w:ascii="Times New Roman" w:eastAsia="Times New Roman" w:hAnsi="Times New Roman" w:cs="Times New Roman"/>
          <w:snapToGrid w:val="0"/>
        </w:rPr>
        <w:t xml:space="preserve"> širdies nepakankamumui, hipertenzijai, ≥</w:t>
      </w:r>
      <w:r w:rsidR="000178BE" w:rsidRPr="00E775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75</w:t>
      </w:r>
      <w:r w:rsidR="000178BE" w:rsidRPr="00E7752F">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metų amžiui, cukriniam diabetui, anksčiau patirtam insultui arba praeinančiam smegenų išemijos priepuoliui.</w:t>
      </w:r>
    </w:p>
    <w:p w14:paraId="73A4445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FDF4CF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Suaugusiųjų giliųjų venų trombozės (GVT) bei plaučių embolijos (PE) gydymas ir pasikartojančios GVT bei PE profilaktika (apie PE sergančius pacientus, kurių nestabili </w:t>
      </w:r>
      <w:proofErr w:type="spellStart"/>
      <w:r w:rsidRPr="003E364C">
        <w:rPr>
          <w:rFonts w:ascii="Times New Roman" w:eastAsia="Times New Roman" w:hAnsi="Times New Roman" w:cs="Times New Roman"/>
          <w:snapToGrid w:val="0"/>
        </w:rPr>
        <w:t>hemodinamika</w:t>
      </w:r>
      <w:proofErr w:type="spellEnd"/>
      <w:r w:rsidRPr="003E364C">
        <w:rPr>
          <w:rFonts w:ascii="Times New Roman" w:eastAsia="Times New Roman" w:hAnsi="Times New Roman" w:cs="Times New Roman"/>
          <w:snapToGrid w:val="0"/>
        </w:rPr>
        <w:t>, skaitykite 4.4 skyriuje).</w:t>
      </w:r>
    </w:p>
    <w:p w14:paraId="3499A8E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5F09C4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Vaikų populiacija</w:t>
      </w:r>
    </w:p>
    <w:p w14:paraId="1C724A25" w14:textId="6FC85F94" w:rsidR="003E364C" w:rsidRPr="00E7752F" w:rsidRDefault="000178BE" w:rsidP="003E364C">
      <w:pPr>
        <w:tabs>
          <w:tab w:val="left" w:pos="567"/>
        </w:tabs>
        <w:spacing w:after="0" w:line="260" w:lineRule="exact"/>
        <w:rPr>
          <w:rFonts w:ascii="Times New Roman" w:eastAsia="Times New Roman" w:hAnsi="Times New Roman" w:cs="Times New Roman"/>
          <w:snapToGrid w:val="0"/>
        </w:rPr>
      </w:pPr>
      <w:r w:rsidRPr="00E7752F">
        <w:rPr>
          <w:rFonts w:ascii="Times New Roman" w:eastAsia="Times New Roman" w:hAnsi="Times New Roman" w:cs="Times New Roman"/>
          <w:snapToGrid w:val="0"/>
        </w:rPr>
        <w:t xml:space="preserve">Venų </w:t>
      </w:r>
      <w:proofErr w:type="spellStart"/>
      <w:r w:rsidRPr="00E7752F">
        <w:rPr>
          <w:rFonts w:ascii="Times New Roman" w:eastAsia="Times New Roman" w:hAnsi="Times New Roman" w:cs="Times New Roman"/>
          <w:snapToGrid w:val="0"/>
        </w:rPr>
        <w:t>tromboembolijos</w:t>
      </w:r>
      <w:proofErr w:type="spellEnd"/>
      <w:r w:rsidRPr="00E7752F">
        <w:rPr>
          <w:rFonts w:ascii="Times New Roman" w:eastAsia="Times New Roman" w:hAnsi="Times New Roman" w:cs="Times New Roman"/>
          <w:snapToGrid w:val="0"/>
        </w:rPr>
        <w:t xml:space="preserve"> (VTE) gydymas ir pasikartojančios VTE profilaktika vaikams ir paaugliams, jaunesniems kaip 18 metų ir sveriantiems daugiau kaip 50</w:t>
      </w:r>
      <w:r w:rsidRPr="00E7752F">
        <w:rPr>
          <w:rFonts w:ascii="Times New Roman" w:eastAsia="Times New Roman" w:hAnsi="Times New Roman" w:cs="Times New Roman"/>
          <w:b/>
          <w:snapToGrid w:val="0"/>
        </w:rPr>
        <w:t> </w:t>
      </w:r>
      <w:r w:rsidRPr="00E7752F">
        <w:rPr>
          <w:rFonts w:ascii="Times New Roman" w:eastAsia="Times New Roman" w:hAnsi="Times New Roman" w:cs="Times New Roman"/>
          <w:snapToGrid w:val="0"/>
        </w:rPr>
        <w:t xml:space="preserve">kg, po ne trumpiau kaip 5 dienas taikyto krešėjimą slopinančio pradinio </w:t>
      </w:r>
      <w:proofErr w:type="spellStart"/>
      <w:r w:rsidRPr="00E7752F">
        <w:rPr>
          <w:rFonts w:ascii="Times New Roman" w:eastAsia="Times New Roman" w:hAnsi="Times New Roman" w:cs="Times New Roman"/>
          <w:snapToGrid w:val="0"/>
        </w:rPr>
        <w:t>parenterinio</w:t>
      </w:r>
      <w:proofErr w:type="spellEnd"/>
      <w:r w:rsidRPr="00E7752F">
        <w:rPr>
          <w:rFonts w:ascii="Times New Roman" w:eastAsia="Times New Roman" w:hAnsi="Times New Roman" w:cs="Times New Roman"/>
          <w:snapToGrid w:val="0"/>
        </w:rPr>
        <w:t xml:space="preserve"> gydymo.</w:t>
      </w:r>
    </w:p>
    <w:p w14:paraId="30439DDE" w14:textId="77777777" w:rsidR="000178BE" w:rsidRPr="003E364C" w:rsidRDefault="000178BE" w:rsidP="003E364C">
      <w:pPr>
        <w:tabs>
          <w:tab w:val="left" w:pos="567"/>
        </w:tabs>
        <w:spacing w:after="0" w:line="260" w:lineRule="exact"/>
        <w:rPr>
          <w:rFonts w:ascii="Times New Roman" w:eastAsia="Times New Roman" w:hAnsi="Times New Roman" w:cs="Times New Roman"/>
          <w:snapToGrid w:val="0"/>
        </w:rPr>
      </w:pPr>
    </w:p>
    <w:p w14:paraId="679322D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4.2</w:t>
      </w:r>
      <w:r w:rsidRPr="003E364C">
        <w:rPr>
          <w:rFonts w:ascii="Times New Roman" w:eastAsia="Times New Roman" w:hAnsi="Times New Roman" w:cs="Times New Roman"/>
          <w:b/>
          <w:bCs/>
          <w:snapToGrid w:val="0"/>
          <w:lang w:eastAsia="x-none"/>
        </w:rPr>
        <w:tab/>
        <w:t>Dozavimas ir vartojimo metodas</w:t>
      </w:r>
    </w:p>
    <w:p w14:paraId="12AD65A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2122A58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Dozavimas</w:t>
      </w:r>
    </w:p>
    <w:p w14:paraId="49359D7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p>
    <w:p w14:paraId="28E69B26" w14:textId="77777777" w:rsidR="003E364C" w:rsidRPr="003E364C" w:rsidRDefault="003E364C" w:rsidP="003E364C">
      <w:pPr>
        <w:tabs>
          <w:tab w:val="left" w:pos="567"/>
        </w:tabs>
        <w:spacing w:after="0" w:line="260" w:lineRule="exact"/>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Insulto ir sisteminės embolijos profilaktika suaugusiesiems</w:t>
      </w:r>
    </w:p>
    <w:p w14:paraId="31DACE22" w14:textId="7EBEBD6A"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Rekomenduojama dozė yra 20</w:t>
      </w:r>
      <w:r w:rsidR="00AD441E">
        <w:rPr>
          <w:rFonts w:ascii="Times New Roman" w:eastAsia="Times New Roman" w:hAnsi="Times New Roman" w:cs="Times New Roman"/>
          <w:b/>
          <w:snapToGrid w:val="0"/>
        </w:rPr>
        <w:t> </w:t>
      </w:r>
      <w:r w:rsidR="00AD441E" w:rsidRPr="00575C70">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vieną kartą per parą, tai taip pat yra didžiausia rekomenduojama dozė.</w:t>
      </w:r>
    </w:p>
    <w:p w14:paraId="3222B33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841F5AE" w14:textId="7C51F436"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Gydymą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reikia tęsti ilgą laiką, jei insulto ir sisteminės embolijos profilaktikos nauda yra didesnė negu kraujavimo rizika (žr. 4.4 skyrių).</w:t>
      </w:r>
    </w:p>
    <w:p w14:paraId="157B16F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2E2CB3DC" w14:textId="3D26942D"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 pacientas pamiršo pavartoti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dozę, jis turi tai padaryti nedelsdamas ir kitą dieną toliau vartoti vaistinio preparato vieną kartą per parą, kaip rekomenduojama. Negalima vartoti dvigubos dozės tą pačią parą norint kompensuoti praleistą dozę. </w:t>
      </w:r>
    </w:p>
    <w:p w14:paraId="03FCC64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34E8275"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 xml:space="preserve">Gydymas nuo GVT, PE ir pasikartojančios GVT bei PE profilaktika suaugusiesiems. </w:t>
      </w:r>
    </w:p>
    <w:p w14:paraId="45EF89FC" w14:textId="07CCA700" w:rsidR="003E364C" w:rsidRPr="00575C70" w:rsidRDefault="003E364C" w:rsidP="003E364C">
      <w:pPr>
        <w:tabs>
          <w:tab w:val="left" w:pos="567"/>
        </w:tabs>
        <w:spacing w:after="0" w:line="260" w:lineRule="exact"/>
        <w:rPr>
          <w:rFonts w:ascii="Times New Roman" w:eastAsia="Times New Roman" w:hAnsi="Times New Roman" w:cs="Times New Roman"/>
          <w:bCs/>
          <w:noProof/>
          <w:snapToGrid w:val="0"/>
        </w:rPr>
      </w:pPr>
      <w:r w:rsidRPr="003E364C">
        <w:rPr>
          <w:rFonts w:ascii="Times New Roman" w:eastAsia="Times New Roman" w:hAnsi="Times New Roman" w:cs="Times New Roman"/>
          <w:noProof/>
          <w:snapToGrid w:val="0"/>
        </w:rPr>
        <w:lastRenderedPageBreak/>
        <w:t>Pradedant gydyti nuo ūminės GVT arba PE, pirmąsias tris savaites rekomenduojama dozė yra po 15</w:t>
      </w:r>
      <w:r w:rsidR="00AD441E">
        <w:rPr>
          <w:rFonts w:ascii="Times New Roman" w:eastAsia="Times New Roman" w:hAnsi="Times New Roman" w:cs="Times New Roman"/>
          <w:b/>
          <w:noProof/>
          <w:snapToGrid w:val="0"/>
        </w:rPr>
        <w:t> </w:t>
      </w:r>
      <w:r w:rsidR="00AD441E" w:rsidRPr="00575C70">
        <w:rPr>
          <w:rFonts w:ascii="Times New Roman" w:eastAsia="Times New Roman" w:hAnsi="Times New Roman" w:cs="Times New Roman"/>
          <w:bCs/>
          <w:noProof/>
          <w:snapToGrid w:val="0"/>
        </w:rPr>
        <w:t>mg</w:t>
      </w:r>
      <w:r w:rsidRPr="00575C70">
        <w:rPr>
          <w:rFonts w:ascii="Times New Roman" w:eastAsia="Times New Roman" w:hAnsi="Times New Roman" w:cs="Times New Roman"/>
          <w:bCs/>
          <w:noProof/>
          <w:snapToGrid w:val="0"/>
        </w:rPr>
        <w:t xml:space="preserve"> du kartus per parą; po to gydymą ir pasikartojančios GVT bei PE profilaktiką reikia tęsti vartojant 20</w:t>
      </w:r>
      <w:r w:rsidR="00AD441E" w:rsidRPr="00575C70">
        <w:rPr>
          <w:rFonts w:ascii="Times New Roman" w:eastAsia="Times New Roman" w:hAnsi="Times New Roman" w:cs="Times New Roman"/>
          <w:bCs/>
          <w:noProof/>
          <w:snapToGrid w:val="0"/>
        </w:rPr>
        <w:t> mg</w:t>
      </w:r>
      <w:r w:rsidRPr="00575C70">
        <w:rPr>
          <w:rFonts w:ascii="Times New Roman" w:eastAsia="Times New Roman" w:hAnsi="Times New Roman" w:cs="Times New Roman"/>
          <w:bCs/>
          <w:noProof/>
          <w:snapToGrid w:val="0"/>
        </w:rPr>
        <w:t xml:space="preserve"> vieną kartą per parą.</w:t>
      </w:r>
    </w:p>
    <w:p w14:paraId="118D6D54" w14:textId="77777777" w:rsidR="003E364C" w:rsidRPr="00575C70" w:rsidRDefault="003E364C" w:rsidP="003E364C">
      <w:pPr>
        <w:tabs>
          <w:tab w:val="left" w:pos="567"/>
        </w:tabs>
        <w:spacing w:after="0" w:line="260" w:lineRule="exact"/>
        <w:rPr>
          <w:rFonts w:ascii="Times New Roman" w:eastAsia="Times New Roman" w:hAnsi="Times New Roman" w:cs="Times New Roman"/>
          <w:bCs/>
          <w:noProof/>
          <w:snapToGrid w:val="0"/>
        </w:rPr>
      </w:pPr>
    </w:p>
    <w:p w14:paraId="79A7EEC0" w14:textId="77777777" w:rsidR="003E364C" w:rsidRPr="00575C70" w:rsidRDefault="003E364C" w:rsidP="003E364C">
      <w:pPr>
        <w:tabs>
          <w:tab w:val="left" w:pos="567"/>
        </w:tabs>
        <w:spacing w:after="0" w:line="260" w:lineRule="exact"/>
        <w:rPr>
          <w:rFonts w:ascii="Times New Roman" w:eastAsia="Times New Roman" w:hAnsi="Times New Roman" w:cs="Times New Roman"/>
          <w:bCs/>
          <w:noProof/>
          <w:snapToGrid w:val="0"/>
        </w:rPr>
      </w:pPr>
      <w:r w:rsidRPr="00575C70">
        <w:rPr>
          <w:rFonts w:ascii="Times New Roman" w:eastAsia="Times New Roman" w:hAnsi="Times New Roman" w:cs="Times New Roman"/>
          <w:bCs/>
          <w:noProof/>
          <w:snapToGrid w:val="0"/>
        </w:rPr>
        <w:t>Pacientams, sergantiems GVT arba PE, kurią išprovokavo didieji laikini rizikos veiksniai (t. y. neseniai atlikta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3A7F47A4" w14:textId="77777777" w:rsidR="003E364C" w:rsidRPr="00575C70" w:rsidRDefault="003E364C" w:rsidP="003E364C">
      <w:pPr>
        <w:tabs>
          <w:tab w:val="left" w:pos="567"/>
        </w:tabs>
        <w:spacing w:after="0" w:line="260" w:lineRule="exact"/>
        <w:rPr>
          <w:rFonts w:ascii="Times New Roman" w:eastAsia="Times New Roman" w:hAnsi="Times New Roman" w:cs="Times New Roman"/>
          <w:bCs/>
          <w:noProof/>
          <w:snapToGrid w:val="0"/>
        </w:rPr>
      </w:pPr>
    </w:p>
    <w:p w14:paraId="3FEC3D36" w14:textId="68720A28" w:rsidR="003E364C" w:rsidRPr="00575C70" w:rsidRDefault="003E364C" w:rsidP="003E364C">
      <w:pPr>
        <w:tabs>
          <w:tab w:val="left" w:pos="567"/>
        </w:tabs>
        <w:spacing w:after="0" w:line="260" w:lineRule="exact"/>
        <w:rPr>
          <w:rFonts w:ascii="Times New Roman" w:eastAsia="Times New Roman" w:hAnsi="Times New Roman" w:cs="Times New Roman"/>
          <w:bCs/>
          <w:noProof/>
          <w:snapToGrid w:val="0"/>
        </w:rPr>
      </w:pPr>
      <w:r w:rsidRPr="00575C70">
        <w:rPr>
          <w:rFonts w:ascii="Times New Roman" w:eastAsia="Times New Roman" w:hAnsi="Times New Roman" w:cs="Times New Roman"/>
          <w:bCs/>
          <w:noProof/>
          <w:snapToGrid w:val="0"/>
        </w:rPr>
        <w:t>Kai taikytina tęstinė pasikartojančios GVT ir PE profilaktika (užbaigus bent 6 mėnesių trukmės gydymą nuo GVT arba PE), rekomenduojama dozė yra 10</w:t>
      </w:r>
      <w:r w:rsidR="00AD441E" w:rsidRPr="00575C70">
        <w:rPr>
          <w:rFonts w:ascii="Times New Roman" w:eastAsia="Times New Roman" w:hAnsi="Times New Roman" w:cs="Times New Roman"/>
          <w:bCs/>
          <w:noProof/>
          <w:snapToGrid w:val="0"/>
        </w:rPr>
        <w:t> mg</w:t>
      </w:r>
      <w:r w:rsidRPr="00575C70">
        <w:rPr>
          <w:rFonts w:ascii="Times New Roman" w:eastAsia="Times New Roman" w:hAnsi="Times New Roman" w:cs="Times New Roman"/>
          <w:bCs/>
          <w:noProof/>
          <w:snapToGrid w:val="0"/>
        </w:rPr>
        <w:t xml:space="preserve"> vieną kartą per parą. Pacientams, kuriems yra didelė pasikartojančios GVT arba PE rizika, pavyzdžiui, sergantiems komplikuotomis gretutinėmis ligomis arba tęstinės profilaktikos laikotarpiu, vartojant </w:t>
      </w:r>
      <w:r w:rsidR="00575C70" w:rsidRPr="00575C70">
        <w:rPr>
          <w:rFonts w:ascii="Times New Roman" w:eastAsia="Times New Roman" w:hAnsi="Times New Roman" w:cs="Times New Roman"/>
          <w:bCs/>
          <w:noProof/>
          <w:snapToGrid w:val="0"/>
        </w:rPr>
        <w:t>Xiltess</w:t>
      </w:r>
      <w:r w:rsidRPr="00575C70">
        <w:rPr>
          <w:rFonts w:ascii="Times New Roman" w:eastAsia="Times New Roman" w:hAnsi="Times New Roman" w:cs="Times New Roman"/>
          <w:bCs/>
          <w:noProof/>
          <w:snapToGrid w:val="0"/>
        </w:rPr>
        <w:t xml:space="preserve"> 10</w:t>
      </w:r>
      <w:r w:rsidR="00AD441E" w:rsidRPr="00575C70">
        <w:rPr>
          <w:rFonts w:ascii="Times New Roman" w:eastAsia="Times New Roman" w:hAnsi="Times New Roman" w:cs="Times New Roman"/>
          <w:bCs/>
          <w:noProof/>
          <w:snapToGrid w:val="0"/>
        </w:rPr>
        <w:t> mg</w:t>
      </w:r>
      <w:r w:rsidRPr="00575C70">
        <w:rPr>
          <w:rFonts w:ascii="Times New Roman" w:eastAsia="Times New Roman" w:hAnsi="Times New Roman" w:cs="Times New Roman"/>
          <w:bCs/>
          <w:noProof/>
          <w:snapToGrid w:val="0"/>
        </w:rPr>
        <w:t xml:space="preserve"> vieną kartą per parą, patyrusiems pasikartojančią GVT arba PE, reikia apsvarstyti </w:t>
      </w:r>
      <w:r w:rsidR="00575C70" w:rsidRPr="00575C70">
        <w:rPr>
          <w:rFonts w:ascii="Times New Roman" w:eastAsia="Times New Roman" w:hAnsi="Times New Roman" w:cs="Times New Roman"/>
          <w:bCs/>
          <w:noProof/>
          <w:snapToGrid w:val="0"/>
        </w:rPr>
        <w:t>Xiltess</w:t>
      </w:r>
      <w:r w:rsidRPr="00575C70">
        <w:rPr>
          <w:rFonts w:ascii="Times New Roman" w:eastAsia="Times New Roman" w:hAnsi="Times New Roman" w:cs="Times New Roman"/>
          <w:bCs/>
          <w:noProof/>
          <w:snapToGrid w:val="0"/>
        </w:rPr>
        <w:t xml:space="preserve"> 20</w:t>
      </w:r>
      <w:r w:rsidR="00AD441E" w:rsidRPr="00575C70">
        <w:rPr>
          <w:rFonts w:ascii="Times New Roman" w:eastAsia="Times New Roman" w:hAnsi="Times New Roman" w:cs="Times New Roman"/>
          <w:bCs/>
          <w:noProof/>
          <w:snapToGrid w:val="0"/>
        </w:rPr>
        <w:t> mg</w:t>
      </w:r>
      <w:r w:rsidRPr="00575C70">
        <w:rPr>
          <w:rFonts w:ascii="Times New Roman" w:eastAsia="Times New Roman" w:hAnsi="Times New Roman" w:cs="Times New Roman"/>
          <w:bCs/>
          <w:noProof/>
          <w:snapToGrid w:val="0"/>
        </w:rPr>
        <w:t xml:space="preserve"> vartojimą vieną kartą per parą.</w:t>
      </w:r>
    </w:p>
    <w:p w14:paraId="64F52A4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C6350E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Gydymo trukmę ir dozavimą reikia parinkti individualiai ir tik po to, kai kruopščiai įvertinamas gydymo naudos ir kraujavimo rizikos santykis (žr. 4.4 skyrių).</w:t>
      </w:r>
    </w:p>
    <w:p w14:paraId="7922FAAA"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9"/>
        <w:gridCol w:w="2268"/>
        <w:gridCol w:w="2604"/>
        <w:gridCol w:w="1365"/>
      </w:tblGrid>
      <w:tr w:rsidR="003E364C" w:rsidRPr="003E364C" w14:paraId="1DED4AFC" w14:textId="77777777" w:rsidTr="0096285A">
        <w:trPr>
          <w:trHeight w:val="316"/>
        </w:trPr>
        <w:tc>
          <w:tcPr>
            <w:tcW w:w="3119" w:type="dxa"/>
          </w:tcPr>
          <w:p w14:paraId="4DF742A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tc>
        <w:tc>
          <w:tcPr>
            <w:tcW w:w="2268" w:type="dxa"/>
          </w:tcPr>
          <w:p w14:paraId="21C57E27" w14:textId="77777777" w:rsidR="003E364C" w:rsidRPr="003E364C" w:rsidRDefault="003E364C" w:rsidP="003E364C">
            <w:pPr>
              <w:tabs>
                <w:tab w:val="left" w:pos="567"/>
              </w:tabs>
              <w:spacing w:after="0" w:line="260" w:lineRule="exact"/>
              <w:rPr>
                <w:rFonts w:ascii="Times New Roman" w:eastAsia="Times New Roman" w:hAnsi="Times New Roman" w:cs="Times New Roman"/>
                <w:b/>
                <w:noProof/>
                <w:snapToGrid w:val="0"/>
              </w:rPr>
            </w:pPr>
            <w:r w:rsidRPr="003E364C">
              <w:rPr>
                <w:rFonts w:ascii="Times New Roman" w:eastAsia="Times New Roman" w:hAnsi="Times New Roman" w:cs="Times New Roman"/>
                <w:b/>
                <w:noProof/>
                <w:snapToGrid w:val="0"/>
              </w:rPr>
              <w:t>Laikotarpis</w:t>
            </w:r>
          </w:p>
        </w:tc>
        <w:tc>
          <w:tcPr>
            <w:tcW w:w="2604" w:type="dxa"/>
          </w:tcPr>
          <w:p w14:paraId="30856474" w14:textId="77777777" w:rsidR="003E364C" w:rsidRPr="003E364C" w:rsidRDefault="003E364C" w:rsidP="003E364C">
            <w:pPr>
              <w:tabs>
                <w:tab w:val="left" w:pos="567"/>
              </w:tabs>
              <w:spacing w:after="0" w:line="260" w:lineRule="exact"/>
              <w:rPr>
                <w:rFonts w:ascii="Times New Roman" w:eastAsia="Times New Roman" w:hAnsi="Times New Roman" w:cs="Times New Roman"/>
                <w:b/>
                <w:noProof/>
                <w:snapToGrid w:val="0"/>
              </w:rPr>
            </w:pPr>
            <w:r w:rsidRPr="003E364C">
              <w:rPr>
                <w:rFonts w:ascii="Times New Roman" w:eastAsia="Times New Roman" w:hAnsi="Times New Roman" w:cs="Times New Roman"/>
                <w:b/>
                <w:noProof/>
                <w:snapToGrid w:val="0"/>
              </w:rPr>
              <w:t>Dozavimo režimas</w:t>
            </w:r>
          </w:p>
        </w:tc>
        <w:tc>
          <w:tcPr>
            <w:tcW w:w="1365" w:type="dxa"/>
          </w:tcPr>
          <w:p w14:paraId="086B7828" w14:textId="77777777" w:rsidR="003E364C" w:rsidRPr="003E364C" w:rsidRDefault="003E364C" w:rsidP="003E364C">
            <w:pPr>
              <w:tabs>
                <w:tab w:val="left" w:pos="567"/>
              </w:tabs>
              <w:spacing w:after="0" w:line="260" w:lineRule="exact"/>
              <w:rPr>
                <w:rFonts w:ascii="Times New Roman" w:eastAsia="Times New Roman" w:hAnsi="Times New Roman" w:cs="Times New Roman"/>
                <w:b/>
                <w:noProof/>
                <w:snapToGrid w:val="0"/>
              </w:rPr>
            </w:pPr>
            <w:r w:rsidRPr="003E364C">
              <w:rPr>
                <w:rFonts w:ascii="Times New Roman" w:eastAsia="Times New Roman" w:hAnsi="Times New Roman" w:cs="Times New Roman"/>
                <w:b/>
                <w:noProof/>
                <w:snapToGrid w:val="0"/>
              </w:rPr>
              <w:t>Bendra paros dozė</w:t>
            </w:r>
          </w:p>
        </w:tc>
      </w:tr>
      <w:tr w:rsidR="003E364C" w:rsidRPr="003E364C" w14:paraId="50F056A4" w14:textId="77777777" w:rsidTr="0096285A">
        <w:trPr>
          <w:trHeight w:val="573"/>
        </w:trPr>
        <w:tc>
          <w:tcPr>
            <w:tcW w:w="3119" w:type="dxa"/>
            <w:vMerge w:val="restart"/>
          </w:tcPr>
          <w:p w14:paraId="33625EB8"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Gydymas nuo pasikartojančios GVT bei PE ir profilaktika</w:t>
            </w:r>
          </w:p>
        </w:tc>
        <w:tc>
          <w:tcPr>
            <w:tcW w:w="2268" w:type="dxa"/>
          </w:tcPr>
          <w:p w14:paraId="5FD88305"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1–21 diena</w:t>
            </w:r>
          </w:p>
        </w:tc>
        <w:tc>
          <w:tcPr>
            <w:tcW w:w="2604" w:type="dxa"/>
          </w:tcPr>
          <w:p w14:paraId="10275047" w14:textId="12C0AC07"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po 15</w:t>
            </w:r>
            <w:r w:rsidR="00AD441E" w:rsidRPr="00575C70">
              <w:rPr>
                <w:rFonts w:ascii="Times New Roman" w:eastAsia="Times New Roman" w:hAnsi="Times New Roman" w:cs="Times New Roman"/>
                <w:noProof/>
                <w:snapToGrid w:val="0"/>
              </w:rPr>
              <w:t> mg</w:t>
            </w:r>
            <w:r w:rsidRPr="00575C70">
              <w:rPr>
                <w:rFonts w:ascii="Times New Roman" w:eastAsia="Times New Roman" w:hAnsi="Times New Roman" w:cs="Times New Roman"/>
                <w:noProof/>
                <w:snapToGrid w:val="0"/>
              </w:rPr>
              <w:t xml:space="preserve"> du kartus per parą</w:t>
            </w:r>
          </w:p>
        </w:tc>
        <w:tc>
          <w:tcPr>
            <w:tcW w:w="1365" w:type="dxa"/>
          </w:tcPr>
          <w:p w14:paraId="4F3F7821" w14:textId="45A15F8F"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30</w:t>
            </w:r>
            <w:r w:rsidR="00AD441E" w:rsidRPr="00575C70">
              <w:rPr>
                <w:rFonts w:ascii="Times New Roman" w:eastAsia="Times New Roman" w:hAnsi="Times New Roman" w:cs="Times New Roman"/>
                <w:noProof/>
                <w:snapToGrid w:val="0"/>
              </w:rPr>
              <w:t> mg</w:t>
            </w:r>
          </w:p>
        </w:tc>
      </w:tr>
      <w:tr w:rsidR="003E364C" w:rsidRPr="003E364C" w14:paraId="3D0210BD" w14:textId="77777777" w:rsidTr="0096285A">
        <w:trPr>
          <w:trHeight w:val="520"/>
        </w:trPr>
        <w:tc>
          <w:tcPr>
            <w:tcW w:w="3119" w:type="dxa"/>
            <w:vMerge/>
            <w:tcBorders>
              <w:top w:val="nil"/>
            </w:tcBorders>
          </w:tcPr>
          <w:p w14:paraId="2F38A47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tc>
        <w:tc>
          <w:tcPr>
            <w:tcW w:w="2268" w:type="dxa"/>
          </w:tcPr>
          <w:p w14:paraId="2B09A59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Nuo 22 dienos</w:t>
            </w:r>
          </w:p>
        </w:tc>
        <w:tc>
          <w:tcPr>
            <w:tcW w:w="2604" w:type="dxa"/>
          </w:tcPr>
          <w:p w14:paraId="2C21AB0E" w14:textId="3B504C74"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20</w:t>
            </w:r>
            <w:r w:rsidR="00AD441E" w:rsidRPr="00575C70">
              <w:rPr>
                <w:rFonts w:ascii="Times New Roman" w:eastAsia="Times New Roman" w:hAnsi="Times New Roman" w:cs="Times New Roman"/>
                <w:noProof/>
                <w:snapToGrid w:val="0"/>
              </w:rPr>
              <w:t> mg</w:t>
            </w:r>
            <w:r w:rsidRPr="00575C70">
              <w:rPr>
                <w:rFonts w:ascii="Times New Roman" w:eastAsia="Times New Roman" w:hAnsi="Times New Roman" w:cs="Times New Roman"/>
                <w:noProof/>
                <w:snapToGrid w:val="0"/>
              </w:rPr>
              <w:t xml:space="preserve"> vieną kartą per parą</w:t>
            </w:r>
          </w:p>
        </w:tc>
        <w:tc>
          <w:tcPr>
            <w:tcW w:w="1365" w:type="dxa"/>
          </w:tcPr>
          <w:p w14:paraId="22AC09D6" w14:textId="00AD0322"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20</w:t>
            </w:r>
            <w:r w:rsidR="00AD441E" w:rsidRPr="00575C70">
              <w:rPr>
                <w:rFonts w:ascii="Times New Roman" w:eastAsia="Times New Roman" w:hAnsi="Times New Roman" w:cs="Times New Roman"/>
                <w:noProof/>
                <w:snapToGrid w:val="0"/>
              </w:rPr>
              <w:t> mg</w:t>
            </w:r>
          </w:p>
        </w:tc>
      </w:tr>
      <w:tr w:rsidR="003E364C" w:rsidRPr="003E364C" w14:paraId="38AF524A" w14:textId="77777777" w:rsidTr="0096285A">
        <w:trPr>
          <w:trHeight w:val="1041"/>
        </w:trPr>
        <w:tc>
          <w:tcPr>
            <w:tcW w:w="3119" w:type="dxa"/>
          </w:tcPr>
          <w:p w14:paraId="1348ECC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Pasikartojančios GVT bei PE profilaktika</w:t>
            </w:r>
          </w:p>
        </w:tc>
        <w:tc>
          <w:tcPr>
            <w:tcW w:w="2268" w:type="dxa"/>
          </w:tcPr>
          <w:p w14:paraId="4A4A7056" w14:textId="0141CCA6" w:rsidR="003E364C" w:rsidRPr="003E364C" w:rsidRDefault="003E364C" w:rsidP="000178BE">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Užbaigus bent</w:t>
            </w:r>
            <w:r w:rsidR="000178BE" w:rsidRPr="00E7752F">
              <w:rPr>
                <w:rFonts w:ascii="Times New Roman" w:eastAsia="Times New Roman" w:hAnsi="Times New Roman" w:cs="Times New Roman"/>
                <w:noProof/>
                <w:snapToGrid w:val="0"/>
              </w:rPr>
              <w:t xml:space="preserve"> </w:t>
            </w:r>
            <w:r w:rsidRPr="003E364C">
              <w:rPr>
                <w:rFonts w:ascii="Times New Roman" w:eastAsia="Times New Roman" w:hAnsi="Times New Roman" w:cs="Times New Roman"/>
                <w:noProof/>
                <w:snapToGrid w:val="0"/>
              </w:rPr>
              <w:t>6 mėnesių trukmės GVT arba PE gydymą</w:t>
            </w:r>
          </w:p>
        </w:tc>
        <w:tc>
          <w:tcPr>
            <w:tcW w:w="2604" w:type="dxa"/>
          </w:tcPr>
          <w:p w14:paraId="24C45F99" w14:textId="1723D60D"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10</w:t>
            </w:r>
            <w:r w:rsidR="00AD441E" w:rsidRPr="00575C70">
              <w:rPr>
                <w:rFonts w:ascii="Times New Roman" w:eastAsia="Times New Roman" w:hAnsi="Times New Roman" w:cs="Times New Roman"/>
                <w:noProof/>
                <w:snapToGrid w:val="0"/>
              </w:rPr>
              <w:t> mg</w:t>
            </w:r>
            <w:r w:rsidRPr="00575C70">
              <w:rPr>
                <w:rFonts w:ascii="Times New Roman" w:eastAsia="Times New Roman" w:hAnsi="Times New Roman" w:cs="Times New Roman"/>
                <w:noProof/>
                <w:snapToGrid w:val="0"/>
              </w:rPr>
              <w:t xml:space="preserve"> vieną kartą per parą arba</w:t>
            </w:r>
          </w:p>
          <w:p w14:paraId="1C942795" w14:textId="67160FA8"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20</w:t>
            </w:r>
            <w:r w:rsidR="00AD441E" w:rsidRPr="00575C70">
              <w:rPr>
                <w:rFonts w:ascii="Times New Roman" w:eastAsia="Times New Roman" w:hAnsi="Times New Roman" w:cs="Times New Roman"/>
                <w:noProof/>
                <w:snapToGrid w:val="0"/>
              </w:rPr>
              <w:t> mg</w:t>
            </w:r>
            <w:r w:rsidRPr="00575C70">
              <w:rPr>
                <w:rFonts w:ascii="Times New Roman" w:eastAsia="Times New Roman" w:hAnsi="Times New Roman" w:cs="Times New Roman"/>
                <w:noProof/>
                <w:snapToGrid w:val="0"/>
              </w:rPr>
              <w:t xml:space="preserve"> vieną kartą per</w:t>
            </w:r>
          </w:p>
          <w:p w14:paraId="7ABF3F0A" w14:textId="77777777"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parą</w:t>
            </w:r>
          </w:p>
        </w:tc>
        <w:tc>
          <w:tcPr>
            <w:tcW w:w="1365" w:type="dxa"/>
          </w:tcPr>
          <w:p w14:paraId="15E26084" w14:textId="0B7D2131"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10</w:t>
            </w:r>
            <w:r w:rsidR="00AD441E" w:rsidRPr="00575C70">
              <w:rPr>
                <w:rFonts w:ascii="Times New Roman" w:eastAsia="Times New Roman" w:hAnsi="Times New Roman" w:cs="Times New Roman"/>
                <w:noProof/>
                <w:snapToGrid w:val="0"/>
              </w:rPr>
              <w:t> mg</w:t>
            </w:r>
          </w:p>
          <w:p w14:paraId="289D616D" w14:textId="6EEB50FE" w:rsidR="003E364C" w:rsidRPr="00575C70"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noProof/>
                <w:snapToGrid w:val="0"/>
              </w:rPr>
              <w:t>arba 20</w:t>
            </w:r>
            <w:r w:rsidR="00AD441E" w:rsidRPr="00575C70">
              <w:rPr>
                <w:rFonts w:ascii="Times New Roman" w:eastAsia="Times New Roman" w:hAnsi="Times New Roman" w:cs="Times New Roman"/>
                <w:noProof/>
                <w:snapToGrid w:val="0"/>
              </w:rPr>
              <w:t> mg</w:t>
            </w:r>
          </w:p>
        </w:tc>
      </w:tr>
    </w:tbl>
    <w:p w14:paraId="38F4A37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229C47C" w14:textId="77777777" w:rsidR="009A023A" w:rsidRPr="00A81302" w:rsidRDefault="003E364C" w:rsidP="009A023A">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Dozės keitimui iš 15</w:t>
      </w:r>
      <w:r w:rsidR="00AD441E">
        <w:rPr>
          <w:rFonts w:ascii="Times New Roman" w:eastAsia="Times New Roman" w:hAnsi="Times New Roman" w:cs="Times New Roman"/>
          <w:b/>
          <w:noProof/>
          <w:snapToGrid w:val="0"/>
        </w:rPr>
        <w:t> </w:t>
      </w:r>
      <w:r w:rsidR="00AD441E" w:rsidRPr="00575C70">
        <w:rPr>
          <w:rFonts w:ascii="Times New Roman" w:eastAsia="Times New Roman" w:hAnsi="Times New Roman" w:cs="Times New Roman"/>
          <w:bCs/>
          <w:noProof/>
          <w:snapToGrid w:val="0"/>
        </w:rPr>
        <w:t>mg</w:t>
      </w:r>
      <w:r w:rsidRPr="00575C70">
        <w:rPr>
          <w:rFonts w:ascii="Times New Roman" w:eastAsia="Times New Roman" w:hAnsi="Times New Roman" w:cs="Times New Roman"/>
          <w:bCs/>
          <w:noProof/>
          <w:snapToGrid w:val="0"/>
        </w:rPr>
        <w:t xml:space="preserve"> į 20</w:t>
      </w:r>
      <w:r w:rsidR="00AD441E" w:rsidRPr="00575C70">
        <w:rPr>
          <w:rFonts w:ascii="Times New Roman" w:eastAsia="Times New Roman" w:hAnsi="Times New Roman" w:cs="Times New Roman"/>
          <w:bCs/>
          <w:noProof/>
          <w:snapToGrid w:val="0"/>
        </w:rPr>
        <w:t> mg</w:t>
      </w:r>
      <w:r w:rsidRPr="00575C70">
        <w:rPr>
          <w:rFonts w:ascii="Times New Roman" w:eastAsia="Times New Roman" w:hAnsi="Times New Roman" w:cs="Times New Roman"/>
          <w:bCs/>
          <w:noProof/>
          <w:snapToGrid w:val="0"/>
        </w:rPr>
        <w:t xml:space="preserve"> palengvinti po 21 vartojimo paros yra tiekiama </w:t>
      </w:r>
      <w:r w:rsidR="00575C70" w:rsidRPr="00575C70">
        <w:rPr>
          <w:rFonts w:ascii="Times New Roman" w:eastAsia="Times New Roman" w:hAnsi="Times New Roman" w:cs="Times New Roman"/>
          <w:bCs/>
          <w:noProof/>
          <w:snapToGrid w:val="0"/>
        </w:rPr>
        <w:t>Xiltess</w:t>
      </w:r>
      <w:r w:rsidRPr="00575C70">
        <w:rPr>
          <w:rFonts w:ascii="Times New Roman" w:eastAsia="Times New Roman" w:hAnsi="Times New Roman" w:cs="Times New Roman"/>
          <w:bCs/>
          <w:noProof/>
          <w:snapToGrid w:val="0"/>
        </w:rPr>
        <w:t xml:space="preserve"> pakuotė gydymui pradėti pirmoms keturioms gydymo nuo GVT arba PE savaitėms</w:t>
      </w:r>
      <w:r w:rsidR="009A023A">
        <w:rPr>
          <w:rFonts w:ascii="Times New Roman" w:eastAsia="Times New Roman" w:hAnsi="Times New Roman" w:cs="Times New Roman"/>
          <w:bCs/>
          <w:noProof/>
          <w:snapToGrid w:val="0"/>
        </w:rPr>
        <w:t xml:space="preserve"> </w:t>
      </w:r>
      <w:r w:rsidR="009A023A">
        <w:rPr>
          <w:rFonts w:ascii="Times New Roman" w:eastAsia="Times New Roman" w:hAnsi="Times New Roman" w:cs="Times New Roman"/>
          <w:noProof/>
          <w:snapToGrid w:val="0"/>
        </w:rPr>
        <w:t>(rinkoje tiekiama kitais vaistinių preparatų pavadinimais)</w:t>
      </w:r>
      <w:r w:rsidR="009A023A" w:rsidRPr="00A81302">
        <w:rPr>
          <w:rFonts w:ascii="Times New Roman" w:eastAsia="Times New Roman" w:hAnsi="Times New Roman" w:cs="Times New Roman"/>
          <w:noProof/>
          <w:snapToGrid w:val="0"/>
        </w:rPr>
        <w:t>.</w:t>
      </w:r>
    </w:p>
    <w:p w14:paraId="1F988306" w14:textId="77777777" w:rsidR="003E364C" w:rsidRPr="00575C70" w:rsidRDefault="003E364C" w:rsidP="003E364C">
      <w:pPr>
        <w:tabs>
          <w:tab w:val="left" w:pos="567"/>
        </w:tabs>
        <w:spacing w:after="0" w:line="260" w:lineRule="exact"/>
        <w:rPr>
          <w:rFonts w:ascii="Times New Roman" w:eastAsia="Times New Roman" w:hAnsi="Times New Roman" w:cs="Times New Roman"/>
          <w:bCs/>
          <w:noProof/>
          <w:snapToGrid w:val="0"/>
        </w:rPr>
      </w:pPr>
    </w:p>
    <w:p w14:paraId="38E74A5B" w14:textId="0E28463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575C70">
        <w:rPr>
          <w:rFonts w:ascii="Times New Roman" w:eastAsia="Times New Roman" w:hAnsi="Times New Roman" w:cs="Times New Roman"/>
          <w:bCs/>
          <w:noProof/>
          <w:snapToGrid w:val="0"/>
        </w:rPr>
        <w:t xml:space="preserve">Jei pacientas pamiršo pavartoti </w:t>
      </w:r>
      <w:r w:rsidR="00575C70" w:rsidRPr="00575C70">
        <w:rPr>
          <w:rFonts w:ascii="Times New Roman" w:eastAsia="Times New Roman" w:hAnsi="Times New Roman" w:cs="Times New Roman"/>
          <w:bCs/>
          <w:noProof/>
          <w:snapToGrid w:val="0"/>
        </w:rPr>
        <w:t>Xiltess</w:t>
      </w:r>
      <w:r w:rsidRPr="00575C70">
        <w:rPr>
          <w:rFonts w:ascii="Times New Roman" w:eastAsia="Times New Roman" w:hAnsi="Times New Roman" w:cs="Times New Roman"/>
          <w:bCs/>
          <w:noProof/>
          <w:snapToGrid w:val="0"/>
        </w:rPr>
        <w:t xml:space="preserve"> dozę gydymo laikotarpiu, kai vartojama po 15</w:t>
      </w:r>
      <w:r w:rsidR="00AD441E" w:rsidRPr="00575C70">
        <w:rPr>
          <w:rFonts w:ascii="Times New Roman" w:eastAsia="Times New Roman" w:hAnsi="Times New Roman" w:cs="Times New Roman"/>
          <w:bCs/>
          <w:noProof/>
          <w:snapToGrid w:val="0"/>
        </w:rPr>
        <w:t> mg</w:t>
      </w:r>
      <w:r w:rsidRPr="00575C70">
        <w:rPr>
          <w:rFonts w:ascii="Times New Roman" w:eastAsia="Times New Roman" w:hAnsi="Times New Roman" w:cs="Times New Roman"/>
          <w:bCs/>
          <w:noProof/>
          <w:snapToGrid w:val="0"/>
        </w:rPr>
        <w:t xml:space="preserve"> du kartus per parą (1–21 parą), jis turi nedelsdamas tai padaryti, užtikrindamas, kad per parą suvartos 30</w:t>
      </w:r>
      <w:r w:rsidR="00AD441E" w:rsidRPr="00575C70">
        <w:rPr>
          <w:rFonts w:ascii="Times New Roman" w:eastAsia="Times New Roman" w:hAnsi="Times New Roman" w:cs="Times New Roman"/>
          <w:bCs/>
          <w:noProof/>
          <w:snapToGrid w:val="0"/>
        </w:rPr>
        <w:t> mg</w:t>
      </w:r>
      <w:r w:rsidRPr="00575C70">
        <w:rPr>
          <w:rFonts w:ascii="Times New Roman" w:eastAsia="Times New Roman" w:hAnsi="Times New Roman" w:cs="Times New Roman"/>
          <w:bCs/>
          <w:noProof/>
          <w:snapToGrid w:val="0"/>
        </w:rPr>
        <w:t xml:space="preserve"> </w:t>
      </w:r>
      <w:r w:rsidR="00575C70" w:rsidRPr="00575C70">
        <w:rPr>
          <w:rFonts w:ascii="Times New Roman" w:eastAsia="Times New Roman" w:hAnsi="Times New Roman" w:cs="Times New Roman"/>
          <w:bCs/>
          <w:noProof/>
          <w:snapToGrid w:val="0"/>
        </w:rPr>
        <w:t>Xiltess</w:t>
      </w:r>
      <w:r w:rsidRPr="00575C70">
        <w:rPr>
          <w:rFonts w:ascii="Times New Roman" w:eastAsia="Times New Roman" w:hAnsi="Times New Roman" w:cs="Times New Roman"/>
          <w:bCs/>
          <w:noProof/>
          <w:snapToGrid w:val="0"/>
        </w:rPr>
        <w:t xml:space="preserve"> dozę. Tokiu atveju gali prireikti suvartoti dvi 15</w:t>
      </w:r>
      <w:r w:rsidR="00AD441E" w:rsidRPr="00575C70">
        <w:rPr>
          <w:rFonts w:ascii="Times New Roman" w:eastAsia="Times New Roman" w:hAnsi="Times New Roman" w:cs="Times New Roman"/>
          <w:bCs/>
          <w:noProof/>
          <w:snapToGrid w:val="0"/>
        </w:rPr>
        <w:t> mg</w:t>
      </w:r>
      <w:r w:rsidRPr="00575C70">
        <w:rPr>
          <w:rFonts w:ascii="Times New Roman" w:eastAsia="Times New Roman" w:hAnsi="Times New Roman" w:cs="Times New Roman"/>
          <w:bCs/>
          <w:noProof/>
          <w:snapToGrid w:val="0"/>
        </w:rPr>
        <w:t xml:space="preserve"> tabletes iš karto. Kitą parą</w:t>
      </w:r>
      <w:r w:rsidRPr="003E364C">
        <w:rPr>
          <w:rFonts w:ascii="Times New Roman" w:eastAsia="Times New Roman" w:hAnsi="Times New Roman" w:cs="Times New Roman"/>
          <w:noProof/>
          <w:snapToGrid w:val="0"/>
        </w:rPr>
        <w:t xml:space="preserve"> pacientas turi toliau vartoti po 15</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xml:space="preserve"> du kartus per parą, kaip rekomenduojama.</w:t>
      </w:r>
    </w:p>
    <w:p w14:paraId="1C1C625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07F5A948" w14:textId="23847DE2"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Jei pacientas pamiršo pavartoti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dozę gydymo laikotarpiu, kai vaistinio preparato vartojama vieną kartą per parą, jis turi nedelsdamas tai padaryti, o kitą dieną toliau vartoti vaistinio preparato vieną kartą per parą, kaip rekomenduojama. Negalima vartoti dvigubos dozės tą pačią parą norint kompensuoti praleistą dozę.</w:t>
      </w:r>
    </w:p>
    <w:p w14:paraId="766BE46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4272F6C"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VTE gydymas ir pasikartojančios VTE profilaktika vaikams ir paaugliams</w:t>
      </w:r>
    </w:p>
    <w:p w14:paraId="0E530599" w14:textId="5AD751F4"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Gydymą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vaikams ir paaugliams, jaunesniems kaip 18 metų amžiaus, reikia pradėti po ne trumpiau kaip 5 dienas taikyto krešėjimą slopinančio pradinio parenterinio gydymo (žr. 5.1 skyrių).</w:t>
      </w:r>
    </w:p>
    <w:p w14:paraId="220A7D60"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0778879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Vaikams ir paaugliams dozė apskaičiuojama pagal kūno svorį.</w:t>
      </w:r>
    </w:p>
    <w:p w14:paraId="35F6A324" w14:textId="7865DC5C" w:rsidR="003E364C" w:rsidRPr="003E364C" w:rsidRDefault="003E364C" w:rsidP="009449B0">
      <w:pPr>
        <w:numPr>
          <w:ilvl w:val="0"/>
          <w:numId w:val="1"/>
        </w:numPr>
        <w:tabs>
          <w:tab w:val="left" w:pos="567"/>
        </w:tabs>
        <w:spacing w:after="0" w:line="260" w:lineRule="exact"/>
        <w:ind w:hanging="1466"/>
        <w:rPr>
          <w:rFonts w:ascii="Times New Roman" w:eastAsia="Times New Roman" w:hAnsi="Times New Roman" w:cs="Times New Roman"/>
          <w:noProof/>
          <w:snapToGrid w:val="0"/>
          <w:u w:val="single"/>
        </w:rPr>
      </w:pPr>
      <w:r w:rsidRPr="003E364C">
        <w:rPr>
          <w:rFonts w:ascii="Times New Roman" w:eastAsia="Times New Roman" w:hAnsi="Times New Roman" w:cs="Times New Roman"/>
          <w:b/>
          <w:bCs/>
          <w:noProof/>
          <w:snapToGrid w:val="0"/>
        </w:rPr>
        <w:t>50 kg</w:t>
      </w:r>
      <w:r w:rsidR="00DE10B9">
        <w:rPr>
          <w:rFonts w:ascii="Times New Roman" w:eastAsia="Times New Roman" w:hAnsi="Times New Roman" w:cs="Times New Roman"/>
          <w:b/>
          <w:bCs/>
          <w:noProof/>
          <w:snapToGrid w:val="0"/>
        </w:rPr>
        <w:t xml:space="preserve"> ir didesnis</w:t>
      </w:r>
      <w:r w:rsidRPr="003E364C">
        <w:rPr>
          <w:rFonts w:ascii="Times New Roman" w:eastAsia="Times New Roman" w:hAnsi="Times New Roman" w:cs="Times New Roman"/>
          <w:noProof/>
          <w:snapToGrid w:val="0"/>
        </w:rPr>
        <w:t xml:space="preserve"> kūno </w:t>
      </w:r>
      <w:r w:rsidRPr="00575C70">
        <w:rPr>
          <w:rFonts w:ascii="Times New Roman" w:eastAsia="Times New Roman" w:hAnsi="Times New Roman" w:cs="Times New Roman"/>
          <w:noProof/>
          <w:snapToGrid w:val="0"/>
        </w:rPr>
        <w:t>svoris:</w:t>
      </w:r>
    </w:p>
    <w:p w14:paraId="51DD7C83" w14:textId="5C58CD89" w:rsidR="003E364C" w:rsidRPr="003E364C" w:rsidRDefault="003E364C" w:rsidP="00A942BC">
      <w:pPr>
        <w:tabs>
          <w:tab w:val="left" w:pos="567"/>
        </w:tabs>
        <w:spacing w:after="0" w:line="260" w:lineRule="exact"/>
        <w:ind w:left="567"/>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rekomenduojama vartoti </w:t>
      </w:r>
      <w:r w:rsidR="00575C70">
        <w:rPr>
          <w:rFonts w:ascii="Times New Roman" w:eastAsia="Times New Roman" w:hAnsi="Times New Roman" w:cs="Times New Roman"/>
          <w:noProof/>
          <w:snapToGrid w:val="0"/>
        </w:rPr>
        <w:t>20</w:t>
      </w:r>
      <w:r w:rsidR="00AD441E">
        <w:rPr>
          <w:rFonts w:ascii="Times New Roman" w:eastAsia="Times New Roman" w:hAnsi="Times New Roman" w:cs="Times New Roman"/>
          <w:b/>
          <w:noProof/>
          <w:snapToGrid w:val="0"/>
        </w:rPr>
        <w:t> </w:t>
      </w:r>
      <w:r w:rsidR="00AD441E" w:rsidRPr="00DE10B9">
        <w:rPr>
          <w:rFonts w:ascii="Times New Roman" w:eastAsia="Times New Roman" w:hAnsi="Times New Roman" w:cs="Times New Roman"/>
          <w:bCs/>
          <w:noProof/>
          <w:snapToGrid w:val="0"/>
        </w:rPr>
        <w:t>mg</w:t>
      </w:r>
      <w:r w:rsidRPr="003E364C">
        <w:rPr>
          <w:rFonts w:ascii="Times New Roman" w:eastAsia="Times New Roman" w:hAnsi="Times New Roman" w:cs="Times New Roman"/>
          <w:noProof/>
          <w:snapToGrid w:val="0"/>
        </w:rPr>
        <w:t xml:space="preserve"> rivaroksabano dozę vieną kartą per parą. Tai didžiausia paros dozė.</w:t>
      </w:r>
    </w:p>
    <w:p w14:paraId="38FE7EAA" w14:textId="077A4F0F" w:rsidR="003E364C" w:rsidRPr="003E364C" w:rsidRDefault="00DE10B9" w:rsidP="009449B0">
      <w:pPr>
        <w:numPr>
          <w:ilvl w:val="0"/>
          <w:numId w:val="1"/>
        </w:numPr>
        <w:tabs>
          <w:tab w:val="left" w:pos="567"/>
        </w:tabs>
        <w:spacing w:after="0" w:line="260" w:lineRule="exact"/>
        <w:ind w:hanging="1466"/>
        <w:rPr>
          <w:rFonts w:ascii="Times New Roman" w:eastAsia="Times New Roman" w:hAnsi="Times New Roman" w:cs="Times New Roman"/>
          <w:b/>
          <w:bCs/>
          <w:noProof/>
          <w:snapToGrid w:val="0"/>
        </w:rPr>
      </w:pPr>
      <w:r>
        <w:rPr>
          <w:rFonts w:ascii="Times New Roman" w:eastAsia="Times New Roman" w:hAnsi="Times New Roman" w:cs="Times New Roman"/>
          <w:b/>
          <w:bCs/>
          <w:noProof/>
          <w:snapToGrid w:val="0"/>
        </w:rPr>
        <w:t>30–</w:t>
      </w:r>
      <w:r w:rsidR="003E364C" w:rsidRPr="003E364C">
        <w:rPr>
          <w:rFonts w:ascii="Times New Roman" w:eastAsia="Times New Roman" w:hAnsi="Times New Roman" w:cs="Times New Roman"/>
          <w:b/>
          <w:bCs/>
          <w:noProof/>
          <w:snapToGrid w:val="0"/>
        </w:rPr>
        <w:t xml:space="preserve">50 kg </w:t>
      </w:r>
      <w:r w:rsidR="003E364C" w:rsidRPr="003E364C">
        <w:rPr>
          <w:rFonts w:ascii="Times New Roman" w:eastAsia="Times New Roman" w:hAnsi="Times New Roman" w:cs="Times New Roman"/>
          <w:noProof/>
          <w:snapToGrid w:val="0"/>
        </w:rPr>
        <w:t>kūno svoris</w:t>
      </w:r>
      <w:r w:rsidR="003E364C" w:rsidRPr="003E364C">
        <w:rPr>
          <w:rFonts w:ascii="Times New Roman" w:eastAsia="Times New Roman" w:hAnsi="Times New Roman" w:cs="Times New Roman"/>
          <w:b/>
          <w:bCs/>
          <w:noProof/>
          <w:snapToGrid w:val="0"/>
        </w:rPr>
        <w:t>:</w:t>
      </w:r>
    </w:p>
    <w:p w14:paraId="164E07C4" w14:textId="2EAFDD4B" w:rsidR="003E364C" w:rsidRPr="003E364C" w:rsidRDefault="003E364C" w:rsidP="00A942BC">
      <w:pPr>
        <w:tabs>
          <w:tab w:val="left" w:pos="567"/>
        </w:tabs>
        <w:spacing w:after="0" w:line="260" w:lineRule="exact"/>
        <w:ind w:left="567"/>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lastRenderedPageBreak/>
        <w:t xml:space="preserve">rekomenduojama vartoti </w:t>
      </w:r>
      <w:r w:rsidR="00DE10B9" w:rsidRPr="00DE10B9">
        <w:rPr>
          <w:rFonts w:ascii="Times New Roman" w:eastAsia="Times New Roman" w:hAnsi="Times New Roman" w:cs="Times New Roman"/>
          <w:noProof/>
          <w:snapToGrid w:val="0"/>
        </w:rPr>
        <w:t>15</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xml:space="preserve"> rivaroksabano dozę vieną kartą per parą. Tai didžiausia paros dozė.</w:t>
      </w:r>
    </w:p>
    <w:p w14:paraId="4A8CB308" w14:textId="2684A0E6" w:rsidR="003E364C" w:rsidRPr="003E364C" w:rsidRDefault="00A942BC" w:rsidP="009449B0">
      <w:pPr>
        <w:numPr>
          <w:ilvl w:val="0"/>
          <w:numId w:val="1"/>
        </w:numPr>
        <w:tabs>
          <w:tab w:val="left" w:pos="709"/>
        </w:tabs>
        <w:spacing w:after="0" w:line="260" w:lineRule="exact"/>
        <w:ind w:left="546" w:hanging="560"/>
        <w:rPr>
          <w:rFonts w:ascii="Times New Roman" w:eastAsia="Times New Roman" w:hAnsi="Times New Roman" w:cs="Times New Roman"/>
          <w:noProof/>
          <w:snapToGrid w:val="0"/>
        </w:rPr>
      </w:pPr>
      <w:r w:rsidRPr="00E7752F">
        <w:rPr>
          <w:rFonts w:ascii="Times New Roman" w:eastAsia="Times New Roman" w:hAnsi="Times New Roman" w:cs="Times New Roman"/>
          <w:noProof/>
          <w:snapToGrid w:val="0"/>
        </w:rPr>
        <w:t xml:space="preserve">Rekomendacijas dėl pacientų, kurių kūno svoris </w:t>
      </w:r>
      <w:r w:rsidRPr="00E7752F">
        <w:rPr>
          <w:rFonts w:ascii="Times New Roman" w:eastAsia="Times New Roman" w:hAnsi="Times New Roman" w:cs="Times New Roman"/>
          <w:b/>
          <w:bCs/>
          <w:noProof/>
          <w:snapToGrid w:val="0"/>
        </w:rPr>
        <w:t>mažesnis kaip 30 kg</w:t>
      </w:r>
      <w:r w:rsidRPr="00E7752F">
        <w:rPr>
          <w:rFonts w:ascii="Times New Roman" w:eastAsia="Times New Roman" w:hAnsi="Times New Roman" w:cs="Times New Roman"/>
          <w:noProof/>
          <w:snapToGrid w:val="0"/>
        </w:rPr>
        <w:t>, skaitykite rivaroksabano granulių geriamajai suspensijai preparato charakteristikų santraukoje</w:t>
      </w:r>
      <w:r w:rsidR="003E364C" w:rsidRPr="003E364C">
        <w:rPr>
          <w:rFonts w:ascii="Times New Roman" w:eastAsia="Times New Roman" w:hAnsi="Times New Roman" w:cs="Times New Roman"/>
          <w:noProof/>
          <w:snapToGrid w:val="0"/>
        </w:rPr>
        <w:t>.</w:t>
      </w:r>
    </w:p>
    <w:p w14:paraId="12BD2907" w14:textId="77777777" w:rsidR="003E364C" w:rsidRPr="003E364C" w:rsidRDefault="003E364C" w:rsidP="003E364C">
      <w:pPr>
        <w:tabs>
          <w:tab w:val="left" w:pos="567"/>
        </w:tabs>
        <w:spacing w:after="0" w:line="260" w:lineRule="exact"/>
        <w:ind w:left="426" w:hanging="426"/>
        <w:rPr>
          <w:rFonts w:ascii="Times New Roman" w:eastAsia="Times New Roman" w:hAnsi="Times New Roman" w:cs="Times New Roman"/>
          <w:noProof/>
          <w:snapToGrid w:val="0"/>
        </w:rPr>
      </w:pPr>
    </w:p>
    <w:p w14:paraId="7DDBB35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Reikia reguliariai tikrinti vaiko svorį ir peržiūrėti dozę. Tai būtina siekiant užtikrinti, kad bus palaikoma gydomoji dozė. Dozė turi būti koreguojama atsižvelgiant tik į kūno svorio pokyčius.</w:t>
      </w:r>
    </w:p>
    <w:p w14:paraId="707B89C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4E61CFF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Vaikams ir paaugliams reikia taikyti gydymą ne trumpiau kaip 3 mėnesius. Esant klinikiniam poreikiui, gydymą galima pratęsti iki 12 mėnesių. Nėra duomenų, kurie patvirtintų, kad vaikams po 6 gydymo mėnesių būtų galima mažinti dozę. Praėjus 3 mėnesiams, tęstinio gydymo naudos ir rizikos santykį reikia įvertinti individualiai, atsižvelgiant į pasikartojančios trombozės riziką lyginant su galimo kraujavimo rizika.</w:t>
      </w:r>
    </w:p>
    <w:p w14:paraId="3B750405"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13280BDC"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025BBAD0" w14:textId="0D117FAF"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 xml:space="preserve">Vitamino K antagonistų (VKA) keitimas </w:t>
      </w:r>
      <w:r w:rsidR="00575C70">
        <w:rPr>
          <w:rFonts w:ascii="Times New Roman" w:eastAsia="Times New Roman" w:hAnsi="Times New Roman" w:cs="Times New Roman"/>
          <w:i/>
          <w:iCs/>
          <w:noProof/>
          <w:snapToGrid w:val="0"/>
        </w:rPr>
        <w:t>Xiltess</w:t>
      </w:r>
    </w:p>
    <w:p w14:paraId="141A6068" w14:textId="77777777" w:rsidR="003E364C" w:rsidRPr="003E364C" w:rsidRDefault="003E364C" w:rsidP="009449B0">
      <w:pPr>
        <w:numPr>
          <w:ilvl w:val="0"/>
          <w:numId w:val="1"/>
        </w:numPr>
        <w:tabs>
          <w:tab w:val="left" w:pos="567"/>
        </w:tabs>
        <w:spacing w:after="0" w:line="260" w:lineRule="exact"/>
        <w:ind w:left="-142" w:firstLine="142"/>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Insulto ir sisteminės embolijos profilaktika:</w:t>
      </w:r>
    </w:p>
    <w:p w14:paraId="52F13B04" w14:textId="5AA8CC79" w:rsidR="003E364C" w:rsidRPr="003E364C" w:rsidRDefault="003E364C" w:rsidP="003E364C">
      <w:pPr>
        <w:tabs>
          <w:tab w:val="left" w:pos="567"/>
        </w:tabs>
        <w:spacing w:after="0" w:line="260" w:lineRule="exact"/>
        <w:ind w:left="567"/>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gydymą VKA reikia nutraukti ir gydymą rivaroksabanu pradėti, kai tarptautinis normalizuotas santykis (TNS, angl. </w:t>
      </w:r>
      <w:r w:rsidRPr="003E364C">
        <w:rPr>
          <w:rFonts w:ascii="Times New Roman" w:eastAsia="Times New Roman" w:hAnsi="Times New Roman" w:cs="Times New Roman"/>
          <w:i/>
          <w:noProof/>
          <w:snapToGrid w:val="0"/>
        </w:rPr>
        <w:t xml:space="preserve">international normalized ratio </w:t>
      </w:r>
      <w:r w:rsidRPr="003E364C">
        <w:rPr>
          <w:rFonts w:ascii="Times New Roman" w:eastAsia="Times New Roman" w:hAnsi="Times New Roman" w:cs="Times New Roman"/>
          <w:noProof/>
          <w:snapToGrid w:val="0"/>
        </w:rPr>
        <w:t>[</w:t>
      </w:r>
      <w:r w:rsidRPr="003E364C">
        <w:rPr>
          <w:rFonts w:ascii="Times New Roman" w:eastAsia="Times New Roman" w:hAnsi="Times New Roman" w:cs="Times New Roman"/>
          <w:i/>
          <w:noProof/>
          <w:snapToGrid w:val="0"/>
        </w:rPr>
        <w:t>INR</w:t>
      </w:r>
      <w:r w:rsidRPr="003E364C">
        <w:rPr>
          <w:rFonts w:ascii="Times New Roman" w:eastAsia="Times New Roman" w:hAnsi="Times New Roman" w:cs="Times New Roman"/>
          <w:noProof/>
          <w:snapToGrid w:val="0"/>
        </w:rPr>
        <w:t>]) yra ≤</w:t>
      </w:r>
      <w:r w:rsidR="00D25799" w:rsidRPr="00E7752F">
        <w:rPr>
          <w:rFonts w:ascii="Times New Roman" w:eastAsia="Times New Roman" w:hAnsi="Times New Roman" w:cs="Times New Roman"/>
          <w:noProof/>
          <w:snapToGrid w:val="0"/>
        </w:rPr>
        <w:t> </w:t>
      </w:r>
      <w:r w:rsidRPr="003E364C">
        <w:rPr>
          <w:rFonts w:ascii="Times New Roman" w:eastAsia="Times New Roman" w:hAnsi="Times New Roman" w:cs="Times New Roman"/>
          <w:noProof/>
          <w:snapToGrid w:val="0"/>
        </w:rPr>
        <w:t>3,0.</w:t>
      </w:r>
    </w:p>
    <w:p w14:paraId="0B71F301" w14:textId="77777777" w:rsidR="003E364C" w:rsidRPr="003E364C" w:rsidRDefault="003E364C" w:rsidP="009449B0">
      <w:pPr>
        <w:numPr>
          <w:ilvl w:val="0"/>
          <w:numId w:val="1"/>
        </w:numPr>
        <w:tabs>
          <w:tab w:val="left" w:pos="567"/>
        </w:tabs>
        <w:spacing w:after="0" w:line="260" w:lineRule="exact"/>
        <w:ind w:left="567"/>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Gydymas nuo GVT, PE ir šių sutrikimų pasikartojimo profilaktika suaugusiesiems ir gydymas nuo VTE bei šio sutrikimo pasikartojimo profilaktika vaikams:</w:t>
      </w:r>
    </w:p>
    <w:p w14:paraId="2D842C14" w14:textId="23A6A449" w:rsidR="003E364C" w:rsidRPr="003E364C" w:rsidRDefault="003E364C" w:rsidP="003E364C">
      <w:pPr>
        <w:tabs>
          <w:tab w:val="left" w:pos="567"/>
        </w:tabs>
        <w:spacing w:after="0" w:line="260" w:lineRule="exact"/>
        <w:ind w:left="284" w:firstLine="283"/>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gydymą VKA reikia nutraukti ir gydymą rivaroksabanu pradėti, kai TNS yra ≤</w:t>
      </w:r>
      <w:r w:rsidR="00D25799" w:rsidRPr="00E7752F">
        <w:rPr>
          <w:rFonts w:ascii="Times New Roman" w:eastAsia="Times New Roman" w:hAnsi="Times New Roman" w:cs="Times New Roman"/>
          <w:noProof/>
          <w:snapToGrid w:val="0"/>
        </w:rPr>
        <w:t> </w:t>
      </w:r>
      <w:r w:rsidRPr="003E364C">
        <w:rPr>
          <w:rFonts w:ascii="Times New Roman" w:eastAsia="Times New Roman" w:hAnsi="Times New Roman" w:cs="Times New Roman"/>
          <w:noProof/>
          <w:snapToGrid w:val="0"/>
        </w:rPr>
        <w:t>2,5.</w:t>
      </w:r>
    </w:p>
    <w:p w14:paraId="429BD661" w14:textId="77777777" w:rsidR="003E364C" w:rsidRPr="003E364C" w:rsidRDefault="003E364C" w:rsidP="003E364C">
      <w:pPr>
        <w:tabs>
          <w:tab w:val="left" w:pos="567"/>
        </w:tabs>
        <w:spacing w:after="0" w:line="260" w:lineRule="exact"/>
        <w:ind w:left="1418" w:hanging="2742"/>
        <w:rPr>
          <w:rFonts w:ascii="Times New Roman" w:eastAsia="Times New Roman" w:hAnsi="Times New Roman" w:cs="Times New Roman"/>
          <w:noProof/>
          <w:snapToGrid w:val="0"/>
        </w:rPr>
      </w:pPr>
    </w:p>
    <w:p w14:paraId="6F7C1C48" w14:textId="5A407398"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Gydymą VKA keičiant gydymu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pradėjus vartoti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TNS rodiklis bus klaidingai padidėjęs. TNS netinka vertinti rivaroksabano antikoaguliacinį aktyvumą, todėl jo tirti nereikia (žr. 4.5 skyrių).</w:t>
      </w:r>
    </w:p>
    <w:p w14:paraId="0755D638"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0307D0BA" w14:textId="01CEFD73" w:rsidR="003E364C" w:rsidRPr="003E364C" w:rsidRDefault="00575C70" w:rsidP="003E364C">
      <w:pPr>
        <w:tabs>
          <w:tab w:val="left" w:pos="567"/>
        </w:tabs>
        <w:spacing w:after="0" w:line="260" w:lineRule="exact"/>
        <w:rPr>
          <w:rFonts w:ascii="Times New Roman" w:eastAsia="Times New Roman" w:hAnsi="Times New Roman" w:cs="Times New Roman"/>
          <w:i/>
          <w:iCs/>
          <w:noProof/>
          <w:snapToGrid w:val="0"/>
        </w:rPr>
      </w:pPr>
      <w:r>
        <w:rPr>
          <w:rFonts w:ascii="Times New Roman" w:eastAsia="Times New Roman" w:hAnsi="Times New Roman" w:cs="Times New Roman"/>
          <w:i/>
          <w:iCs/>
          <w:noProof/>
          <w:snapToGrid w:val="0"/>
        </w:rPr>
        <w:t>Xiltess</w:t>
      </w:r>
      <w:r w:rsidR="003E364C" w:rsidRPr="003E364C">
        <w:rPr>
          <w:rFonts w:ascii="Times New Roman" w:eastAsia="Times New Roman" w:hAnsi="Times New Roman" w:cs="Times New Roman"/>
          <w:i/>
          <w:iCs/>
          <w:noProof/>
          <w:snapToGrid w:val="0"/>
        </w:rPr>
        <w:t xml:space="preserve"> keitimas vitamino K antagonistais (VKA)</w:t>
      </w:r>
    </w:p>
    <w:p w14:paraId="5DDF33C1" w14:textId="647D9509"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Keičiant gydymą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gydymu VKA, yra nepakankamos antikoaguliacijos tikimybė. Visais atvejais, kai preparatas keičiamas alternatyviu antikoaguliantu, reikia užtikrinti nuolatinę pakankamą antikoaguliaciją. Reikia įsidėmėti, kad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gali būti viena iš padidėjusio TNS priežasčių.</w:t>
      </w:r>
    </w:p>
    <w:p w14:paraId="56D15831" w14:textId="0CB7DA2D"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Pacientams, kuriems gydymas rivaroksabanu keičiamas gydymu VKA, VKA reikia skirti kartu, kol TNS bus ≥ 2,0. Pirmąsias dvi gydymo keitimo paras reikia skirti standartinę pradinę VKA dozę, po to VKA dozę reikia parinkti atsižvelgiant į TNS reikšmes. Kol pacientas vartoja ir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ir VKA, TNS reikia tirti ne anksčiau nei 24 valandos po ankstesnės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dozės, prieš vartojant kitą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dozę. Nutraukus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vartojimą, TNS galima patikimai nustatyti praėjus ne trumpiau kaip 24 valandoms po paskutinės dozės (žr. 4.5 ir 5.2 skyrius).</w:t>
      </w:r>
    </w:p>
    <w:p w14:paraId="383141E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54BAA05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Vaikų populiacija</w:t>
      </w:r>
    </w:p>
    <w:p w14:paraId="16A65738" w14:textId="43DAA34E"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Vaikams, kuriems gydymas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keičiamas gydymu VKA, po pirmosios VKA dozės dar 48 valandas reikia kartu vartoti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2 </w:t>
      </w:r>
      <w:r w:rsidR="00885891">
        <w:rPr>
          <w:rFonts w:ascii="Times New Roman" w:eastAsia="Times New Roman" w:hAnsi="Times New Roman" w:cs="Times New Roman"/>
          <w:noProof/>
          <w:snapToGrid w:val="0"/>
        </w:rPr>
        <w:t>paras</w:t>
      </w:r>
      <w:r w:rsidR="00885891" w:rsidRPr="003E364C">
        <w:rPr>
          <w:rFonts w:ascii="Times New Roman" w:eastAsia="Times New Roman" w:hAnsi="Times New Roman" w:cs="Times New Roman"/>
          <w:noProof/>
          <w:snapToGrid w:val="0"/>
        </w:rPr>
        <w:t xml:space="preserve"> </w:t>
      </w:r>
      <w:r w:rsidRPr="003E364C">
        <w:rPr>
          <w:rFonts w:ascii="Times New Roman" w:eastAsia="Times New Roman" w:hAnsi="Times New Roman" w:cs="Times New Roman"/>
          <w:noProof/>
          <w:snapToGrid w:val="0"/>
        </w:rPr>
        <w:t xml:space="preserve">pavartojus abiejų vaistinių preparatų, prieš vartojant kitą numatytą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dozę, reikia ištirti TNS. Patariama toliau kartu vartoti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ir VKA, kol TNS bus ≥</w:t>
      </w:r>
      <w:r w:rsidR="00E7752F" w:rsidRPr="00E7752F">
        <w:rPr>
          <w:rFonts w:ascii="Times New Roman" w:eastAsia="Times New Roman" w:hAnsi="Times New Roman" w:cs="Times New Roman"/>
          <w:noProof/>
          <w:snapToGrid w:val="0"/>
        </w:rPr>
        <w:t> </w:t>
      </w:r>
      <w:r w:rsidRPr="003E364C">
        <w:rPr>
          <w:rFonts w:ascii="Times New Roman" w:eastAsia="Times New Roman" w:hAnsi="Times New Roman" w:cs="Times New Roman"/>
          <w:noProof/>
          <w:snapToGrid w:val="0"/>
        </w:rPr>
        <w:t xml:space="preserve">2,0. Nutraukus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vartojimą, TNS patikimai galima ištirti praėjus 24 valandoms po paskutinės dozės (žr. aukščiau pateiktą informaciją ir 4.5 skyrių).</w:t>
      </w:r>
    </w:p>
    <w:p w14:paraId="066CAD8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1248DD25"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 xml:space="preserve">Parenteriniu būdu vartojamų antikoaguliantų keitimas rivaroksabanu </w:t>
      </w:r>
    </w:p>
    <w:p w14:paraId="10589F86" w14:textId="30153E9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Parenterinius antikoaguliantus vartojantiems suaugusiems pacientams ir vaikams nutraukite parenterinio antikoagulianto vartojimą ir pradėkite vartoti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likus 0–2</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val. iki to laiko, kai pagal numatytą dozavimo režimą turėtų būti vartojama parenterinio vaistinio preparato (pvz., mažos molekulinės masės heparino), arba tuo metu, kai nutraukiamas nuolatinis parenterinio vaistinio preparato (pvz., intraveninio nefrakcionuoto heparino) vartojimas.</w:t>
      </w:r>
    </w:p>
    <w:p w14:paraId="32EC8B4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p>
    <w:p w14:paraId="37A90EF2"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Rivaroksabano keitimas parenteriniu būdu vartojamais antikoaguliantais</w:t>
      </w:r>
    </w:p>
    <w:p w14:paraId="6BAF2B0F" w14:textId="2F3969B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lastRenderedPageBreak/>
        <w:t xml:space="preserve">Nutraukite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vartojimą ir pirmąją parenteriniu būdu vartojamo antikoagulianto dozę skirkite tuo metu, kai turėjo būti vartojama kita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dozė.</w:t>
      </w:r>
    </w:p>
    <w:p w14:paraId="3A13D3CA"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5B0B13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Ypatingos populiacijos</w:t>
      </w:r>
      <w:r w:rsidRPr="003E364C">
        <w:rPr>
          <w:rFonts w:ascii="Times New Roman" w:eastAsia="Times New Roman" w:hAnsi="Times New Roman" w:cs="Times New Roman"/>
          <w:noProof/>
          <w:snapToGrid w:val="0"/>
        </w:rPr>
        <w:t xml:space="preserve"> </w:t>
      </w:r>
    </w:p>
    <w:p w14:paraId="068C6E98" w14:textId="77777777" w:rsidR="003E364C" w:rsidRPr="003E364C" w:rsidRDefault="003E364C" w:rsidP="003E364C">
      <w:pPr>
        <w:tabs>
          <w:tab w:val="left" w:pos="567"/>
        </w:tabs>
        <w:spacing w:after="0" w:line="260" w:lineRule="exact"/>
        <w:rPr>
          <w:rFonts w:ascii="Times New Roman" w:eastAsia="Times New Roman" w:hAnsi="Times New Roman" w:cs="Times New Roman"/>
          <w:iCs/>
          <w:noProof/>
          <w:snapToGrid w:val="0"/>
          <w:u w:val="single"/>
        </w:rPr>
      </w:pPr>
    </w:p>
    <w:p w14:paraId="547B733E" w14:textId="77777777" w:rsidR="003E364C" w:rsidRPr="003E364C" w:rsidRDefault="003E364C" w:rsidP="003E364C">
      <w:pPr>
        <w:tabs>
          <w:tab w:val="left" w:pos="567"/>
        </w:tabs>
        <w:spacing w:after="0" w:line="260" w:lineRule="exact"/>
        <w:rPr>
          <w:rFonts w:ascii="Times New Roman" w:eastAsia="Times New Roman" w:hAnsi="Times New Roman" w:cs="Times New Roman"/>
          <w:i/>
          <w:noProof/>
          <w:snapToGrid w:val="0"/>
        </w:rPr>
      </w:pPr>
      <w:r w:rsidRPr="003E364C">
        <w:rPr>
          <w:rFonts w:ascii="Times New Roman" w:eastAsia="Times New Roman" w:hAnsi="Times New Roman" w:cs="Times New Roman"/>
          <w:i/>
          <w:noProof/>
          <w:snapToGrid w:val="0"/>
        </w:rPr>
        <w:t xml:space="preserve">Sutrikusi inkstų funkcija </w:t>
      </w:r>
    </w:p>
    <w:p w14:paraId="1F00E9F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011B82E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Suaugusiesiems</w:t>
      </w:r>
    </w:p>
    <w:p w14:paraId="177A25F9" w14:textId="3C924A2F"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Riboti klinikiniai duomenys rodo, kad pacientams, kuriems yra sunkus inkstų funkcijos sutrikimas (kreatinino klirensas 15–29</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 xml:space="preserve">ml/min), rivaroksabano koncentracija plazmoje būna reikšmingai padidėjusi. Todėl šiems pacientams </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reikia vartoti atsargiai. Nerekomenduojama vartoti pacientams, kurių kreatinino klirensas &lt; 15 ml/min (žr. 4.4 ir 5.2 skyrius).</w:t>
      </w:r>
    </w:p>
    <w:p w14:paraId="440F889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2F6F01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Pacientams, kuriems yra vidutinis (kreatinino klirensas 30–49</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 arba sunkus (kreatinino klirensas 15–29</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 inkstų funkcijos sutrikimas, dozuoti patariama taip, kaip pateikta toliau:</w:t>
      </w:r>
    </w:p>
    <w:p w14:paraId="76666AFD" w14:textId="77777777" w:rsidR="003E364C" w:rsidRPr="003E364C" w:rsidRDefault="003E364C" w:rsidP="003E364C">
      <w:pPr>
        <w:tabs>
          <w:tab w:val="left" w:pos="567"/>
        </w:tabs>
        <w:spacing w:after="0" w:line="260" w:lineRule="exact"/>
        <w:rPr>
          <w:rFonts w:ascii="Times New Roman" w:eastAsia="Times New Roman" w:hAnsi="Times New Roman" w:cs="Times New Roman"/>
          <w:i/>
          <w:noProof/>
          <w:snapToGrid w:val="0"/>
        </w:rPr>
      </w:pPr>
    </w:p>
    <w:p w14:paraId="52235FAC" w14:textId="3F6FF62B" w:rsidR="003E364C" w:rsidRPr="003E364C" w:rsidRDefault="003E364C" w:rsidP="009449B0">
      <w:pPr>
        <w:numPr>
          <w:ilvl w:val="0"/>
          <w:numId w:val="1"/>
        </w:numPr>
        <w:spacing w:after="0" w:line="260" w:lineRule="exact"/>
        <w:ind w:left="426" w:hanging="426"/>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Insulto ir sisteminės embolijos profilaktikai pacientams, kuriems yra su vožtuvų liga nesusijęs prieširdžių virpėjimas, rekomenduojama dozė yra 15</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xml:space="preserve"> vieną kartą per parą (žr. 5.2 skyrių).</w:t>
      </w:r>
    </w:p>
    <w:p w14:paraId="321A3BC0" w14:textId="77777777" w:rsidR="003E364C" w:rsidRPr="003E364C" w:rsidRDefault="003E364C" w:rsidP="003E364C">
      <w:pPr>
        <w:spacing w:after="0" w:line="260" w:lineRule="exact"/>
        <w:ind w:left="567" w:hanging="567"/>
        <w:rPr>
          <w:rFonts w:ascii="Times New Roman" w:eastAsia="Times New Roman" w:hAnsi="Times New Roman" w:cs="Times New Roman"/>
          <w:i/>
          <w:noProof/>
          <w:snapToGrid w:val="0"/>
        </w:rPr>
      </w:pPr>
    </w:p>
    <w:p w14:paraId="33730EAA" w14:textId="50D71962" w:rsidR="003E364C" w:rsidRPr="00DE10B9" w:rsidRDefault="003E364C" w:rsidP="009449B0">
      <w:pPr>
        <w:numPr>
          <w:ilvl w:val="0"/>
          <w:numId w:val="1"/>
        </w:numPr>
        <w:spacing w:after="0" w:line="260" w:lineRule="exact"/>
        <w:ind w:left="426" w:hanging="426"/>
        <w:rPr>
          <w:rFonts w:ascii="Times New Roman" w:eastAsia="Times New Roman" w:hAnsi="Times New Roman" w:cs="Times New Roman"/>
          <w:bCs/>
          <w:noProof/>
          <w:snapToGrid w:val="0"/>
        </w:rPr>
      </w:pPr>
      <w:r w:rsidRPr="003E364C">
        <w:rPr>
          <w:rFonts w:ascii="Times New Roman" w:eastAsia="Times New Roman" w:hAnsi="Times New Roman" w:cs="Times New Roman"/>
          <w:noProof/>
          <w:snapToGrid w:val="0"/>
        </w:rPr>
        <w:t>Gydymui nuo GVT, PE ir pasikartojančios GVT bei PE profilaktikai pirmąsias tris savaites reikia skirti po 15</w:t>
      </w:r>
      <w:r w:rsidR="00AD441E">
        <w:rPr>
          <w:rFonts w:ascii="Times New Roman" w:eastAsia="Times New Roman" w:hAnsi="Times New Roman" w:cs="Times New Roman"/>
          <w:b/>
          <w:noProof/>
          <w:snapToGrid w:val="0"/>
        </w:rPr>
        <w:t> </w:t>
      </w:r>
      <w:r w:rsidR="00AD441E" w:rsidRPr="00DE10B9">
        <w:rPr>
          <w:rFonts w:ascii="Times New Roman" w:eastAsia="Times New Roman" w:hAnsi="Times New Roman" w:cs="Times New Roman"/>
          <w:bCs/>
          <w:noProof/>
          <w:snapToGrid w:val="0"/>
        </w:rPr>
        <w:t>mg</w:t>
      </w:r>
      <w:r w:rsidRPr="00DE10B9">
        <w:rPr>
          <w:rFonts w:ascii="Times New Roman" w:eastAsia="Times New Roman" w:hAnsi="Times New Roman" w:cs="Times New Roman"/>
          <w:bCs/>
          <w:noProof/>
          <w:snapToGrid w:val="0"/>
        </w:rPr>
        <w:t xml:space="preserve"> du kartus per parą.</w:t>
      </w:r>
    </w:p>
    <w:p w14:paraId="60066865" w14:textId="04AE0F5B" w:rsidR="003E364C" w:rsidRPr="00DE10B9" w:rsidRDefault="003E364C" w:rsidP="003E364C">
      <w:pPr>
        <w:tabs>
          <w:tab w:val="left" w:pos="426"/>
        </w:tabs>
        <w:spacing w:after="0" w:line="260" w:lineRule="exact"/>
        <w:ind w:left="426"/>
        <w:rPr>
          <w:rFonts w:ascii="Times New Roman" w:eastAsia="Times New Roman" w:hAnsi="Times New Roman" w:cs="Times New Roman"/>
          <w:bCs/>
          <w:noProof/>
          <w:snapToGrid w:val="0"/>
        </w:rPr>
      </w:pPr>
      <w:r w:rsidRPr="00DE10B9">
        <w:rPr>
          <w:rFonts w:ascii="Times New Roman" w:eastAsia="Times New Roman" w:hAnsi="Times New Roman" w:cs="Times New Roman"/>
          <w:bCs/>
          <w:noProof/>
          <w:snapToGrid w:val="0"/>
        </w:rPr>
        <w:t>Po to, kai rekomenduojama dozė yra 20</w:t>
      </w:r>
      <w:r w:rsidR="00AD441E" w:rsidRPr="00DE10B9">
        <w:rPr>
          <w:rFonts w:ascii="Times New Roman" w:eastAsia="Times New Roman" w:hAnsi="Times New Roman" w:cs="Times New Roman"/>
          <w:bCs/>
          <w:noProof/>
          <w:snapToGrid w:val="0"/>
        </w:rPr>
        <w:t> mg</w:t>
      </w:r>
      <w:r w:rsidRPr="00DE10B9">
        <w:rPr>
          <w:rFonts w:ascii="Times New Roman" w:eastAsia="Times New Roman" w:hAnsi="Times New Roman" w:cs="Times New Roman"/>
          <w:bCs/>
          <w:noProof/>
          <w:snapToGrid w:val="0"/>
        </w:rPr>
        <w:t xml:space="preserve"> vieną kartą per parą, jei paciento kraujavimo rizika yra didesnė už pasikartojančios PE ir GVT riziką, galima apsvarstyti dozės sumažinimą nuo 20</w:t>
      </w:r>
      <w:r w:rsidR="00AD441E" w:rsidRPr="00DE10B9">
        <w:rPr>
          <w:rFonts w:ascii="Times New Roman" w:eastAsia="Times New Roman" w:hAnsi="Times New Roman" w:cs="Times New Roman"/>
          <w:bCs/>
          <w:noProof/>
          <w:snapToGrid w:val="0"/>
        </w:rPr>
        <w:t> mg</w:t>
      </w:r>
      <w:r w:rsidRPr="00DE10B9">
        <w:rPr>
          <w:rFonts w:ascii="Times New Roman" w:eastAsia="Times New Roman" w:hAnsi="Times New Roman" w:cs="Times New Roman"/>
          <w:bCs/>
          <w:noProof/>
          <w:snapToGrid w:val="0"/>
        </w:rPr>
        <w:t xml:space="preserve"> vieną kartą per parą iki 15</w:t>
      </w:r>
      <w:r w:rsidR="00AD441E" w:rsidRPr="00DE10B9">
        <w:rPr>
          <w:rFonts w:ascii="Times New Roman" w:eastAsia="Times New Roman" w:hAnsi="Times New Roman" w:cs="Times New Roman"/>
          <w:bCs/>
          <w:noProof/>
          <w:snapToGrid w:val="0"/>
        </w:rPr>
        <w:t> mg</w:t>
      </w:r>
      <w:r w:rsidRPr="00DE10B9">
        <w:rPr>
          <w:rFonts w:ascii="Times New Roman" w:eastAsia="Times New Roman" w:hAnsi="Times New Roman" w:cs="Times New Roman"/>
          <w:bCs/>
          <w:noProof/>
          <w:snapToGrid w:val="0"/>
        </w:rPr>
        <w:t xml:space="preserve"> vieną kartą per parą. Rekomendacijos vartoti 15</w:t>
      </w:r>
      <w:r w:rsidR="00AD441E" w:rsidRPr="00DE10B9">
        <w:rPr>
          <w:rFonts w:ascii="Times New Roman" w:eastAsia="Times New Roman" w:hAnsi="Times New Roman" w:cs="Times New Roman"/>
          <w:bCs/>
          <w:noProof/>
          <w:snapToGrid w:val="0"/>
        </w:rPr>
        <w:t> mg</w:t>
      </w:r>
      <w:r w:rsidRPr="00DE10B9">
        <w:rPr>
          <w:rFonts w:ascii="Times New Roman" w:eastAsia="Times New Roman" w:hAnsi="Times New Roman" w:cs="Times New Roman"/>
          <w:bCs/>
          <w:noProof/>
          <w:snapToGrid w:val="0"/>
        </w:rPr>
        <w:t xml:space="preserve"> dozę yra paremtos farmakokinetiniu modeliavimu, bet kliniškai toks dozavimas nėra ištirtas (žr. 4.4, 5.1 ir 5.2 skyrius).</w:t>
      </w:r>
    </w:p>
    <w:p w14:paraId="70DFE652" w14:textId="39BACF62" w:rsidR="003E364C" w:rsidRPr="00DE10B9" w:rsidRDefault="003E364C" w:rsidP="003E364C">
      <w:pPr>
        <w:tabs>
          <w:tab w:val="left" w:pos="567"/>
        </w:tabs>
        <w:spacing w:after="0" w:line="260" w:lineRule="exact"/>
        <w:ind w:left="426"/>
        <w:rPr>
          <w:rFonts w:ascii="Times New Roman" w:eastAsia="Times New Roman" w:hAnsi="Times New Roman" w:cs="Times New Roman"/>
          <w:bCs/>
          <w:noProof/>
          <w:snapToGrid w:val="0"/>
        </w:rPr>
      </w:pPr>
      <w:r w:rsidRPr="00DE10B9">
        <w:rPr>
          <w:rFonts w:ascii="Times New Roman" w:eastAsia="Times New Roman" w:hAnsi="Times New Roman" w:cs="Times New Roman"/>
          <w:bCs/>
          <w:noProof/>
          <w:snapToGrid w:val="0"/>
        </w:rPr>
        <w:t>Kai rekomenduojama dozė yra 10</w:t>
      </w:r>
      <w:r w:rsidR="00AD441E" w:rsidRPr="00DE10B9">
        <w:rPr>
          <w:rFonts w:ascii="Times New Roman" w:eastAsia="Times New Roman" w:hAnsi="Times New Roman" w:cs="Times New Roman"/>
          <w:bCs/>
          <w:noProof/>
          <w:snapToGrid w:val="0"/>
        </w:rPr>
        <w:t> mg</w:t>
      </w:r>
      <w:r w:rsidRPr="00DE10B9">
        <w:rPr>
          <w:rFonts w:ascii="Times New Roman" w:eastAsia="Times New Roman" w:hAnsi="Times New Roman" w:cs="Times New Roman"/>
          <w:bCs/>
          <w:noProof/>
          <w:snapToGrid w:val="0"/>
        </w:rPr>
        <w:t xml:space="preserve"> vieną kartą per parą, rekomenduojamos dozės koreguoti nereikia.</w:t>
      </w:r>
    </w:p>
    <w:p w14:paraId="5893CCC0" w14:textId="77777777" w:rsidR="003E364C" w:rsidRPr="003E364C" w:rsidRDefault="003E364C" w:rsidP="003E364C">
      <w:pPr>
        <w:tabs>
          <w:tab w:val="left" w:pos="567"/>
        </w:tabs>
        <w:spacing w:after="0" w:line="260" w:lineRule="exact"/>
        <w:ind w:left="426"/>
        <w:rPr>
          <w:rFonts w:ascii="Times New Roman" w:eastAsia="Times New Roman" w:hAnsi="Times New Roman" w:cs="Times New Roman"/>
          <w:noProof/>
          <w:snapToGrid w:val="0"/>
        </w:rPr>
      </w:pPr>
    </w:p>
    <w:p w14:paraId="3922D06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Pacientams, kuriems yra lengvas inkstų funkcijos sutrikimas (kreatinino klirensas 50–80</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 dozės koreguoti nereikia (žr. 5.2 skyrių).</w:t>
      </w:r>
    </w:p>
    <w:p w14:paraId="07A27D9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p>
    <w:p w14:paraId="7FB84F0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Vaikų populiacija</w:t>
      </w:r>
    </w:p>
    <w:p w14:paraId="5CBCF5EB" w14:textId="77777777" w:rsidR="003E364C" w:rsidRPr="003E364C" w:rsidRDefault="003E364C" w:rsidP="009449B0">
      <w:pPr>
        <w:numPr>
          <w:ilvl w:val="0"/>
          <w:numId w:val="1"/>
        </w:numPr>
        <w:tabs>
          <w:tab w:val="left" w:pos="567"/>
        </w:tabs>
        <w:spacing w:after="0" w:line="260" w:lineRule="exact"/>
        <w:ind w:left="426"/>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Vaikai ir paaugliai, kuriems yra lengvas inkstų funkcijos sutrikimas (glomerulų filtracijos greitis 50–80</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ml/min./1,73</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w:t>
      </w:r>
      <w:r w:rsidRPr="003E364C">
        <w:rPr>
          <w:rFonts w:ascii="Times New Roman" w:eastAsia="Times New Roman" w:hAnsi="Times New Roman" w:cs="Times New Roman"/>
          <w:noProof/>
          <w:snapToGrid w:val="0"/>
          <w:vertAlign w:val="superscript"/>
        </w:rPr>
        <w:t>2</w:t>
      </w:r>
      <w:r w:rsidRPr="003E364C">
        <w:rPr>
          <w:rFonts w:ascii="Times New Roman" w:eastAsia="Times New Roman" w:hAnsi="Times New Roman" w:cs="Times New Roman"/>
          <w:noProof/>
          <w:snapToGrid w:val="0"/>
        </w:rPr>
        <w:t>): remiantis suaugusių pacientų duomenimis ir ribotais vaikų pacientų duomenimis, dozės koreguoti nereikia (žr. 5.2 skyrių).</w:t>
      </w:r>
    </w:p>
    <w:p w14:paraId="583316B4" w14:textId="289AC962" w:rsidR="003E364C" w:rsidRPr="003E364C" w:rsidRDefault="003E364C" w:rsidP="009449B0">
      <w:pPr>
        <w:numPr>
          <w:ilvl w:val="0"/>
          <w:numId w:val="1"/>
        </w:numPr>
        <w:tabs>
          <w:tab w:val="left" w:pos="567"/>
        </w:tabs>
        <w:spacing w:after="0" w:line="260" w:lineRule="exact"/>
        <w:ind w:left="426"/>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Vaikai ir paaugliai, kuriems yra vidutinio sunkumo arba sunkus inkstų funkcijos sutrikimas (glomerulų filtracijos greitis &lt; 50</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ml/min./1,73</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w:t>
      </w:r>
      <w:r w:rsidRPr="003E364C">
        <w:rPr>
          <w:rFonts w:ascii="Times New Roman" w:eastAsia="Times New Roman" w:hAnsi="Times New Roman" w:cs="Times New Roman"/>
          <w:noProof/>
          <w:snapToGrid w:val="0"/>
          <w:vertAlign w:val="superscript"/>
        </w:rPr>
        <w:t>2</w:t>
      </w:r>
      <w:r w:rsidRPr="003E364C">
        <w:rPr>
          <w:rFonts w:ascii="Times New Roman" w:eastAsia="Times New Roman" w:hAnsi="Times New Roman" w:cs="Times New Roman"/>
          <w:noProof/>
          <w:snapToGrid w:val="0"/>
        </w:rPr>
        <w:t>):</w:t>
      </w:r>
      <w:r w:rsidR="00575C70">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vartoti nerekomenduojama, nes nėra klinikinių duomenų (žr. 4.4 skyrių).</w:t>
      </w:r>
    </w:p>
    <w:p w14:paraId="3AFAEB88" w14:textId="77777777" w:rsidR="003E364C" w:rsidRPr="003E364C" w:rsidRDefault="003E364C" w:rsidP="003E364C">
      <w:pPr>
        <w:tabs>
          <w:tab w:val="left" w:pos="567"/>
        </w:tabs>
        <w:spacing w:after="0" w:line="260" w:lineRule="exact"/>
        <w:ind w:left="426"/>
        <w:rPr>
          <w:rFonts w:ascii="Times New Roman" w:eastAsia="Times New Roman" w:hAnsi="Times New Roman" w:cs="Times New Roman"/>
          <w:i/>
          <w:noProof/>
          <w:snapToGrid w:val="0"/>
        </w:rPr>
      </w:pPr>
    </w:p>
    <w:p w14:paraId="472A88B6"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Sutrikusi kepenų funkcija</w:t>
      </w:r>
    </w:p>
    <w:p w14:paraId="45CB92D2" w14:textId="268A1772" w:rsidR="003E364C" w:rsidRPr="003E364C" w:rsidRDefault="00575C70" w:rsidP="003E364C">
      <w:pPr>
        <w:tabs>
          <w:tab w:val="left" w:pos="567"/>
        </w:tabs>
        <w:spacing w:after="0" w:line="260" w:lineRule="exact"/>
        <w:rPr>
          <w:rFonts w:ascii="Times New Roman" w:eastAsia="Times New Roman" w:hAnsi="Times New Roman" w:cs="Times New Roman"/>
          <w:noProof/>
          <w:snapToGrid w:val="0"/>
        </w:rPr>
      </w:pPr>
      <w:r>
        <w:rPr>
          <w:rFonts w:ascii="Times New Roman" w:eastAsia="Times New Roman" w:hAnsi="Times New Roman" w:cs="Times New Roman"/>
          <w:noProof/>
          <w:snapToGrid w:val="0"/>
        </w:rPr>
        <w:t>Xiltess</w:t>
      </w:r>
      <w:r w:rsidR="003E364C" w:rsidRPr="003E364C">
        <w:rPr>
          <w:rFonts w:ascii="Times New Roman" w:eastAsia="Times New Roman" w:hAnsi="Times New Roman" w:cs="Times New Roman"/>
          <w:noProof/>
          <w:snapToGrid w:val="0"/>
        </w:rPr>
        <w:t xml:space="preserve"> draudžiama vartoti pacientams, sergantiems kepenų liga, susijusia su koagulopatija ir klinikiniu požiūriu reikšmingo kraujavimo rizika, įskaitant kepenų ciroze sergančius pacientus (B ir C klasės pagal Child Pugh) (žr. 4.3 ir 5.2 skyrius). </w:t>
      </w:r>
    </w:p>
    <w:p w14:paraId="2DCC60E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Vaikams, kurių kepenų funkcija sutrikusi, klinikinių duomenų nėra.</w:t>
      </w:r>
    </w:p>
    <w:p w14:paraId="14AF2763" w14:textId="77777777" w:rsidR="003E364C" w:rsidRPr="003E364C" w:rsidRDefault="003E364C" w:rsidP="003E364C">
      <w:pPr>
        <w:tabs>
          <w:tab w:val="left" w:pos="567"/>
        </w:tabs>
        <w:spacing w:after="0" w:line="260" w:lineRule="exact"/>
        <w:rPr>
          <w:rFonts w:ascii="Times New Roman" w:eastAsia="Times New Roman" w:hAnsi="Times New Roman" w:cs="Times New Roman"/>
          <w:i/>
          <w:noProof/>
          <w:snapToGrid w:val="0"/>
        </w:rPr>
      </w:pPr>
    </w:p>
    <w:p w14:paraId="1E86B8CA"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Senyviems pacientams</w:t>
      </w:r>
    </w:p>
    <w:p w14:paraId="316BDD3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Dozės koreguoti nereikia (žr. 5.2 skyrių)</w:t>
      </w:r>
    </w:p>
    <w:p w14:paraId="1212A44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70343591"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Kūno svoris</w:t>
      </w:r>
    </w:p>
    <w:p w14:paraId="1DF7E15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Suaugusiesiems dozės koreguoti nereikia (žr. 5.2 skyrių) Vaikams dozė nustatoma pagal kūno svorį.</w:t>
      </w:r>
    </w:p>
    <w:p w14:paraId="498D2644" w14:textId="77777777" w:rsidR="003E364C" w:rsidRPr="003E364C" w:rsidRDefault="003E364C" w:rsidP="003E364C">
      <w:pPr>
        <w:tabs>
          <w:tab w:val="left" w:pos="567"/>
        </w:tabs>
        <w:spacing w:after="0" w:line="260" w:lineRule="exact"/>
        <w:rPr>
          <w:rFonts w:ascii="Times New Roman" w:eastAsia="Times New Roman" w:hAnsi="Times New Roman" w:cs="Times New Roman"/>
          <w:i/>
          <w:noProof/>
          <w:snapToGrid w:val="0"/>
        </w:rPr>
      </w:pPr>
    </w:p>
    <w:p w14:paraId="4701E01C"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Lytis</w:t>
      </w:r>
    </w:p>
    <w:p w14:paraId="2DFF711C"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Dozės koreguoti nereikia (žr. 5.2 skyrių)</w:t>
      </w:r>
    </w:p>
    <w:p w14:paraId="3BA2F7F8"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760FB2CB"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Pacientai, kuriems atliekama kardioversija</w:t>
      </w:r>
    </w:p>
    <w:p w14:paraId="534AFD72" w14:textId="398ED622" w:rsidR="003E364C" w:rsidRPr="003E364C" w:rsidRDefault="00575C70"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noProof/>
          <w:snapToGrid w:val="0"/>
        </w:rPr>
        <w:lastRenderedPageBreak/>
        <w:t>Xiltess</w:t>
      </w:r>
      <w:r w:rsidR="003E364C" w:rsidRPr="003E364C">
        <w:rPr>
          <w:rFonts w:ascii="Times New Roman" w:eastAsia="Times New Roman" w:hAnsi="Times New Roman" w:cs="Times New Roman"/>
          <w:noProof/>
          <w:snapToGrid w:val="0"/>
        </w:rPr>
        <w:t xml:space="preserve"> vartojimas gali būti pradedamas arba tęsiamas pacientams, kuriems gali prireikti atlikti kardioversiją. Atliekant kardioversiją po kontrolinės transezofaginės echokardiogramos (TEE), pacientams, kurie anksčiau nebuvo gydomi antikoaguliantais, gydymas </w:t>
      </w:r>
      <w:r>
        <w:rPr>
          <w:rFonts w:ascii="Times New Roman" w:eastAsia="Times New Roman" w:hAnsi="Times New Roman" w:cs="Times New Roman"/>
          <w:noProof/>
          <w:snapToGrid w:val="0"/>
        </w:rPr>
        <w:t>Xiltess</w:t>
      </w:r>
      <w:r w:rsidR="003E364C" w:rsidRPr="003E364C">
        <w:rPr>
          <w:rFonts w:ascii="Times New Roman" w:eastAsia="Times New Roman" w:hAnsi="Times New Roman" w:cs="Times New Roman"/>
          <w:noProof/>
          <w:snapToGrid w:val="0"/>
        </w:rPr>
        <w:t xml:space="preserve"> turi būti pradedamas mažiausiai 4 valandas prieš kardioversiją, siekiant užtikrinti tinkamą antikoaguliacinį poveikį (žr. 5.1 ir 5.2 skyrius). Prieš kardioversiją kiekvienam pacientui turi būti gautas patvirtinimas, kad pacientas vartojo </w:t>
      </w: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kaip išrašyta. Sprendimas, ar galima pradėti gydymą vaistiniu preparatu ir kokia turi būti gydymo trukmė, priimamas, atsižvelgus į antikoaguliantų vartojimo taikant </w:t>
      </w:r>
      <w:proofErr w:type="spellStart"/>
      <w:r w:rsidR="003E364C" w:rsidRPr="003E364C">
        <w:rPr>
          <w:rFonts w:ascii="Times New Roman" w:eastAsia="Times New Roman" w:hAnsi="Times New Roman" w:cs="Times New Roman"/>
          <w:snapToGrid w:val="0"/>
        </w:rPr>
        <w:t>kardioversiją</w:t>
      </w:r>
      <w:proofErr w:type="spellEnd"/>
      <w:r w:rsidR="003E364C" w:rsidRPr="003E364C">
        <w:rPr>
          <w:rFonts w:ascii="Times New Roman" w:eastAsia="Times New Roman" w:hAnsi="Times New Roman" w:cs="Times New Roman"/>
          <w:snapToGrid w:val="0"/>
        </w:rPr>
        <w:t xml:space="preserve"> rekomendacijų gaires.</w:t>
      </w:r>
    </w:p>
    <w:p w14:paraId="7EE9E73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E58ED6B" w14:textId="77777777" w:rsidR="003E364C" w:rsidRPr="003E364C" w:rsidRDefault="003E364C" w:rsidP="003E364C">
      <w:pPr>
        <w:tabs>
          <w:tab w:val="left" w:pos="567"/>
        </w:tabs>
        <w:spacing w:after="0" w:line="260" w:lineRule="exact"/>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 xml:space="preserve">Pacientai, sergantys su vožtuvų liga nesusijusiu prieširdžių virpėjimu, kuriems atliekama </w:t>
      </w:r>
      <w:proofErr w:type="spellStart"/>
      <w:r w:rsidRPr="003E364C">
        <w:rPr>
          <w:rFonts w:ascii="Times New Roman" w:eastAsia="Times New Roman" w:hAnsi="Times New Roman" w:cs="Times New Roman"/>
          <w:i/>
          <w:iCs/>
          <w:snapToGrid w:val="0"/>
        </w:rPr>
        <w:t>perkutaninė</w:t>
      </w:r>
      <w:proofErr w:type="spellEnd"/>
      <w:r w:rsidRPr="003E364C">
        <w:rPr>
          <w:rFonts w:ascii="Times New Roman" w:eastAsia="Times New Roman" w:hAnsi="Times New Roman" w:cs="Times New Roman"/>
          <w:i/>
          <w:iCs/>
          <w:snapToGrid w:val="0"/>
        </w:rPr>
        <w:t xml:space="preserve"> koronarinė intervencija (PKI) su </w:t>
      </w:r>
      <w:proofErr w:type="spellStart"/>
      <w:r w:rsidRPr="003E364C">
        <w:rPr>
          <w:rFonts w:ascii="Times New Roman" w:eastAsia="Times New Roman" w:hAnsi="Times New Roman" w:cs="Times New Roman"/>
          <w:i/>
          <w:iCs/>
          <w:snapToGrid w:val="0"/>
        </w:rPr>
        <w:t>stento</w:t>
      </w:r>
      <w:proofErr w:type="spellEnd"/>
      <w:r w:rsidRPr="003E364C">
        <w:rPr>
          <w:rFonts w:ascii="Times New Roman" w:eastAsia="Times New Roman" w:hAnsi="Times New Roman" w:cs="Times New Roman"/>
          <w:i/>
          <w:iCs/>
          <w:snapToGrid w:val="0"/>
        </w:rPr>
        <w:t xml:space="preserve"> įvedimu</w:t>
      </w:r>
    </w:p>
    <w:p w14:paraId="64990F31" w14:textId="0643E819"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Patirtis, papildant gydymą P2Y12 inhibitoriumi skiriant sumažintą rivaroksabano 15</w:t>
      </w:r>
      <w:r w:rsidR="00AD441E">
        <w:rPr>
          <w:rFonts w:ascii="Times New Roman" w:eastAsia="Times New Roman" w:hAnsi="Times New Roman" w:cs="Times New Roman"/>
          <w:b/>
          <w:snapToGrid w:val="0"/>
        </w:rPr>
        <w:t> </w:t>
      </w:r>
      <w:r w:rsidR="00AD441E" w:rsidRPr="00B765F2">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dozę vieną kartą per parą (arba rivaroksabano 10</w:t>
      </w:r>
      <w:r w:rsidR="00AD441E">
        <w:rPr>
          <w:rFonts w:ascii="Times New Roman" w:eastAsia="Times New Roman" w:hAnsi="Times New Roman" w:cs="Times New Roman"/>
          <w:b/>
          <w:snapToGrid w:val="0"/>
        </w:rPr>
        <w:t> </w:t>
      </w:r>
      <w:r w:rsidR="00AD441E" w:rsidRPr="00B765F2">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dozę vieną kartą per parą pacientams, kuriems yra vidutinio sunkumo inkstų funkcijos sutrikimas [kreatinino klirensas 30–49</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ml/min]) ir sergantiems su vožtuvų liga nesusijusiu prieširdžių virpėjimu, kuriems reikalingas gydymas geriamaisiais antikoaguliantais ir atliekama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yra ribota. Toks gydymas rekomenduojamas daugiausiai 12 mėnesių po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(žr. 4.4 ir 5.1 skyrių).</w:t>
      </w:r>
    </w:p>
    <w:p w14:paraId="5EE8A53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E17F838" w14:textId="77777777" w:rsidR="003E364C" w:rsidRPr="003E364C" w:rsidRDefault="003E364C" w:rsidP="003E364C">
      <w:pPr>
        <w:tabs>
          <w:tab w:val="left" w:pos="567"/>
        </w:tabs>
        <w:spacing w:after="0" w:line="260" w:lineRule="exact"/>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Vaikų populiacija</w:t>
      </w:r>
    </w:p>
    <w:p w14:paraId="189A34C4" w14:textId="225F55E4"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saugumas ir veiksmingumas neištirti vaikams nuo 0 iki &lt;</w:t>
      </w:r>
      <w:r w:rsidR="00F00D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18 metų amžiaus insulto ir sisteminės embolijos profilaktikos, kai pacientams yra su vožtuvų liga nesusijęs prieširdžių virpėjimas, indikacijai. Duomenų nėra, todėl nerekomenduojama vartoti jaunesniems kaip 18 metų amžiaus vaikams, kitoms indikacijoms nei gydymas nuo VTE  ir pasikartojančios VTE profilaktika.</w:t>
      </w:r>
    </w:p>
    <w:p w14:paraId="6EE7146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2076F8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Vartojimo metodas</w:t>
      </w:r>
    </w:p>
    <w:p w14:paraId="624EE82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82D3D5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Suaugusiesiems</w:t>
      </w:r>
    </w:p>
    <w:p w14:paraId="2DF7C731" w14:textId="77777777" w:rsidR="00F00D97" w:rsidRDefault="00F00D97"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Vartoti per burną.</w:t>
      </w:r>
    </w:p>
    <w:p w14:paraId="4A981C22" w14:textId="2C399B05" w:rsidR="003E364C" w:rsidRPr="003E364C" w:rsidRDefault="00575C70"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w:t>
      </w:r>
      <w:r w:rsidR="00F00D97">
        <w:rPr>
          <w:rFonts w:ascii="Times New Roman" w:eastAsia="Times New Roman" w:hAnsi="Times New Roman" w:cs="Times New Roman"/>
          <w:snapToGrid w:val="0"/>
        </w:rPr>
        <w:t>20</w:t>
      </w:r>
      <w:r w:rsidR="00AD441E">
        <w:rPr>
          <w:rFonts w:ascii="Times New Roman" w:eastAsia="Times New Roman" w:hAnsi="Times New Roman" w:cs="Times New Roman"/>
          <w:snapToGrid w:val="0"/>
        </w:rPr>
        <w:t> mg</w:t>
      </w:r>
      <w:r w:rsidR="00F00D97">
        <w:rPr>
          <w:rFonts w:ascii="Times New Roman" w:eastAsia="Times New Roman" w:hAnsi="Times New Roman" w:cs="Times New Roman"/>
          <w:snapToGrid w:val="0"/>
        </w:rPr>
        <w:t xml:space="preserve"> plėvele dengtų tablečių</w:t>
      </w:r>
      <w:r w:rsidR="003E364C" w:rsidRPr="003E364C">
        <w:rPr>
          <w:rFonts w:ascii="Times New Roman" w:eastAsia="Times New Roman" w:hAnsi="Times New Roman" w:cs="Times New Roman"/>
          <w:snapToGrid w:val="0"/>
        </w:rPr>
        <w:t xml:space="preserve"> reikia vartoti valgio metu (žr. 5.2 skyrių).</w:t>
      </w:r>
    </w:p>
    <w:p w14:paraId="487C2E2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F0353E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Tablečių sutraiškymas</w:t>
      </w:r>
    </w:p>
    <w:p w14:paraId="1DB7890F" w14:textId="13BEEF46" w:rsidR="003E364C" w:rsidRPr="00DE10B9" w:rsidRDefault="003E364C" w:rsidP="003E364C">
      <w:pPr>
        <w:tabs>
          <w:tab w:val="left" w:pos="567"/>
        </w:tabs>
        <w:spacing w:after="0" w:line="260" w:lineRule="exact"/>
        <w:rPr>
          <w:rFonts w:ascii="Times New Roman" w:eastAsia="Times New Roman" w:hAnsi="Times New Roman" w:cs="Times New Roman"/>
          <w:bCs/>
          <w:snapToGrid w:val="0"/>
        </w:rPr>
      </w:pPr>
      <w:r w:rsidRPr="003E364C">
        <w:rPr>
          <w:rFonts w:ascii="Times New Roman" w:eastAsia="Times New Roman" w:hAnsi="Times New Roman" w:cs="Times New Roman"/>
          <w:snapToGrid w:val="0"/>
        </w:rPr>
        <w:t xml:space="preserve">Pacientams, kurie negali nuryti visos tabletės, prieš pat vartojant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tabletes galima sutraiškyti ir sumaišyti su vandeniu arba obuolių tyre, ir suvartoti per burną. Pavartojus sutraiškytų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arba 20</w:t>
      </w:r>
      <w:r w:rsidR="00AD441E">
        <w:rPr>
          <w:rFonts w:ascii="Times New Roman" w:eastAsia="Times New Roman" w:hAnsi="Times New Roman" w:cs="Times New Roman"/>
          <w:b/>
          <w:snapToGrid w:val="0"/>
        </w:rPr>
        <w:t> </w:t>
      </w:r>
      <w:r w:rsidR="00AD441E" w:rsidRPr="00DE10B9">
        <w:rPr>
          <w:rFonts w:ascii="Times New Roman" w:eastAsia="Times New Roman" w:hAnsi="Times New Roman" w:cs="Times New Roman"/>
          <w:bCs/>
          <w:snapToGrid w:val="0"/>
        </w:rPr>
        <w:t>mg</w:t>
      </w:r>
      <w:r w:rsidRPr="00DE10B9">
        <w:rPr>
          <w:rFonts w:ascii="Times New Roman" w:eastAsia="Times New Roman" w:hAnsi="Times New Roman" w:cs="Times New Roman"/>
          <w:bCs/>
          <w:snapToGrid w:val="0"/>
        </w:rPr>
        <w:t xml:space="preserve"> plėvele dengtų tablečių, reikia nedelsiant pavalgyti.</w:t>
      </w:r>
    </w:p>
    <w:p w14:paraId="2511D5C0" w14:textId="2F2969A6"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DE10B9">
        <w:rPr>
          <w:rFonts w:ascii="Times New Roman" w:eastAsia="Times New Roman" w:hAnsi="Times New Roman" w:cs="Times New Roman"/>
          <w:bCs/>
          <w:snapToGrid w:val="0"/>
        </w:rPr>
        <w:t>Sutraiškyta</w:t>
      </w:r>
      <w:r w:rsidRPr="003E364C">
        <w:rPr>
          <w:rFonts w:ascii="Times New Roman" w:eastAsia="Times New Roman" w:hAnsi="Times New Roman" w:cs="Times New Roman"/>
          <w:snapToGrid w:val="0"/>
        </w:rPr>
        <w:t xml:space="preserve">s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tabletes galima vartoti ir per skrandžio vamzdelį (žr. 5.2 ir 6.6 skyrius).</w:t>
      </w:r>
    </w:p>
    <w:p w14:paraId="3841DD4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1D38F70" w14:textId="545D416B"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 xml:space="preserve">Vaikai ir paaugliai, sveriantys </w:t>
      </w:r>
      <w:r w:rsidR="00F00D97">
        <w:rPr>
          <w:rFonts w:ascii="Times New Roman" w:eastAsia="Times New Roman" w:hAnsi="Times New Roman" w:cs="Times New Roman"/>
          <w:snapToGrid w:val="0"/>
          <w:u w:val="single"/>
        </w:rPr>
        <w:t xml:space="preserve">daugiau kaip </w:t>
      </w:r>
      <w:r w:rsidR="00DE10B9">
        <w:rPr>
          <w:rFonts w:ascii="Times New Roman" w:eastAsia="Times New Roman" w:hAnsi="Times New Roman" w:cs="Times New Roman"/>
          <w:snapToGrid w:val="0"/>
          <w:u w:val="single"/>
        </w:rPr>
        <w:t>5</w:t>
      </w:r>
      <w:r w:rsidRPr="003E364C">
        <w:rPr>
          <w:rFonts w:ascii="Times New Roman" w:eastAsia="Times New Roman" w:hAnsi="Times New Roman" w:cs="Times New Roman"/>
          <w:snapToGrid w:val="0"/>
          <w:u w:val="single"/>
        </w:rPr>
        <w:t>0 kg</w:t>
      </w:r>
    </w:p>
    <w:p w14:paraId="7EFAA70B" w14:textId="007A167E" w:rsidR="003E364C" w:rsidRPr="003E364C" w:rsidRDefault="00575C70"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skirtas vartoti per burną.</w:t>
      </w:r>
      <w:r w:rsidR="00F00D97">
        <w:rPr>
          <w:rFonts w:ascii="Times New Roman" w:eastAsia="Times New Roman" w:hAnsi="Times New Roman" w:cs="Times New Roman"/>
          <w:snapToGrid w:val="0"/>
        </w:rPr>
        <w:t xml:space="preserve"> </w:t>
      </w:r>
      <w:r w:rsidR="003E364C" w:rsidRPr="003E364C">
        <w:rPr>
          <w:rFonts w:ascii="Times New Roman" w:eastAsia="Times New Roman" w:hAnsi="Times New Roman" w:cs="Times New Roman"/>
          <w:snapToGrid w:val="0"/>
        </w:rPr>
        <w:t>Pacientui reikia patarti nuryti tabletę, užsigeriant skysčiu. Be to, tabletę reikia vartoti valgio metu (žr. 5.2 skyrių). Tablečių reikia vartoti maždaug kas 24 valandas.</w:t>
      </w:r>
    </w:p>
    <w:p w14:paraId="70E74C2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4624BD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Jei pacientas, pavartojęs dozę, iš karto ją išspjovė arba per 30 minučių išvėmė, reikia duoti naują dozę. Vis dėlto, jei pacientas vėmė praėjus daugiau kaip 30 minučių po dozės vartojimo, jos pakartotinai skirti nereikia, ir kitą dozę reikia vartoti kaip numatyta.</w:t>
      </w:r>
    </w:p>
    <w:p w14:paraId="36348BF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Tabletės negalima padalyti, norint skirti dalį tabletės dozės.</w:t>
      </w:r>
    </w:p>
    <w:p w14:paraId="18EA0A7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59FAC7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Tablečių sutraiškymas</w:t>
      </w:r>
    </w:p>
    <w:p w14:paraId="39A7AD57" w14:textId="7B545D68"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Pacientams, kurie negali nuryti visos tabletės, reik</w:t>
      </w:r>
      <w:r w:rsidR="00A0706B">
        <w:rPr>
          <w:rFonts w:ascii="Times New Roman" w:eastAsia="Times New Roman" w:hAnsi="Times New Roman" w:cs="Times New Roman"/>
          <w:snapToGrid w:val="0"/>
        </w:rPr>
        <w:t>ėtų vartoti</w:t>
      </w:r>
      <w:r w:rsidRPr="003E364C">
        <w:rPr>
          <w:rFonts w:ascii="Times New Roman" w:eastAsia="Times New Roman" w:hAnsi="Times New Roman" w:cs="Times New Roman"/>
          <w:snapToGrid w:val="0"/>
        </w:rPr>
        <w:t xml:space="preserve"> </w:t>
      </w:r>
      <w:r w:rsidR="00A0706B">
        <w:rPr>
          <w:rFonts w:ascii="Times New Roman" w:eastAsia="Times New Roman" w:hAnsi="Times New Roman" w:cs="Times New Roman"/>
          <w:snapToGrid w:val="0"/>
        </w:rPr>
        <w:t xml:space="preserve">rivaroksabano </w:t>
      </w:r>
      <w:r w:rsidR="000C6024">
        <w:rPr>
          <w:rFonts w:ascii="Times New Roman" w:eastAsia="Times New Roman" w:hAnsi="Times New Roman" w:cs="Times New Roman"/>
          <w:snapToGrid w:val="0"/>
        </w:rPr>
        <w:t xml:space="preserve">granulių </w:t>
      </w:r>
      <w:r w:rsidRPr="003E364C">
        <w:rPr>
          <w:rFonts w:ascii="Times New Roman" w:eastAsia="Times New Roman" w:hAnsi="Times New Roman" w:cs="Times New Roman"/>
          <w:snapToGrid w:val="0"/>
        </w:rPr>
        <w:t>geriamajai suspensija</w:t>
      </w:r>
      <w:r w:rsidR="00D002DA">
        <w:rPr>
          <w:rFonts w:ascii="Times New Roman" w:eastAsia="Times New Roman" w:hAnsi="Times New Roman" w:cs="Times New Roman"/>
          <w:snapToGrid w:val="0"/>
        </w:rPr>
        <w:t>i</w:t>
      </w:r>
      <w:r w:rsidRPr="003E364C">
        <w:rPr>
          <w:rFonts w:ascii="Times New Roman" w:eastAsia="Times New Roman" w:hAnsi="Times New Roman" w:cs="Times New Roman"/>
          <w:snapToGrid w:val="0"/>
        </w:rPr>
        <w:t xml:space="preserve">. </w:t>
      </w:r>
    </w:p>
    <w:p w14:paraId="70B1BC38" w14:textId="7045F6A1"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Jeigu išrašius 15</w:t>
      </w:r>
      <w:r w:rsidR="00AD441E">
        <w:rPr>
          <w:rFonts w:ascii="Times New Roman" w:eastAsia="Times New Roman" w:hAnsi="Times New Roman" w:cs="Times New Roman"/>
          <w:b/>
          <w:snapToGrid w:val="0"/>
        </w:rPr>
        <w:t> </w:t>
      </w:r>
      <w:r w:rsidR="00AD441E" w:rsidRPr="000930AE">
        <w:rPr>
          <w:rFonts w:ascii="Times New Roman" w:eastAsia="Times New Roman" w:hAnsi="Times New Roman" w:cs="Times New Roman"/>
          <w:bCs/>
          <w:snapToGrid w:val="0"/>
        </w:rPr>
        <w:t>mg</w:t>
      </w:r>
      <w:r w:rsidRPr="000930AE">
        <w:rPr>
          <w:rFonts w:ascii="Times New Roman" w:eastAsia="Times New Roman" w:hAnsi="Times New Roman" w:cs="Times New Roman"/>
          <w:bCs/>
          <w:snapToGrid w:val="0"/>
        </w:rPr>
        <w:t xml:space="preserve"> arba 20</w:t>
      </w:r>
      <w:r w:rsidR="00AD441E" w:rsidRPr="000930AE">
        <w:rPr>
          <w:rFonts w:ascii="Times New Roman" w:eastAsia="Times New Roman" w:hAnsi="Times New Roman" w:cs="Times New Roman"/>
          <w:bCs/>
          <w:snapToGrid w:val="0"/>
        </w:rPr>
        <w:t> mg</w:t>
      </w:r>
      <w:r w:rsidRPr="000930AE">
        <w:rPr>
          <w:rFonts w:ascii="Times New Roman" w:eastAsia="Times New Roman" w:hAnsi="Times New Roman" w:cs="Times New Roman"/>
          <w:bCs/>
          <w:snapToGrid w:val="0"/>
        </w:rPr>
        <w:t xml:space="preserve"> rivaroksabano dozių nėra galimybės nedelsiant įsigyti geriamosios suspensijos, tada ją galima gauti, prieš pat vartojimą sutraiškius 15</w:t>
      </w:r>
      <w:r w:rsidR="00AD441E" w:rsidRPr="000930AE">
        <w:rPr>
          <w:rFonts w:ascii="Times New Roman" w:eastAsia="Times New Roman" w:hAnsi="Times New Roman" w:cs="Times New Roman"/>
          <w:bCs/>
          <w:snapToGrid w:val="0"/>
        </w:rPr>
        <w:t> mg</w:t>
      </w:r>
      <w:r w:rsidRPr="000930AE">
        <w:rPr>
          <w:rFonts w:ascii="Times New Roman" w:eastAsia="Times New Roman" w:hAnsi="Times New Roman" w:cs="Times New Roman"/>
          <w:bCs/>
          <w:snapToGrid w:val="0"/>
        </w:rPr>
        <w:t xml:space="preserve"> arba 20</w:t>
      </w:r>
      <w:r w:rsidR="00AD441E" w:rsidRPr="000930AE">
        <w:rPr>
          <w:rFonts w:ascii="Times New Roman" w:eastAsia="Times New Roman" w:hAnsi="Times New Roman" w:cs="Times New Roman"/>
          <w:bCs/>
          <w:snapToGrid w:val="0"/>
        </w:rPr>
        <w:t> mg</w:t>
      </w:r>
      <w:r w:rsidRPr="000930AE">
        <w:rPr>
          <w:rFonts w:ascii="Times New Roman" w:eastAsia="Times New Roman" w:hAnsi="Times New Roman" w:cs="Times New Roman"/>
          <w:bCs/>
          <w:snapToGrid w:val="0"/>
        </w:rPr>
        <w:t xml:space="preserve"> tabletę</w:t>
      </w:r>
      <w:r w:rsidRPr="003E364C">
        <w:rPr>
          <w:rFonts w:ascii="Times New Roman" w:eastAsia="Times New Roman" w:hAnsi="Times New Roman" w:cs="Times New Roman"/>
          <w:snapToGrid w:val="0"/>
        </w:rPr>
        <w:t>, sumaišius ją su vandeniu arba obuolių tyre ir suvartojus per burną.</w:t>
      </w:r>
    </w:p>
    <w:p w14:paraId="6D8E937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Sutraiškytą tabletę galima vartoti per nazogastrinį arba skrandžio maitinimo vamzdelį (žr. 5.2 ir 6.6 skyrius).</w:t>
      </w:r>
    </w:p>
    <w:p w14:paraId="11BC6ECA"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4F2E92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4.3</w:t>
      </w:r>
      <w:r w:rsidRPr="003E364C">
        <w:rPr>
          <w:rFonts w:ascii="Times New Roman" w:eastAsia="Times New Roman" w:hAnsi="Times New Roman" w:cs="Times New Roman"/>
          <w:b/>
          <w:bCs/>
          <w:snapToGrid w:val="0"/>
          <w:lang w:eastAsia="x-none"/>
        </w:rPr>
        <w:tab/>
        <w:t>Kontraindikacijos</w:t>
      </w:r>
    </w:p>
    <w:p w14:paraId="75E7C96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82713E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lastRenderedPageBreak/>
        <w:t xml:space="preserve">Padidėjęs jautrumas veikliajai arba bet kuriai 6.1 skyriuje nurodytai pagalbinei medžiagai. </w:t>
      </w:r>
    </w:p>
    <w:p w14:paraId="6E33F68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5A86C42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Aktyvus, klinikiniu požiūriu reikšmingas kraujavimas.</w:t>
      </w:r>
    </w:p>
    <w:p w14:paraId="7F1F33A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6B0E603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Sužalojimas arba būklė, jeigu tai vertinama, kaip ženkli didžiojo kraujavimo rizika. Šioms būklėms gali būti priskiriamos esamos arba neseniai buvusios virškinimo trakto opos, esami piktybiniai navikai, sukeliantys didelę kraujavimo riziką, neseniai buvusi galvos smegenų arba stuburo trauma, neseniai buvusi galvos smegenų, stuburo arba akies chirurginė operacija, neseniai buvęs intrakranijinis kraujavimas, žinoma arba įtariama stemplės venų varikozė, įgimtos arterioveninės anomalijos, kraujagyslių aneurizmos arba didžiosios stuburo ar galvos smegenų kraujagyslių anomalijos.</w:t>
      </w:r>
    </w:p>
    <w:p w14:paraId="218D2AD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3FB066D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ypatingus gydymo antikoaguliantais keitimo atvejus (žr. 4.2 skyrių) arba kai NFH vartojamas tokiomis dozėmis, kurios būtinos, kad išliktų pralaidus centrinės venos arba arterijos kateteris (žr. 4.5 skyrių).</w:t>
      </w:r>
    </w:p>
    <w:p w14:paraId="6D6755C5"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305261D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Kepenų liga, susijusi su koagulopatija ir klinikiniu požiūriu reikšmingo kraujavimo rizika, įskaitant kepenų ciroze sergančius pacientus </w:t>
      </w:r>
      <w:r w:rsidRPr="003E364C">
        <w:rPr>
          <w:rFonts w:ascii="Times New Roman" w:eastAsia="Times New Roman" w:hAnsi="Times New Roman" w:cs="Times New Roman"/>
          <w:i/>
          <w:noProof/>
          <w:snapToGrid w:val="0"/>
        </w:rPr>
        <w:t>(</w:t>
      </w:r>
      <w:r w:rsidRPr="003E364C">
        <w:rPr>
          <w:rFonts w:ascii="Times New Roman" w:eastAsia="Times New Roman" w:hAnsi="Times New Roman" w:cs="Times New Roman"/>
          <w:noProof/>
          <w:snapToGrid w:val="0"/>
        </w:rPr>
        <w:t xml:space="preserve">B ir C klasės pagal </w:t>
      </w:r>
      <w:r w:rsidRPr="003E364C">
        <w:rPr>
          <w:rFonts w:ascii="Times New Roman" w:eastAsia="Times New Roman" w:hAnsi="Times New Roman" w:cs="Times New Roman"/>
          <w:i/>
          <w:noProof/>
          <w:snapToGrid w:val="0"/>
        </w:rPr>
        <w:t>Child Pugh</w:t>
      </w:r>
      <w:r w:rsidRPr="003E364C">
        <w:rPr>
          <w:rFonts w:ascii="Times New Roman" w:eastAsia="Times New Roman" w:hAnsi="Times New Roman" w:cs="Times New Roman"/>
          <w:noProof/>
          <w:snapToGrid w:val="0"/>
        </w:rPr>
        <w:t>) (žr. 5.2 skyrių).</w:t>
      </w:r>
    </w:p>
    <w:p w14:paraId="637FADD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343D41A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Nėštumo ir žindymo laikotarpis (žr. 4.6 skyrių).</w:t>
      </w:r>
    </w:p>
    <w:p w14:paraId="2D0BE1F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BE8426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b/>
          <w:snapToGrid w:val="0"/>
        </w:rPr>
        <w:t>4.4</w:t>
      </w:r>
      <w:r w:rsidRPr="003E364C">
        <w:rPr>
          <w:rFonts w:ascii="Times New Roman" w:eastAsia="Times New Roman" w:hAnsi="Times New Roman" w:cs="Times New Roman"/>
          <w:b/>
          <w:snapToGrid w:val="0"/>
        </w:rPr>
        <w:tab/>
        <w:t>Specialūs įspėjimai ir atsargumo priemonės</w:t>
      </w:r>
    </w:p>
    <w:p w14:paraId="58475CE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4C4DA3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Gydymo laikotarpiu rekomenduojamas klinikinis stebėjimas, paremtas gydymo antikoaguliantais praktika.</w:t>
      </w:r>
    </w:p>
    <w:p w14:paraId="4EF391C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12D0C9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Hemoragijos</w:t>
      </w:r>
      <w:proofErr w:type="spellEnd"/>
      <w:r w:rsidRPr="003E364C">
        <w:rPr>
          <w:rFonts w:ascii="Times New Roman" w:eastAsia="Times New Roman" w:hAnsi="Times New Roman" w:cs="Times New Roman"/>
          <w:snapToGrid w:val="0"/>
          <w:u w:val="single"/>
        </w:rPr>
        <w:t xml:space="preserve"> rizika</w:t>
      </w:r>
    </w:p>
    <w:p w14:paraId="6848A949" w14:textId="001A4BA9"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Kaip ir gydant kitais antikoaguliantais,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vartojančius pacientus reikia atidžiai stebėti dėl kraujavimo požymių. Esant padidėjusios kraujavimo rizikos būklėms, šio vaistinio preparato rekomenduojama vartoti atsargiai. Jei pasireiškia sunkus kraujavimas,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vartojimą reikia nutraukti (žr. 4.9 skyrių).</w:t>
      </w:r>
    </w:p>
    <w:p w14:paraId="46934AC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BA8BEC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naudinga atlikti hemoglobino ir (arba) </w:t>
      </w:r>
      <w:proofErr w:type="spellStart"/>
      <w:r w:rsidRPr="003E364C">
        <w:rPr>
          <w:rFonts w:ascii="Times New Roman" w:eastAsia="Times New Roman" w:hAnsi="Times New Roman" w:cs="Times New Roman"/>
          <w:snapToGrid w:val="0"/>
        </w:rPr>
        <w:t>hematokrito</w:t>
      </w:r>
      <w:proofErr w:type="spellEnd"/>
      <w:r w:rsidRPr="003E364C">
        <w:rPr>
          <w:rFonts w:ascii="Times New Roman" w:eastAsia="Times New Roman" w:hAnsi="Times New Roman" w:cs="Times New Roman"/>
          <w:snapToGrid w:val="0"/>
        </w:rPr>
        <w:t xml:space="preserve"> laboratorinius tyrimus, kurie laikomi tam tinkamais.</w:t>
      </w:r>
    </w:p>
    <w:p w14:paraId="33AB0C1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3FBB29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Keliems pacientų pogrupiams, kaip nurodyta toliau, yra padidėjusi kraujavimo rizika. Pradėjus gydymą, šiuos pacientus reikia atidžiai stebėti dėl kraujavimo komplikacijų požymių bei simptomų ir anemijos (žr. 4.8 skyrių).</w:t>
      </w:r>
    </w:p>
    <w:p w14:paraId="29FFE5D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Esant bet kokiam nepaaiškinamam hemoglobino sumažėjimui ar kraujospūdžio kritimui, reikia ieškoti kraujavimo vietos.</w:t>
      </w:r>
    </w:p>
    <w:p w14:paraId="592204E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92420C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Nors įprastinėmis sąlygomis rivaroksabano koncentracijos stebėti nereikia, išimtiniais atvejais, kai, žinant rivaroksabano koncentraciją, būtų lengviau priimti klinikinį sprendimą, pvz., perdozavus arba skubios chirurginės operacijos atveju, šią koncentraciją gali būti naudinga įvertinti atlikus kalibruotą kiekybinį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faktoriaus tyrimą (žr. 5.1 ir 5.2 skyrius).</w:t>
      </w:r>
    </w:p>
    <w:p w14:paraId="4A09ADC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p>
    <w:p w14:paraId="705DB74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564D6A9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Vaikų, kurie serga galvos smegenų venos ir sinuso tromboze ir kuriems yra CNS infekcija, duomenys yra riboti (žr. 5.1 skyrių). Kraujavimo pavojus turi būti atidžiai įvertintas prieš gydymą rivaroksabanu ir gydymo metu.</w:t>
      </w:r>
    </w:p>
    <w:p w14:paraId="72FF4BD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70C81C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Sutrikusi inkstų funkcija</w:t>
      </w:r>
    </w:p>
    <w:p w14:paraId="45DB2B52" w14:textId="11A0F9C6"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Suaugusiems pacientams, kuriems yra sunkus inkstų funkcijos sutrikimas (kreatinino klirensas &lt; 30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ml/min), rivaroksabano koncentracija plazmoje gali būti labai padidėjusi (vidutiniškai 1,6 karto) ir tai gali lemti padidėjusią kraujavimo riziką. Pacientams, kurių kreatinino klirensas 15–29</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ml/min,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reikia vartoti atsargiai. Nerekomenduojama vartoti pacientams, kurių kreatinino klirensas &lt; 15 ml/min (žr. 4.2 ir 5.2 skyrius).</w:t>
      </w:r>
    </w:p>
    <w:p w14:paraId="0419D0F2" w14:textId="38CA9B61"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kurių inkstų funkcija sutrikusi, kartu skiriant kitų vaistinių preparatų, kurie padidina rivaroksabano koncentraciją plazmoje,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reikia vartoti atsargiai (žr. 4.5 skyrių).</w:t>
      </w:r>
    </w:p>
    <w:p w14:paraId="6D717375" w14:textId="51D0821F" w:rsidR="003E364C" w:rsidRPr="003E364C" w:rsidRDefault="00575C70"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nerekomenduojama vartoti vaikams ir paaugliams, kuriems yra vidutinio sunkumo arba sunkus inkstų funkcijos sutrikimas (</w:t>
      </w:r>
      <w:proofErr w:type="spellStart"/>
      <w:r w:rsidR="003E364C" w:rsidRPr="003E364C">
        <w:rPr>
          <w:rFonts w:ascii="Times New Roman" w:eastAsia="Times New Roman" w:hAnsi="Times New Roman" w:cs="Times New Roman"/>
          <w:snapToGrid w:val="0"/>
        </w:rPr>
        <w:t>glomerulų</w:t>
      </w:r>
      <w:proofErr w:type="spellEnd"/>
      <w:r w:rsidR="003E364C" w:rsidRPr="003E364C">
        <w:rPr>
          <w:rFonts w:ascii="Times New Roman" w:eastAsia="Times New Roman" w:hAnsi="Times New Roman" w:cs="Times New Roman"/>
          <w:snapToGrid w:val="0"/>
        </w:rPr>
        <w:t xml:space="preserve"> filtracijos greitis &lt; 50</w:t>
      </w:r>
      <w:r w:rsidR="003E364C" w:rsidRPr="003E364C">
        <w:rPr>
          <w:rFonts w:ascii="Times New Roman" w:eastAsia="Times New Roman" w:hAnsi="Times New Roman" w:cs="Times New Roman"/>
          <w:b/>
          <w:snapToGrid w:val="0"/>
        </w:rPr>
        <w:t> </w:t>
      </w:r>
      <w:r w:rsidR="003E364C" w:rsidRPr="003E364C">
        <w:rPr>
          <w:rFonts w:ascii="Times New Roman" w:eastAsia="Times New Roman" w:hAnsi="Times New Roman" w:cs="Times New Roman"/>
          <w:snapToGrid w:val="0"/>
        </w:rPr>
        <w:t>ml/ min./1,73</w:t>
      </w:r>
      <w:r w:rsidR="003E364C" w:rsidRPr="003E364C">
        <w:rPr>
          <w:rFonts w:ascii="Times New Roman" w:eastAsia="Times New Roman" w:hAnsi="Times New Roman" w:cs="Times New Roman"/>
          <w:b/>
          <w:snapToGrid w:val="0"/>
        </w:rPr>
        <w:t> </w:t>
      </w:r>
      <w:r w:rsidR="003E364C" w:rsidRPr="003E364C">
        <w:rPr>
          <w:rFonts w:ascii="Times New Roman" w:eastAsia="Times New Roman" w:hAnsi="Times New Roman" w:cs="Times New Roman"/>
          <w:snapToGrid w:val="0"/>
        </w:rPr>
        <w:t>m</w:t>
      </w:r>
      <w:r w:rsidR="003E364C" w:rsidRPr="003E364C">
        <w:rPr>
          <w:rFonts w:ascii="Times New Roman" w:eastAsia="Times New Roman" w:hAnsi="Times New Roman" w:cs="Times New Roman"/>
          <w:snapToGrid w:val="0"/>
          <w:vertAlign w:val="superscript"/>
        </w:rPr>
        <w:t>2</w:t>
      </w:r>
      <w:r w:rsidR="003E364C" w:rsidRPr="003E364C">
        <w:rPr>
          <w:rFonts w:ascii="Times New Roman" w:eastAsia="Times New Roman" w:hAnsi="Times New Roman" w:cs="Times New Roman"/>
          <w:snapToGrid w:val="0"/>
        </w:rPr>
        <w:t>), nes nėra klinikinių duomenų.</w:t>
      </w:r>
    </w:p>
    <w:p w14:paraId="34673B6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75EA77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Sąveika su kitais vaistiniais preparatais</w:t>
      </w:r>
    </w:p>
    <w:p w14:paraId="054BAA9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nerekomenduojama skirti pacientams, kuriems taikomas sisteminis gydymas </w:t>
      </w:r>
      <w:proofErr w:type="spellStart"/>
      <w:r w:rsidRPr="003E364C">
        <w:rPr>
          <w:rFonts w:ascii="Times New Roman" w:eastAsia="Times New Roman" w:hAnsi="Times New Roman" w:cs="Times New Roman"/>
          <w:snapToGrid w:val="0"/>
        </w:rPr>
        <w:t>azolo</w:t>
      </w:r>
      <w:proofErr w:type="spellEnd"/>
      <w:r w:rsidRPr="003E364C">
        <w:rPr>
          <w:rFonts w:ascii="Times New Roman" w:eastAsia="Times New Roman" w:hAnsi="Times New Roman" w:cs="Times New Roman"/>
          <w:snapToGrid w:val="0"/>
        </w:rPr>
        <w:t xml:space="preserve"> grupės priešgrybeliniais vaistiniais preparatais (pvz., </w:t>
      </w:r>
      <w:proofErr w:type="spellStart"/>
      <w:r w:rsidRPr="003E364C">
        <w:rPr>
          <w:rFonts w:ascii="Times New Roman" w:eastAsia="Times New Roman" w:hAnsi="Times New Roman" w:cs="Times New Roman"/>
          <w:snapToGrid w:val="0"/>
        </w:rPr>
        <w:t>ketokonazolu</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itrakonazolu</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vorikonazolu</w:t>
      </w:r>
      <w:proofErr w:type="spellEnd"/>
      <w:r w:rsidRPr="003E364C">
        <w:rPr>
          <w:rFonts w:ascii="Times New Roman" w:eastAsia="Times New Roman" w:hAnsi="Times New Roman" w:cs="Times New Roman"/>
          <w:snapToGrid w:val="0"/>
        </w:rPr>
        <w:t xml:space="preserve"> ir </w:t>
      </w:r>
      <w:proofErr w:type="spellStart"/>
      <w:r w:rsidRPr="003E364C">
        <w:rPr>
          <w:rFonts w:ascii="Times New Roman" w:eastAsia="Times New Roman" w:hAnsi="Times New Roman" w:cs="Times New Roman"/>
          <w:snapToGrid w:val="0"/>
        </w:rPr>
        <w:t>pozakonazolu</w:t>
      </w:r>
      <w:proofErr w:type="spellEnd"/>
      <w:r w:rsidRPr="003E364C">
        <w:rPr>
          <w:rFonts w:ascii="Times New Roman" w:eastAsia="Times New Roman" w:hAnsi="Times New Roman" w:cs="Times New Roman"/>
          <w:snapToGrid w:val="0"/>
        </w:rPr>
        <w:t xml:space="preserve">) arba ŽIV proteazės inhibitoriais (pvz., </w:t>
      </w:r>
      <w:proofErr w:type="spellStart"/>
      <w:r w:rsidRPr="003E364C">
        <w:rPr>
          <w:rFonts w:ascii="Times New Roman" w:eastAsia="Times New Roman" w:hAnsi="Times New Roman" w:cs="Times New Roman"/>
          <w:snapToGrid w:val="0"/>
        </w:rPr>
        <w:t>ritonaviru</w:t>
      </w:r>
      <w:proofErr w:type="spellEnd"/>
      <w:r w:rsidRPr="003E364C">
        <w:rPr>
          <w:rFonts w:ascii="Times New Roman" w:eastAsia="Times New Roman" w:hAnsi="Times New Roman" w:cs="Times New Roman"/>
          <w:snapToGrid w:val="0"/>
        </w:rPr>
        <w:t>). Šios veikliosios medžiagos yra stiprūs CYP3A4 ir P-</w:t>
      </w:r>
      <w:proofErr w:type="spellStart"/>
      <w:r w:rsidRPr="003E364C">
        <w:rPr>
          <w:rFonts w:ascii="Times New Roman" w:eastAsia="Times New Roman" w:hAnsi="Times New Roman" w:cs="Times New Roman"/>
          <w:snapToGrid w:val="0"/>
        </w:rPr>
        <w:t>glikoproteino</w:t>
      </w:r>
      <w:proofErr w:type="spellEnd"/>
      <w:r w:rsidRPr="003E364C">
        <w:rPr>
          <w:rFonts w:ascii="Times New Roman" w:eastAsia="Times New Roman" w:hAnsi="Times New Roman" w:cs="Times New Roman"/>
          <w:snapToGrid w:val="0"/>
        </w:rPr>
        <w:t xml:space="preserve">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inhibitoriai ir dėl to gali klinikiniu požiūriu reikšmingai padidinti rivaroksabano koncentraciją plazmoje (vidutiniškai 2,6 karto), kas gali lemti padidėjusią kraujavimo riziką. Vaikams, kuriems tuo pačiu metu taikomas gydymas sisteminio poveikio stipriais CYP 3A4 ir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xml:space="preserve"> inhibitoriais, klinikinių duomenų nėra (žr. 4.5 skyrių).</w:t>
      </w:r>
    </w:p>
    <w:p w14:paraId="42DD4B5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E9FF73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Turi būti imamasi atsargumo priemonių, jei pacientai kartu gydomi hemostazę veikiančiais vaistiniais preparatais, pvz., nesteroidiniais vaistiniais preparatais nuo uždegimo (NVPNU), acetilsalicilo rūgštimi ir trombocitų </w:t>
      </w:r>
      <w:proofErr w:type="spellStart"/>
      <w:r w:rsidRPr="003E364C">
        <w:rPr>
          <w:rFonts w:ascii="Times New Roman" w:eastAsia="Times New Roman" w:hAnsi="Times New Roman" w:cs="Times New Roman"/>
          <w:snapToGrid w:val="0"/>
        </w:rPr>
        <w:t>agregacijos</w:t>
      </w:r>
      <w:proofErr w:type="spellEnd"/>
      <w:r w:rsidRPr="003E364C">
        <w:rPr>
          <w:rFonts w:ascii="Times New Roman" w:eastAsia="Times New Roman" w:hAnsi="Times New Roman" w:cs="Times New Roman"/>
          <w:snapToGrid w:val="0"/>
        </w:rPr>
        <w:t xml:space="preserve"> inhibitoriais arba selektyviais </w:t>
      </w:r>
      <w:proofErr w:type="spellStart"/>
      <w:r w:rsidRPr="003E364C">
        <w:rPr>
          <w:rFonts w:ascii="Times New Roman" w:eastAsia="Times New Roman" w:hAnsi="Times New Roman" w:cs="Times New Roman"/>
          <w:snapToGrid w:val="0"/>
        </w:rPr>
        <w:t>serotonino</w:t>
      </w:r>
      <w:proofErr w:type="spellEnd"/>
      <w:r w:rsidRPr="003E364C">
        <w:rPr>
          <w:rFonts w:ascii="Times New Roman" w:eastAsia="Times New Roman" w:hAnsi="Times New Roman" w:cs="Times New Roman"/>
          <w:snapToGrid w:val="0"/>
        </w:rPr>
        <w:t xml:space="preserve"> reabsorbcijos inhibitoriais (SSRI) ir </w:t>
      </w:r>
      <w:proofErr w:type="spellStart"/>
      <w:r w:rsidRPr="003E364C">
        <w:rPr>
          <w:rFonts w:ascii="Times New Roman" w:eastAsia="Times New Roman" w:hAnsi="Times New Roman" w:cs="Times New Roman"/>
          <w:snapToGrid w:val="0"/>
        </w:rPr>
        <w:t>serotonino-norepinefrino</w:t>
      </w:r>
      <w:proofErr w:type="spellEnd"/>
      <w:r w:rsidRPr="003E364C">
        <w:rPr>
          <w:rFonts w:ascii="Times New Roman" w:eastAsia="Times New Roman" w:hAnsi="Times New Roman" w:cs="Times New Roman"/>
          <w:snapToGrid w:val="0"/>
        </w:rPr>
        <w:t xml:space="preserve"> reabsorbcijos inhibitoriais (SNRI). Pacientams, kuriems yra opinės virškinimo trakto ligos rizika, gali būti apsvarstytas atitinkamas profilaktinis gydymas (žr. 4.5 skyrių).</w:t>
      </w:r>
    </w:p>
    <w:p w14:paraId="19DBABB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B57177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Kiti </w:t>
      </w:r>
      <w:proofErr w:type="spellStart"/>
      <w:r w:rsidRPr="003E364C">
        <w:rPr>
          <w:rFonts w:ascii="Times New Roman" w:eastAsia="Times New Roman" w:hAnsi="Times New Roman" w:cs="Times New Roman"/>
          <w:snapToGrid w:val="0"/>
          <w:u w:val="single"/>
        </w:rPr>
        <w:t>hemoragijos</w:t>
      </w:r>
      <w:proofErr w:type="spellEnd"/>
      <w:r w:rsidRPr="003E364C">
        <w:rPr>
          <w:rFonts w:ascii="Times New Roman" w:eastAsia="Times New Roman" w:hAnsi="Times New Roman" w:cs="Times New Roman"/>
          <w:snapToGrid w:val="0"/>
          <w:u w:val="single"/>
        </w:rPr>
        <w:t xml:space="preserve"> rizikos veiksniai</w:t>
      </w:r>
    </w:p>
    <w:p w14:paraId="772C32D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Kaip ir kiti </w:t>
      </w:r>
      <w:proofErr w:type="spellStart"/>
      <w:r w:rsidRPr="003E364C">
        <w:rPr>
          <w:rFonts w:ascii="Times New Roman" w:eastAsia="Times New Roman" w:hAnsi="Times New Roman" w:cs="Times New Roman"/>
          <w:snapToGrid w:val="0"/>
        </w:rPr>
        <w:t>antitromboziniai</w:t>
      </w:r>
      <w:proofErr w:type="spellEnd"/>
      <w:r w:rsidRPr="003E364C">
        <w:rPr>
          <w:rFonts w:ascii="Times New Roman" w:eastAsia="Times New Roman" w:hAnsi="Times New Roman" w:cs="Times New Roman"/>
          <w:snapToGrid w:val="0"/>
        </w:rPr>
        <w:t xml:space="preserve"> vaistiniai preparatai,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nerekomenduojamas pacientams, kuriems padidėjusi kraujavimo rizika dėl šių priežasčių:</w:t>
      </w:r>
    </w:p>
    <w:p w14:paraId="75A6DFDB"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r w:rsidRPr="003E364C">
        <w:rPr>
          <w:rFonts w:ascii="Times New Roman" w:eastAsia="Times New Roman" w:hAnsi="Times New Roman" w:cs="Times New Roman"/>
          <w:snapToGrid w:val="0"/>
        </w:rPr>
        <w:t>įgimti ar įgyti kraujavimo sutrikimai,</w:t>
      </w:r>
    </w:p>
    <w:p w14:paraId="1DE6C3AE"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r w:rsidRPr="003E364C">
        <w:rPr>
          <w:rFonts w:ascii="Times New Roman" w:eastAsia="Times New Roman" w:hAnsi="Times New Roman" w:cs="Times New Roman"/>
          <w:snapToGrid w:val="0"/>
        </w:rPr>
        <w:t>nesureguliuota sunki arterinė hipertenzija,</w:t>
      </w:r>
    </w:p>
    <w:p w14:paraId="38EDAC13"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kita virškinimo trakto liga be aktyvių opų, potencialiai galinti sukelti kraujavimo komplikacijas (pvz., uždegiminė žarnyno liga, </w:t>
      </w:r>
      <w:proofErr w:type="spellStart"/>
      <w:r w:rsidRPr="003E364C">
        <w:rPr>
          <w:rFonts w:ascii="Times New Roman" w:eastAsia="Times New Roman" w:hAnsi="Times New Roman" w:cs="Times New Roman"/>
          <w:snapToGrid w:val="0"/>
        </w:rPr>
        <w:t>ezofagitas</w:t>
      </w:r>
      <w:proofErr w:type="spellEnd"/>
      <w:r w:rsidRPr="003E364C">
        <w:rPr>
          <w:rFonts w:ascii="Times New Roman" w:eastAsia="Times New Roman" w:hAnsi="Times New Roman" w:cs="Times New Roman"/>
          <w:snapToGrid w:val="0"/>
        </w:rPr>
        <w:t xml:space="preserve">, gastritas ir </w:t>
      </w:r>
      <w:proofErr w:type="spellStart"/>
      <w:r w:rsidRPr="003E364C">
        <w:rPr>
          <w:rFonts w:ascii="Times New Roman" w:eastAsia="Times New Roman" w:hAnsi="Times New Roman" w:cs="Times New Roman"/>
          <w:snapToGrid w:val="0"/>
        </w:rPr>
        <w:t>gastroezofaginio</w:t>
      </w:r>
      <w:proofErr w:type="spellEnd"/>
      <w:r w:rsidRPr="003E364C">
        <w:rPr>
          <w:rFonts w:ascii="Times New Roman" w:eastAsia="Times New Roman" w:hAnsi="Times New Roman" w:cs="Times New Roman"/>
          <w:snapToGrid w:val="0"/>
        </w:rPr>
        <w:t xml:space="preserve"> refliukso liga),</w:t>
      </w:r>
    </w:p>
    <w:p w14:paraId="10EF21C8"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kraujagyslinė </w:t>
      </w:r>
      <w:proofErr w:type="spellStart"/>
      <w:r w:rsidRPr="003E364C">
        <w:rPr>
          <w:rFonts w:ascii="Times New Roman" w:eastAsia="Times New Roman" w:hAnsi="Times New Roman" w:cs="Times New Roman"/>
          <w:snapToGrid w:val="0"/>
        </w:rPr>
        <w:t>retinopatija</w:t>
      </w:r>
      <w:proofErr w:type="spellEnd"/>
      <w:r w:rsidRPr="003E364C">
        <w:rPr>
          <w:rFonts w:ascii="Times New Roman" w:eastAsia="Times New Roman" w:hAnsi="Times New Roman" w:cs="Times New Roman"/>
          <w:snapToGrid w:val="0"/>
        </w:rPr>
        <w:t>,</w:t>
      </w:r>
    </w:p>
    <w:p w14:paraId="40EFB712"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bronchektazės</w:t>
      </w:r>
      <w:proofErr w:type="spellEnd"/>
      <w:r w:rsidRPr="003E364C">
        <w:rPr>
          <w:rFonts w:ascii="Times New Roman" w:eastAsia="Times New Roman" w:hAnsi="Times New Roman" w:cs="Times New Roman"/>
          <w:snapToGrid w:val="0"/>
        </w:rPr>
        <w:t xml:space="preserve"> arba buvęs kraujavimas iš plaučių.</w:t>
      </w:r>
    </w:p>
    <w:p w14:paraId="474EF6F8" w14:textId="77777777" w:rsidR="003E364C" w:rsidRPr="003E364C" w:rsidRDefault="003E364C" w:rsidP="003E364C">
      <w:pPr>
        <w:tabs>
          <w:tab w:val="left" w:pos="567"/>
        </w:tabs>
        <w:spacing w:after="0" w:line="260" w:lineRule="exact"/>
        <w:ind w:left="426"/>
        <w:rPr>
          <w:rFonts w:ascii="Times New Roman" w:eastAsia="Times New Roman" w:hAnsi="Times New Roman" w:cs="Times New Roman"/>
          <w:snapToGrid w:val="0"/>
        </w:rPr>
      </w:pPr>
    </w:p>
    <w:p w14:paraId="3B65623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Vėžiu sergantys pacientai</w:t>
      </w:r>
    </w:p>
    <w:p w14:paraId="3B765EF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sergantiems piktybine liga, tuo pačiu metu gali būti didesnė kraujavimo ir trombozės rizika. Turėtų būti įvertinta individuali </w:t>
      </w:r>
      <w:proofErr w:type="spellStart"/>
      <w:r w:rsidRPr="003E364C">
        <w:rPr>
          <w:rFonts w:ascii="Times New Roman" w:eastAsia="Times New Roman" w:hAnsi="Times New Roman" w:cs="Times New Roman"/>
          <w:snapToGrid w:val="0"/>
        </w:rPr>
        <w:t>antitrombozinio</w:t>
      </w:r>
      <w:proofErr w:type="spellEnd"/>
      <w:r w:rsidRPr="003E364C">
        <w:rPr>
          <w:rFonts w:ascii="Times New Roman" w:eastAsia="Times New Roman" w:hAnsi="Times New Roman" w:cs="Times New Roman"/>
          <w:snapToGrid w:val="0"/>
        </w:rPr>
        <w:t xml:space="preserve"> gydymo nauda lyginant su kraujavimo rizika pacientams, sergantiems aktyviu vėžiu, priklausomai nuo naviko lokalizacijos, priešvėžinio gydymo ir ligos stadijos. Virškinimo arba </w:t>
      </w:r>
      <w:proofErr w:type="spellStart"/>
      <w:r w:rsidRPr="003E364C">
        <w:rPr>
          <w:rFonts w:ascii="Times New Roman" w:eastAsia="Times New Roman" w:hAnsi="Times New Roman" w:cs="Times New Roman"/>
          <w:snapToGrid w:val="0"/>
        </w:rPr>
        <w:t>urogenitaliniame</w:t>
      </w:r>
      <w:proofErr w:type="spellEnd"/>
      <w:r w:rsidRPr="003E364C">
        <w:rPr>
          <w:rFonts w:ascii="Times New Roman" w:eastAsia="Times New Roman" w:hAnsi="Times New Roman" w:cs="Times New Roman"/>
          <w:snapToGrid w:val="0"/>
        </w:rPr>
        <w:t xml:space="preserve"> trakte esantys navikai buvo susiję su padidėjusia kraujavimo rizika gydant rivaroksabanu.</w:t>
      </w:r>
    </w:p>
    <w:p w14:paraId="47268C1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Pacientams, sergantiems piktybiniais navikais, kurių kraujavimo rizika yra didelė, rivaroksabano vartoti draudžiama (žr. 4.3 skyrių).</w:t>
      </w:r>
    </w:p>
    <w:p w14:paraId="2CD91E1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2063C94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Pacientai, kuriems yra protezuoti širdies vožtuvai</w:t>
      </w:r>
    </w:p>
    <w:p w14:paraId="2F2E2EE5" w14:textId="370C688E"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kuriems neseniai atliktas </w:t>
      </w:r>
      <w:proofErr w:type="spellStart"/>
      <w:r w:rsidRPr="003E364C">
        <w:rPr>
          <w:rFonts w:ascii="Times New Roman" w:eastAsia="Times New Roman" w:hAnsi="Times New Roman" w:cs="Times New Roman"/>
          <w:snapToGrid w:val="0"/>
        </w:rPr>
        <w:t>transkateterinis</w:t>
      </w:r>
      <w:proofErr w:type="spellEnd"/>
      <w:r w:rsidRPr="003E364C">
        <w:rPr>
          <w:rFonts w:ascii="Times New Roman" w:eastAsia="Times New Roman" w:hAnsi="Times New Roman" w:cs="Times New Roman"/>
          <w:snapToGrid w:val="0"/>
        </w:rPr>
        <w:t xml:space="preserve"> aortos vožtuvo pakeitimas (TAVP),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trombų</w:t>
      </w:r>
      <w:proofErr w:type="spellEnd"/>
      <w:r w:rsidRPr="003E364C">
        <w:rPr>
          <w:rFonts w:ascii="Times New Roman" w:eastAsia="Times New Roman" w:hAnsi="Times New Roman" w:cs="Times New Roman"/>
          <w:snapToGrid w:val="0"/>
        </w:rPr>
        <w:t xml:space="preserve"> susidarymo profilaktikos tikslu nevartotinas. Rivaroksabano saugumas ir veiksmingumas pacientams, kuriems yra protezuoti širdies vožtuvai, neištirti. Todėl nėra duomenų, patvirtinančių, kad rivaroksabanas šiems pacientams užtikrina pakankamą </w:t>
      </w:r>
      <w:proofErr w:type="spellStart"/>
      <w:r w:rsidRPr="003E364C">
        <w:rPr>
          <w:rFonts w:ascii="Times New Roman" w:eastAsia="Times New Roman" w:hAnsi="Times New Roman" w:cs="Times New Roman"/>
          <w:snapToGrid w:val="0"/>
        </w:rPr>
        <w:t>antikoaguliacinį</w:t>
      </w:r>
      <w:proofErr w:type="spellEnd"/>
      <w:r w:rsidRPr="003E364C">
        <w:rPr>
          <w:rFonts w:ascii="Times New Roman" w:eastAsia="Times New Roman" w:hAnsi="Times New Roman" w:cs="Times New Roman"/>
          <w:snapToGrid w:val="0"/>
        </w:rPr>
        <w:t xml:space="preserve"> poveikį. Gydymas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šiems pacientams nerekomenduojamas.</w:t>
      </w:r>
    </w:p>
    <w:p w14:paraId="19C9C93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p>
    <w:p w14:paraId="6D38AAB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Antifosfolipidiniu</w:t>
      </w:r>
      <w:proofErr w:type="spellEnd"/>
      <w:r w:rsidRPr="003E364C">
        <w:rPr>
          <w:rFonts w:ascii="Times New Roman" w:eastAsia="Times New Roman" w:hAnsi="Times New Roman" w:cs="Times New Roman"/>
          <w:snapToGrid w:val="0"/>
          <w:u w:val="single"/>
        </w:rPr>
        <w:t xml:space="preserve"> sindromu sergantys pacientai</w:t>
      </w:r>
    </w:p>
    <w:p w14:paraId="31F99AE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 xml:space="preserve">Tiesioginio poveikio geriamieji antikoaguliantai (TPGA), įskaitant </w:t>
      </w:r>
      <w:proofErr w:type="spellStart"/>
      <w:r w:rsidRPr="003E364C">
        <w:rPr>
          <w:rFonts w:ascii="Times New Roman" w:eastAsia="Times New Roman" w:hAnsi="Times New Roman" w:cs="Times New Roman"/>
          <w:snapToGrid w:val="0"/>
        </w:rPr>
        <w:t>rivaroksabaną</w:t>
      </w:r>
      <w:proofErr w:type="spellEnd"/>
      <w:r w:rsidRPr="003E364C">
        <w:rPr>
          <w:rFonts w:ascii="Times New Roman" w:eastAsia="Times New Roman" w:hAnsi="Times New Roman" w:cs="Times New Roman"/>
          <w:snapToGrid w:val="0"/>
        </w:rPr>
        <w:t xml:space="preserve">, nerekomenduojami </w:t>
      </w:r>
      <w:proofErr w:type="spellStart"/>
      <w:r w:rsidRPr="003E364C">
        <w:rPr>
          <w:rFonts w:ascii="Times New Roman" w:eastAsia="Times New Roman" w:hAnsi="Times New Roman" w:cs="Times New Roman"/>
          <w:snapToGrid w:val="0"/>
        </w:rPr>
        <w:t>antifosfolipidiniu</w:t>
      </w:r>
      <w:proofErr w:type="spellEnd"/>
      <w:r w:rsidRPr="003E364C">
        <w:rPr>
          <w:rFonts w:ascii="Times New Roman" w:eastAsia="Times New Roman" w:hAnsi="Times New Roman" w:cs="Times New Roman"/>
          <w:snapToGrid w:val="0"/>
        </w:rPr>
        <w:t xml:space="preserve"> sindromu sergantiems pacientams, kuriems praeityje buvo nustatyta trombozė.</w:t>
      </w:r>
    </w:p>
    <w:p w14:paraId="4FB9405A"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Taikant gydymą TPGA, visų pirma tiems pacientams, kuriems nustatyti visų trijų pogrupių </w:t>
      </w:r>
      <w:proofErr w:type="spellStart"/>
      <w:r w:rsidRPr="003E364C">
        <w:rPr>
          <w:rFonts w:ascii="Times New Roman" w:eastAsia="Times New Roman" w:hAnsi="Times New Roman" w:cs="Times New Roman"/>
          <w:snapToGrid w:val="0"/>
        </w:rPr>
        <w:t>antifosfolipidiniai</w:t>
      </w:r>
      <w:proofErr w:type="spellEnd"/>
      <w:r w:rsidRPr="003E364C">
        <w:rPr>
          <w:rFonts w:ascii="Times New Roman" w:eastAsia="Times New Roman" w:hAnsi="Times New Roman" w:cs="Times New Roman"/>
          <w:snapToGrid w:val="0"/>
        </w:rPr>
        <w:t xml:space="preserve"> antikūnai (vilkligės antikoaguliantai, </w:t>
      </w:r>
      <w:proofErr w:type="spellStart"/>
      <w:r w:rsidRPr="003E364C">
        <w:rPr>
          <w:rFonts w:ascii="Times New Roman" w:eastAsia="Times New Roman" w:hAnsi="Times New Roman" w:cs="Times New Roman"/>
          <w:snapToGrid w:val="0"/>
        </w:rPr>
        <w:t>antikardiolipino</w:t>
      </w:r>
      <w:proofErr w:type="spellEnd"/>
      <w:r w:rsidRPr="003E364C">
        <w:rPr>
          <w:rFonts w:ascii="Times New Roman" w:eastAsia="Times New Roman" w:hAnsi="Times New Roman" w:cs="Times New Roman"/>
          <w:snapToGrid w:val="0"/>
        </w:rPr>
        <w:t xml:space="preserve"> antikūnai ir </w:t>
      </w:r>
      <w:proofErr w:type="spellStart"/>
      <w:r w:rsidRPr="003E364C">
        <w:rPr>
          <w:rFonts w:ascii="Times New Roman" w:eastAsia="Times New Roman" w:hAnsi="Times New Roman" w:cs="Times New Roman"/>
          <w:snapToGrid w:val="0"/>
        </w:rPr>
        <w:t>anti</w:t>
      </w:r>
      <w:proofErr w:type="spellEnd"/>
      <w:r w:rsidRPr="003E364C">
        <w:rPr>
          <w:rFonts w:ascii="Times New Roman" w:eastAsia="Times New Roman" w:hAnsi="Times New Roman" w:cs="Times New Roman"/>
          <w:snapToGrid w:val="0"/>
        </w:rPr>
        <w:noBreakHyphen/>
        <w:t>beta 2</w:t>
      </w:r>
      <w:r w:rsidRPr="003E364C">
        <w:rPr>
          <w:rFonts w:ascii="Times New Roman" w:eastAsia="Times New Roman" w:hAnsi="Times New Roman" w:cs="Times New Roman"/>
          <w:snapToGrid w:val="0"/>
        </w:rPr>
        <w:noBreakHyphen/>
        <w:t xml:space="preserve">glikoproteino I antikūnai), </w:t>
      </w:r>
      <w:proofErr w:type="spellStart"/>
      <w:r w:rsidRPr="003E364C">
        <w:rPr>
          <w:rFonts w:ascii="Times New Roman" w:eastAsia="Times New Roman" w:hAnsi="Times New Roman" w:cs="Times New Roman"/>
          <w:snapToGrid w:val="0"/>
        </w:rPr>
        <w:t>tromboziniai</w:t>
      </w:r>
      <w:proofErr w:type="spellEnd"/>
      <w:r w:rsidRPr="003E364C">
        <w:rPr>
          <w:rFonts w:ascii="Times New Roman" w:eastAsia="Times New Roman" w:hAnsi="Times New Roman" w:cs="Times New Roman"/>
          <w:snapToGrid w:val="0"/>
        </w:rPr>
        <w:t xml:space="preserve"> reiškiniai gali pasikartoti dažniau, nei taikant vitamino K antagonistų terapiją.</w:t>
      </w:r>
    </w:p>
    <w:p w14:paraId="10E696C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932770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Pacientai, sergantys su vožtuvų liga nesusijusiu prieširdžių virpėjimu, kuriems atliekama PKI su</w:t>
      </w:r>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u w:val="single"/>
        </w:rPr>
        <w:t>stento</w:t>
      </w:r>
      <w:proofErr w:type="spellEnd"/>
      <w:r w:rsidRPr="003E364C">
        <w:rPr>
          <w:rFonts w:ascii="Times New Roman" w:eastAsia="Times New Roman" w:hAnsi="Times New Roman" w:cs="Times New Roman"/>
          <w:snapToGrid w:val="0"/>
          <w:u w:val="single"/>
        </w:rPr>
        <w:t xml:space="preserve"> įvedimu</w:t>
      </w:r>
    </w:p>
    <w:p w14:paraId="200E211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Klinikiniai duomenys gauti atlikus intervencinį tyrimą, kurio pagrindinis tikslas – įvertinti saugumą pacientams, sergantiems su vožtuvų liga nesusijusiu prieširdžių virpėjimu ir kuriems atliekama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Duomenų apie veiksmingumą šiai populiacijai nepakanka (žr. 4.2 ir 5.1 skyrius).</w:t>
      </w:r>
    </w:p>
    <w:p w14:paraId="591924E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Duomenų apie pacientus, praeityje patyrusius insultą ir (arba) praeinantį smegenų išemijos priepuolį (PSIP), nėra.</w:t>
      </w:r>
    </w:p>
    <w:p w14:paraId="34A8D9A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CB2B68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PE sergantys pacientai, kurių yra nestabili </w:t>
      </w:r>
      <w:proofErr w:type="spellStart"/>
      <w:r w:rsidRPr="003E364C">
        <w:rPr>
          <w:rFonts w:ascii="Times New Roman" w:eastAsia="Times New Roman" w:hAnsi="Times New Roman" w:cs="Times New Roman"/>
          <w:snapToGrid w:val="0"/>
          <w:u w:val="single"/>
        </w:rPr>
        <w:t>hemodinamika</w:t>
      </w:r>
      <w:proofErr w:type="spellEnd"/>
      <w:r w:rsidRPr="003E364C">
        <w:rPr>
          <w:rFonts w:ascii="Times New Roman" w:eastAsia="Times New Roman" w:hAnsi="Times New Roman" w:cs="Times New Roman"/>
          <w:snapToGrid w:val="0"/>
          <w:u w:val="single"/>
        </w:rPr>
        <w:t xml:space="preserve">, ir pacientai, kuriems būtina </w:t>
      </w:r>
      <w:proofErr w:type="spellStart"/>
      <w:r w:rsidRPr="003E364C">
        <w:rPr>
          <w:rFonts w:ascii="Times New Roman" w:eastAsia="Times New Roman" w:hAnsi="Times New Roman" w:cs="Times New Roman"/>
          <w:snapToGrid w:val="0"/>
          <w:u w:val="single"/>
        </w:rPr>
        <w:t>trombolizė</w:t>
      </w:r>
      <w:proofErr w:type="spellEnd"/>
      <w:r w:rsidRPr="003E364C">
        <w:rPr>
          <w:rFonts w:ascii="Times New Roman" w:eastAsia="Times New Roman" w:hAnsi="Times New Roman" w:cs="Times New Roman"/>
          <w:snapToGrid w:val="0"/>
          <w:u w:val="single"/>
        </w:rPr>
        <w:t xml:space="preserve"> arba</w:t>
      </w:r>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u w:val="single"/>
        </w:rPr>
        <w:t xml:space="preserve">plaučių </w:t>
      </w:r>
      <w:proofErr w:type="spellStart"/>
      <w:r w:rsidRPr="003E364C">
        <w:rPr>
          <w:rFonts w:ascii="Times New Roman" w:eastAsia="Times New Roman" w:hAnsi="Times New Roman" w:cs="Times New Roman"/>
          <w:snapToGrid w:val="0"/>
          <w:u w:val="single"/>
        </w:rPr>
        <w:t>embolektomija</w:t>
      </w:r>
      <w:proofErr w:type="spellEnd"/>
    </w:p>
    <w:p w14:paraId="7F124C16" w14:textId="7DC150DE"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Gydant plaučių embolija sergančius pacientus, kurių yra nestabili </w:t>
      </w:r>
      <w:proofErr w:type="spellStart"/>
      <w:r w:rsidRPr="003E364C">
        <w:rPr>
          <w:rFonts w:ascii="Times New Roman" w:eastAsia="Times New Roman" w:hAnsi="Times New Roman" w:cs="Times New Roman"/>
          <w:snapToGrid w:val="0"/>
        </w:rPr>
        <w:t>hemodinamika</w:t>
      </w:r>
      <w:proofErr w:type="spellEnd"/>
      <w:r w:rsidRPr="003E364C">
        <w:rPr>
          <w:rFonts w:ascii="Times New Roman" w:eastAsia="Times New Roman" w:hAnsi="Times New Roman" w:cs="Times New Roman"/>
          <w:snapToGrid w:val="0"/>
        </w:rPr>
        <w:t xml:space="preserve"> arba kuriems galima taikyti </w:t>
      </w:r>
      <w:proofErr w:type="spellStart"/>
      <w:r w:rsidRPr="003E364C">
        <w:rPr>
          <w:rFonts w:ascii="Times New Roman" w:eastAsia="Times New Roman" w:hAnsi="Times New Roman" w:cs="Times New Roman"/>
          <w:snapToGrid w:val="0"/>
        </w:rPr>
        <w:t>trombolizę</w:t>
      </w:r>
      <w:proofErr w:type="spellEnd"/>
      <w:r w:rsidRPr="003E364C">
        <w:rPr>
          <w:rFonts w:ascii="Times New Roman" w:eastAsia="Times New Roman" w:hAnsi="Times New Roman" w:cs="Times New Roman"/>
          <w:snapToGrid w:val="0"/>
        </w:rPr>
        <w:t xml:space="preserve"> ar plaučių </w:t>
      </w:r>
      <w:proofErr w:type="spellStart"/>
      <w:r w:rsidRPr="003E364C">
        <w:rPr>
          <w:rFonts w:ascii="Times New Roman" w:eastAsia="Times New Roman" w:hAnsi="Times New Roman" w:cs="Times New Roman"/>
          <w:snapToGrid w:val="0"/>
        </w:rPr>
        <w:t>embolektomiją</w:t>
      </w:r>
      <w:proofErr w:type="spellEnd"/>
      <w:r w:rsidRPr="003E364C">
        <w:rPr>
          <w:rFonts w:ascii="Times New Roman" w:eastAsia="Times New Roman" w:hAnsi="Times New Roman" w:cs="Times New Roman"/>
          <w:snapToGrid w:val="0"/>
        </w:rPr>
        <w:t xml:space="preserve">,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kaip alternatyvus vaistinis preparatas </w:t>
      </w:r>
      <w:proofErr w:type="spellStart"/>
      <w:r w:rsidRPr="003E364C">
        <w:rPr>
          <w:rFonts w:ascii="Times New Roman" w:eastAsia="Times New Roman" w:hAnsi="Times New Roman" w:cs="Times New Roman"/>
          <w:snapToGrid w:val="0"/>
        </w:rPr>
        <w:t>nefrakcionuotam</w:t>
      </w:r>
      <w:proofErr w:type="spellEnd"/>
      <w:r w:rsidRPr="003E364C">
        <w:rPr>
          <w:rFonts w:ascii="Times New Roman" w:eastAsia="Times New Roman" w:hAnsi="Times New Roman" w:cs="Times New Roman"/>
          <w:snapToGrid w:val="0"/>
        </w:rPr>
        <w:t xml:space="preserve"> heparinui, nerekomenduojamas, nes rivaroksabano veiksmingumas ir saugumas šiomis klinikinėmis aplinkybėmis neištirti.</w:t>
      </w:r>
    </w:p>
    <w:p w14:paraId="7BFDD46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3CABA0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Spinalinė</w:t>
      </w:r>
      <w:proofErr w:type="spellEnd"/>
      <w:r w:rsidRPr="003E364C">
        <w:rPr>
          <w:rFonts w:ascii="Times New Roman" w:eastAsia="Times New Roman" w:hAnsi="Times New Roman" w:cs="Times New Roman"/>
          <w:snapToGrid w:val="0"/>
          <w:u w:val="single"/>
        </w:rPr>
        <w:t xml:space="preserve"> / </w:t>
      </w:r>
      <w:proofErr w:type="spellStart"/>
      <w:r w:rsidRPr="003E364C">
        <w:rPr>
          <w:rFonts w:ascii="Times New Roman" w:eastAsia="Times New Roman" w:hAnsi="Times New Roman" w:cs="Times New Roman"/>
          <w:snapToGrid w:val="0"/>
          <w:u w:val="single"/>
        </w:rPr>
        <w:t>epidurinė</w:t>
      </w:r>
      <w:proofErr w:type="spellEnd"/>
      <w:r w:rsidRPr="003E364C">
        <w:rPr>
          <w:rFonts w:ascii="Times New Roman" w:eastAsia="Times New Roman" w:hAnsi="Times New Roman" w:cs="Times New Roman"/>
          <w:snapToGrid w:val="0"/>
          <w:u w:val="single"/>
        </w:rPr>
        <w:t xml:space="preserve"> anestezija arba punkcija</w:t>
      </w:r>
    </w:p>
    <w:p w14:paraId="235072F2" w14:textId="2F0F4DDE"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Taikant </w:t>
      </w:r>
      <w:proofErr w:type="spellStart"/>
      <w:r w:rsidRPr="003E364C">
        <w:rPr>
          <w:rFonts w:ascii="Times New Roman" w:eastAsia="Times New Roman" w:hAnsi="Times New Roman" w:cs="Times New Roman"/>
          <w:snapToGrid w:val="0"/>
        </w:rPr>
        <w:t>neuroaksialinę</w:t>
      </w:r>
      <w:proofErr w:type="spellEnd"/>
      <w:r w:rsidRPr="003E364C">
        <w:rPr>
          <w:rFonts w:ascii="Times New Roman" w:eastAsia="Times New Roman" w:hAnsi="Times New Roman" w:cs="Times New Roman"/>
          <w:snapToGrid w:val="0"/>
        </w:rPr>
        <w:t xml:space="preserve"> anesteziją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 </w:t>
      </w:r>
      <w:proofErr w:type="spellStart"/>
      <w:r w:rsidRPr="003E364C">
        <w:rPr>
          <w:rFonts w:ascii="Times New Roman" w:eastAsia="Times New Roman" w:hAnsi="Times New Roman" w:cs="Times New Roman"/>
          <w:snapToGrid w:val="0"/>
        </w:rPr>
        <w:t>epidurinę</w:t>
      </w:r>
      <w:proofErr w:type="spellEnd"/>
      <w:r w:rsidRPr="003E364C">
        <w:rPr>
          <w:rFonts w:ascii="Times New Roman" w:eastAsia="Times New Roman" w:hAnsi="Times New Roman" w:cs="Times New Roman"/>
          <w:snapToGrid w:val="0"/>
        </w:rPr>
        <w:t xml:space="preserve"> anesteziją) arba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 </w:t>
      </w:r>
      <w:proofErr w:type="spellStart"/>
      <w:r w:rsidRPr="003E364C">
        <w:rPr>
          <w:rFonts w:ascii="Times New Roman" w:eastAsia="Times New Roman" w:hAnsi="Times New Roman" w:cs="Times New Roman"/>
          <w:snapToGrid w:val="0"/>
        </w:rPr>
        <w:t>epidurinę</w:t>
      </w:r>
      <w:proofErr w:type="spellEnd"/>
      <w:r w:rsidRPr="003E364C">
        <w:rPr>
          <w:rFonts w:ascii="Times New Roman" w:eastAsia="Times New Roman" w:hAnsi="Times New Roman" w:cs="Times New Roman"/>
          <w:snapToGrid w:val="0"/>
        </w:rPr>
        <w:t xml:space="preserve"> punkciją pacientams, gydomiems </w:t>
      </w:r>
      <w:proofErr w:type="spellStart"/>
      <w:r w:rsidRPr="003E364C">
        <w:rPr>
          <w:rFonts w:ascii="Times New Roman" w:eastAsia="Times New Roman" w:hAnsi="Times New Roman" w:cs="Times New Roman"/>
          <w:snapToGrid w:val="0"/>
        </w:rPr>
        <w:t>antitromboziniais</w:t>
      </w:r>
      <w:proofErr w:type="spellEnd"/>
      <w:r w:rsidRPr="003E364C">
        <w:rPr>
          <w:rFonts w:ascii="Times New Roman" w:eastAsia="Times New Roman" w:hAnsi="Times New Roman" w:cs="Times New Roman"/>
          <w:snapToGrid w:val="0"/>
        </w:rPr>
        <w:t xml:space="preserve"> preparatais </w:t>
      </w:r>
      <w:proofErr w:type="spellStart"/>
      <w:r w:rsidRPr="003E364C">
        <w:rPr>
          <w:rFonts w:ascii="Times New Roman" w:eastAsia="Times New Roman" w:hAnsi="Times New Roman" w:cs="Times New Roman"/>
          <w:snapToGrid w:val="0"/>
        </w:rPr>
        <w:t>tromboembolinių</w:t>
      </w:r>
      <w:proofErr w:type="spellEnd"/>
      <w:r w:rsidRPr="003E364C">
        <w:rPr>
          <w:rFonts w:ascii="Times New Roman" w:eastAsia="Times New Roman" w:hAnsi="Times New Roman" w:cs="Times New Roman"/>
          <w:snapToGrid w:val="0"/>
        </w:rPr>
        <w:t xml:space="preserve"> komplikacijų profilaktikai, yra rizika, kad formuosis </w:t>
      </w:r>
      <w:proofErr w:type="spellStart"/>
      <w:r w:rsidRPr="003E364C">
        <w:rPr>
          <w:rFonts w:ascii="Times New Roman" w:eastAsia="Times New Roman" w:hAnsi="Times New Roman" w:cs="Times New Roman"/>
          <w:snapToGrid w:val="0"/>
        </w:rPr>
        <w:t>epidurinė</w:t>
      </w:r>
      <w:proofErr w:type="spellEnd"/>
      <w:r w:rsidRPr="003E364C">
        <w:rPr>
          <w:rFonts w:ascii="Times New Roman" w:eastAsia="Times New Roman" w:hAnsi="Times New Roman" w:cs="Times New Roman"/>
          <w:snapToGrid w:val="0"/>
        </w:rPr>
        <w:t xml:space="preserve"> ar </w:t>
      </w:r>
      <w:proofErr w:type="spellStart"/>
      <w:r w:rsidRPr="003E364C">
        <w:rPr>
          <w:rFonts w:ascii="Times New Roman" w:eastAsia="Times New Roman" w:hAnsi="Times New Roman" w:cs="Times New Roman"/>
          <w:snapToGrid w:val="0"/>
        </w:rPr>
        <w:t>spinalinė</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hematoma</w:t>
      </w:r>
      <w:proofErr w:type="spellEnd"/>
      <w:r w:rsidRPr="003E364C">
        <w:rPr>
          <w:rFonts w:ascii="Times New Roman" w:eastAsia="Times New Roman" w:hAnsi="Times New Roman" w:cs="Times New Roman"/>
          <w:snapToGrid w:val="0"/>
        </w:rPr>
        <w:t xml:space="preserve">, kuri gali lemti ilgalaikį arba nuolatinį paralyžių. Šių reiškinių rizika gali didėti naudojant pooperacinius </w:t>
      </w:r>
      <w:proofErr w:type="spellStart"/>
      <w:r w:rsidRPr="003E364C">
        <w:rPr>
          <w:rFonts w:ascii="Times New Roman" w:eastAsia="Times New Roman" w:hAnsi="Times New Roman" w:cs="Times New Roman"/>
          <w:snapToGrid w:val="0"/>
        </w:rPr>
        <w:t>epidurinius</w:t>
      </w:r>
      <w:proofErr w:type="spellEnd"/>
      <w:r w:rsidRPr="003E364C">
        <w:rPr>
          <w:rFonts w:ascii="Times New Roman" w:eastAsia="Times New Roman" w:hAnsi="Times New Roman" w:cs="Times New Roman"/>
          <w:snapToGrid w:val="0"/>
        </w:rPr>
        <w:t xml:space="preserve"> kateterius arba kartu vartojant vaistinių preparatų, veikiančių hemostazę. Rizika taip pat gali didėti trauminės ar pakartotinos </w:t>
      </w:r>
      <w:proofErr w:type="spellStart"/>
      <w:r w:rsidRPr="003E364C">
        <w:rPr>
          <w:rFonts w:ascii="Times New Roman" w:eastAsia="Times New Roman" w:hAnsi="Times New Roman" w:cs="Times New Roman"/>
          <w:snapToGrid w:val="0"/>
        </w:rPr>
        <w:t>epidurinės</w:t>
      </w:r>
      <w:proofErr w:type="spellEnd"/>
      <w:r w:rsidRPr="003E364C">
        <w:rPr>
          <w:rFonts w:ascii="Times New Roman" w:eastAsia="Times New Roman" w:hAnsi="Times New Roman" w:cs="Times New Roman"/>
          <w:snapToGrid w:val="0"/>
        </w:rPr>
        <w:t xml:space="preserve"> ar </w:t>
      </w:r>
      <w:proofErr w:type="spellStart"/>
      <w:r w:rsidRPr="003E364C">
        <w:rPr>
          <w:rFonts w:ascii="Times New Roman" w:eastAsia="Times New Roman" w:hAnsi="Times New Roman" w:cs="Times New Roman"/>
          <w:snapToGrid w:val="0"/>
        </w:rPr>
        <w:t>spinalinės</w:t>
      </w:r>
      <w:proofErr w:type="spellEnd"/>
      <w:r w:rsidRPr="003E364C">
        <w:rPr>
          <w:rFonts w:ascii="Times New Roman" w:eastAsia="Times New Roman" w:hAnsi="Times New Roman" w:cs="Times New Roman"/>
          <w:snapToGrid w:val="0"/>
        </w:rPr>
        <w:t xml:space="preserve"> punkcijos metu. Pacientai turi būti dažnai stebimi dėl neurologinių sutrikimų požymių ir simptomų (pvz., kojų tirpimo ar silpnumo, žarnyno ar šlapimo pūslės disfunkcijos). Jei pastebima neurologinių sutrikimų, būtina skubi diagnostika ir gydymas. Prieš </w:t>
      </w:r>
      <w:proofErr w:type="spellStart"/>
      <w:r w:rsidRPr="003E364C">
        <w:rPr>
          <w:rFonts w:ascii="Times New Roman" w:eastAsia="Times New Roman" w:hAnsi="Times New Roman" w:cs="Times New Roman"/>
          <w:snapToGrid w:val="0"/>
        </w:rPr>
        <w:t>neuroaksialinę</w:t>
      </w:r>
      <w:proofErr w:type="spellEnd"/>
      <w:r w:rsidRPr="003E364C">
        <w:rPr>
          <w:rFonts w:ascii="Times New Roman" w:eastAsia="Times New Roman" w:hAnsi="Times New Roman" w:cs="Times New Roman"/>
          <w:snapToGrid w:val="0"/>
        </w:rPr>
        <w:t xml:space="preserve"> intervenciją gydytojai turi įvertinti galimos naudos ir rizikos santykį pacientams, kuriems skirta antikoaguliantų, arba pacientams, kuriems turi būti skiriama antikoaguliantų trombozės profilaktikai. Klinikinės patirties, vartojant </w:t>
      </w:r>
      <w:r w:rsidR="007C4CA8">
        <w:rPr>
          <w:rFonts w:ascii="Times New Roman" w:eastAsia="Times New Roman" w:hAnsi="Times New Roman" w:cs="Times New Roman"/>
          <w:snapToGrid w:val="0"/>
        </w:rPr>
        <w:t>20</w:t>
      </w:r>
      <w:r w:rsidR="00AD441E">
        <w:rPr>
          <w:rFonts w:ascii="Times New Roman" w:eastAsia="Times New Roman" w:hAnsi="Times New Roman" w:cs="Times New Roman"/>
          <w:snapToGrid w:val="0"/>
        </w:rPr>
        <w:t> mg</w:t>
      </w:r>
      <w:r w:rsidR="007C4CA8">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rivaroksabano dozę, šiose situacijose nėra.</w:t>
      </w:r>
    </w:p>
    <w:p w14:paraId="605668C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Kad sumažintumėte galimą kraujavimo riziką, susijusią su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vartojimu, taikant </w:t>
      </w:r>
      <w:proofErr w:type="spellStart"/>
      <w:r w:rsidRPr="003E364C">
        <w:rPr>
          <w:rFonts w:ascii="Times New Roman" w:eastAsia="Times New Roman" w:hAnsi="Times New Roman" w:cs="Times New Roman"/>
          <w:snapToGrid w:val="0"/>
        </w:rPr>
        <w:t>neuroaksialinę</w:t>
      </w:r>
      <w:proofErr w:type="spellEnd"/>
      <w:r w:rsidRPr="003E364C">
        <w:rPr>
          <w:rFonts w:ascii="Times New Roman" w:eastAsia="Times New Roman" w:hAnsi="Times New Roman" w:cs="Times New Roman"/>
          <w:snapToGrid w:val="0"/>
        </w:rPr>
        <w:t xml:space="preserve"> anesteziją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 </w:t>
      </w:r>
      <w:proofErr w:type="spellStart"/>
      <w:r w:rsidRPr="003E364C">
        <w:rPr>
          <w:rFonts w:ascii="Times New Roman" w:eastAsia="Times New Roman" w:hAnsi="Times New Roman" w:cs="Times New Roman"/>
          <w:snapToGrid w:val="0"/>
        </w:rPr>
        <w:t>epidurinę</w:t>
      </w:r>
      <w:proofErr w:type="spellEnd"/>
      <w:r w:rsidRPr="003E364C">
        <w:rPr>
          <w:rFonts w:ascii="Times New Roman" w:eastAsia="Times New Roman" w:hAnsi="Times New Roman" w:cs="Times New Roman"/>
          <w:snapToGrid w:val="0"/>
        </w:rPr>
        <w:t xml:space="preserve"> anesteziją) arba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punkciją, reikia atsižvelgti į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farmakokinetines</w:t>
      </w:r>
      <w:proofErr w:type="spellEnd"/>
      <w:r w:rsidRPr="003E364C">
        <w:rPr>
          <w:rFonts w:ascii="Times New Roman" w:eastAsia="Times New Roman" w:hAnsi="Times New Roman" w:cs="Times New Roman"/>
          <w:snapToGrid w:val="0"/>
        </w:rPr>
        <w:t xml:space="preserve"> savybes. </w:t>
      </w:r>
      <w:proofErr w:type="spellStart"/>
      <w:r w:rsidRPr="003E364C">
        <w:rPr>
          <w:rFonts w:ascii="Times New Roman" w:eastAsia="Times New Roman" w:hAnsi="Times New Roman" w:cs="Times New Roman"/>
          <w:snapToGrid w:val="0"/>
        </w:rPr>
        <w:t>Epidurinio</w:t>
      </w:r>
      <w:proofErr w:type="spellEnd"/>
      <w:r w:rsidRPr="003E364C">
        <w:rPr>
          <w:rFonts w:ascii="Times New Roman" w:eastAsia="Times New Roman" w:hAnsi="Times New Roman" w:cs="Times New Roman"/>
          <w:snapToGrid w:val="0"/>
        </w:rPr>
        <w:t xml:space="preserve"> kateterio įvedimą arba pašalinimą ar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punkciją geriausia atlikti, kai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antikoaguliacinis</w:t>
      </w:r>
      <w:proofErr w:type="spellEnd"/>
      <w:r w:rsidRPr="003E364C">
        <w:rPr>
          <w:rFonts w:ascii="Times New Roman" w:eastAsia="Times New Roman" w:hAnsi="Times New Roman" w:cs="Times New Roman"/>
          <w:snapToGrid w:val="0"/>
        </w:rPr>
        <w:t xml:space="preserve"> poveikis yra mažas. Tačiau tikslus laikotarpis, per kurį pasiekiamas pakankamai mažas </w:t>
      </w:r>
      <w:proofErr w:type="spellStart"/>
      <w:r w:rsidRPr="003E364C">
        <w:rPr>
          <w:rFonts w:ascii="Times New Roman" w:eastAsia="Times New Roman" w:hAnsi="Times New Roman" w:cs="Times New Roman"/>
          <w:snapToGrid w:val="0"/>
        </w:rPr>
        <w:t>antikoaguliacinis</w:t>
      </w:r>
      <w:proofErr w:type="spellEnd"/>
      <w:r w:rsidRPr="003E364C">
        <w:rPr>
          <w:rFonts w:ascii="Times New Roman" w:eastAsia="Times New Roman" w:hAnsi="Times New Roman" w:cs="Times New Roman"/>
          <w:snapToGrid w:val="0"/>
        </w:rPr>
        <w:t xml:space="preserve"> poveikis kiekvienam pacientui, nėra žinomas, ir jį reikia įvertinti atsižvelgiant į tai, kiek skubi yra diagnostinė procedūra.</w:t>
      </w:r>
    </w:p>
    <w:p w14:paraId="6DFF9E3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Remiantis bendromis </w:t>
      </w:r>
      <w:proofErr w:type="spellStart"/>
      <w:r w:rsidRPr="003E364C">
        <w:rPr>
          <w:rFonts w:ascii="Times New Roman" w:eastAsia="Times New Roman" w:hAnsi="Times New Roman" w:cs="Times New Roman"/>
          <w:snapToGrid w:val="0"/>
        </w:rPr>
        <w:t>farmakokinetinėmis</w:t>
      </w:r>
      <w:proofErr w:type="spellEnd"/>
      <w:r w:rsidRPr="003E364C">
        <w:rPr>
          <w:rFonts w:ascii="Times New Roman" w:eastAsia="Times New Roman" w:hAnsi="Times New Roman" w:cs="Times New Roman"/>
          <w:snapToGrid w:val="0"/>
        </w:rPr>
        <w:t xml:space="preserve"> savybėmis, ketinant ištraukti </w:t>
      </w:r>
      <w:proofErr w:type="spellStart"/>
      <w:r w:rsidRPr="003E364C">
        <w:rPr>
          <w:rFonts w:ascii="Times New Roman" w:eastAsia="Times New Roman" w:hAnsi="Times New Roman" w:cs="Times New Roman"/>
          <w:snapToGrid w:val="0"/>
        </w:rPr>
        <w:t>epidurinį</w:t>
      </w:r>
      <w:proofErr w:type="spellEnd"/>
      <w:r w:rsidRPr="003E364C">
        <w:rPr>
          <w:rFonts w:ascii="Times New Roman" w:eastAsia="Times New Roman" w:hAnsi="Times New Roman" w:cs="Times New Roman"/>
          <w:snapToGrid w:val="0"/>
        </w:rPr>
        <w:t xml:space="preserve"> kateterį, po paskutinio rivaroksabano pavartojimo turi praeiti laikotarpis, atitinkantis mažiausiai 2 pusinės eliminacijos laikus, pvz., 18 valandų jauniems suaugusiems pacientams ir 26 valandos senyviems pacientams (žr. 5.2 skyrių). Išėmus kateterį turi praeiti mažiausiai 6 valandos iki kitos rivaroksabano dozės vartojimo.</w:t>
      </w:r>
    </w:p>
    <w:p w14:paraId="0264CB92" w14:textId="7A6B294A"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 įvyksta trauminė punkcija, rivaroksabano skyrimas turi būti atidedamas 24 valandoms.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vartojantiems vaikams duomenų apie </w:t>
      </w:r>
      <w:proofErr w:type="spellStart"/>
      <w:r w:rsidRPr="003E364C">
        <w:rPr>
          <w:rFonts w:ascii="Times New Roman" w:eastAsia="Times New Roman" w:hAnsi="Times New Roman" w:cs="Times New Roman"/>
          <w:snapToGrid w:val="0"/>
        </w:rPr>
        <w:t>neuroaksialinio</w:t>
      </w:r>
      <w:proofErr w:type="spellEnd"/>
      <w:r w:rsidRPr="003E364C">
        <w:rPr>
          <w:rFonts w:ascii="Times New Roman" w:eastAsia="Times New Roman" w:hAnsi="Times New Roman" w:cs="Times New Roman"/>
          <w:snapToGrid w:val="0"/>
        </w:rPr>
        <w:t xml:space="preserve"> kateterio įvedimo arba pašalinimo laiką nėra. Tokiais atvejais reikia nutraukti rivaroksabano vartojimą ir apsvarstyti, ar neverta skirti trumpo veikimo </w:t>
      </w:r>
      <w:proofErr w:type="spellStart"/>
      <w:r w:rsidRPr="003E364C">
        <w:rPr>
          <w:rFonts w:ascii="Times New Roman" w:eastAsia="Times New Roman" w:hAnsi="Times New Roman" w:cs="Times New Roman"/>
          <w:snapToGrid w:val="0"/>
        </w:rPr>
        <w:t>parenterinio</w:t>
      </w:r>
      <w:proofErr w:type="spellEnd"/>
      <w:r w:rsidRPr="003E364C">
        <w:rPr>
          <w:rFonts w:ascii="Times New Roman" w:eastAsia="Times New Roman" w:hAnsi="Times New Roman" w:cs="Times New Roman"/>
          <w:snapToGrid w:val="0"/>
        </w:rPr>
        <w:t xml:space="preserve"> antikoagulianto.</w:t>
      </w:r>
    </w:p>
    <w:p w14:paraId="6FE246A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6BC56D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Dozavimo rekomendacijos prieš ir po invazinių procedūrų arba chirurginių intervencijų</w:t>
      </w:r>
    </w:p>
    <w:p w14:paraId="125D8567" w14:textId="1B203199"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Jeigu reikia atlikti invazinę procedūrą arba chirurginę intervenciją, jeigu tai įmanoma, </w:t>
      </w:r>
      <w:r w:rsidR="00575C70">
        <w:rPr>
          <w:rFonts w:ascii="Times New Roman" w:eastAsia="Times New Roman" w:hAnsi="Times New Roman" w:cs="Times New Roman"/>
          <w:snapToGrid w:val="0"/>
        </w:rPr>
        <w:t>Xiltess</w:t>
      </w:r>
      <w:r w:rsidR="004D00AF">
        <w:rPr>
          <w:rFonts w:ascii="Times New Roman" w:eastAsia="Times New Roman" w:hAnsi="Times New Roman" w:cs="Times New Roman"/>
          <w:snapToGrid w:val="0"/>
        </w:rPr>
        <w:t xml:space="preserve"> 20</w:t>
      </w:r>
      <w:r w:rsidR="00AD441E">
        <w:rPr>
          <w:rFonts w:ascii="Times New Roman" w:eastAsia="Times New Roman" w:hAnsi="Times New Roman" w:cs="Times New Roman"/>
          <w:snapToGrid w:val="0"/>
        </w:rPr>
        <w:t> mg</w:t>
      </w:r>
      <w:r w:rsidR="004D00AF">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vartojimą reikia nutraukti likus mažiausiai 24 valandoms iki intervencijos, remiantis klinikiniu gydytojo sprendimu.</w:t>
      </w:r>
    </w:p>
    <w:p w14:paraId="28D3727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Jeigu procedūros negalima atlikti vėliau, reikia įvertinti padidėjusios kraujavimo rizikos ir intervencijos skubumo santykį.</w:t>
      </w:r>
    </w:p>
    <w:p w14:paraId="52DB4C52" w14:textId="075BD3EB"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 xml:space="preserve">Po invazinės procedūros ar chirurginės intervencijos kaip įmanoma greičiau reikia atnaujinti </w:t>
      </w:r>
      <w:r w:rsidR="00575C70">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vartojimą, jei gydantis gydytojas mano, kad klinikinė situacija leidžia tai padaryti ir pasiekta tinkama hemostazė (žr. 5.2 skyrių).</w:t>
      </w:r>
    </w:p>
    <w:p w14:paraId="420BC0C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7EE733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Senyvi pacientai</w:t>
      </w:r>
    </w:p>
    <w:p w14:paraId="71C713A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Vyresnis amžius gali padidinti </w:t>
      </w:r>
      <w:proofErr w:type="spellStart"/>
      <w:r w:rsidRPr="003E364C">
        <w:rPr>
          <w:rFonts w:ascii="Times New Roman" w:eastAsia="Times New Roman" w:hAnsi="Times New Roman" w:cs="Times New Roman"/>
          <w:snapToGrid w:val="0"/>
        </w:rPr>
        <w:t>hemoragijos</w:t>
      </w:r>
      <w:proofErr w:type="spellEnd"/>
      <w:r w:rsidRPr="003E364C">
        <w:rPr>
          <w:rFonts w:ascii="Times New Roman" w:eastAsia="Times New Roman" w:hAnsi="Times New Roman" w:cs="Times New Roman"/>
          <w:snapToGrid w:val="0"/>
        </w:rPr>
        <w:t xml:space="preserve"> riziką (žr. 5.2 skyrių).</w:t>
      </w:r>
    </w:p>
    <w:p w14:paraId="7D4974C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61226C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Dermatologinės</w:t>
      </w:r>
      <w:proofErr w:type="spellEnd"/>
      <w:r w:rsidRPr="003E364C">
        <w:rPr>
          <w:rFonts w:ascii="Times New Roman" w:eastAsia="Times New Roman" w:hAnsi="Times New Roman" w:cs="Times New Roman"/>
          <w:snapToGrid w:val="0"/>
          <w:u w:val="single"/>
        </w:rPr>
        <w:t xml:space="preserve"> reakcijos</w:t>
      </w:r>
    </w:p>
    <w:p w14:paraId="0165649A"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Poregistracinio</w:t>
      </w:r>
      <w:proofErr w:type="spellEnd"/>
      <w:r w:rsidRPr="003E364C">
        <w:rPr>
          <w:rFonts w:ascii="Times New Roman" w:eastAsia="Times New Roman" w:hAnsi="Times New Roman" w:cs="Times New Roman"/>
          <w:snapToGrid w:val="0"/>
        </w:rPr>
        <w:t xml:space="preserve"> stebėjimo metu buvo pranešta apie sunkias odos reakcijas, susijusias su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vartojimu, įskaitant </w:t>
      </w:r>
      <w:proofErr w:type="spellStart"/>
      <w:r w:rsidRPr="003E364C">
        <w:rPr>
          <w:rFonts w:ascii="Times New Roman" w:eastAsia="Times New Roman" w:hAnsi="Times New Roman" w:cs="Times New Roman"/>
          <w:snapToGrid w:val="0"/>
        </w:rPr>
        <w:t>Stivenso</w:t>
      </w:r>
      <w:proofErr w:type="spellEnd"/>
      <w:r w:rsidRPr="003E364C">
        <w:rPr>
          <w:rFonts w:ascii="Times New Roman" w:eastAsia="Times New Roman" w:hAnsi="Times New Roman" w:cs="Times New Roman"/>
          <w:snapToGrid w:val="0"/>
        </w:rPr>
        <w:t>-Džonsono (</w:t>
      </w:r>
      <w:proofErr w:type="spellStart"/>
      <w:r w:rsidRPr="003E364C">
        <w:rPr>
          <w:rFonts w:ascii="Times New Roman" w:eastAsia="Times New Roman" w:hAnsi="Times New Roman" w:cs="Times New Roman"/>
          <w:i/>
          <w:snapToGrid w:val="0"/>
        </w:rPr>
        <w:t>Stevens-Johnson</w:t>
      </w:r>
      <w:proofErr w:type="spellEnd"/>
      <w:r w:rsidRPr="003E364C">
        <w:rPr>
          <w:rFonts w:ascii="Times New Roman" w:eastAsia="Times New Roman" w:hAnsi="Times New Roman" w:cs="Times New Roman"/>
          <w:snapToGrid w:val="0"/>
        </w:rPr>
        <w:t xml:space="preserve">) sindromą ir (arba) toksinę epidermio </w:t>
      </w:r>
      <w:proofErr w:type="spellStart"/>
      <w:r w:rsidRPr="003E364C">
        <w:rPr>
          <w:rFonts w:ascii="Times New Roman" w:eastAsia="Times New Roman" w:hAnsi="Times New Roman" w:cs="Times New Roman"/>
          <w:snapToGrid w:val="0"/>
        </w:rPr>
        <w:t>nekrolizę</w:t>
      </w:r>
      <w:proofErr w:type="spellEnd"/>
      <w:r w:rsidRPr="003E364C">
        <w:rPr>
          <w:rFonts w:ascii="Times New Roman" w:eastAsia="Times New Roman" w:hAnsi="Times New Roman" w:cs="Times New Roman"/>
          <w:snapToGrid w:val="0"/>
        </w:rPr>
        <w:t xml:space="preserve"> bei </w:t>
      </w:r>
      <w:r w:rsidRPr="003E364C">
        <w:rPr>
          <w:rFonts w:ascii="Times New Roman" w:eastAsia="Times New Roman" w:hAnsi="Times New Roman" w:cs="Times New Roman"/>
          <w:i/>
          <w:iCs/>
          <w:snapToGrid w:val="0"/>
        </w:rPr>
        <w:t>DRESS</w:t>
      </w:r>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snapToGrid w:val="0"/>
        </w:rPr>
        <w:t>drug</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rash</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with</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eosinophilia</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and</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systemic</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symptoms</w:t>
      </w:r>
      <w:proofErr w:type="spellEnd"/>
      <w:r w:rsidRPr="003E364C">
        <w:rPr>
          <w:rFonts w:ascii="Times New Roman" w:eastAsia="Times New Roman" w:hAnsi="Times New Roman" w:cs="Times New Roman"/>
          <w:snapToGrid w:val="0"/>
        </w:rPr>
        <w:t>) sindromą (žr. 4.8 skyrių). Pacientams šių reakcijų didžiausia pasireiškimo rizika yra gydymo pradžioje: daugeliu atvejų nepageidaujamos reakcijos pradžia pasireiškia pirmomis gydymo savaitėmis. Pirmą kartą atsiradus sunkiam odos išbėrimui (pvz., plintančiam, intensyviam ir (arba) pūslėms) arba bet kokiam kitam padidėjusio jautrumo požymiui, susijusiam su gleivinių pažeidimu, rivaroksabano vartojimą reikia nutraukti.</w:t>
      </w:r>
    </w:p>
    <w:p w14:paraId="29D11B0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607708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Informacija apie pagalbines medžiagas</w:t>
      </w:r>
    </w:p>
    <w:p w14:paraId="1FEECFCF" w14:textId="2D42F35F"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Šio vaistinio preparato kiekvienoje </w:t>
      </w:r>
      <w:r w:rsidR="004D00AF">
        <w:rPr>
          <w:rFonts w:ascii="Times New Roman" w:eastAsia="Times New Roman" w:hAnsi="Times New Roman" w:cs="Times New Roman"/>
          <w:snapToGrid w:val="0"/>
        </w:rPr>
        <w:t xml:space="preserve">plėvele dengtoje </w:t>
      </w:r>
      <w:r w:rsidRPr="003E364C">
        <w:rPr>
          <w:rFonts w:ascii="Times New Roman" w:eastAsia="Times New Roman" w:hAnsi="Times New Roman" w:cs="Times New Roman"/>
          <w:snapToGrid w:val="0"/>
        </w:rPr>
        <w:t>tabletėje yra mažiau kaip 1</w:t>
      </w:r>
      <w:r w:rsidRPr="003E364C">
        <w:rPr>
          <w:rFonts w:ascii="Times New Roman" w:eastAsia="Times New Roman" w:hAnsi="Times New Roman" w:cs="Times New Roman"/>
          <w:b/>
          <w:snapToGrid w:val="0"/>
        </w:rPr>
        <w:t> </w:t>
      </w:r>
      <w:proofErr w:type="spellStart"/>
      <w:r w:rsidRPr="003E364C">
        <w:rPr>
          <w:rFonts w:ascii="Times New Roman" w:eastAsia="Times New Roman" w:hAnsi="Times New Roman" w:cs="Times New Roman"/>
          <w:snapToGrid w:val="0"/>
        </w:rPr>
        <w:t>mmol</w:t>
      </w:r>
      <w:proofErr w:type="spellEnd"/>
      <w:r w:rsidRPr="003E364C">
        <w:rPr>
          <w:rFonts w:ascii="Times New Roman" w:eastAsia="Times New Roman" w:hAnsi="Times New Roman" w:cs="Times New Roman"/>
          <w:snapToGrid w:val="0"/>
        </w:rPr>
        <w:t xml:space="preserve"> (</w:t>
      </w:r>
      <w:r w:rsidRPr="000930AE">
        <w:rPr>
          <w:rFonts w:ascii="Times New Roman" w:eastAsia="Times New Roman" w:hAnsi="Times New Roman" w:cs="Times New Roman"/>
          <w:snapToGrid w:val="0"/>
        </w:rPr>
        <w:t>23</w:t>
      </w:r>
      <w:r w:rsidR="00AD441E" w:rsidRPr="000930AE">
        <w:rPr>
          <w:rFonts w:ascii="Times New Roman" w:eastAsia="Times New Roman" w:hAnsi="Times New Roman" w:cs="Times New Roman"/>
          <w:snapToGrid w:val="0"/>
        </w:rPr>
        <w:t> mg</w:t>
      </w:r>
      <w:r w:rsidRPr="000930AE">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natrio, t. y. jis beveik neturi reikšmės.</w:t>
      </w:r>
    </w:p>
    <w:p w14:paraId="27A6FF7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CA2FB6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4.5</w:t>
      </w:r>
      <w:r w:rsidRPr="003E364C">
        <w:rPr>
          <w:rFonts w:ascii="Times New Roman" w:eastAsia="Times New Roman" w:hAnsi="Times New Roman" w:cs="Times New Roman"/>
          <w:b/>
          <w:bCs/>
          <w:snapToGrid w:val="0"/>
          <w:lang w:eastAsia="x-none"/>
        </w:rPr>
        <w:tab/>
        <w:t>Sąveika su kitais vaistiniais preparatais ir kitokia sąveika</w:t>
      </w:r>
    </w:p>
    <w:p w14:paraId="239283D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6D8B38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Sąveikos apimtis vaikų populiacijoje nežinoma. Toliau pateikti sąveikos duomenys buvo gauti tiriant suaugusius, ir vaistinio preparato skiriant vaikų populiacijai reikia atsižvelgti į 4.4 skyriuje nurodytus įspėjimus.</w:t>
      </w:r>
    </w:p>
    <w:p w14:paraId="026B6B5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6E022F76"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CYP3A4 ir P-gp inhibitoriai</w:t>
      </w:r>
    </w:p>
    <w:p w14:paraId="64E3C4EB" w14:textId="15B59494" w:rsidR="003E364C" w:rsidRPr="000930AE" w:rsidRDefault="003E364C" w:rsidP="003E364C">
      <w:pPr>
        <w:tabs>
          <w:tab w:val="left" w:pos="567"/>
        </w:tabs>
        <w:spacing w:after="0" w:line="260" w:lineRule="exact"/>
        <w:rPr>
          <w:rFonts w:ascii="Times New Roman" w:eastAsia="Times New Roman" w:hAnsi="Times New Roman" w:cs="Times New Roman"/>
          <w:bCs/>
          <w:noProof/>
          <w:snapToGrid w:val="0"/>
        </w:rPr>
      </w:pPr>
      <w:r w:rsidRPr="003E364C">
        <w:rPr>
          <w:rFonts w:ascii="Times New Roman" w:eastAsia="Times New Roman" w:hAnsi="Times New Roman" w:cs="Times New Roman"/>
          <w:noProof/>
          <w:snapToGrid w:val="0"/>
        </w:rPr>
        <w:t>Kartu vartojant rivaroksabano ir ketokonazolo (400</w:t>
      </w:r>
      <w:r w:rsidR="00AD441E">
        <w:rPr>
          <w:rFonts w:ascii="Times New Roman" w:eastAsia="Times New Roman" w:hAnsi="Times New Roman" w:cs="Times New Roman"/>
          <w:b/>
          <w:noProof/>
          <w:snapToGrid w:val="0"/>
        </w:rPr>
        <w:t> </w:t>
      </w:r>
      <w:r w:rsidR="00AD441E" w:rsidRPr="000930AE">
        <w:rPr>
          <w:rFonts w:ascii="Times New Roman" w:eastAsia="Times New Roman" w:hAnsi="Times New Roman" w:cs="Times New Roman"/>
          <w:bCs/>
          <w:noProof/>
          <w:snapToGrid w:val="0"/>
        </w:rPr>
        <w:t>mg</w:t>
      </w:r>
      <w:r w:rsidRPr="000930AE">
        <w:rPr>
          <w:rFonts w:ascii="Times New Roman" w:eastAsia="Times New Roman" w:hAnsi="Times New Roman" w:cs="Times New Roman"/>
          <w:bCs/>
          <w:noProof/>
          <w:snapToGrid w:val="0"/>
        </w:rPr>
        <w:t xml:space="preserve"> vieną kartą per parą) arba ritonaviro (po 600</w:t>
      </w:r>
      <w:r w:rsidR="00AD441E" w:rsidRPr="000930AE">
        <w:rPr>
          <w:rFonts w:ascii="Times New Roman" w:eastAsia="Times New Roman" w:hAnsi="Times New Roman" w:cs="Times New Roman"/>
          <w:bCs/>
          <w:noProof/>
          <w:snapToGrid w:val="0"/>
        </w:rPr>
        <w:t> mg</w:t>
      </w:r>
      <w:r w:rsidRPr="000930AE">
        <w:rPr>
          <w:rFonts w:ascii="Times New Roman" w:eastAsia="Times New Roman" w:hAnsi="Times New Roman" w:cs="Times New Roman"/>
          <w:bCs/>
          <w:noProof/>
          <w:snapToGrid w:val="0"/>
        </w:rPr>
        <w:t xml:space="preserve"> du kartus per parą), 2,6 karto / 2,5 karto padidėjo vidutinis rivaroksabano koncentracijos ir laiko kreivės ribojamas plotas (AUC) ir 1,7 karto / 1,6 karto padidėjo vidutinė rivaroksabano Cmax, kartu ryškiai padidėjo farmakodinaminiai poveikiai, dėl ko gali padidėti kraujavimo rizika. Todėl </w:t>
      </w:r>
      <w:r w:rsidR="00575C70" w:rsidRPr="000930AE">
        <w:rPr>
          <w:rFonts w:ascii="Times New Roman" w:eastAsia="Times New Roman" w:hAnsi="Times New Roman" w:cs="Times New Roman"/>
          <w:bCs/>
          <w:noProof/>
          <w:snapToGrid w:val="0"/>
        </w:rPr>
        <w:t>Xiltess</w:t>
      </w:r>
      <w:r w:rsidRPr="000930AE">
        <w:rPr>
          <w:rFonts w:ascii="Times New Roman" w:eastAsia="Times New Roman" w:hAnsi="Times New Roman" w:cs="Times New Roman"/>
          <w:bCs/>
          <w:noProof/>
          <w:snapToGrid w:val="0"/>
        </w:rPr>
        <w:t xml:space="preserve">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 P-gp inhibitoriai (žr. 4.4 skyrių).</w:t>
      </w:r>
    </w:p>
    <w:p w14:paraId="1106504D" w14:textId="77777777" w:rsidR="003E364C" w:rsidRPr="000930AE" w:rsidRDefault="003E364C" w:rsidP="003E364C">
      <w:pPr>
        <w:tabs>
          <w:tab w:val="left" w:pos="567"/>
        </w:tabs>
        <w:spacing w:after="0" w:line="260" w:lineRule="exact"/>
        <w:rPr>
          <w:rFonts w:ascii="Times New Roman" w:eastAsia="Times New Roman" w:hAnsi="Times New Roman" w:cs="Times New Roman"/>
          <w:bCs/>
          <w:noProof/>
          <w:snapToGrid w:val="0"/>
        </w:rPr>
      </w:pPr>
    </w:p>
    <w:p w14:paraId="3A436726" w14:textId="504B51FF" w:rsidR="003E364C" w:rsidRPr="000930AE" w:rsidRDefault="003E364C" w:rsidP="003E364C">
      <w:pPr>
        <w:tabs>
          <w:tab w:val="left" w:pos="567"/>
        </w:tabs>
        <w:spacing w:after="0" w:line="260" w:lineRule="exact"/>
        <w:rPr>
          <w:rFonts w:ascii="Times New Roman" w:eastAsia="Times New Roman" w:hAnsi="Times New Roman" w:cs="Times New Roman"/>
          <w:bCs/>
          <w:noProof/>
          <w:snapToGrid w:val="0"/>
        </w:rPr>
      </w:pPr>
      <w:r w:rsidRPr="000930AE">
        <w:rPr>
          <w:rFonts w:ascii="Times New Roman" w:eastAsia="Times New Roman" w:hAnsi="Times New Roman" w:cs="Times New Roman"/>
          <w:bCs/>
          <w:noProof/>
          <w:snapToGrid w:val="0"/>
        </w:rPr>
        <w:t>Manoma, kad veikliosios medžiagos, stipriai slopinančios vieną iš rivaroksabano šalinimo kelių – CYP3A4 arba P-gp, didina rivaroksabano koncentraciją plazmoje ne taip žymiai. Pavyzdžiui, klaritromicinas (po 500</w:t>
      </w:r>
      <w:r w:rsidR="00AD441E" w:rsidRPr="000930AE">
        <w:rPr>
          <w:rFonts w:ascii="Times New Roman" w:eastAsia="Times New Roman" w:hAnsi="Times New Roman" w:cs="Times New Roman"/>
          <w:bCs/>
          <w:noProof/>
          <w:snapToGrid w:val="0"/>
        </w:rPr>
        <w:t> mg</w:t>
      </w:r>
      <w:r w:rsidRPr="000930AE">
        <w:rPr>
          <w:rFonts w:ascii="Times New Roman" w:eastAsia="Times New Roman" w:hAnsi="Times New Roman" w:cs="Times New Roman"/>
          <w:bCs/>
          <w:noProof/>
          <w:snapToGrid w:val="0"/>
        </w:rPr>
        <w:t xml:space="preserve"> du kartus per parą), kuris yra laikomas stipriu CYP3A4 inhibitoriumi ir vidutinio stiprumo P-gp inhibitoriumi, lėmė 1,5 karto vidutinės rivaroksabano koncentracijos AUC padidėjimą ir 1,4 karto Cmax padidėjimą. Tikėtina, kad daugumai pacientų sąveika su klaritromicinu nėra kliniškai reikšminga, tačiau ji gali būti reikšminga didelės rizikos pacientams (</w:t>
      </w:r>
      <w:r w:rsidR="00025DBD">
        <w:rPr>
          <w:rFonts w:ascii="Times New Roman" w:eastAsia="Times New Roman" w:hAnsi="Times New Roman" w:cs="Times New Roman"/>
          <w:bCs/>
          <w:noProof/>
          <w:snapToGrid w:val="0"/>
        </w:rPr>
        <w:t>i</w:t>
      </w:r>
      <w:r w:rsidRPr="000930AE">
        <w:rPr>
          <w:rFonts w:ascii="Times New Roman" w:eastAsia="Times New Roman" w:hAnsi="Times New Roman" w:cs="Times New Roman"/>
          <w:bCs/>
          <w:noProof/>
          <w:snapToGrid w:val="0"/>
        </w:rPr>
        <w:t>nformaciją pacientams, kurių inkstų funkcija yra sutrikusi, žr. 4.4 skyriuje).</w:t>
      </w:r>
    </w:p>
    <w:p w14:paraId="46D8FA17" w14:textId="77777777" w:rsidR="003E364C" w:rsidRPr="000930AE" w:rsidRDefault="003E364C" w:rsidP="003E364C">
      <w:pPr>
        <w:tabs>
          <w:tab w:val="left" w:pos="567"/>
        </w:tabs>
        <w:spacing w:after="0" w:line="260" w:lineRule="exact"/>
        <w:rPr>
          <w:rFonts w:ascii="Times New Roman" w:eastAsia="Times New Roman" w:hAnsi="Times New Roman" w:cs="Times New Roman"/>
          <w:bCs/>
          <w:noProof/>
          <w:snapToGrid w:val="0"/>
        </w:rPr>
      </w:pPr>
    </w:p>
    <w:p w14:paraId="0CFF23AB" w14:textId="44099A98"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0930AE">
        <w:rPr>
          <w:rFonts w:ascii="Times New Roman" w:eastAsia="Times New Roman" w:hAnsi="Times New Roman" w:cs="Times New Roman"/>
          <w:bCs/>
          <w:noProof/>
          <w:snapToGrid w:val="0"/>
        </w:rPr>
        <w:t>Eritromicinas (po 500</w:t>
      </w:r>
      <w:r w:rsidR="00AD441E" w:rsidRPr="000930AE">
        <w:rPr>
          <w:rFonts w:ascii="Times New Roman" w:eastAsia="Times New Roman" w:hAnsi="Times New Roman" w:cs="Times New Roman"/>
          <w:bCs/>
          <w:noProof/>
          <w:snapToGrid w:val="0"/>
        </w:rPr>
        <w:t> mg</w:t>
      </w:r>
      <w:r w:rsidRPr="000930AE">
        <w:rPr>
          <w:rFonts w:ascii="Times New Roman" w:eastAsia="Times New Roman" w:hAnsi="Times New Roman" w:cs="Times New Roman"/>
          <w:bCs/>
          <w:noProof/>
          <w:snapToGrid w:val="0"/>
        </w:rPr>
        <w:t xml:space="preserve"> tris kartus</w:t>
      </w:r>
      <w:r w:rsidRPr="003E364C">
        <w:rPr>
          <w:rFonts w:ascii="Times New Roman" w:eastAsia="Times New Roman" w:hAnsi="Times New Roman" w:cs="Times New Roman"/>
          <w:noProof/>
          <w:snapToGrid w:val="0"/>
        </w:rPr>
        <w:t xml:space="preserve"> per parą), CYP3A4 ir P-gp slopinantis vidutiniškai, lėmė 1,3 karto vidutinių rivaroksabano koncentracijos AUC ir Cmax padidėjimą. Tikėtina, kad daugumai pacientų sąveika su eritromicinu nėra kliniškai reikšminga, tačiau ji gali būti reikšminga didelės rizikos pacientams.</w:t>
      </w:r>
    </w:p>
    <w:p w14:paraId="33080C65" w14:textId="2839A299" w:rsidR="003E364C" w:rsidRPr="000930AE"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Tiriamiesiems, kuriems buvo lengvas inkstų funkcijos sutrikimas, eritromicinas (po </w:t>
      </w:r>
      <w:r w:rsidRPr="000930AE">
        <w:rPr>
          <w:rFonts w:ascii="Times New Roman" w:eastAsia="Times New Roman" w:hAnsi="Times New Roman" w:cs="Times New Roman"/>
          <w:noProof/>
          <w:snapToGrid w:val="0"/>
        </w:rPr>
        <w:t>500</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xml:space="preserve"> tris kartus per parą) lėmė 1,8 karto vidutinės rivaroksabano koncentracijos AUC ir 1,6 karto Cmax padidėjimą, palyginti su tiriamaisiais, kurių inkstų funkcija normali. Tiriamiesiems, kuriems buvo vidutiniosunkumo inkstų funkcijos sutrikimas, eritromicinas lėmė 2,0 karto vidutinės rivaroksabano koncentracijos AUC ir 1,6 karto Cmax padidėjimą, palyginti su tiriamaisiais, kurių inkstų funkcija normali. Eritromicino ir inkstų funkcijos sutrikimo poveikis yra suminis (žr. 4.4 skyrių).</w:t>
      </w:r>
    </w:p>
    <w:p w14:paraId="56D05E26" w14:textId="77777777" w:rsidR="003E364C" w:rsidRPr="000930AE" w:rsidRDefault="003E364C" w:rsidP="003E364C">
      <w:pPr>
        <w:tabs>
          <w:tab w:val="left" w:pos="567"/>
        </w:tabs>
        <w:spacing w:after="0" w:line="260" w:lineRule="exact"/>
        <w:rPr>
          <w:rFonts w:ascii="Times New Roman" w:eastAsia="Times New Roman" w:hAnsi="Times New Roman" w:cs="Times New Roman"/>
          <w:noProof/>
          <w:snapToGrid w:val="0"/>
        </w:rPr>
      </w:pPr>
    </w:p>
    <w:p w14:paraId="12B8C162" w14:textId="24B3D1BD"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0930AE">
        <w:rPr>
          <w:rFonts w:ascii="Times New Roman" w:eastAsia="Times New Roman" w:hAnsi="Times New Roman" w:cs="Times New Roman"/>
          <w:noProof/>
          <w:snapToGrid w:val="0"/>
        </w:rPr>
        <w:lastRenderedPageBreak/>
        <w:t>Flukonazolas (400</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xml:space="preserve"> vieną kartą per parą), vertinamas kaip saikingas CYP3A4 inhibitorius, lėmė rivaroksabano AUC padidėjimą vidutiniškai 1,4 karto ir vidutinės Cmax padidėjimą 1</w:t>
      </w:r>
      <w:r w:rsidRPr="003E364C">
        <w:rPr>
          <w:rFonts w:ascii="Times New Roman" w:eastAsia="Times New Roman" w:hAnsi="Times New Roman" w:cs="Times New Roman"/>
          <w:noProof/>
          <w:snapToGrid w:val="0"/>
        </w:rPr>
        <w:t>,3 karto. Tikėtina, kad daugumai pacientų sąveika su flukonazolu nėra kliniškai reikšminga, tačiau ji gali būti reikšminga didelės rizikos pacientams (</w:t>
      </w:r>
      <w:r w:rsidR="00025DBD">
        <w:rPr>
          <w:rFonts w:ascii="Times New Roman" w:eastAsia="Times New Roman" w:hAnsi="Times New Roman" w:cs="Times New Roman"/>
          <w:noProof/>
          <w:snapToGrid w:val="0"/>
        </w:rPr>
        <w:t>i</w:t>
      </w:r>
      <w:r w:rsidRPr="003E364C">
        <w:rPr>
          <w:rFonts w:ascii="Times New Roman" w:eastAsia="Times New Roman" w:hAnsi="Times New Roman" w:cs="Times New Roman"/>
          <w:noProof/>
          <w:snapToGrid w:val="0"/>
        </w:rPr>
        <w:t>nformaciją pacientams, kurių inkstų funkcija sutrikusi, žr. 4.4 skyriuje).</w:t>
      </w:r>
    </w:p>
    <w:p w14:paraId="54DF7D7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1CDCB577"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Klinikiniai duomenys apie dronedaroną yra riboti, todėl jo reikia vengti skirti kartu su rivaroksabanu. </w:t>
      </w:r>
    </w:p>
    <w:p w14:paraId="5A2A6667"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7A764E5"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Antikoaguliantai</w:t>
      </w:r>
    </w:p>
    <w:p w14:paraId="5BD6791C" w14:textId="2F1427DE" w:rsidR="003E364C" w:rsidRPr="000930AE"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Kartu vartojant enoksaparino (</w:t>
      </w:r>
      <w:r w:rsidRPr="000930AE">
        <w:rPr>
          <w:rFonts w:ascii="Times New Roman" w:eastAsia="Times New Roman" w:hAnsi="Times New Roman" w:cs="Times New Roman"/>
          <w:noProof/>
          <w:snapToGrid w:val="0"/>
        </w:rPr>
        <w:t>40</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xml:space="preserve"> vienkartinė dozė) ir rivaroksabano (10</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xml:space="preserve"> vienkartinė dozė), buvo stebimas suminis poveikis anti-Xa faktoriaus aktyvumui be jokio papildomo poveikio krešėjimo tyrimams (protrombino laikui [PL, angl. </w:t>
      </w:r>
      <w:r w:rsidRPr="000930AE">
        <w:rPr>
          <w:rFonts w:ascii="Times New Roman" w:eastAsia="Times New Roman" w:hAnsi="Times New Roman" w:cs="Times New Roman"/>
          <w:i/>
          <w:noProof/>
          <w:snapToGrid w:val="0"/>
        </w:rPr>
        <w:t xml:space="preserve">prothrombin time </w:t>
      </w:r>
      <w:r w:rsidRPr="000930AE">
        <w:rPr>
          <w:rFonts w:ascii="Times New Roman" w:eastAsia="Times New Roman" w:hAnsi="Times New Roman" w:cs="Times New Roman"/>
          <w:noProof/>
          <w:snapToGrid w:val="0"/>
        </w:rPr>
        <w:t>(</w:t>
      </w:r>
      <w:r w:rsidRPr="000930AE">
        <w:rPr>
          <w:rFonts w:ascii="Times New Roman" w:eastAsia="Times New Roman" w:hAnsi="Times New Roman" w:cs="Times New Roman"/>
          <w:i/>
          <w:noProof/>
          <w:snapToGrid w:val="0"/>
        </w:rPr>
        <w:t>PT</w:t>
      </w:r>
      <w:r w:rsidRPr="000930AE">
        <w:rPr>
          <w:rFonts w:ascii="Times New Roman" w:eastAsia="Times New Roman" w:hAnsi="Times New Roman" w:cs="Times New Roman"/>
          <w:noProof/>
          <w:snapToGrid w:val="0"/>
        </w:rPr>
        <w:t>)], daliniam aktyvintam tromboplastino laikui [DATL]). Enoksaparinas neveikė rivaroksabano farmakokinetikos.</w:t>
      </w:r>
    </w:p>
    <w:p w14:paraId="4DF111CB" w14:textId="77777777" w:rsidR="003E364C" w:rsidRPr="000930AE" w:rsidRDefault="003E364C" w:rsidP="003E364C">
      <w:pPr>
        <w:tabs>
          <w:tab w:val="left" w:pos="567"/>
        </w:tabs>
        <w:spacing w:after="0" w:line="260" w:lineRule="exact"/>
        <w:rPr>
          <w:rFonts w:ascii="Times New Roman" w:eastAsia="Times New Roman" w:hAnsi="Times New Roman" w:cs="Times New Roman"/>
          <w:noProof/>
          <w:snapToGrid w:val="0"/>
        </w:rPr>
      </w:pPr>
      <w:r w:rsidRPr="000930AE">
        <w:rPr>
          <w:rFonts w:ascii="Times New Roman" w:eastAsia="Times New Roman" w:hAnsi="Times New Roman" w:cs="Times New Roman"/>
          <w:noProof/>
          <w:snapToGrid w:val="0"/>
        </w:rPr>
        <w:t>Jei pacientas kartu gydomas bet kokiais kitais antikoaguliantais, dėl padidėjusios kraujavimo rizikos reikia imtis atsargumo priemonių (žr. 4.3 ir 4.4 skyrius).</w:t>
      </w:r>
    </w:p>
    <w:p w14:paraId="344484CB" w14:textId="77777777" w:rsidR="003E364C" w:rsidRPr="000930AE" w:rsidRDefault="003E364C" w:rsidP="003E364C">
      <w:pPr>
        <w:tabs>
          <w:tab w:val="left" w:pos="567"/>
        </w:tabs>
        <w:spacing w:after="0" w:line="260" w:lineRule="exact"/>
        <w:rPr>
          <w:rFonts w:ascii="Times New Roman" w:eastAsia="Times New Roman" w:hAnsi="Times New Roman" w:cs="Times New Roman"/>
          <w:noProof/>
          <w:snapToGrid w:val="0"/>
        </w:rPr>
      </w:pPr>
    </w:p>
    <w:p w14:paraId="43A736BD" w14:textId="77777777" w:rsidR="003E364C" w:rsidRPr="000930AE" w:rsidRDefault="003E364C" w:rsidP="003E364C">
      <w:pPr>
        <w:tabs>
          <w:tab w:val="left" w:pos="567"/>
        </w:tabs>
        <w:spacing w:after="0" w:line="260" w:lineRule="exact"/>
        <w:rPr>
          <w:rFonts w:ascii="Times New Roman" w:eastAsia="Times New Roman" w:hAnsi="Times New Roman" w:cs="Times New Roman"/>
          <w:noProof/>
          <w:snapToGrid w:val="0"/>
        </w:rPr>
      </w:pPr>
      <w:r w:rsidRPr="000930AE">
        <w:rPr>
          <w:rFonts w:ascii="Times New Roman" w:eastAsia="Times New Roman" w:hAnsi="Times New Roman" w:cs="Times New Roman"/>
          <w:noProof/>
          <w:snapToGrid w:val="0"/>
          <w:u w:val="single"/>
        </w:rPr>
        <w:t>NVPNU ir (arba) trombocitų agregacijos inhibitoriai</w:t>
      </w:r>
    </w:p>
    <w:p w14:paraId="00EBC615" w14:textId="7DD49705" w:rsidR="003E364C" w:rsidRPr="000930AE" w:rsidRDefault="003E364C" w:rsidP="003E364C">
      <w:pPr>
        <w:tabs>
          <w:tab w:val="left" w:pos="567"/>
        </w:tabs>
        <w:spacing w:after="0" w:line="260" w:lineRule="exact"/>
        <w:rPr>
          <w:rFonts w:ascii="Times New Roman" w:eastAsia="Times New Roman" w:hAnsi="Times New Roman" w:cs="Times New Roman"/>
          <w:noProof/>
          <w:snapToGrid w:val="0"/>
        </w:rPr>
      </w:pPr>
      <w:r w:rsidRPr="000930AE">
        <w:rPr>
          <w:rFonts w:ascii="Times New Roman" w:eastAsia="Times New Roman" w:hAnsi="Times New Roman" w:cs="Times New Roman"/>
          <w:noProof/>
          <w:snapToGrid w:val="0"/>
        </w:rPr>
        <w:t>Vartojant rivaroksabano (15</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kartu su 500</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xml:space="preserve"> naprokseno doze, jokio kliniškai reikšmingo kraujavimo laiko pailgėjimo nenustatyta. Tačiau gali būti asmenų, kuriems farmakodinaminis poveikis yra stipriau išreikštas.</w:t>
      </w:r>
    </w:p>
    <w:p w14:paraId="701AC9CD" w14:textId="60D26D7E" w:rsidR="003E364C" w:rsidRPr="000930AE" w:rsidRDefault="003E364C" w:rsidP="003E364C">
      <w:pPr>
        <w:tabs>
          <w:tab w:val="left" w:pos="567"/>
        </w:tabs>
        <w:spacing w:after="0" w:line="260" w:lineRule="exact"/>
        <w:rPr>
          <w:rFonts w:ascii="Times New Roman" w:eastAsia="Times New Roman" w:hAnsi="Times New Roman" w:cs="Times New Roman"/>
          <w:noProof/>
          <w:snapToGrid w:val="0"/>
        </w:rPr>
      </w:pPr>
      <w:r w:rsidRPr="000930AE">
        <w:rPr>
          <w:rFonts w:ascii="Times New Roman" w:eastAsia="Times New Roman" w:hAnsi="Times New Roman" w:cs="Times New Roman"/>
          <w:noProof/>
          <w:snapToGrid w:val="0"/>
        </w:rPr>
        <w:t>Jokios klinikiniu požiūriu reikšmingos farmakokinetinės ar farmakodinaminės sąveikos nebuvo nustatyta, kai rivaroksabano buvo kartu vartojama su 500</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xml:space="preserve"> acetilsalicilo rūgštimi.</w:t>
      </w:r>
    </w:p>
    <w:p w14:paraId="4EBCA3D3" w14:textId="49E2A3A9"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0930AE">
        <w:rPr>
          <w:rFonts w:ascii="Times New Roman" w:eastAsia="Times New Roman" w:hAnsi="Times New Roman" w:cs="Times New Roman"/>
          <w:noProof/>
          <w:snapToGrid w:val="0"/>
        </w:rPr>
        <w:t>Kartu vartojant klopidogrelio (300</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xml:space="preserve"> įsotinimo dozė ir po jos 75</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xml:space="preserve"> palaikomoji dozė) nebuvo nustatyta jokios farmakokinetinės sąveikos su rivaroksabanu (15</w:t>
      </w:r>
      <w:r w:rsidR="00AD441E" w:rsidRPr="000930AE">
        <w:rPr>
          <w:rFonts w:ascii="Times New Roman" w:eastAsia="Times New Roman" w:hAnsi="Times New Roman" w:cs="Times New Roman"/>
          <w:noProof/>
          <w:snapToGrid w:val="0"/>
        </w:rPr>
        <w:t> mg</w:t>
      </w:r>
      <w:r w:rsidRPr="000930AE">
        <w:rPr>
          <w:rFonts w:ascii="Times New Roman" w:eastAsia="Times New Roman" w:hAnsi="Times New Roman" w:cs="Times New Roman"/>
          <w:noProof/>
          <w:snapToGrid w:val="0"/>
        </w:rPr>
        <w:t>), tačiau</w:t>
      </w:r>
      <w:r w:rsidRPr="003E364C">
        <w:rPr>
          <w:rFonts w:ascii="Times New Roman" w:eastAsia="Times New Roman" w:hAnsi="Times New Roman" w:cs="Times New Roman"/>
          <w:noProof/>
          <w:snapToGrid w:val="0"/>
        </w:rPr>
        <w:t xml:space="preserve"> buvo stebimas reikšmingas kraujavimo laiko pailgėjimas pacientų pogrupiui; tai nekoreliavo su trombocitų agregacija, P-selektinu arba GPIIb / IIIa receptorių kiekiais.</w:t>
      </w:r>
    </w:p>
    <w:p w14:paraId="35E5BFA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Turi būti imamasi atsargumo priemonių, jei pacientai yra kartu gydomi nesteroidiniais vaistiniais preparatais nuo uždegimo (NVPNU) (įskaitant acetilsalicilo rūgštį) ir trombocitų agregacijos inhibitoriais, nes šie vaistiniai preparatai dažniausiai didina kraujavimo riziką (žr. 4.4 skyrių).</w:t>
      </w:r>
    </w:p>
    <w:p w14:paraId="49F72A8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A26B530"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SSRI / SNRI</w:t>
      </w:r>
    </w:p>
    <w:p w14:paraId="2A01C4DC"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Kaip ir vartojant kitų antikoaguliantų, neatmetama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didesni didžiojo ir ne didžiojo kliniškai reikšmingo kraujavimo dažnio rodikliai.</w:t>
      </w:r>
    </w:p>
    <w:p w14:paraId="20E9FE45"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4BCC687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Varfarinas</w:t>
      </w:r>
    </w:p>
    <w:p w14:paraId="7BCFACE9" w14:textId="0CD8CE61"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Keičiant gydymą vitamino K antagonistu varfarinu (TNS nuo 2,0 iki 3,0) į gydymą rivaroksabanu (20</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arba gydymą rivaroksabanu (20</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į gydymą varfarinu (TNS nuo 2,0 iki 3,0), protrombino laikas / TNS (Neoplastin) padidėjo daugiau nei iki suminės reikšmės (atskirais atvejais nustatyta TNS reikšmė iki 12), tuo tarpu kai poveikis DATL, Xa faktoriaus aktyvumo slopinimui ir endogeninio trombino potencialui (ETP) buvo suminis.</w:t>
      </w:r>
    </w:p>
    <w:p w14:paraId="69295C2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Norint ištirti rivaroksabano farmakodinaminį poveikį gydymo keitimo metu, galima atlikti antifaktoriaus Xa aktyvumo, PiCT ir </w:t>
      </w:r>
      <w:r w:rsidRPr="003E364C">
        <w:rPr>
          <w:rFonts w:ascii="Times New Roman" w:eastAsia="Times New Roman" w:hAnsi="Times New Roman" w:cs="Times New Roman"/>
          <w:i/>
          <w:noProof/>
          <w:snapToGrid w:val="0"/>
        </w:rPr>
        <w:t xml:space="preserve">Heptest </w:t>
      </w:r>
      <w:r w:rsidRPr="003E364C">
        <w:rPr>
          <w:rFonts w:ascii="Times New Roman" w:eastAsia="Times New Roman" w:hAnsi="Times New Roman" w:cs="Times New Roman"/>
          <w:noProof/>
          <w:snapToGrid w:val="0"/>
        </w:rPr>
        <w:t>tyrimus, kadangi varfarinas šių tyrimų neveikia. Ketvirtą parą po paskutinės varfarino dozės pavartojimo visi tyrimai (įskaitant protrombino laiką, DATL, Xa faktoriaus aktyvumo slopinimą ir ETP) rodė tik rivaroksabano poveikį.</w:t>
      </w:r>
    </w:p>
    <w:p w14:paraId="72C056F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Norint ištirti varfarino farmakodinaminį poveikį gydymo keitimo metu, galima atlikti TNS tyrimą, esant mažiausiai rivaroksabano koncentracijai (Ctrough) (praėjus 24 valandoms po paskutinio rivaroksabano pavartojimo), nes šiuo laiku tyrimas bus mažiausiai paveiktas rivaroksabano.</w:t>
      </w:r>
    </w:p>
    <w:p w14:paraId="57D65BE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Farmakokinetinės varfarino ir rivaroksabano sąveikos nustatyta nebuvo.</w:t>
      </w:r>
    </w:p>
    <w:p w14:paraId="558FF8F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p>
    <w:p w14:paraId="0F5006D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CYP3A4 </w:t>
      </w:r>
      <w:proofErr w:type="spellStart"/>
      <w:r w:rsidRPr="003E364C">
        <w:rPr>
          <w:rFonts w:ascii="Times New Roman" w:eastAsia="Times New Roman" w:hAnsi="Times New Roman" w:cs="Times New Roman"/>
          <w:snapToGrid w:val="0"/>
          <w:u w:val="single"/>
        </w:rPr>
        <w:t>induktoriai</w:t>
      </w:r>
      <w:proofErr w:type="spellEnd"/>
    </w:p>
    <w:p w14:paraId="0C22FC10" w14:textId="6965BD54"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vartojant kartu su stipriu CYP3A4 </w:t>
      </w:r>
      <w:proofErr w:type="spellStart"/>
      <w:r w:rsidRPr="003E364C">
        <w:rPr>
          <w:rFonts w:ascii="Times New Roman" w:eastAsia="Times New Roman" w:hAnsi="Times New Roman" w:cs="Times New Roman"/>
          <w:snapToGrid w:val="0"/>
        </w:rPr>
        <w:t>induktoriumi</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rifampicinu</w:t>
      </w:r>
      <w:proofErr w:type="spellEnd"/>
      <w:r w:rsidRPr="003E364C">
        <w:rPr>
          <w:rFonts w:ascii="Times New Roman" w:eastAsia="Times New Roman" w:hAnsi="Times New Roman" w:cs="Times New Roman"/>
          <w:snapToGrid w:val="0"/>
        </w:rPr>
        <w:t>, nustatytas maždaug 50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vidutinio rivaroksabano AUC sumažėjimas ir kartu – </w:t>
      </w:r>
      <w:proofErr w:type="spellStart"/>
      <w:r w:rsidRPr="003E364C">
        <w:rPr>
          <w:rFonts w:ascii="Times New Roman" w:eastAsia="Times New Roman" w:hAnsi="Times New Roman" w:cs="Times New Roman"/>
          <w:snapToGrid w:val="0"/>
        </w:rPr>
        <w:t>farmakodinaminių</w:t>
      </w:r>
      <w:proofErr w:type="spellEnd"/>
      <w:r w:rsidRPr="003E364C">
        <w:rPr>
          <w:rFonts w:ascii="Times New Roman" w:eastAsia="Times New Roman" w:hAnsi="Times New Roman" w:cs="Times New Roman"/>
          <w:snapToGrid w:val="0"/>
        </w:rPr>
        <w:t xml:space="preserve"> poveikių sumažėjimas.</w:t>
      </w:r>
    </w:p>
    <w:p w14:paraId="352CADC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 xml:space="preserve">Rivaroksabano vartojant kartu su kitais stipriais CYP3A4 </w:t>
      </w:r>
      <w:proofErr w:type="spellStart"/>
      <w:r w:rsidRPr="003E364C">
        <w:rPr>
          <w:rFonts w:ascii="Times New Roman" w:eastAsia="Times New Roman" w:hAnsi="Times New Roman" w:cs="Times New Roman"/>
          <w:snapToGrid w:val="0"/>
        </w:rPr>
        <w:t>induktoriais</w:t>
      </w:r>
      <w:proofErr w:type="spellEnd"/>
      <w:r w:rsidRPr="003E364C">
        <w:rPr>
          <w:rFonts w:ascii="Times New Roman" w:eastAsia="Times New Roman" w:hAnsi="Times New Roman" w:cs="Times New Roman"/>
          <w:snapToGrid w:val="0"/>
        </w:rPr>
        <w:t xml:space="preserve"> (pvz., </w:t>
      </w:r>
      <w:proofErr w:type="spellStart"/>
      <w:r w:rsidRPr="003E364C">
        <w:rPr>
          <w:rFonts w:ascii="Times New Roman" w:eastAsia="Times New Roman" w:hAnsi="Times New Roman" w:cs="Times New Roman"/>
          <w:snapToGrid w:val="0"/>
        </w:rPr>
        <w:t>fenitoinu</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karbamazepinu</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fenobarbitaliu</w:t>
      </w:r>
      <w:proofErr w:type="spellEnd"/>
      <w:r w:rsidRPr="003E364C">
        <w:rPr>
          <w:rFonts w:ascii="Times New Roman" w:eastAsia="Times New Roman" w:hAnsi="Times New Roman" w:cs="Times New Roman"/>
          <w:snapToGrid w:val="0"/>
        </w:rPr>
        <w:t xml:space="preserve"> arba paprastosios jonažolės (</w:t>
      </w:r>
      <w:proofErr w:type="spellStart"/>
      <w:r w:rsidRPr="003E364C">
        <w:rPr>
          <w:rFonts w:ascii="Times New Roman" w:eastAsia="Times New Roman" w:hAnsi="Times New Roman" w:cs="Times New Roman"/>
          <w:i/>
          <w:snapToGrid w:val="0"/>
        </w:rPr>
        <w:t>Hypericum</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perforatum</w:t>
      </w:r>
      <w:proofErr w:type="spellEnd"/>
      <w:r w:rsidRPr="003E364C">
        <w:rPr>
          <w:rFonts w:ascii="Times New Roman" w:eastAsia="Times New Roman" w:hAnsi="Times New Roman" w:cs="Times New Roman"/>
          <w:snapToGrid w:val="0"/>
        </w:rPr>
        <w:t xml:space="preserve">) preparatais), gali sumažėti rivaroksabano koncentracija plazmoje. Taigi reikia vengti kartu skirti stipriai veikiančių CYP3A4 </w:t>
      </w:r>
      <w:proofErr w:type="spellStart"/>
      <w:r w:rsidRPr="003E364C">
        <w:rPr>
          <w:rFonts w:ascii="Times New Roman" w:eastAsia="Times New Roman" w:hAnsi="Times New Roman" w:cs="Times New Roman"/>
          <w:snapToGrid w:val="0"/>
        </w:rPr>
        <w:t>induktorių</w:t>
      </w:r>
      <w:proofErr w:type="spellEnd"/>
      <w:r w:rsidRPr="003E364C">
        <w:rPr>
          <w:rFonts w:ascii="Times New Roman" w:eastAsia="Times New Roman" w:hAnsi="Times New Roman" w:cs="Times New Roman"/>
          <w:snapToGrid w:val="0"/>
        </w:rPr>
        <w:t>, nebent pacientas yra atidžiai stebimas dėl trombozės požymių ir simptomų.</w:t>
      </w:r>
    </w:p>
    <w:p w14:paraId="0E12AAF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D34B39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Kitas kartu skiriamas gydymas</w:t>
      </w:r>
    </w:p>
    <w:p w14:paraId="69DBACF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Vartojant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kartu su </w:t>
      </w:r>
      <w:proofErr w:type="spellStart"/>
      <w:r w:rsidRPr="003E364C">
        <w:rPr>
          <w:rFonts w:ascii="Times New Roman" w:eastAsia="Times New Roman" w:hAnsi="Times New Roman" w:cs="Times New Roman"/>
          <w:snapToGrid w:val="0"/>
        </w:rPr>
        <w:t>midazolamu</w:t>
      </w:r>
      <w:proofErr w:type="spellEnd"/>
      <w:r w:rsidRPr="003E364C">
        <w:rPr>
          <w:rFonts w:ascii="Times New Roman" w:eastAsia="Times New Roman" w:hAnsi="Times New Roman" w:cs="Times New Roman"/>
          <w:snapToGrid w:val="0"/>
        </w:rPr>
        <w:t xml:space="preserve"> (CYP3A4 substratas), </w:t>
      </w:r>
      <w:proofErr w:type="spellStart"/>
      <w:r w:rsidRPr="003E364C">
        <w:rPr>
          <w:rFonts w:ascii="Times New Roman" w:eastAsia="Times New Roman" w:hAnsi="Times New Roman" w:cs="Times New Roman"/>
          <w:snapToGrid w:val="0"/>
        </w:rPr>
        <w:t>digoksinu</w:t>
      </w:r>
      <w:proofErr w:type="spellEnd"/>
      <w:r w:rsidRPr="003E364C">
        <w:rPr>
          <w:rFonts w:ascii="Times New Roman" w:eastAsia="Times New Roman" w:hAnsi="Times New Roman" w:cs="Times New Roman"/>
          <w:snapToGrid w:val="0"/>
        </w:rPr>
        <w:t xml:space="preserve">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xml:space="preserve"> substratas), </w:t>
      </w:r>
      <w:proofErr w:type="spellStart"/>
      <w:r w:rsidRPr="003E364C">
        <w:rPr>
          <w:rFonts w:ascii="Times New Roman" w:eastAsia="Times New Roman" w:hAnsi="Times New Roman" w:cs="Times New Roman"/>
          <w:snapToGrid w:val="0"/>
        </w:rPr>
        <w:t>atorvastatinu</w:t>
      </w:r>
      <w:proofErr w:type="spellEnd"/>
      <w:r w:rsidRPr="003E364C">
        <w:rPr>
          <w:rFonts w:ascii="Times New Roman" w:eastAsia="Times New Roman" w:hAnsi="Times New Roman" w:cs="Times New Roman"/>
          <w:snapToGrid w:val="0"/>
        </w:rPr>
        <w:t xml:space="preserve"> (CYP3A4 ir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xml:space="preserve"> substratas) arba </w:t>
      </w:r>
      <w:proofErr w:type="spellStart"/>
      <w:r w:rsidRPr="003E364C">
        <w:rPr>
          <w:rFonts w:ascii="Times New Roman" w:eastAsia="Times New Roman" w:hAnsi="Times New Roman" w:cs="Times New Roman"/>
          <w:snapToGrid w:val="0"/>
        </w:rPr>
        <w:t>omeprazolu</w:t>
      </w:r>
      <w:proofErr w:type="spellEnd"/>
      <w:r w:rsidRPr="003E364C">
        <w:rPr>
          <w:rFonts w:ascii="Times New Roman" w:eastAsia="Times New Roman" w:hAnsi="Times New Roman" w:cs="Times New Roman"/>
          <w:snapToGrid w:val="0"/>
        </w:rPr>
        <w:t xml:space="preserve"> (protonų pompos inhibitorius), klinikiniu požiūriu reikšmingos </w:t>
      </w:r>
      <w:proofErr w:type="spellStart"/>
      <w:r w:rsidRPr="003E364C">
        <w:rPr>
          <w:rFonts w:ascii="Times New Roman" w:eastAsia="Times New Roman" w:hAnsi="Times New Roman" w:cs="Times New Roman"/>
          <w:snapToGrid w:val="0"/>
        </w:rPr>
        <w:t>farmakokinetinės</w:t>
      </w:r>
      <w:proofErr w:type="spellEnd"/>
      <w:r w:rsidRPr="003E364C">
        <w:rPr>
          <w:rFonts w:ascii="Times New Roman" w:eastAsia="Times New Roman" w:hAnsi="Times New Roman" w:cs="Times New Roman"/>
          <w:snapToGrid w:val="0"/>
        </w:rPr>
        <w:t xml:space="preserve"> arba </w:t>
      </w:r>
      <w:proofErr w:type="spellStart"/>
      <w:r w:rsidRPr="003E364C">
        <w:rPr>
          <w:rFonts w:ascii="Times New Roman" w:eastAsia="Times New Roman" w:hAnsi="Times New Roman" w:cs="Times New Roman"/>
          <w:snapToGrid w:val="0"/>
        </w:rPr>
        <w:t>farmakodinaminės</w:t>
      </w:r>
      <w:proofErr w:type="spellEnd"/>
      <w:r w:rsidRPr="003E364C">
        <w:rPr>
          <w:rFonts w:ascii="Times New Roman" w:eastAsia="Times New Roman" w:hAnsi="Times New Roman" w:cs="Times New Roman"/>
          <w:snapToGrid w:val="0"/>
        </w:rPr>
        <w:t xml:space="preserve"> sąveikos nustatyta nebuvo.</w:t>
      </w:r>
    </w:p>
    <w:p w14:paraId="2B8716E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Rivaroksabanas neslopina ir neindukuoja svarbiausių CYP </w:t>
      </w:r>
      <w:proofErr w:type="spellStart"/>
      <w:r w:rsidRPr="003E364C">
        <w:rPr>
          <w:rFonts w:ascii="Times New Roman" w:eastAsia="Times New Roman" w:hAnsi="Times New Roman" w:cs="Times New Roman"/>
          <w:snapToGrid w:val="0"/>
        </w:rPr>
        <w:t>izoformų</w:t>
      </w:r>
      <w:proofErr w:type="spellEnd"/>
      <w:r w:rsidRPr="003E364C">
        <w:rPr>
          <w:rFonts w:ascii="Times New Roman" w:eastAsia="Times New Roman" w:hAnsi="Times New Roman" w:cs="Times New Roman"/>
          <w:snapToGrid w:val="0"/>
        </w:rPr>
        <w:t>, tokių kaip CYP3A4.</w:t>
      </w:r>
    </w:p>
    <w:p w14:paraId="7885BAC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D5C87D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Laboratoriniai rodmenys</w:t>
      </w:r>
    </w:p>
    <w:p w14:paraId="21D3371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Kaip ir galima tikėtis, rivaroksabano veikimo mechanizmas paveikia krešėjimo parametrus (pvz.,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laiką [PL], dalinį aktyvintą </w:t>
      </w:r>
      <w:proofErr w:type="spellStart"/>
      <w:r w:rsidRPr="003E364C">
        <w:rPr>
          <w:rFonts w:ascii="Times New Roman" w:eastAsia="Times New Roman" w:hAnsi="Times New Roman" w:cs="Times New Roman"/>
          <w:snapToGrid w:val="0"/>
        </w:rPr>
        <w:t>tromboplastino</w:t>
      </w:r>
      <w:proofErr w:type="spellEnd"/>
      <w:r w:rsidRPr="003E364C">
        <w:rPr>
          <w:rFonts w:ascii="Times New Roman" w:eastAsia="Times New Roman" w:hAnsi="Times New Roman" w:cs="Times New Roman"/>
          <w:snapToGrid w:val="0"/>
        </w:rPr>
        <w:t xml:space="preserve"> laiką [DATL], </w:t>
      </w:r>
      <w:proofErr w:type="spellStart"/>
      <w:r w:rsidRPr="003E364C">
        <w:rPr>
          <w:rFonts w:ascii="Times New Roman" w:eastAsia="Times New Roman" w:hAnsi="Times New Roman" w:cs="Times New Roman"/>
          <w:i/>
          <w:snapToGrid w:val="0"/>
        </w:rPr>
        <w:t>Heptest</w:t>
      </w:r>
      <w:proofErr w:type="spellEnd"/>
      <w:r w:rsidRPr="003E364C">
        <w:rPr>
          <w:rFonts w:ascii="Times New Roman" w:eastAsia="Times New Roman" w:hAnsi="Times New Roman" w:cs="Times New Roman"/>
          <w:snapToGrid w:val="0"/>
        </w:rPr>
        <w:t>) (žr. 5.1 skyrių).</w:t>
      </w:r>
    </w:p>
    <w:p w14:paraId="3EF44E5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D6EE85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4.6</w:t>
      </w:r>
      <w:r w:rsidRPr="003E364C">
        <w:rPr>
          <w:rFonts w:ascii="Times New Roman" w:eastAsia="Times New Roman" w:hAnsi="Times New Roman" w:cs="Times New Roman"/>
          <w:b/>
          <w:bCs/>
          <w:snapToGrid w:val="0"/>
          <w:lang w:eastAsia="x-none"/>
        </w:rPr>
        <w:tab/>
        <w:t>Vaisingumas, nėštumo ir žindymo laikotarpis</w:t>
      </w:r>
    </w:p>
    <w:p w14:paraId="62D3AE3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DD03E30"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u w:val="single"/>
        </w:rPr>
        <w:t>Nėštumas</w:t>
      </w:r>
    </w:p>
    <w:p w14:paraId="68EEA415" w14:textId="2AF44213"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rPr>
        <w:t xml:space="preserve">Rivaroksabano saugumas ir veiksmingumas nėštumo metu neištirti. Su gyvūnais atlikti tyrimai parodė toksinį poveikį reprodukcijai (žr. 5.3 skyrių). Dėl galimo toksinio poveikio reprodukcijai, būdingos kraujavimo rizikos ir rivaroksabano patekimo per placentą, </w:t>
      </w:r>
      <w:r w:rsidR="00575C70">
        <w:rPr>
          <w:rFonts w:ascii="Times New Roman" w:eastAsia="Times New Roman" w:hAnsi="Times New Roman" w:cs="Times New Roman"/>
          <w:noProof/>
          <w:snapToGrid w:val="0"/>
          <w:color w:val="0D0D0D"/>
        </w:rPr>
        <w:t>Xiltess</w:t>
      </w:r>
      <w:r w:rsidRPr="003E364C">
        <w:rPr>
          <w:rFonts w:ascii="Times New Roman" w:eastAsia="Times New Roman" w:hAnsi="Times New Roman" w:cs="Times New Roman"/>
          <w:noProof/>
          <w:snapToGrid w:val="0"/>
          <w:color w:val="0D0D0D"/>
        </w:rPr>
        <w:t xml:space="preserve"> draudžiama vartoti nėštumo metu (žr. 4.3 skyrių).</w:t>
      </w:r>
    </w:p>
    <w:p w14:paraId="2619A228"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rPr>
        <w:t>Vaisingo amžiaus moterys turi stengtis nepastoti gydymo rivaroksabanu metu.</w:t>
      </w:r>
    </w:p>
    <w:p w14:paraId="406E9AE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p>
    <w:p w14:paraId="6E3A00A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u w:val="single"/>
        </w:rPr>
        <w:t>Žindymas</w:t>
      </w:r>
    </w:p>
    <w:p w14:paraId="423844B0" w14:textId="0F5AD741"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rPr>
        <w:t xml:space="preserve">Rivaroksabano saugumas ir veiksmingumas žindyvėms neištirti. Tyrimų su gyvūnais duomenys rodo, kad rivaroksabanas išsiskiria į motinos pieną. Todėl </w:t>
      </w:r>
      <w:r w:rsidR="00575C70">
        <w:rPr>
          <w:rFonts w:ascii="Times New Roman" w:eastAsia="Times New Roman" w:hAnsi="Times New Roman" w:cs="Times New Roman"/>
          <w:noProof/>
          <w:snapToGrid w:val="0"/>
          <w:color w:val="0D0D0D"/>
        </w:rPr>
        <w:t>Xiltess</w:t>
      </w:r>
      <w:r w:rsidRPr="003E364C">
        <w:rPr>
          <w:rFonts w:ascii="Times New Roman" w:eastAsia="Times New Roman" w:hAnsi="Times New Roman" w:cs="Times New Roman"/>
          <w:noProof/>
          <w:snapToGrid w:val="0"/>
          <w:color w:val="0D0D0D"/>
        </w:rPr>
        <w:t xml:space="preserve"> draudžiama vartoti žindymo metu (žr. 4.3 skyrių). Reikia nuspręsti, ar nutraukti žindymą, ar nutraukti / susilaikyti nuo gydymo vaistiniu preparatu.</w:t>
      </w:r>
    </w:p>
    <w:p w14:paraId="03AFDFF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p>
    <w:p w14:paraId="0D30D4C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u w:val="single"/>
        </w:rPr>
        <w:t>Vaisingumas</w:t>
      </w:r>
    </w:p>
    <w:p w14:paraId="255F0D3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rPr>
        <w:t>Rivaroksabano poveikį vaisingumui įvertinančių specifinių tyrimų su žmonėmis neatlikta. Žiurkių patelių ir patinų vaisingumo tyrime poveikio nebuvo nustatyta (žr. 5.3 skyrių).</w:t>
      </w:r>
    </w:p>
    <w:p w14:paraId="4A8BB32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C65B34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4.7</w:t>
      </w:r>
      <w:r w:rsidRPr="003E364C">
        <w:rPr>
          <w:rFonts w:ascii="Times New Roman" w:eastAsia="Times New Roman" w:hAnsi="Times New Roman" w:cs="Times New Roman"/>
          <w:b/>
          <w:bCs/>
          <w:snapToGrid w:val="0"/>
          <w:lang w:eastAsia="x-none"/>
        </w:rPr>
        <w:tab/>
        <w:t>Poveikis gebėjimui vairuoti ir valdyti mechanizmus</w:t>
      </w:r>
    </w:p>
    <w:p w14:paraId="149B237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EABD46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Rivaroksabanas gebėjimą vairuoti ir valdyti mechanizmus veikia silpnai. Buvo gauta pranešimų apie šias nepageidaujamas reakcijas: apalpimą (dažnis: nedažnas) ir svaigulį (dažnis: dažnas) (4.8 skyrių). Pacientams, kuriems pasireiškia šios nepageidaujamos reakcijos, vairuoti ir valdyti mechanizmų negalima.</w:t>
      </w:r>
    </w:p>
    <w:p w14:paraId="41008D9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D45DF8F" w14:textId="77777777" w:rsidR="003E364C" w:rsidRPr="003E364C" w:rsidRDefault="003E364C" w:rsidP="003E364C">
      <w:pPr>
        <w:tabs>
          <w:tab w:val="left" w:pos="567"/>
        </w:tabs>
        <w:spacing w:after="0" w:line="240" w:lineRule="auto"/>
        <w:outlineLvl w:val="0"/>
        <w:rPr>
          <w:rFonts w:ascii="Times New Roman" w:eastAsia="Times New Roman" w:hAnsi="Times New Roman" w:cs="Times New Roman"/>
          <w:snapToGrid w:val="0"/>
          <w:u w:val="single"/>
        </w:rPr>
      </w:pPr>
      <w:r w:rsidRPr="003E364C">
        <w:rPr>
          <w:rFonts w:ascii="Times New Roman" w:eastAsia="Times New Roman" w:hAnsi="Times New Roman" w:cs="Times New Roman"/>
          <w:b/>
          <w:snapToGrid w:val="0"/>
        </w:rPr>
        <w:t>4.8</w:t>
      </w:r>
      <w:r w:rsidRPr="003E364C">
        <w:rPr>
          <w:rFonts w:ascii="Times New Roman" w:eastAsia="Times New Roman" w:hAnsi="Times New Roman" w:cs="Times New Roman"/>
          <w:b/>
          <w:snapToGrid w:val="0"/>
        </w:rPr>
        <w:tab/>
        <w:t>Nepageidaujamas poveikis</w:t>
      </w:r>
    </w:p>
    <w:p w14:paraId="0C9E3FC7"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u w:val="single"/>
        </w:rPr>
      </w:pPr>
    </w:p>
    <w:p w14:paraId="2E016C11"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Saugumo duomenų santrauka</w:t>
      </w:r>
    </w:p>
    <w:p w14:paraId="079B998D"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saugumas buvo tiriamas trylikoje pagrindinių III fazės tyrimų (žr. 1 lentelę).</w:t>
      </w:r>
    </w:p>
    <w:p w14:paraId="775E73BC"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p>
    <w:p w14:paraId="7D8AF85E" w14:textId="762C84D6"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Iš viso devyniolikoje III fazės tyrimų dalyvavo 69 608 suaugę pacientai, ir dviejuose II fazės tyrimuose bei </w:t>
      </w:r>
      <w:r w:rsidR="0017359B">
        <w:rPr>
          <w:rFonts w:ascii="Times New Roman" w:eastAsia="Times New Roman" w:hAnsi="Times New Roman" w:cs="Times New Roman"/>
          <w:snapToGrid w:val="0"/>
        </w:rPr>
        <w:t>dviejuose</w:t>
      </w:r>
      <w:r w:rsidRPr="003E364C">
        <w:rPr>
          <w:rFonts w:ascii="Times New Roman" w:eastAsia="Times New Roman" w:hAnsi="Times New Roman" w:cs="Times New Roman"/>
          <w:snapToGrid w:val="0"/>
        </w:rPr>
        <w:t xml:space="preserve"> III fazės tyrim</w:t>
      </w:r>
      <w:r w:rsidR="0017359B">
        <w:rPr>
          <w:rFonts w:ascii="Times New Roman" w:eastAsia="Times New Roman" w:hAnsi="Times New Roman" w:cs="Times New Roman"/>
          <w:snapToGrid w:val="0"/>
        </w:rPr>
        <w:t>uose</w:t>
      </w:r>
      <w:r w:rsidRPr="003E364C">
        <w:rPr>
          <w:rFonts w:ascii="Times New Roman" w:eastAsia="Times New Roman" w:hAnsi="Times New Roman" w:cs="Times New Roman"/>
          <w:snapToGrid w:val="0"/>
        </w:rPr>
        <w:t xml:space="preserve"> dalyvavo 4</w:t>
      </w:r>
      <w:r w:rsidR="0017359B">
        <w:rPr>
          <w:rFonts w:ascii="Times New Roman" w:eastAsia="Times New Roman" w:hAnsi="Times New Roman" w:cs="Times New Roman"/>
          <w:snapToGrid w:val="0"/>
        </w:rPr>
        <w:t>88</w:t>
      </w:r>
      <w:r w:rsidRPr="003E364C">
        <w:rPr>
          <w:rFonts w:ascii="Times New Roman" w:eastAsia="Times New Roman" w:hAnsi="Times New Roman" w:cs="Times New Roman"/>
          <w:snapToGrid w:val="0"/>
        </w:rPr>
        <w:t xml:space="preserve"> vaik</w:t>
      </w:r>
      <w:r w:rsidR="0017359B">
        <w:rPr>
          <w:rFonts w:ascii="Times New Roman" w:eastAsia="Times New Roman" w:hAnsi="Times New Roman" w:cs="Times New Roman"/>
          <w:snapToGrid w:val="0"/>
        </w:rPr>
        <w:t>ai</w:t>
      </w:r>
      <w:r w:rsidRPr="003E364C">
        <w:rPr>
          <w:rFonts w:ascii="Times New Roman" w:eastAsia="Times New Roman" w:hAnsi="Times New Roman" w:cs="Times New Roman"/>
          <w:snapToGrid w:val="0"/>
        </w:rPr>
        <w:t xml:space="preserve">, </w:t>
      </w:r>
      <w:r w:rsidR="0017359B">
        <w:rPr>
          <w:rFonts w:ascii="Times New Roman" w:eastAsia="Times New Roman" w:hAnsi="Times New Roman" w:cs="Times New Roman"/>
          <w:snapToGrid w:val="0"/>
        </w:rPr>
        <w:t xml:space="preserve">kurie </w:t>
      </w:r>
      <w:r w:rsidRPr="003E364C">
        <w:rPr>
          <w:rFonts w:ascii="Times New Roman" w:eastAsia="Times New Roman" w:hAnsi="Times New Roman" w:cs="Times New Roman"/>
          <w:snapToGrid w:val="0"/>
        </w:rPr>
        <w:t>vartoj</w:t>
      </w:r>
      <w:r w:rsidR="0017359B">
        <w:rPr>
          <w:rFonts w:ascii="Times New Roman" w:eastAsia="Times New Roman" w:hAnsi="Times New Roman" w:cs="Times New Roman"/>
          <w:snapToGrid w:val="0"/>
        </w:rPr>
        <w:t>o</w:t>
      </w:r>
      <w:r w:rsidRPr="003E364C">
        <w:rPr>
          <w:rFonts w:ascii="Times New Roman" w:eastAsia="Times New Roman" w:hAnsi="Times New Roman" w:cs="Times New Roman"/>
          <w:snapToGrid w:val="0"/>
        </w:rPr>
        <w:t xml:space="preserve"> rivaroksabano.</w:t>
      </w:r>
    </w:p>
    <w:p w14:paraId="57671EC4"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p>
    <w:p w14:paraId="2A141F58"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1 lentelė.</w:t>
      </w:r>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b/>
          <w:snapToGrid w:val="0"/>
        </w:rPr>
        <w:t>Tirtų pacientų skaičius, bendra paros dozė ir ilgiausia gydymo trukmė III fazės tyrimuose su suaugusiaisiais ir vaikais</w:t>
      </w:r>
    </w:p>
    <w:p w14:paraId="61033A26" w14:textId="77777777" w:rsidR="003E364C" w:rsidRPr="003E364C" w:rsidRDefault="003E364C" w:rsidP="003E364C">
      <w:pPr>
        <w:tabs>
          <w:tab w:val="left" w:pos="567"/>
        </w:tabs>
        <w:autoSpaceDE w:val="0"/>
        <w:autoSpaceDN w:val="0"/>
        <w:adjustRightInd w:val="0"/>
        <w:spacing w:after="0" w:line="260" w:lineRule="exact"/>
        <w:ind w:left="284" w:hanging="426"/>
        <w:jc w:val="right"/>
        <w:rPr>
          <w:rFonts w:ascii="Times New Roman" w:eastAsia="Times New Roman" w:hAnsi="Times New Roman" w:cs="Times New Roman"/>
          <w:b/>
          <w:bCs/>
          <w:snapToGrid w:val="0"/>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34"/>
        <w:gridCol w:w="1207"/>
        <w:gridCol w:w="2453"/>
        <w:gridCol w:w="1529"/>
      </w:tblGrid>
      <w:tr w:rsidR="003E364C" w:rsidRPr="003E364C" w14:paraId="602A2988" w14:textId="77777777" w:rsidTr="0096285A">
        <w:trPr>
          <w:trHeight w:val="520"/>
        </w:trPr>
        <w:tc>
          <w:tcPr>
            <w:tcW w:w="4734" w:type="dxa"/>
          </w:tcPr>
          <w:p w14:paraId="53DAB313"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Indikacija</w:t>
            </w:r>
          </w:p>
        </w:tc>
        <w:tc>
          <w:tcPr>
            <w:tcW w:w="1207" w:type="dxa"/>
          </w:tcPr>
          <w:p w14:paraId="0814AFA1"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Pacientų</w:t>
            </w:r>
          </w:p>
          <w:p w14:paraId="1CA27128"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skaičius*</w:t>
            </w:r>
          </w:p>
        </w:tc>
        <w:tc>
          <w:tcPr>
            <w:tcW w:w="2453" w:type="dxa"/>
          </w:tcPr>
          <w:p w14:paraId="1EDBD1D1"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Bendra paros dozė</w:t>
            </w:r>
          </w:p>
        </w:tc>
        <w:tc>
          <w:tcPr>
            <w:tcW w:w="1529" w:type="dxa"/>
          </w:tcPr>
          <w:p w14:paraId="720D00E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Ilgiausia</w:t>
            </w:r>
          </w:p>
          <w:p w14:paraId="77E9D1F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trukmė</w:t>
            </w:r>
          </w:p>
        </w:tc>
      </w:tr>
      <w:tr w:rsidR="003E364C" w:rsidRPr="003E364C" w14:paraId="125186E4" w14:textId="77777777" w:rsidTr="0096285A">
        <w:trPr>
          <w:trHeight w:val="1012"/>
        </w:trPr>
        <w:tc>
          <w:tcPr>
            <w:tcW w:w="4734" w:type="dxa"/>
          </w:tcPr>
          <w:p w14:paraId="4C883706" w14:textId="77777777" w:rsidR="003E364C" w:rsidRPr="003E364C" w:rsidRDefault="003E364C" w:rsidP="00C3128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VTE profilaktika suaugusiems pacientams, kuriems atliekama planinė klubo arba kelio sąnario pakeitimo</w:t>
            </w:r>
          </w:p>
          <w:p w14:paraId="20B3BB3F" w14:textId="77777777" w:rsidR="003E364C" w:rsidRPr="003E364C" w:rsidRDefault="003E364C" w:rsidP="00C3128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operacija</w:t>
            </w:r>
          </w:p>
        </w:tc>
        <w:tc>
          <w:tcPr>
            <w:tcW w:w="1207" w:type="dxa"/>
          </w:tcPr>
          <w:p w14:paraId="2A23201A" w14:textId="77777777" w:rsidR="003E364C" w:rsidRPr="003E364C"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6097</w:t>
            </w:r>
          </w:p>
        </w:tc>
        <w:tc>
          <w:tcPr>
            <w:tcW w:w="2453" w:type="dxa"/>
          </w:tcPr>
          <w:p w14:paraId="20935279" w14:textId="589DB8A2"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10</w:t>
            </w:r>
            <w:r w:rsidR="00AD441E" w:rsidRPr="000930AE">
              <w:rPr>
                <w:rFonts w:ascii="Times New Roman" w:eastAsia="Times New Roman" w:hAnsi="Times New Roman" w:cs="Times New Roman"/>
                <w:snapToGrid w:val="0"/>
              </w:rPr>
              <w:t> mg</w:t>
            </w:r>
          </w:p>
        </w:tc>
        <w:tc>
          <w:tcPr>
            <w:tcW w:w="1529" w:type="dxa"/>
          </w:tcPr>
          <w:p w14:paraId="4ECFBB4E"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39 paros</w:t>
            </w:r>
          </w:p>
        </w:tc>
      </w:tr>
      <w:tr w:rsidR="003E364C" w:rsidRPr="003E364C" w14:paraId="3278E36A" w14:textId="77777777" w:rsidTr="0096285A">
        <w:trPr>
          <w:trHeight w:val="505"/>
        </w:trPr>
        <w:tc>
          <w:tcPr>
            <w:tcW w:w="4734" w:type="dxa"/>
          </w:tcPr>
          <w:p w14:paraId="5CB08D5A" w14:textId="77777777" w:rsidR="003E364C" w:rsidRPr="003E364C" w:rsidRDefault="003E364C" w:rsidP="00C3128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VTE profilaktika vidaus ligomis sergantiems pacientams</w:t>
            </w:r>
          </w:p>
        </w:tc>
        <w:tc>
          <w:tcPr>
            <w:tcW w:w="1207" w:type="dxa"/>
          </w:tcPr>
          <w:p w14:paraId="7C2B9C32"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3997</w:t>
            </w:r>
          </w:p>
        </w:tc>
        <w:tc>
          <w:tcPr>
            <w:tcW w:w="2453" w:type="dxa"/>
          </w:tcPr>
          <w:p w14:paraId="30141696" w14:textId="47A6E93F"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10</w:t>
            </w:r>
            <w:r w:rsidR="00AD441E" w:rsidRPr="000930AE">
              <w:rPr>
                <w:rFonts w:ascii="Times New Roman" w:eastAsia="Times New Roman" w:hAnsi="Times New Roman" w:cs="Times New Roman"/>
                <w:snapToGrid w:val="0"/>
              </w:rPr>
              <w:t> mg</w:t>
            </w:r>
          </w:p>
        </w:tc>
        <w:tc>
          <w:tcPr>
            <w:tcW w:w="1529" w:type="dxa"/>
          </w:tcPr>
          <w:p w14:paraId="0DB34C0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39 paros</w:t>
            </w:r>
          </w:p>
        </w:tc>
      </w:tr>
      <w:tr w:rsidR="003E364C" w:rsidRPr="003E364C" w14:paraId="5078BF9D" w14:textId="77777777" w:rsidTr="0096285A">
        <w:trPr>
          <w:trHeight w:val="1298"/>
        </w:trPr>
        <w:tc>
          <w:tcPr>
            <w:tcW w:w="4734" w:type="dxa"/>
          </w:tcPr>
          <w:p w14:paraId="62B933CB" w14:textId="77777777" w:rsidR="003E364C" w:rsidRPr="003E364C" w:rsidRDefault="003E364C" w:rsidP="00C3128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Gydymas nuo GVT, PE ir pasikartojimo profilaktika</w:t>
            </w:r>
          </w:p>
        </w:tc>
        <w:tc>
          <w:tcPr>
            <w:tcW w:w="1207" w:type="dxa"/>
          </w:tcPr>
          <w:p w14:paraId="7604EE3A" w14:textId="2C5FB24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790</w:t>
            </w:r>
          </w:p>
        </w:tc>
        <w:tc>
          <w:tcPr>
            <w:tcW w:w="2453" w:type="dxa"/>
          </w:tcPr>
          <w:p w14:paraId="36340E19" w14:textId="169FA99B"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1–21 para: 30</w:t>
            </w:r>
            <w:r w:rsidR="00AD441E" w:rsidRPr="000930AE">
              <w:rPr>
                <w:rFonts w:ascii="Times New Roman" w:eastAsia="Times New Roman" w:hAnsi="Times New Roman" w:cs="Times New Roman"/>
                <w:snapToGrid w:val="0"/>
              </w:rPr>
              <w:t> mg</w:t>
            </w:r>
          </w:p>
          <w:p w14:paraId="79CD0BF6" w14:textId="77777777" w:rsidR="00626B83"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22 para ir vėliau: 20</w:t>
            </w:r>
            <w:r w:rsidR="00AD441E" w:rsidRPr="000930AE">
              <w:rPr>
                <w:rFonts w:ascii="Times New Roman" w:eastAsia="Times New Roman" w:hAnsi="Times New Roman" w:cs="Times New Roman"/>
                <w:snapToGrid w:val="0"/>
              </w:rPr>
              <w:t> mg</w:t>
            </w:r>
            <w:r w:rsidRPr="000930AE">
              <w:rPr>
                <w:rFonts w:ascii="Times New Roman" w:eastAsia="Times New Roman" w:hAnsi="Times New Roman" w:cs="Times New Roman"/>
                <w:snapToGrid w:val="0"/>
              </w:rPr>
              <w:t xml:space="preserve"> </w:t>
            </w:r>
          </w:p>
          <w:p w14:paraId="060DA5A2" w14:textId="0B7DF282"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Ne anksčiau kaip po</w:t>
            </w:r>
          </w:p>
          <w:p w14:paraId="5497F571" w14:textId="403252ED"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6 mėnesių: 10</w:t>
            </w:r>
            <w:r w:rsidR="00AD441E" w:rsidRPr="000930AE">
              <w:rPr>
                <w:rFonts w:ascii="Times New Roman" w:eastAsia="Times New Roman" w:hAnsi="Times New Roman" w:cs="Times New Roman"/>
                <w:snapToGrid w:val="0"/>
              </w:rPr>
              <w:t> mg</w:t>
            </w:r>
            <w:r w:rsidRPr="000930AE">
              <w:rPr>
                <w:rFonts w:ascii="Times New Roman" w:eastAsia="Times New Roman" w:hAnsi="Times New Roman" w:cs="Times New Roman"/>
                <w:snapToGrid w:val="0"/>
              </w:rPr>
              <w:t xml:space="preserve"> arba</w:t>
            </w:r>
          </w:p>
          <w:p w14:paraId="64AFD5BA" w14:textId="670163D2"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20</w:t>
            </w:r>
            <w:r w:rsidR="00AD441E" w:rsidRPr="000930AE">
              <w:rPr>
                <w:rFonts w:ascii="Times New Roman" w:eastAsia="Times New Roman" w:hAnsi="Times New Roman" w:cs="Times New Roman"/>
                <w:snapToGrid w:val="0"/>
              </w:rPr>
              <w:t> mg</w:t>
            </w:r>
          </w:p>
        </w:tc>
        <w:tc>
          <w:tcPr>
            <w:tcW w:w="1529" w:type="dxa"/>
          </w:tcPr>
          <w:p w14:paraId="48A72D11"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21 mėnuo</w:t>
            </w:r>
          </w:p>
        </w:tc>
      </w:tr>
      <w:tr w:rsidR="003E364C" w:rsidRPr="003E364C" w14:paraId="688DD0BE" w14:textId="77777777" w:rsidTr="0096285A">
        <w:trPr>
          <w:trHeight w:val="1819"/>
        </w:trPr>
        <w:tc>
          <w:tcPr>
            <w:tcW w:w="4734" w:type="dxa"/>
          </w:tcPr>
          <w:p w14:paraId="435BCD17" w14:textId="77777777" w:rsidR="003E364C" w:rsidRPr="003E364C" w:rsidRDefault="003E364C" w:rsidP="00C3128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Gydymas nuo VTE ir pasikartojančios VTE profilaktika išnešiotiems naujagimiams ir jaunesniems kaip 18 metų amžiaus vaikams, pradėjus standartinį gydymą antikoaguliantais</w:t>
            </w:r>
          </w:p>
        </w:tc>
        <w:tc>
          <w:tcPr>
            <w:tcW w:w="1207" w:type="dxa"/>
          </w:tcPr>
          <w:p w14:paraId="33D7CA24"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329</w:t>
            </w:r>
          </w:p>
        </w:tc>
        <w:tc>
          <w:tcPr>
            <w:tcW w:w="2453" w:type="dxa"/>
          </w:tcPr>
          <w:p w14:paraId="7872984C" w14:textId="555C5C6E"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Pagal kūno svorį parenkama dozė, siekiant panašios ekspozicijos kaip ir suaugusiesiems, vieną kartą per parą vartojantiems 20</w:t>
            </w:r>
            <w:r w:rsidR="00AD441E" w:rsidRPr="000930AE">
              <w:rPr>
                <w:rFonts w:ascii="Times New Roman" w:eastAsia="Times New Roman" w:hAnsi="Times New Roman" w:cs="Times New Roman"/>
                <w:snapToGrid w:val="0"/>
              </w:rPr>
              <w:t> mg</w:t>
            </w:r>
          </w:p>
          <w:p w14:paraId="5F4997EA" w14:textId="77777777"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rivaroksabano nuo GVT</w:t>
            </w:r>
          </w:p>
        </w:tc>
        <w:tc>
          <w:tcPr>
            <w:tcW w:w="1529" w:type="dxa"/>
          </w:tcPr>
          <w:p w14:paraId="2555D309"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12 mėnesių</w:t>
            </w:r>
          </w:p>
        </w:tc>
      </w:tr>
      <w:tr w:rsidR="003E364C" w:rsidRPr="003E364C" w14:paraId="55F4C59F" w14:textId="77777777" w:rsidTr="0096285A">
        <w:trPr>
          <w:trHeight w:val="1012"/>
        </w:trPr>
        <w:tc>
          <w:tcPr>
            <w:tcW w:w="4734" w:type="dxa"/>
          </w:tcPr>
          <w:p w14:paraId="238DE603" w14:textId="77777777" w:rsidR="003E364C" w:rsidRPr="003E364C" w:rsidRDefault="003E364C" w:rsidP="00C3128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Insulto ir sisteminės embolijos profilaktika pacientams, kuriems yra su vožtuvų liga nesusijęs prieširdžių virpėjimas</w:t>
            </w:r>
          </w:p>
        </w:tc>
        <w:tc>
          <w:tcPr>
            <w:tcW w:w="1207" w:type="dxa"/>
          </w:tcPr>
          <w:p w14:paraId="15BDC487" w14:textId="17016A82"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7</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750</w:t>
            </w:r>
          </w:p>
        </w:tc>
        <w:tc>
          <w:tcPr>
            <w:tcW w:w="2453" w:type="dxa"/>
          </w:tcPr>
          <w:p w14:paraId="2C2934CE" w14:textId="2A519698"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20</w:t>
            </w:r>
            <w:r w:rsidR="00AD441E" w:rsidRPr="000930AE">
              <w:rPr>
                <w:rFonts w:ascii="Times New Roman" w:eastAsia="Times New Roman" w:hAnsi="Times New Roman" w:cs="Times New Roman"/>
                <w:snapToGrid w:val="0"/>
              </w:rPr>
              <w:t> mg</w:t>
            </w:r>
          </w:p>
        </w:tc>
        <w:tc>
          <w:tcPr>
            <w:tcW w:w="1529" w:type="dxa"/>
          </w:tcPr>
          <w:p w14:paraId="43DB7A6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41 mėnuo</w:t>
            </w:r>
          </w:p>
        </w:tc>
      </w:tr>
      <w:tr w:rsidR="003E364C" w:rsidRPr="003E364C" w14:paraId="3CD1B8BD" w14:textId="77777777" w:rsidTr="0096285A">
        <w:trPr>
          <w:trHeight w:val="1560"/>
        </w:trPr>
        <w:tc>
          <w:tcPr>
            <w:tcW w:w="4734" w:type="dxa"/>
          </w:tcPr>
          <w:p w14:paraId="2A4E41AD" w14:textId="77777777" w:rsidR="003E364C" w:rsidRPr="003E364C" w:rsidRDefault="003E364C" w:rsidP="00C3128C">
            <w:pPr>
              <w:tabs>
                <w:tab w:val="left" w:pos="567"/>
              </w:tabs>
              <w:autoSpaceDE w:val="0"/>
              <w:autoSpaceDN w:val="0"/>
              <w:adjustRightInd w:val="0"/>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Aterotrombozinių</w:t>
            </w:r>
            <w:proofErr w:type="spellEnd"/>
            <w:r w:rsidRPr="003E364C">
              <w:rPr>
                <w:rFonts w:ascii="Times New Roman" w:eastAsia="Times New Roman" w:hAnsi="Times New Roman" w:cs="Times New Roman"/>
                <w:snapToGrid w:val="0"/>
              </w:rPr>
              <w:t xml:space="preserve"> reiškinių profilaktika pacientams, patyrusiems ūminį koronarinį sindromą (ŪKS)</w:t>
            </w:r>
          </w:p>
        </w:tc>
        <w:tc>
          <w:tcPr>
            <w:tcW w:w="1207" w:type="dxa"/>
          </w:tcPr>
          <w:p w14:paraId="173A4651" w14:textId="60A78E0D"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225</w:t>
            </w:r>
          </w:p>
        </w:tc>
        <w:tc>
          <w:tcPr>
            <w:tcW w:w="2453" w:type="dxa"/>
          </w:tcPr>
          <w:p w14:paraId="31A85B4E" w14:textId="40C35FD1"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Atitinkamai 5</w:t>
            </w:r>
            <w:r w:rsidR="00AD441E" w:rsidRPr="000930AE">
              <w:rPr>
                <w:rFonts w:ascii="Times New Roman" w:eastAsia="Times New Roman" w:hAnsi="Times New Roman" w:cs="Times New Roman"/>
                <w:snapToGrid w:val="0"/>
              </w:rPr>
              <w:t> mg</w:t>
            </w:r>
            <w:r w:rsidRPr="000930AE">
              <w:rPr>
                <w:rFonts w:ascii="Times New Roman" w:eastAsia="Times New Roman" w:hAnsi="Times New Roman" w:cs="Times New Roman"/>
                <w:snapToGrid w:val="0"/>
              </w:rPr>
              <w:t xml:space="preserve"> arba 10</w:t>
            </w:r>
            <w:r w:rsidR="00AD441E" w:rsidRPr="000930AE">
              <w:rPr>
                <w:rFonts w:ascii="Times New Roman" w:eastAsia="Times New Roman" w:hAnsi="Times New Roman" w:cs="Times New Roman"/>
                <w:snapToGrid w:val="0"/>
              </w:rPr>
              <w:t> mg</w:t>
            </w:r>
            <w:r w:rsidRPr="000930AE">
              <w:rPr>
                <w:rFonts w:ascii="Times New Roman" w:eastAsia="Times New Roman" w:hAnsi="Times New Roman" w:cs="Times New Roman"/>
                <w:snapToGrid w:val="0"/>
              </w:rPr>
              <w:t>, kartu vartojant acetilsalicilo rūgšties, arba acetilsalicilo rūgšties ir klopidogrelio</w:t>
            </w:r>
          </w:p>
          <w:p w14:paraId="22C39CEC" w14:textId="77777777"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arba tiklopidino</w:t>
            </w:r>
          </w:p>
        </w:tc>
        <w:tc>
          <w:tcPr>
            <w:tcW w:w="1529" w:type="dxa"/>
          </w:tcPr>
          <w:p w14:paraId="4567DE8E"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31 mėnuo</w:t>
            </w:r>
          </w:p>
        </w:tc>
      </w:tr>
      <w:tr w:rsidR="003E364C" w:rsidRPr="003E364C" w14:paraId="4A15F3C4" w14:textId="77777777" w:rsidTr="0096285A">
        <w:trPr>
          <w:trHeight w:val="1041"/>
        </w:trPr>
        <w:tc>
          <w:tcPr>
            <w:tcW w:w="4734" w:type="dxa"/>
            <w:vMerge w:val="restart"/>
          </w:tcPr>
          <w:p w14:paraId="54A90B9E" w14:textId="77777777" w:rsidR="003E364C" w:rsidRPr="003E364C" w:rsidRDefault="003E364C" w:rsidP="00C3128C">
            <w:pPr>
              <w:tabs>
                <w:tab w:val="left" w:pos="567"/>
              </w:tabs>
              <w:autoSpaceDE w:val="0"/>
              <w:autoSpaceDN w:val="0"/>
              <w:adjustRightInd w:val="0"/>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Aterotrombozinių</w:t>
            </w:r>
            <w:proofErr w:type="spellEnd"/>
            <w:r w:rsidRPr="003E364C">
              <w:rPr>
                <w:rFonts w:ascii="Times New Roman" w:eastAsia="Times New Roman" w:hAnsi="Times New Roman" w:cs="Times New Roman"/>
                <w:snapToGrid w:val="0"/>
              </w:rPr>
              <w:t xml:space="preserve"> reiškinių profilaktika pacientams, sergantiems VAL ir (arba) PAL</w:t>
            </w:r>
          </w:p>
        </w:tc>
        <w:tc>
          <w:tcPr>
            <w:tcW w:w="1207" w:type="dxa"/>
          </w:tcPr>
          <w:p w14:paraId="742F87E2" w14:textId="18506E63"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244</w:t>
            </w:r>
          </w:p>
        </w:tc>
        <w:tc>
          <w:tcPr>
            <w:tcW w:w="2453" w:type="dxa"/>
          </w:tcPr>
          <w:p w14:paraId="5E7CE0FC" w14:textId="7CDECC60"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5</w:t>
            </w:r>
            <w:r w:rsidR="00AD441E" w:rsidRPr="000930AE">
              <w:rPr>
                <w:rFonts w:ascii="Times New Roman" w:eastAsia="Times New Roman" w:hAnsi="Times New Roman" w:cs="Times New Roman"/>
                <w:snapToGrid w:val="0"/>
              </w:rPr>
              <w:t> mg</w:t>
            </w:r>
            <w:r w:rsidRPr="000930AE">
              <w:rPr>
                <w:rFonts w:ascii="Times New Roman" w:eastAsia="Times New Roman" w:hAnsi="Times New Roman" w:cs="Times New Roman"/>
                <w:snapToGrid w:val="0"/>
              </w:rPr>
              <w:t>, derinant su acetilsalicilo rūgštimi, arba vartojant vien</w:t>
            </w:r>
          </w:p>
          <w:p w14:paraId="77D0155C" w14:textId="410DEAB4"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10</w:t>
            </w:r>
            <w:r w:rsidR="00AD441E" w:rsidRPr="000930AE">
              <w:rPr>
                <w:rFonts w:ascii="Times New Roman" w:eastAsia="Times New Roman" w:hAnsi="Times New Roman" w:cs="Times New Roman"/>
                <w:snapToGrid w:val="0"/>
              </w:rPr>
              <w:t> mg</w:t>
            </w:r>
            <w:r w:rsidRPr="000930AE">
              <w:rPr>
                <w:rFonts w:ascii="Times New Roman" w:eastAsia="Times New Roman" w:hAnsi="Times New Roman" w:cs="Times New Roman"/>
                <w:snapToGrid w:val="0"/>
              </w:rPr>
              <w:t xml:space="preserve"> rivaroksabano</w:t>
            </w:r>
          </w:p>
        </w:tc>
        <w:tc>
          <w:tcPr>
            <w:tcW w:w="1529" w:type="dxa"/>
          </w:tcPr>
          <w:p w14:paraId="04D06742"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47 mėnesiai</w:t>
            </w:r>
          </w:p>
        </w:tc>
      </w:tr>
      <w:tr w:rsidR="003E364C" w:rsidRPr="003E364C" w14:paraId="4E1630BB" w14:textId="77777777" w:rsidTr="0096285A">
        <w:trPr>
          <w:trHeight w:val="520"/>
        </w:trPr>
        <w:tc>
          <w:tcPr>
            <w:tcW w:w="4734" w:type="dxa"/>
            <w:vMerge/>
            <w:tcBorders>
              <w:top w:val="nil"/>
            </w:tcBorders>
          </w:tcPr>
          <w:p w14:paraId="47358729"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
        </w:tc>
        <w:tc>
          <w:tcPr>
            <w:tcW w:w="1207" w:type="dxa"/>
          </w:tcPr>
          <w:p w14:paraId="6B8F0B61" w14:textId="19E243D1"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256**</w:t>
            </w:r>
          </w:p>
        </w:tc>
        <w:tc>
          <w:tcPr>
            <w:tcW w:w="2453" w:type="dxa"/>
          </w:tcPr>
          <w:p w14:paraId="69B4801F" w14:textId="4E4F4F7B" w:rsidR="003E364C" w:rsidRPr="000930AE" w:rsidRDefault="003E364C" w:rsidP="000930AE">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0930AE">
              <w:rPr>
                <w:rFonts w:ascii="Times New Roman" w:eastAsia="Times New Roman" w:hAnsi="Times New Roman" w:cs="Times New Roman"/>
                <w:snapToGrid w:val="0"/>
              </w:rPr>
              <w:t>5</w:t>
            </w:r>
            <w:r w:rsidR="00AD441E" w:rsidRPr="000930AE">
              <w:rPr>
                <w:rFonts w:ascii="Times New Roman" w:eastAsia="Times New Roman" w:hAnsi="Times New Roman" w:cs="Times New Roman"/>
                <w:snapToGrid w:val="0"/>
              </w:rPr>
              <w:t> mg</w:t>
            </w:r>
            <w:r w:rsidRPr="000930AE">
              <w:rPr>
                <w:rFonts w:ascii="Times New Roman" w:eastAsia="Times New Roman" w:hAnsi="Times New Roman" w:cs="Times New Roman"/>
                <w:snapToGrid w:val="0"/>
              </w:rPr>
              <w:t>, derinant su acetilsalicilo rūgštimi</w:t>
            </w:r>
          </w:p>
        </w:tc>
        <w:tc>
          <w:tcPr>
            <w:tcW w:w="1529" w:type="dxa"/>
          </w:tcPr>
          <w:p w14:paraId="4CA41714"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42 mėnesiai</w:t>
            </w:r>
          </w:p>
        </w:tc>
      </w:tr>
    </w:tbl>
    <w:p w14:paraId="4458674D"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Pacientai, pavartoję mažiausiai vieną rivaroksabano dozę</w:t>
      </w:r>
    </w:p>
    <w:p w14:paraId="0E7FC7F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Tyrimo VOYAGER PAD duomenys</w:t>
      </w:r>
    </w:p>
    <w:p w14:paraId="57283F00" w14:textId="7777777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p>
    <w:p w14:paraId="3E05DA23" w14:textId="1A29C723"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vartojusiems pacientams dažniausiai nustatyta nepageidaujama reakcija buvo kraujavimas (žr. taip pat 4.4 skyrių ir toliau pateiktą „Atrinktų nepageidaujamų reakcijų apibūdinimą“) (2 lentelė). Dažniausiai nustatyti kraujavimo reiškiniai buvo kraujavimas iš nosies (4,5</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snapToGrid w:val="0"/>
        </w:rPr>
        <w:t>) ir kraujavimas iš virškinimo trakto (3,8</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snapToGrid w:val="0"/>
        </w:rPr>
        <w:t>).</w:t>
      </w:r>
    </w:p>
    <w:p w14:paraId="018E433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p w14:paraId="49B547E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2 lentelė. Kraujavimo* ir anemijos reiškinių dažniai, nustatyti rivaroksabano vartojusiems pacientams, dalyvavusiems užbaigtuose III fazės tyrimuose su suaugusiaisiais ir vaikais</w:t>
      </w:r>
    </w:p>
    <w:p w14:paraId="4A95631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Cs/>
          <w:color w:val="000000"/>
          <w:lang w:eastAsia="ar-SA"/>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2977"/>
        <w:gridCol w:w="3260"/>
      </w:tblGrid>
      <w:tr w:rsidR="003E364C" w:rsidRPr="003E364C" w14:paraId="2DBC1000" w14:textId="77777777" w:rsidTr="0096285A">
        <w:tc>
          <w:tcPr>
            <w:tcW w:w="3681" w:type="dxa"/>
            <w:shd w:val="clear" w:color="auto" w:fill="auto"/>
          </w:tcPr>
          <w:p w14:paraId="6006F7F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Indikacija</w:t>
            </w:r>
          </w:p>
        </w:tc>
        <w:tc>
          <w:tcPr>
            <w:tcW w:w="2977" w:type="dxa"/>
            <w:shd w:val="clear" w:color="auto" w:fill="auto"/>
          </w:tcPr>
          <w:p w14:paraId="0663A8A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Bet koks kraujavimas</w:t>
            </w:r>
          </w:p>
        </w:tc>
        <w:tc>
          <w:tcPr>
            <w:tcW w:w="3260" w:type="dxa"/>
            <w:shd w:val="clear" w:color="auto" w:fill="auto"/>
          </w:tcPr>
          <w:p w14:paraId="384AEEE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Anemija</w:t>
            </w:r>
          </w:p>
        </w:tc>
      </w:tr>
      <w:tr w:rsidR="003E364C" w:rsidRPr="003E364C" w14:paraId="31CAEFB6" w14:textId="77777777" w:rsidTr="0096285A">
        <w:tc>
          <w:tcPr>
            <w:tcW w:w="3681" w:type="dxa"/>
            <w:shd w:val="clear" w:color="auto" w:fill="auto"/>
          </w:tcPr>
          <w:p w14:paraId="22BEA20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VTE profilaktika suaugusiems pacientams, kuriems atliekamos planinės klubo arba kelio sąnario pakeitimo operacijos</w:t>
            </w:r>
          </w:p>
        </w:tc>
        <w:tc>
          <w:tcPr>
            <w:tcW w:w="2977" w:type="dxa"/>
            <w:shd w:val="clear" w:color="auto" w:fill="auto"/>
          </w:tcPr>
          <w:p w14:paraId="065B7C3B" w14:textId="77BE8124"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6,8</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c>
          <w:tcPr>
            <w:tcW w:w="3260" w:type="dxa"/>
            <w:shd w:val="clear" w:color="auto" w:fill="auto"/>
          </w:tcPr>
          <w:p w14:paraId="7EB99D0D" w14:textId="123EB0CE"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5,9</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r>
      <w:tr w:rsidR="003E364C" w:rsidRPr="003E364C" w14:paraId="661F350A" w14:textId="77777777" w:rsidTr="0096285A">
        <w:tc>
          <w:tcPr>
            <w:tcW w:w="3681" w:type="dxa"/>
            <w:shd w:val="clear" w:color="auto" w:fill="auto"/>
          </w:tcPr>
          <w:p w14:paraId="515AF9D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VTE profilaktika vidaus ligomis sergantiems pacientams</w:t>
            </w:r>
          </w:p>
        </w:tc>
        <w:tc>
          <w:tcPr>
            <w:tcW w:w="2977" w:type="dxa"/>
            <w:shd w:val="clear" w:color="auto" w:fill="auto"/>
          </w:tcPr>
          <w:p w14:paraId="2A2FE6C8" w14:textId="5FB506B8"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12,6</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c>
          <w:tcPr>
            <w:tcW w:w="3260" w:type="dxa"/>
            <w:shd w:val="clear" w:color="auto" w:fill="auto"/>
          </w:tcPr>
          <w:p w14:paraId="0AB53E2F" w14:textId="41A9AC7E"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2,1</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r>
      <w:tr w:rsidR="003E364C" w:rsidRPr="003E364C" w14:paraId="4881DB6E" w14:textId="77777777" w:rsidTr="0096285A">
        <w:tc>
          <w:tcPr>
            <w:tcW w:w="3681" w:type="dxa"/>
            <w:shd w:val="clear" w:color="auto" w:fill="auto"/>
          </w:tcPr>
          <w:p w14:paraId="5642A1A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Gydymas nuo GVT, PE ir pasikartojimo profilaktika</w:t>
            </w:r>
          </w:p>
        </w:tc>
        <w:tc>
          <w:tcPr>
            <w:tcW w:w="2977" w:type="dxa"/>
            <w:shd w:val="clear" w:color="auto" w:fill="auto"/>
          </w:tcPr>
          <w:p w14:paraId="5540D936" w14:textId="4EB31576"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23</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c>
          <w:tcPr>
            <w:tcW w:w="3260" w:type="dxa"/>
            <w:shd w:val="clear" w:color="auto" w:fill="auto"/>
          </w:tcPr>
          <w:p w14:paraId="33D9E062" w14:textId="29B134BF"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1,6</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r>
      <w:tr w:rsidR="003E364C" w:rsidRPr="003E364C" w14:paraId="3E7308F4" w14:textId="77777777" w:rsidTr="0096285A">
        <w:tc>
          <w:tcPr>
            <w:tcW w:w="3681" w:type="dxa"/>
            <w:shd w:val="clear" w:color="auto" w:fill="auto"/>
          </w:tcPr>
          <w:p w14:paraId="38CBDDE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lastRenderedPageBreak/>
              <w:t>Gydymas nuo VTE ir pasikartojančios VTE profilaktika išnešiotiems naujagimiams ir jaunesniems kaip 18 metų amžiaus vaikams, pradėjus standartinį gydymą antikoaguliantais</w:t>
            </w:r>
          </w:p>
        </w:tc>
        <w:tc>
          <w:tcPr>
            <w:tcW w:w="2977" w:type="dxa"/>
            <w:shd w:val="clear" w:color="auto" w:fill="auto"/>
          </w:tcPr>
          <w:p w14:paraId="000CEA0C" w14:textId="7A4986C5"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39,5</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c>
          <w:tcPr>
            <w:tcW w:w="3260" w:type="dxa"/>
            <w:shd w:val="clear" w:color="auto" w:fill="auto"/>
          </w:tcPr>
          <w:p w14:paraId="0A7B7CE5" w14:textId="0BC9E35C"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4,6</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r>
      <w:tr w:rsidR="003E364C" w:rsidRPr="003E364C" w14:paraId="0DA58EC8" w14:textId="77777777" w:rsidTr="0096285A">
        <w:tc>
          <w:tcPr>
            <w:tcW w:w="3681" w:type="dxa"/>
            <w:shd w:val="clear" w:color="auto" w:fill="auto"/>
          </w:tcPr>
          <w:p w14:paraId="5E2B3CC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Insulto ir sisteminės embolijos profilaktika pacientams, kuriems yra su vožtuvų liga nesusijęs prieširdžių virpėjimas</w:t>
            </w:r>
          </w:p>
        </w:tc>
        <w:tc>
          <w:tcPr>
            <w:tcW w:w="2977" w:type="dxa"/>
            <w:shd w:val="clear" w:color="auto" w:fill="auto"/>
          </w:tcPr>
          <w:p w14:paraId="3BC727CF" w14:textId="2181FC21"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28 atvejai 100-ui pacient</w:t>
            </w:r>
            <w:r w:rsidR="00626B83">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c>
          <w:tcPr>
            <w:tcW w:w="3260" w:type="dxa"/>
            <w:shd w:val="clear" w:color="auto" w:fill="auto"/>
          </w:tcPr>
          <w:p w14:paraId="624F0CA9" w14:textId="12B247DF"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2,5 atvejo 100-ui pacient</w:t>
            </w:r>
            <w:r w:rsidR="00626B83">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r>
      <w:tr w:rsidR="003E364C" w:rsidRPr="003E364C" w14:paraId="2EAEBDFD" w14:textId="77777777" w:rsidTr="0096285A">
        <w:tc>
          <w:tcPr>
            <w:tcW w:w="3681" w:type="dxa"/>
            <w:shd w:val="clear" w:color="auto" w:fill="auto"/>
          </w:tcPr>
          <w:p w14:paraId="23634AE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Aterotrombozinių</w:t>
            </w:r>
            <w:proofErr w:type="spellEnd"/>
            <w:r w:rsidRPr="003E364C">
              <w:rPr>
                <w:rFonts w:ascii="Times New Roman" w:eastAsia="Times New Roman" w:hAnsi="Times New Roman" w:cs="Times New Roman"/>
                <w:color w:val="000000"/>
                <w:lang w:eastAsia="ar-SA"/>
              </w:rPr>
              <w:t xml:space="preserve"> reiškinių profilaktika pacientams, patyrusiems ŪKS</w:t>
            </w:r>
          </w:p>
        </w:tc>
        <w:tc>
          <w:tcPr>
            <w:tcW w:w="2977" w:type="dxa"/>
            <w:shd w:val="clear" w:color="auto" w:fill="auto"/>
          </w:tcPr>
          <w:p w14:paraId="333D34E5" w14:textId="5C7BED3C"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22 atvejai 100-ui pacient</w:t>
            </w:r>
            <w:r w:rsidR="00626B83">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c>
          <w:tcPr>
            <w:tcW w:w="3260" w:type="dxa"/>
            <w:shd w:val="clear" w:color="auto" w:fill="auto"/>
          </w:tcPr>
          <w:p w14:paraId="4E22F8C7" w14:textId="1948EB9E"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 atvejo 100-ui pacient</w:t>
            </w:r>
            <w:r w:rsidR="00626B83">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r>
      <w:tr w:rsidR="003E364C" w:rsidRPr="003E364C" w14:paraId="33A72BB3" w14:textId="77777777" w:rsidTr="0096285A">
        <w:trPr>
          <w:trHeight w:val="615"/>
        </w:trPr>
        <w:tc>
          <w:tcPr>
            <w:tcW w:w="3681" w:type="dxa"/>
            <w:vMerge w:val="restart"/>
            <w:tcBorders>
              <w:top w:val="single" w:sz="4" w:space="0" w:color="auto"/>
              <w:left w:val="single" w:sz="4" w:space="0" w:color="auto"/>
              <w:right w:val="single" w:sz="4" w:space="0" w:color="auto"/>
            </w:tcBorders>
            <w:shd w:val="clear" w:color="auto" w:fill="auto"/>
          </w:tcPr>
          <w:p w14:paraId="00BB68A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Aterotrombozinių</w:t>
            </w:r>
            <w:proofErr w:type="spellEnd"/>
            <w:r w:rsidRPr="003E364C">
              <w:rPr>
                <w:rFonts w:ascii="Times New Roman" w:eastAsia="Times New Roman" w:hAnsi="Times New Roman" w:cs="Times New Roman"/>
                <w:color w:val="000000"/>
                <w:lang w:eastAsia="ar-SA"/>
              </w:rPr>
              <w:t xml:space="preserve"> reiškinių profilaktika pacientams, sergantiems VAL ir (arba) PAL</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30A9BA89" w14:textId="1D83D78E"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6,7 atvejo 100-ui pacient</w:t>
            </w:r>
            <w:r w:rsidR="00626B83">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c>
          <w:tcPr>
            <w:tcW w:w="3260" w:type="dxa"/>
            <w:tcBorders>
              <w:top w:val="single" w:sz="4" w:space="0" w:color="auto"/>
              <w:left w:val="single" w:sz="4" w:space="0" w:color="auto"/>
              <w:bottom w:val="single" w:sz="4" w:space="0" w:color="auto"/>
              <w:right w:val="single" w:sz="4" w:space="0" w:color="auto"/>
            </w:tcBorders>
            <w:shd w:val="clear" w:color="auto" w:fill="auto"/>
          </w:tcPr>
          <w:p w14:paraId="7A65EFA3" w14:textId="65F11D2E"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0,15 atvejo 100-ui pacient</w:t>
            </w:r>
            <w:r w:rsidR="00626B83">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r>
      <w:tr w:rsidR="003E364C" w:rsidRPr="003E364C" w14:paraId="53CBDC2A" w14:textId="77777777" w:rsidTr="0096285A">
        <w:trPr>
          <w:trHeight w:val="420"/>
        </w:trPr>
        <w:tc>
          <w:tcPr>
            <w:tcW w:w="3681" w:type="dxa"/>
            <w:vMerge/>
            <w:tcBorders>
              <w:left w:val="single" w:sz="4" w:space="0" w:color="auto"/>
              <w:bottom w:val="single" w:sz="4" w:space="0" w:color="auto"/>
              <w:right w:val="single" w:sz="4" w:space="0" w:color="auto"/>
            </w:tcBorders>
            <w:shd w:val="clear" w:color="auto" w:fill="auto"/>
          </w:tcPr>
          <w:p w14:paraId="2F444E6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6A8110EC" w14:textId="6DF94932" w:rsidR="003E364C" w:rsidRPr="003E364C" w:rsidRDefault="003E364C" w:rsidP="003E364C">
            <w:pPr>
              <w:autoSpaceDE w:val="0"/>
              <w:autoSpaceDN w:val="0"/>
              <w:adjustRightInd w:val="0"/>
              <w:spacing w:after="0" w:line="240" w:lineRule="auto"/>
              <w:rPr>
                <w:rFonts w:ascii="Times New Roman" w:eastAsia="Times New Roman" w:hAnsi="Times New Roman" w:cs="Times New Roman"/>
                <w:color w:val="000000"/>
                <w:lang w:eastAsia="lt-LT"/>
              </w:rPr>
            </w:pPr>
            <w:r w:rsidRPr="003E364C">
              <w:rPr>
                <w:rFonts w:ascii="Times New Roman" w:eastAsia="Times New Roman" w:hAnsi="Times New Roman" w:cs="Times New Roman"/>
                <w:color w:val="000000"/>
                <w:lang w:eastAsia="lt-LT"/>
              </w:rPr>
              <w:t>8,38 atvejo 100-ui pacient</w:t>
            </w:r>
            <w:r w:rsidR="00626B83">
              <w:rPr>
                <w:rFonts w:ascii="Times New Roman" w:eastAsia="Times New Roman" w:hAnsi="Times New Roman" w:cs="Times New Roman"/>
                <w:color w:val="000000"/>
                <w:lang w:eastAsia="lt-LT"/>
              </w:rPr>
              <w:t>ų</w:t>
            </w:r>
            <w:r w:rsidRPr="003E364C">
              <w:rPr>
                <w:rFonts w:ascii="Times New Roman" w:eastAsia="Times New Roman" w:hAnsi="Times New Roman" w:cs="Times New Roman"/>
                <w:color w:val="000000"/>
                <w:lang w:eastAsia="lt-LT"/>
              </w:rPr>
              <w:t xml:space="preserve"> metų</w:t>
            </w:r>
            <w:r w:rsidRPr="003E364C">
              <w:rPr>
                <w:rFonts w:ascii="Times New Roman" w:eastAsia="Times New Roman" w:hAnsi="Times New Roman" w:cs="Times New Roman"/>
                <w:color w:val="000000"/>
                <w:position w:val="9"/>
                <w:lang w:eastAsia="lt-LT"/>
              </w:rPr>
              <w:t>#</w:t>
            </w:r>
            <w:r w:rsidRPr="003E364C">
              <w:rPr>
                <w:rFonts w:ascii="Times New Roman" w:eastAsia="Times New Roman" w:hAnsi="Times New Roman" w:cs="Times New Roman"/>
                <w:color w:val="000000"/>
                <w:lang w:eastAsia="lt-LT"/>
              </w:rPr>
              <w:t xml:space="preserve"> </w:t>
            </w:r>
          </w:p>
          <w:p w14:paraId="7473147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14:paraId="7DE4CDD4" w14:textId="0F79FB0D" w:rsidR="003E364C" w:rsidRPr="003E364C" w:rsidRDefault="003E364C" w:rsidP="003E364C">
            <w:pPr>
              <w:autoSpaceDE w:val="0"/>
              <w:autoSpaceDN w:val="0"/>
              <w:adjustRightInd w:val="0"/>
              <w:spacing w:after="0" w:line="240" w:lineRule="auto"/>
              <w:rPr>
                <w:rFonts w:ascii="Times New Roman" w:eastAsia="Times New Roman" w:hAnsi="Times New Roman" w:cs="Times New Roman"/>
                <w:color w:val="000000"/>
                <w:lang w:eastAsia="lt-LT"/>
              </w:rPr>
            </w:pPr>
            <w:r w:rsidRPr="003E364C">
              <w:rPr>
                <w:rFonts w:ascii="Times New Roman" w:eastAsia="Times New Roman" w:hAnsi="Times New Roman" w:cs="Times New Roman"/>
                <w:color w:val="000000"/>
                <w:lang w:eastAsia="lt-LT"/>
              </w:rPr>
              <w:t>0,74 atvejo 100-ui pacient</w:t>
            </w:r>
            <w:r w:rsidR="00626B83">
              <w:rPr>
                <w:rFonts w:ascii="Times New Roman" w:eastAsia="Times New Roman" w:hAnsi="Times New Roman" w:cs="Times New Roman"/>
                <w:color w:val="000000"/>
                <w:lang w:eastAsia="lt-LT"/>
              </w:rPr>
              <w:t>ų</w:t>
            </w:r>
            <w:r w:rsidRPr="003E364C">
              <w:rPr>
                <w:rFonts w:ascii="Times New Roman" w:eastAsia="Times New Roman" w:hAnsi="Times New Roman" w:cs="Times New Roman"/>
                <w:color w:val="000000"/>
                <w:lang w:eastAsia="lt-LT"/>
              </w:rPr>
              <w:t xml:space="preserve"> metų***</w:t>
            </w:r>
            <w:r w:rsidRPr="003E364C">
              <w:rPr>
                <w:rFonts w:ascii="Times New Roman" w:eastAsia="Times New Roman" w:hAnsi="Times New Roman" w:cs="Times New Roman"/>
                <w:color w:val="000000"/>
                <w:position w:val="9"/>
                <w:lang w:eastAsia="lt-LT"/>
              </w:rPr>
              <w:t>#</w:t>
            </w:r>
          </w:p>
          <w:p w14:paraId="4DB92BA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bl>
    <w:p w14:paraId="4ECA09D4" w14:textId="77777777" w:rsidR="003E364C" w:rsidRPr="003E364C" w:rsidRDefault="003E364C" w:rsidP="004D00AF">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*Surinkti duomenys apie visus kraujavimo reiškinius, nustatytus visų rivaroksabano tyrimų metu, apie šiuos reiškinius pranešta ir jie įvertinti.</w:t>
      </w:r>
    </w:p>
    <w:p w14:paraId="37E7EA4D" w14:textId="77777777" w:rsidR="003E364C" w:rsidRPr="003E364C" w:rsidRDefault="003E364C" w:rsidP="004D00AF">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**Tyrimo COMPASS metu, taikant selektyvų nepageidaujamų reiškinių duomenų rinkimo metodą, nustatytas mažas anemijos dažnis.</w:t>
      </w:r>
    </w:p>
    <w:p w14:paraId="57144F1B" w14:textId="77777777" w:rsidR="003E364C" w:rsidRPr="003E364C" w:rsidRDefault="003E364C" w:rsidP="004D00AF">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***Buvo taikomas selektyvus nepageidaujamų reiškinių duomenų rinkimo metodas.</w:t>
      </w:r>
    </w:p>
    <w:p w14:paraId="412BB56C" w14:textId="1C8D9707" w:rsidR="003E364C" w:rsidRPr="003E364C" w:rsidRDefault="003E364C" w:rsidP="004D00AF">
      <w:pPr>
        <w:tabs>
          <w:tab w:val="left" w:pos="567"/>
        </w:tabs>
        <w:suppressAutoHyphens/>
        <w:spacing w:after="0" w:line="260" w:lineRule="exact"/>
        <w:rPr>
          <w:rFonts w:ascii="Times New Roman" w:eastAsia="Times New Roman" w:hAnsi="Times New Roman" w:cs="Times New Roman"/>
          <w:color w:val="000000"/>
          <w:position w:val="9"/>
          <w:sz w:val="20"/>
          <w:szCs w:val="20"/>
          <w:lang w:eastAsia="ar-SA"/>
        </w:rPr>
      </w:pPr>
      <w:r w:rsidRPr="003E364C">
        <w:rPr>
          <w:rFonts w:ascii="Times New Roman" w:eastAsia="Times New Roman" w:hAnsi="Times New Roman" w:cs="Times New Roman"/>
          <w:color w:val="000000"/>
          <w:position w:val="9"/>
          <w:sz w:val="20"/>
          <w:szCs w:val="20"/>
          <w:lang w:eastAsia="ar-SA"/>
        </w:rPr>
        <w:t>#</w:t>
      </w:r>
      <w:r w:rsidRPr="003E364C">
        <w:rPr>
          <w:rFonts w:ascii="Times New Roman" w:eastAsia="Times New Roman" w:hAnsi="Times New Roman" w:cs="Times New Roman"/>
          <w:color w:val="000000"/>
          <w:sz w:val="20"/>
          <w:szCs w:val="20"/>
          <w:lang w:eastAsia="ar-SA"/>
        </w:rPr>
        <w:t>Tyrimo VOYAGER PAD duomenys.</w:t>
      </w:r>
    </w:p>
    <w:p w14:paraId="44DBB851"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
    <w:p w14:paraId="3C3ACB3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Nepageidaujamų reakcijų santrauka lentelėje</w:t>
      </w:r>
    </w:p>
    <w:p w14:paraId="369334B5" w14:textId="7777777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vartojimo metu suaugusiesiems ir vaikams nustatytų nepageidaujamų reakcijų dažniai apibūdinami pagal organų sistemų klases (taikant </w:t>
      </w:r>
      <w:proofErr w:type="spellStart"/>
      <w:r w:rsidRPr="003E364C">
        <w:rPr>
          <w:rFonts w:ascii="Times New Roman" w:eastAsia="Times New Roman" w:hAnsi="Times New Roman" w:cs="Times New Roman"/>
          <w:snapToGrid w:val="0"/>
        </w:rPr>
        <w:t>MedDRA</w:t>
      </w:r>
      <w:proofErr w:type="spellEnd"/>
      <w:r w:rsidRPr="003E364C">
        <w:rPr>
          <w:rFonts w:ascii="Times New Roman" w:eastAsia="Times New Roman" w:hAnsi="Times New Roman" w:cs="Times New Roman"/>
          <w:snapToGrid w:val="0"/>
        </w:rPr>
        <w:t xml:space="preserve"> terminologiją) ir dažnį toliau pateiktoje 3 lentelėje.</w:t>
      </w:r>
    </w:p>
    <w:p w14:paraId="4859C5E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
    <w:p w14:paraId="370A8AC2" w14:textId="7EE79BD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Nepageidaujamo poveikio dažnis apibūdinamas taip: labai dažnas (≥ 1/10); dažnas (nuo ≥ 1/100 iki &lt; 1/10); nedažnas (nuo ≥ 1/1 000 iki &lt; 1/100); retas (nuo ≥ 1/10 000 iki &lt; 1/1 000); labai retas (&lt; 1/10 000) ir</w:t>
      </w:r>
      <w:r w:rsidR="004D00AF">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dažnis nežinomas (negali būti apskaičiuotas pagal turimus duomenis).</w:t>
      </w:r>
    </w:p>
    <w:p w14:paraId="2A7A0BC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p w14:paraId="27224F7F" w14:textId="4E135FEF"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 xml:space="preserve">3 lentelė. </w:t>
      </w:r>
      <w:r w:rsidRPr="003E364C">
        <w:rPr>
          <w:rFonts w:ascii="Times New Roman" w:eastAsia="Times New Roman" w:hAnsi="Times New Roman" w:cs="Times New Roman"/>
          <w:b/>
        </w:rPr>
        <w:t>Visos nepageidaujamos</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reakcijos,</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kurios</w:t>
      </w:r>
      <w:r w:rsidRPr="003E364C">
        <w:rPr>
          <w:rFonts w:ascii="Times New Roman" w:eastAsia="Times New Roman" w:hAnsi="Times New Roman" w:cs="Times New Roman"/>
          <w:b/>
          <w:spacing w:val="-3"/>
        </w:rPr>
        <w:t xml:space="preserve"> </w:t>
      </w:r>
      <w:r w:rsidRPr="003E364C">
        <w:rPr>
          <w:rFonts w:ascii="Times New Roman" w:eastAsia="Times New Roman" w:hAnsi="Times New Roman" w:cs="Times New Roman"/>
          <w:b/>
        </w:rPr>
        <w:t>nustatytos</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suaugusiems</w:t>
      </w:r>
      <w:r w:rsidRPr="003E364C">
        <w:rPr>
          <w:rFonts w:ascii="Times New Roman" w:eastAsia="Times New Roman" w:hAnsi="Times New Roman" w:cs="Times New Roman"/>
          <w:b/>
          <w:spacing w:val="-3"/>
        </w:rPr>
        <w:t xml:space="preserve"> </w:t>
      </w:r>
      <w:r w:rsidRPr="003E364C">
        <w:rPr>
          <w:rFonts w:ascii="Times New Roman" w:eastAsia="Times New Roman" w:hAnsi="Times New Roman" w:cs="Times New Roman"/>
          <w:b/>
        </w:rPr>
        <w:t>pacientams</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III</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fazės klinikiniuose</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tyrimuose</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arba</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vaistiniam</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preparatui</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esant</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rinkoje*</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ir</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vaikams</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dviejuose</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 xml:space="preserve">II fazės tyrimuose bei </w:t>
      </w:r>
      <w:r w:rsidR="0017359B">
        <w:rPr>
          <w:rFonts w:ascii="Times New Roman" w:eastAsia="Times New Roman" w:hAnsi="Times New Roman" w:cs="Times New Roman"/>
          <w:b/>
        </w:rPr>
        <w:t>dviejuose</w:t>
      </w:r>
      <w:r w:rsidRPr="003E364C">
        <w:rPr>
          <w:rFonts w:ascii="Times New Roman" w:eastAsia="Times New Roman" w:hAnsi="Times New Roman" w:cs="Times New Roman"/>
          <w:b/>
        </w:rPr>
        <w:t xml:space="preserve"> III fazės tyrim</w:t>
      </w:r>
      <w:r w:rsidR="0017359B">
        <w:rPr>
          <w:rFonts w:ascii="Times New Roman" w:eastAsia="Times New Roman" w:hAnsi="Times New Roman" w:cs="Times New Roman"/>
          <w:b/>
        </w:rPr>
        <w:t>uose</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3"/>
        <w:gridCol w:w="2268"/>
        <w:gridCol w:w="1871"/>
        <w:gridCol w:w="1486"/>
        <w:gridCol w:w="1604"/>
      </w:tblGrid>
      <w:tr w:rsidR="003E364C" w:rsidRPr="003E364C" w14:paraId="29C961AB" w14:textId="77777777" w:rsidTr="00C3128C">
        <w:trPr>
          <w:tblHeader/>
        </w:trPr>
        <w:tc>
          <w:tcPr>
            <w:tcW w:w="2093" w:type="dxa"/>
            <w:shd w:val="clear" w:color="auto" w:fill="auto"/>
          </w:tcPr>
          <w:p w14:paraId="6A50873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Dažnas</w:t>
            </w:r>
          </w:p>
        </w:tc>
        <w:tc>
          <w:tcPr>
            <w:tcW w:w="2268" w:type="dxa"/>
            <w:shd w:val="clear" w:color="auto" w:fill="auto"/>
          </w:tcPr>
          <w:p w14:paraId="2E5F244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Nedažnas</w:t>
            </w:r>
          </w:p>
        </w:tc>
        <w:tc>
          <w:tcPr>
            <w:tcW w:w="1871" w:type="dxa"/>
            <w:shd w:val="clear" w:color="auto" w:fill="auto"/>
          </w:tcPr>
          <w:p w14:paraId="12FFFB4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Retas</w:t>
            </w:r>
          </w:p>
        </w:tc>
        <w:tc>
          <w:tcPr>
            <w:tcW w:w="1486" w:type="dxa"/>
            <w:shd w:val="clear" w:color="auto" w:fill="auto"/>
          </w:tcPr>
          <w:p w14:paraId="0157CF2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Labai retas</w:t>
            </w:r>
          </w:p>
        </w:tc>
        <w:tc>
          <w:tcPr>
            <w:tcW w:w="1604" w:type="dxa"/>
            <w:shd w:val="clear" w:color="auto" w:fill="auto"/>
          </w:tcPr>
          <w:p w14:paraId="20B3B8E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Dažnis nežinomas</w:t>
            </w:r>
          </w:p>
        </w:tc>
      </w:tr>
      <w:tr w:rsidR="003E364C" w:rsidRPr="003E364C" w14:paraId="05FA7E37" w14:textId="77777777" w:rsidTr="0096285A">
        <w:tc>
          <w:tcPr>
            <w:tcW w:w="9322" w:type="dxa"/>
            <w:gridSpan w:val="5"/>
            <w:shd w:val="clear" w:color="auto" w:fill="auto"/>
          </w:tcPr>
          <w:p w14:paraId="2DB4A3B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 xml:space="preserve">Kraujo ir limfinės sistemos sutrikimai </w:t>
            </w:r>
          </w:p>
        </w:tc>
      </w:tr>
      <w:tr w:rsidR="003E364C" w:rsidRPr="003E364C" w14:paraId="0360659D" w14:textId="77777777" w:rsidTr="00C3128C">
        <w:tc>
          <w:tcPr>
            <w:tcW w:w="2093" w:type="dxa"/>
            <w:shd w:val="clear" w:color="auto" w:fill="auto"/>
          </w:tcPr>
          <w:p w14:paraId="75C8B91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Anemija (įskaitant atitinkamus laboratorinius parametrus)</w:t>
            </w:r>
          </w:p>
        </w:tc>
        <w:tc>
          <w:tcPr>
            <w:tcW w:w="2268" w:type="dxa"/>
            <w:shd w:val="clear" w:color="auto" w:fill="auto"/>
          </w:tcPr>
          <w:p w14:paraId="3070A26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Trombocitozė</w:t>
            </w:r>
            <w:proofErr w:type="spellEnd"/>
            <w:r w:rsidRPr="003E364C">
              <w:rPr>
                <w:rFonts w:ascii="Times New Roman" w:eastAsia="Times New Roman" w:hAnsi="Times New Roman" w:cs="Times New Roman"/>
                <w:color w:val="000000"/>
                <w:lang w:eastAsia="ar-SA"/>
              </w:rPr>
              <w:t xml:space="preserve"> (įskaitant padidėjusį trombocitų kiekį)</w:t>
            </w:r>
            <w:r w:rsidRPr="003E364C">
              <w:rPr>
                <w:rFonts w:ascii="Times New Roman" w:eastAsia="Times New Roman" w:hAnsi="Times New Roman" w:cs="Times New Roman"/>
                <w:color w:val="000000"/>
                <w:vertAlign w:val="superscript"/>
                <w:lang w:eastAsia="ar-SA"/>
              </w:rPr>
              <w:t>A</w:t>
            </w:r>
            <w:r w:rsidRPr="003E364C">
              <w:rPr>
                <w:rFonts w:ascii="Times New Roman" w:eastAsia="Times New Roman" w:hAnsi="Times New Roman" w:cs="Times New Roman"/>
                <w:color w:val="000000"/>
                <w:lang w:eastAsia="ar-SA"/>
              </w:rPr>
              <w:t>,</w:t>
            </w:r>
          </w:p>
          <w:p w14:paraId="6C12DD6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trombocitopenija</w:t>
            </w:r>
            <w:proofErr w:type="spellEnd"/>
          </w:p>
        </w:tc>
        <w:tc>
          <w:tcPr>
            <w:tcW w:w="1871" w:type="dxa"/>
            <w:shd w:val="clear" w:color="auto" w:fill="auto"/>
          </w:tcPr>
          <w:p w14:paraId="2AC5652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71C773B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0BB03EA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01E40C43" w14:textId="77777777" w:rsidTr="0096285A">
        <w:tc>
          <w:tcPr>
            <w:tcW w:w="9322" w:type="dxa"/>
            <w:gridSpan w:val="5"/>
            <w:shd w:val="clear" w:color="auto" w:fill="auto"/>
          </w:tcPr>
          <w:p w14:paraId="2426DC7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Imuninės sistemos sutrikimai</w:t>
            </w:r>
          </w:p>
        </w:tc>
      </w:tr>
      <w:tr w:rsidR="003E364C" w:rsidRPr="003E364C" w14:paraId="10BB229A" w14:textId="77777777" w:rsidTr="00C3128C">
        <w:tc>
          <w:tcPr>
            <w:tcW w:w="2093" w:type="dxa"/>
            <w:shd w:val="clear" w:color="auto" w:fill="auto"/>
          </w:tcPr>
          <w:p w14:paraId="24B709B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2268" w:type="dxa"/>
            <w:shd w:val="clear" w:color="auto" w:fill="auto"/>
          </w:tcPr>
          <w:p w14:paraId="1CFC346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Alerginė reakcija,</w:t>
            </w:r>
          </w:p>
          <w:p w14:paraId="1273477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alerginis dermatitas, </w:t>
            </w:r>
            <w:proofErr w:type="spellStart"/>
            <w:r w:rsidRPr="003E364C">
              <w:rPr>
                <w:rFonts w:ascii="Times New Roman" w:eastAsia="Times New Roman" w:hAnsi="Times New Roman" w:cs="Times New Roman"/>
                <w:color w:val="000000"/>
                <w:lang w:eastAsia="ar-SA"/>
              </w:rPr>
              <w:t>angioneurozinė</w:t>
            </w:r>
            <w:proofErr w:type="spellEnd"/>
            <w:r w:rsidRPr="003E364C">
              <w:rPr>
                <w:rFonts w:ascii="Times New Roman" w:eastAsia="Times New Roman" w:hAnsi="Times New Roman" w:cs="Times New Roman"/>
                <w:color w:val="000000"/>
                <w:lang w:eastAsia="ar-SA"/>
              </w:rPr>
              <w:t xml:space="preserve"> edema, alerginė edema</w:t>
            </w:r>
          </w:p>
        </w:tc>
        <w:tc>
          <w:tcPr>
            <w:tcW w:w="1871" w:type="dxa"/>
            <w:shd w:val="clear" w:color="auto" w:fill="auto"/>
          </w:tcPr>
          <w:p w14:paraId="6B8A216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2D2F956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Anafilaksinės reakcijos, įskaitant anafilaksinį šoką</w:t>
            </w:r>
          </w:p>
        </w:tc>
        <w:tc>
          <w:tcPr>
            <w:tcW w:w="1604" w:type="dxa"/>
            <w:shd w:val="clear" w:color="auto" w:fill="auto"/>
          </w:tcPr>
          <w:p w14:paraId="158454E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72CD19F3" w14:textId="77777777" w:rsidTr="0096285A">
        <w:tc>
          <w:tcPr>
            <w:tcW w:w="9322" w:type="dxa"/>
            <w:gridSpan w:val="5"/>
            <w:shd w:val="clear" w:color="auto" w:fill="auto"/>
          </w:tcPr>
          <w:p w14:paraId="762B364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Nervų sistemos sutrikimai</w:t>
            </w:r>
          </w:p>
        </w:tc>
      </w:tr>
      <w:tr w:rsidR="003E364C" w:rsidRPr="003E364C" w14:paraId="6670DF41" w14:textId="77777777" w:rsidTr="00C3128C">
        <w:tc>
          <w:tcPr>
            <w:tcW w:w="2093" w:type="dxa"/>
            <w:shd w:val="clear" w:color="auto" w:fill="auto"/>
          </w:tcPr>
          <w:p w14:paraId="4169844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Svaigulys, galvos skausmas</w:t>
            </w:r>
          </w:p>
        </w:tc>
        <w:tc>
          <w:tcPr>
            <w:tcW w:w="2268" w:type="dxa"/>
            <w:shd w:val="clear" w:color="auto" w:fill="auto"/>
          </w:tcPr>
          <w:p w14:paraId="08045B2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Intracerebrinis</w:t>
            </w:r>
            <w:proofErr w:type="spellEnd"/>
            <w:r w:rsidRPr="003E364C">
              <w:rPr>
                <w:rFonts w:ascii="Times New Roman" w:eastAsia="Times New Roman" w:hAnsi="Times New Roman" w:cs="Times New Roman"/>
                <w:color w:val="000000"/>
                <w:lang w:eastAsia="ar-SA"/>
              </w:rPr>
              <w:t xml:space="preserve"> ir </w:t>
            </w:r>
            <w:proofErr w:type="spellStart"/>
            <w:r w:rsidRPr="003E364C">
              <w:rPr>
                <w:rFonts w:ascii="Times New Roman" w:eastAsia="Times New Roman" w:hAnsi="Times New Roman" w:cs="Times New Roman"/>
                <w:color w:val="000000"/>
                <w:lang w:eastAsia="ar-SA"/>
              </w:rPr>
              <w:t>intrakranijinis</w:t>
            </w:r>
            <w:proofErr w:type="spellEnd"/>
            <w:r w:rsidRPr="003E364C">
              <w:rPr>
                <w:rFonts w:ascii="Times New Roman" w:eastAsia="Times New Roman" w:hAnsi="Times New Roman" w:cs="Times New Roman"/>
                <w:color w:val="000000"/>
                <w:lang w:eastAsia="ar-SA"/>
              </w:rPr>
              <w:t xml:space="preserve"> kraujavimas, apalpimas</w:t>
            </w:r>
          </w:p>
        </w:tc>
        <w:tc>
          <w:tcPr>
            <w:tcW w:w="1871" w:type="dxa"/>
            <w:shd w:val="clear" w:color="auto" w:fill="auto"/>
          </w:tcPr>
          <w:p w14:paraId="2A29CC5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209047D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5A2206E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756E92BA" w14:textId="77777777" w:rsidTr="0096285A">
        <w:tc>
          <w:tcPr>
            <w:tcW w:w="9322" w:type="dxa"/>
            <w:gridSpan w:val="5"/>
            <w:shd w:val="clear" w:color="auto" w:fill="auto"/>
          </w:tcPr>
          <w:p w14:paraId="1331B80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lastRenderedPageBreak/>
              <w:t>Akių sutrikimai</w:t>
            </w:r>
          </w:p>
        </w:tc>
      </w:tr>
      <w:tr w:rsidR="003E364C" w:rsidRPr="003E364C" w14:paraId="5ADB758C" w14:textId="77777777" w:rsidTr="00C3128C">
        <w:tc>
          <w:tcPr>
            <w:tcW w:w="2093" w:type="dxa"/>
            <w:shd w:val="clear" w:color="auto" w:fill="auto"/>
          </w:tcPr>
          <w:p w14:paraId="2DFFD8C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Akies kraujavimas (įskaitant junginės kraujavimą)</w:t>
            </w:r>
          </w:p>
        </w:tc>
        <w:tc>
          <w:tcPr>
            <w:tcW w:w="2268" w:type="dxa"/>
            <w:shd w:val="clear" w:color="auto" w:fill="auto"/>
          </w:tcPr>
          <w:p w14:paraId="4B2B9FF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63A4622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34565E7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7071DA9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232EFEFA" w14:textId="77777777" w:rsidTr="0096285A">
        <w:tc>
          <w:tcPr>
            <w:tcW w:w="9322" w:type="dxa"/>
            <w:gridSpan w:val="5"/>
            <w:shd w:val="clear" w:color="auto" w:fill="auto"/>
          </w:tcPr>
          <w:p w14:paraId="3039599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Širdies sutrikimai</w:t>
            </w:r>
          </w:p>
        </w:tc>
      </w:tr>
      <w:tr w:rsidR="003E364C" w:rsidRPr="003E364C" w14:paraId="43C59217" w14:textId="77777777" w:rsidTr="00C3128C">
        <w:tc>
          <w:tcPr>
            <w:tcW w:w="2093" w:type="dxa"/>
            <w:shd w:val="clear" w:color="auto" w:fill="auto"/>
          </w:tcPr>
          <w:p w14:paraId="5CF87FBB"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2268" w:type="dxa"/>
            <w:shd w:val="clear" w:color="auto" w:fill="auto"/>
          </w:tcPr>
          <w:p w14:paraId="44490AA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Tachikardija</w:t>
            </w:r>
            <w:proofErr w:type="spellEnd"/>
          </w:p>
        </w:tc>
        <w:tc>
          <w:tcPr>
            <w:tcW w:w="1871" w:type="dxa"/>
            <w:shd w:val="clear" w:color="auto" w:fill="auto"/>
          </w:tcPr>
          <w:p w14:paraId="412A0A0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04CF56D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2143DEC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5D95FDCC" w14:textId="77777777" w:rsidTr="0096285A">
        <w:tc>
          <w:tcPr>
            <w:tcW w:w="9322" w:type="dxa"/>
            <w:gridSpan w:val="5"/>
            <w:shd w:val="clear" w:color="auto" w:fill="auto"/>
          </w:tcPr>
          <w:p w14:paraId="0D825F7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Kraujagyslių sutrikimai</w:t>
            </w:r>
          </w:p>
        </w:tc>
      </w:tr>
      <w:tr w:rsidR="003E364C" w:rsidRPr="003E364C" w14:paraId="382158AC" w14:textId="77777777" w:rsidTr="00C3128C">
        <w:tc>
          <w:tcPr>
            <w:tcW w:w="2093" w:type="dxa"/>
            <w:shd w:val="clear" w:color="auto" w:fill="auto"/>
          </w:tcPr>
          <w:p w14:paraId="5E366E9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Hipotenzija,</w:t>
            </w:r>
          </w:p>
          <w:p w14:paraId="693CD3B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hematoma</w:t>
            </w:r>
            <w:proofErr w:type="spellEnd"/>
          </w:p>
        </w:tc>
        <w:tc>
          <w:tcPr>
            <w:tcW w:w="2268" w:type="dxa"/>
            <w:shd w:val="clear" w:color="auto" w:fill="auto"/>
          </w:tcPr>
          <w:p w14:paraId="5D931D4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6FD6E1B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219D264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24D2700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0AC58850" w14:textId="77777777" w:rsidTr="0096285A">
        <w:tc>
          <w:tcPr>
            <w:tcW w:w="9322" w:type="dxa"/>
            <w:gridSpan w:val="5"/>
            <w:shd w:val="clear" w:color="auto" w:fill="auto"/>
          </w:tcPr>
          <w:p w14:paraId="72538FE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 xml:space="preserve">Kvėpavimo sistemos, krūtinės ląstos ir tarpuplaučio sutrikimai </w:t>
            </w:r>
          </w:p>
        </w:tc>
      </w:tr>
      <w:tr w:rsidR="003E364C" w:rsidRPr="003E364C" w14:paraId="353E27A4" w14:textId="77777777" w:rsidTr="00C3128C">
        <w:tc>
          <w:tcPr>
            <w:tcW w:w="2093" w:type="dxa"/>
            <w:shd w:val="clear" w:color="auto" w:fill="auto"/>
          </w:tcPr>
          <w:p w14:paraId="570B197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Kraujavimas iš nosies, atsikosėjimas krauju</w:t>
            </w:r>
          </w:p>
        </w:tc>
        <w:tc>
          <w:tcPr>
            <w:tcW w:w="2268" w:type="dxa"/>
            <w:shd w:val="clear" w:color="auto" w:fill="auto"/>
          </w:tcPr>
          <w:p w14:paraId="5FDBB64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0AEBA9EB"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0DE248BB" w14:textId="3601193E" w:rsidR="003E364C" w:rsidRPr="003E364C" w:rsidRDefault="0017359B"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17359B">
              <w:rPr>
                <w:rFonts w:ascii="Times New Roman" w:eastAsia="Times New Roman" w:hAnsi="Times New Roman" w:cs="Times New Roman"/>
                <w:color w:val="000000"/>
                <w:lang w:eastAsia="ar-SA"/>
              </w:rPr>
              <w:t>Eozinofilinė</w:t>
            </w:r>
            <w:proofErr w:type="spellEnd"/>
            <w:r w:rsidRPr="0017359B">
              <w:rPr>
                <w:rFonts w:ascii="Times New Roman" w:eastAsia="Times New Roman" w:hAnsi="Times New Roman" w:cs="Times New Roman"/>
                <w:color w:val="000000"/>
                <w:lang w:eastAsia="ar-SA"/>
              </w:rPr>
              <w:t xml:space="preserve"> pneumonija</w:t>
            </w:r>
          </w:p>
        </w:tc>
        <w:tc>
          <w:tcPr>
            <w:tcW w:w="1604" w:type="dxa"/>
            <w:shd w:val="clear" w:color="auto" w:fill="auto"/>
          </w:tcPr>
          <w:p w14:paraId="3D0CF5C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4E27E1CE" w14:textId="77777777" w:rsidTr="0096285A">
        <w:tc>
          <w:tcPr>
            <w:tcW w:w="9322" w:type="dxa"/>
            <w:gridSpan w:val="5"/>
            <w:shd w:val="clear" w:color="auto" w:fill="auto"/>
          </w:tcPr>
          <w:p w14:paraId="2C838F9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 xml:space="preserve">Virškinimo trakto sutrikimai </w:t>
            </w:r>
          </w:p>
        </w:tc>
      </w:tr>
      <w:tr w:rsidR="003E364C" w:rsidRPr="003E364C" w14:paraId="62A39EA9" w14:textId="77777777" w:rsidTr="00C3128C">
        <w:tc>
          <w:tcPr>
            <w:tcW w:w="2093" w:type="dxa"/>
            <w:shd w:val="clear" w:color="auto" w:fill="auto"/>
          </w:tcPr>
          <w:p w14:paraId="6B0E68C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Kraujavimas iš dantenų, kraujavimas iš virškinimo trakto (įskaitant kraujavimą iš tiesiosios žarnos), virškinimo trakto ir pilvo skausmai, dispepsija, pykinimas, vidurių </w:t>
            </w:r>
            <w:proofErr w:type="spellStart"/>
            <w:r w:rsidRPr="003E364C">
              <w:rPr>
                <w:rFonts w:ascii="Times New Roman" w:eastAsia="Times New Roman" w:hAnsi="Times New Roman" w:cs="Times New Roman"/>
                <w:color w:val="000000"/>
                <w:lang w:eastAsia="ar-SA"/>
              </w:rPr>
              <w:t>užkietėjimas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viduriavimas, </w:t>
            </w:r>
            <w:proofErr w:type="spellStart"/>
            <w:r w:rsidRPr="003E364C">
              <w:rPr>
                <w:rFonts w:ascii="Times New Roman" w:eastAsia="Times New Roman" w:hAnsi="Times New Roman" w:cs="Times New Roman"/>
                <w:color w:val="000000"/>
                <w:lang w:eastAsia="ar-SA"/>
              </w:rPr>
              <w:t>vėmimas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w:t>
            </w:r>
          </w:p>
        </w:tc>
        <w:tc>
          <w:tcPr>
            <w:tcW w:w="2268" w:type="dxa"/>
            <w:shd w:val="clear" w:color="auto" w:fill="auto"/>
          </w:tcPr>
          <w:p w14:paraId="22D6D5C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Burnos džiūvimas</w:t>
            </w:r>
          </w:p>
        </w:tc>
        <w:tc>
          <w:tcPr>
            <w:tcW w:w="1871" w:type="dxa"/>
            <w:shd w:val="clear" w:color="auto" w:fill="auto"/>
          </w:tcPr>
          <w:p w14:paraId="26D385A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1BBB8CD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05171C4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46348EA3" w14:textId="77777777" w:rsidTr="0096285A">
        <w:tc>
          <w:tcPr>
            <w:tcW w:w="9322" w:type="dxa"/>
            <w:gridSpan w:val="5"/>
            <w:shd w:val="clear" w:color="auto" w:fill="auto"/>
          </w:tcPr>
          <w:p w14:paraId="3A0AAA5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Kepenų, tulžies pūslės ir latakų sutrikimai</w:t>
            </w:r>
          </w:p>
        </w:tc>
      </w:tr>
      <w:tr w:rsidR="003E364C" w:rsidRPr="003E364C" w14:paraId="1E8C76E4" w14:textId="77777777" w:rsidTr="00C3128C">
        <w:tc>
          <w:tcPr>
            <w:tcW w:w="2093" w:type="dxa"/>
            <w:shd w:val="clear" w:color="auto" w:fill="auto"/>
          </w:tcPr>
          <w:p w14:paraId="6950D94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Padidėjęs transaminazių aktyvumas</w:t>
            </w:r>
          </w:p>
        </w:tc>
        <w:tc>
          <w:tcPr>
            <w:tcW w:w="2268" w:type="dxa"/>
            <w:shd w:val="clear" w:color="auto" w:fill="auto"/>
          </w:tcPr>
          <w:p w14:paraId="5DAD7A3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Kepenų pakenkimas, padidėjęs </w:t>
            </w:r>
            <w:proofErr w:type="spellStart"/>
            <w:r w:rsidRPr="003E364C">
              <w:rPr>
                <w:rFonts w:ascii="Times New Roman" w:eastAsia="Times New Roman" w:hAnsi="Times New Roman" w:cs="Times New Roman"/>
                <w:color w:val="000000"/>
                <w:lang w:eastAsia="ar-SA"/>
              </w:rPr>
              <w:t>bilirubino</w:t>
            </w:r>
            <w:proofErr w:type="spellEnd"/>
            <w:r w:rsidRPr="003E364C">
              <w:rPr>
                <w:rFonts w:ascii="Times New Roman" w:eastAsia="Times New Roman" w:hAnsi="Times New Roman" w:cs="Times New Roman"/>
                <w:color w:val="000000"/>
                <w:lang w:eastAsia="ar-SA"/>
              </w:rPr>
              <w:t xml:space="preserve"> kiekis, padidėjęs šarminės </w:t>
            </w:r>
            <w:proofErr w:type="spellStart"/>
            <w:r w:rsidRPr="003E364C">
              <w:rPr>
                <w:rFonts w:ascii="Times New Roman" w:eastAsia="Times New Roman" w:hAnsi="Times New Roman" w:cs="Times New Roman"/>
                <w:color w:val="000000"/>
                <w:lang w:eastAsia="ar-SA"/>
              </w:rPr>
              <w:t>fosfatazės</w:t>
            </w:r>
            <w:proofErr w:type="spellEnd"/>
            <w:r w:rsidRPr="003E364C">
              <w:rPr>
                <w:rFonts w:ascii="Times New Roman" w:eastAsia="Times New Roman" w:hAnsi="Times New Roman" w:cs="Times New Roman"/>
                <w:color w:val="000000"/>
                <w:lang w:eastAsia="ar-SA"/>
              </w:rPr>
              <w:t xml:space="preserve"> aktyvumas </w:t>
            </w:r>
            <w:proofErr w:type="spellStart"/>
            <w:r w:rsidRPr="003E364C">
              <w:rPr>
                <w:rFonts w:ascii="Times New Roman" w:eastAsia="Times New Roman" w:hAnsi="Times New Roman" w:cs="Times New Roman"/>
                <w:color w:val="000000"/>
                <w:lang w:eastAsia="ar-SA"/>
              </w:rPr>
              <w:t>kraujyje</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w:t>
            </w:r>
          </w:p>
          <w:p w14:paraId="6336C45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padidėjęs GGT</w:t>
            </w:r>
            <w:r w:rsidRPr="003E364C">
              <w:rPr>
                <w:rFonts w:ascii="Times New Roman" w:eastAsia="Times New Roman" w:hAnsi="Times New Roman" w:cs="Times New Roman"/>
                <w:color w:val="000000"/>
                <w:vertAlign w:val="superscript"/>
                <w:lang w:eastAsia="ar-SA"/>
              </w:rPr>
              <w:t>A**</w:t>
            </w:r>
            <w:r w:rsidRPr="003E364C">
              <w:rPr>
                <w:rFonts w:ascii="Times New Roman" w:eastAsia="Times New Roman" w:hAnsi="Times New Roman" w:cs="Times New Roman"/>
                <w:color w:val="000000"/>
                <w:lang w:eastAsia="ar-SA"/>
              </w:rPr>
              <w:t xml:space="preserve"> aktyvumas</w:t>
            </w:r>
          </w:p>
        </w:tc>
        <w:tc>
          <w:tcPr>
            <w:tcW w:w="1871" w:type="dxa"/>
            <w:shd w:val="clear" w:color="auto" w:fill="auto"/>
          </w:tcPr>
          <w:p w14:paraId="4716D2B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Gelta, padidėjęs </w:t>
            </w:r>
            <w:proofErr w:type="spellStart"/>
            <w:r w:rsidRPr="003E364C">
              <w:rPr>
                <w:rFonts w:ascii="Times New Roman" w:eastAsia="Times New Roman" w:hAnsi="Times New Roman" w:cs="Times New Roman"/>
                <w:color w:val="000000"/>
                <w:lang w:eastAsia="ar-SA"/>
              </w:rPr>
              <w:t>konjuguoto</w:t>
            </w:r>
            <w:proofErr w:type="spellEnd"/>
            <w:r w:rsidRPr="003E364C">
              <w:rPr>
                <w:rFonts w:ascii="Times New Roman" w:eastAsia="Times New Roman" w:hAnsi="Times New Roman" w:cs="Times New Roman"/>
                <w:color w:val="000000"/>
                <w:lang w:eastAsia="ar-SA"/>
              </w:rPr>
              <w:t xml:space="preserve"> </w:t>
            </w:r>
            <w:proofErr w:type="spellStart"/>
            <w:r w:rsidRPr="003E364C">
              <w:rPr>
                <w:rFonts w:ascii="Times New Roman" w:eastAsia="Times New Roman" w:hAnsi="Times New Roman" w:cs="Times New Roman"/>
                <w:color w:val="000000"/>
                <w:lang w:eastAsia="ar-SA"/>
              </w:rPr>
              <w:t>bilirubino</w:t>
            </w:r>
            <w:proofErr w:type="spellEnd"/>
            <w:r w:rsidRPr="003E364C">
              <w:rPr>
                <w:rFonts w:ascii="Times New Roman" w:eastAsia="Times New Roman" w:hAnsi="Times New Roman" w:cs="Times New Roman"/>
                <w:color w:val="000000"/>
                <w:lang w:eastAsia="ar-SA"/>
              </w:rPr>
              <w:t xml:space="preserve"> kiekis (kartu gali padidėti arba nepadidėti ALT</w:t>
            </w:r>
            <w:r w:rsidRPr="003E364C">
              <w:rPr>
                <w:rFonts w:ascii="Times New Roman" w:eastAsia="Times New Roman" w:hAnsi="Times New Roman" w:cs="Times New Roman"/>
                <w:color w:val="000000"/>
                <w:vertAlign w:val="superscript"/>
                <w:lang w:eastAsia="ar-SA"/>
              </w:rPr>
              <w:t>**</w:t>
            </w:r>
            <w:r w:rsidRPr="003E364C">
              <w:rPr>
                <w:rFonts w:ascii="Times New Roman" w:eastAsia="Times New Roman" w:hAnsi="Times New Roman" w:cs="Times New Roman"/>
                <w:color w:val="000000"/>
                <w:lang w:eastAsia="ar-SA"/>
              </w:rPr>
              <w:t xml:space="preserve"> aktyvumas), </w:t>
            </w:r>
            <w:proofErr w:type="spellStart"/>
            <w:r w:rsidRPr="003E364C">
              <w:rPr>
                <w:rFonts w:ascii="Times New Roman" w:eastAsia="Times New Roman" w:hAnsi="Times New Roman" w:cs="Times New Roman"/>
                <w:color w:val="000000"/>
                <w:lang w:eastAsia="ar-SA"/>
              </w:rPr>
              <w:t>cholestazė</w:t>
            </w:r>
            <w:proofErr w:type="spellEnd"/>
            <w:r w:rsidRPr="003E364C">
              <w:rPr>
                <w:rFonts w:ascii="Times New Roman" w:eastAsia="Times New Roman" w:hAnsi="Times New Roman" w:cs="Times New Roman"/>
                <w:color w:val="000000"/>
                <w:lang w:eastAsia="ar-SA"/>
              </w:rPr>
              <w:t>, hepatitas (įskaitant kepenų ląstelių pažeidimą)</w:t>
            </w:r>
          </w:p>
        </w:tc>
        <w:tc>
          <w:tcPr>
            <w:tcW w:w="1486" w:type="dxa"/>
            <w:shd w:val="clear" w:color="auto" w:fill="auto"/>
          </w:tcPr>
          <w:p w14:paraId="519F58A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6919D1A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2E22B857" w14:textId="77777777" w:rsidTr="0096285A">
        <w:tc>
          <w:tcPr>
            <w:tcW w:w="9322" w:type="dxa"/>
            <w:gridSpan w:val="5"/>
            <w:shd w:val="clear" w:color="auto" w:fill="auto"/>
          </w:tcPr>
          <w:p w14:paraId="0DB9DB6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Odos ir poodinio audinio sutrikimai</w:t>
            </w:r>
          </w:p>
        </w:tc>
      </w:tr>
      <w:tr w:rsidR="003E364C" w:rsidRPr="003E364C" w14:paraId="350B280F" w14:textId="77777777" w:rsidTr="00C3128C">
        <w:tc>
          <w:tcPr>
            <w:tcW w:w="2093" w:type="dxa"/>
            <w:shd w:val="clear" w:color="auto" w:fill="auto"/>
          </w:tcPr>
          <w:p w14:paraId="0506A4B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Niežėjimas (įskaitant nedažnus </w:t>
            </w:r>
            <w:proofErr w:type="spellStart"/>
            <w:r w:rsidRPr="003E364C">
              <w:rPr>
                <w:rFonts w:ascii="Times New Roman" w:eastAsia="Times New Roman" w:hAnsi="Times New Roman" w:cs="Times New Roman"/>
                <w:color w:val="000000"/>
                <w:lang w:eastAsia="ar-SA"/>
              </w:rPr>
              <w:t>generalizuoto</w:t>
            </w:r>
            <w:proofErr w:type="spellEnd"/>
            <w:r w:rsidRPr="003E364C">
              <w:rPr>
                <w:rFonts w:ascii="Times New Roman" w:eastAsia="Times New Roman" w:hAnsi="Times New Roman" w:cs="Times New Roman"/>
                <w:color w:val="000000"/>
                <w:lang w:eastAsia="ar-SA"/>
              </w:rPr>
              <w:t xml:space="preserve"> niežėjimo atvejus), bėrimas, </w:t>
            </w:r>
            <w:proofErr w:type="spellStart"/>
            <w:r w:rsidRPr="003E364C">
              <w:rPr>
                <w:rFonts w:ascii="Times New Roman" w:eastAsia="Times New Roman" w:hAnsi="Times New Roman" w:cs="Times New Roman"/>
                <w:color w:val="000000"/>
                <w:lang w:eastAsia="ar-SA"/>
              </w:rPr>
              <w:t>ekchimozė</w:t>
            </w:r>
            <w:proofErr w:type="spellEnd"/>
            <w:r w:rsidRPr="003E364C">
              <w:rPr>
                <w:rFonts w:ascii="Times New Roman" w:eastAsia="Times New Roman" w:hAnsi="Times New Roman" w:cs="Times New Roman"/>
                <w:color w:val="000000"/>
                <w:lang w:eastAsia="ar-SA"/>
              </w:rPr>
              <w:t>, kraujavimas į odą ir po oda</w:t>
            </w:r>
          </w:p>
        </w:tc>
        <w:tc>
          <w:tcPr>
            <w:tcW w:w="2268" w:type="dxa"/>
            <w:shd w:val="clear" w:color="auto" w:fill="auto"/>
          </w:tcPr>
          <w:p w14:paraId="6AEADD4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Dilgėlinė</w:t>
            </w:r>
          </w:p>
        </w:tc>
        <w:tc>
          <w:tcPr>
            <w:tcW w:w="1871" w:type="dxa"/>
            <w:shd w:val="clear" w:color="auto" w:fill="auto"/>
          </w:tcPr>
          <w:p w14:paraId="4F378E8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2163078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spacing w:val="-2"/>
              </w:rPr>
              <w:t>Stivenso</w:t>
            </w:r>
            <w:proofErr w:type="spellEnd"/>
            <w:r w:rsidRPr="003E364C">
              <w:rPr>
                <w:rFonts w:ascii="Times New Roman" w:eastAsia="Times New Roman" w:hAnsi="Times New Roman" w:cs="Times New Roman"/>
                <w:spacing w:val="-2"/>
              </w:rPr>
              <w:t>-Džonsono (</w:t>
            </w:r>
            <w:proofErr w:type="spellStart"/>
            <w:r w:rsidRPr="003E364C">
              <w:rPr>
                <w:rFonts w:ascii="Times New Roman" w:eastAsia="Times New Roman" w:hAnsi="Times New Roman" w:cs="Times New Roman"/>
                <w:i/>
                <w:spacing w:val="-2"/>
              </w:rPr>
              <w:t>Stevens-Johnson</w:t>
            </w:r>
            <w:proofErr w:type="spellEnd"/>
            <w:r w:rsidRPr="003E364C">
              <w:rPr>
                <w:rFonts w:ascii="Times New Roman" w:eastAsia="Times New Roman" w:hAnsi="Times New Roman" w:cs="Times New Roman"/>
                <w:spacing w:val="-2"/>
              </w:rPr>
              <w:t xml:space="preserve">) </w:t>
            </w:r>
            <w:r w:rsidRPr="003E364C">
              <w:rPr>
                <w:rFonts w:ascii="Times New Roman" w:eastAsia="Times New Roman" w:hAnsi="Times New Roman" w:cs="Times New Roman"/>
                <w:color w:val="000000"/>
                <w:lang w:eastAsia="ar-SA"/>
              </w:rPr>
              <w:t>sindromas ir (arba) toksinė epidermio</w:t>
            </w:r>
          </w:p>
          <w:p w14:paraId="6F250BB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nekrolizė</w:t>
            </w:r>
            <w:proofErr w:type="spellEnd"/>
            <w:r w:rsidRPr="003E364C">
              <w:rPr>
                <w:rFonts w:ascii="Times New Roman" w:eastAsia="Times New Roman" w:hAnsi="Times New Roman" w:cs="Times New Roman"/>
                <w:color w:val="000000"/>
                <w:lang w:eastAsia="ar-SA"/>
              </w:rPr>
              <w:t xml:space="preserve">, </w:t>
            </w:r>
            <w:r w:rsidRPr="003E364C">
              <w:rPr>
                <w:rFonts w:ascii="Times New Roman" w:eastAsia="Times New Roman" w:hAnsi="Times New Roman" w:cs="Times New Roman"/>
                <w:i/>
                <w:color w:val="000000"/>
                <w:lang w:eastAsia="ar-SA"/>
              </w:rPr>
              <w:t>DRESS</w:t>
            </w:r>
            <w:r w:rsidRPr="003E364C">
              <w:rPr>
                <w:rFonts w:ascii="Times New Roman" w:eastAsia="Times New Roman" w:hAnsi="Times New Roman" w:cs="Times New Roman"/>
                <w:color w:val="000000"/>
                <w:lang w:eastAsia="ar-SA"/>
              </w:rPr>
              <w:t xml:space="preserve"> sindromas</w:t>
            </w:r>
          </w:p>
        </w:tc>
        <w:tc>
          <w:tcPr>
            <w:tcW w:w="1604" w:type="dxa"/>
            <w:shd w:val="clear" w:color="auto" w:fill="auto"/>
          </w:tcPr>
          <w:p w14:paraId="7B3ED8A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6732A9F3" w14:textId="77777777" w:rsidTr="0096285A">
        <w:tc>
          <w:tcPr>
            <w:tcW w:w="9322" w:type="dxa"/>
            <w:gridSpan w:val="5"/>
            <w:shd w:val="clear" w:color="auto" w:fill="auto"/>
          </w:tcPr>
          <w:p w14:paraId="080C9EB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Skeleto, raumenų ir jungiamojo audinio sutrikimai</w:t>
            </w:r>
          </w:p>
        </w:tc>
      </w:tr>
      <w:tr w:rsidR="003E364C" w:rsidRPr="003E364C" w14:paraId="6FAA4717" w14:textId="77777777" w:rsidTr="00C3128C">
        <w:tc>
          <w:tcPr>
            <w:tcW w:w="2093" w:type="dxa"/>
            <w:shd w:val="clear" w:color="auto" w:fill="auto"/>
          </w:tcPr>
          <w:p w14:paraId="1DAEC1B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lastRenderedPageBreak/>
              <w:t xml:space="preserve">Galūnių </w:t>
            </w:r>
            <w:proofErr w:type="spellStart"/>
            <w:r w:rsidRPr="003E364C">
              <w:rPr>
                <w:rFonts w:ascii="Times New Roman" w:eastAsia="Times New Roman" w:hAnsi="Times New Roman" w:cs="Times New Roman"/>
                <w:color w:val="000000"/>
                <w:lang w:eastAsia="ar-SA"/>
              </w:rPr>
              <w:t>skausmas</w:t>
            </w:r>
            <w:r w:rsidRPr="003E364C">
              <w:rPr>
                <w:rFonts w:ascii="Times New Roman" w:eastAsia="Times New Roman" w:hAnsi="Times New Roman" w:cs="Times New Roman"/>
                <w:color w:val="000000"/>
                <w:vertAlign w:val="superscript"/>
                <w:lang w:eastAsia="ar-SA"/>
              </w:rPr>
              <w:t>A</w:t>
            </w:r>
            <w:proofErr w:type="spellEnd"/>
          </w:p>
        </w:tc>
        <w:tc>
          <w:tcPr>
            <w:tcW w:w="2268" w:type="dxa"/>
            <w:shd w:val="clear" w:color="auto" w:fill="auto"/>
          </w:tcPr>
          <w:p w14:paraId="54498B2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Hemartrozė</w:t>
            </w:r>
            <w:proofErr w:type="spellEnd"/>
          </w:p>
        </w:tc>
        <w:tc>
          <w:tcPr>
            <w:tcW w:w="1871" w:type="dxa"/>
            <w:shd w:val="clear" w:color="auto" w:fill="auto"/>
          </w:tcPr>
          <w:p w14:paraId="246C279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Kraujavimas į raumenis</w:t>
            </w:r>
          </w:p>
        </w:tc>
        <w:tc>
          <w:tcPr>
            <w:tcW w:w="1486" w:type="dxa"/>
            <w:shd w:val="clear" w:color="auto" w:fill="auto"/>
          </w:tcPr>
          <w:p w14:paraId="6436BBB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22CB633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Suspaudimo sindromas dėl kraujavimo</w:t>
            </w:r>
          </w:p>
        </w:tc>
      </w:tr>
      <w:tr w:rsidR="003E364C" w:rsidRPr="003E364C" w14:paraId="3889DDB8" w14:textId="77777777" w:rsidTr="0096285A">
        <w:tc>
          <w:tcPr>
            <w:tcW w:w="9322" w:type="dxa"/>
            <w:gridSpan w:val="5"/>
            <w:shd w:val="clear" w:color="auto" w:fill="auto"/>
          </w:tcPr>
          <w:p w14:paraId="72761ED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Inkstų ir šlapimo takų sutrikimai</w:t>
            </w:r>
          </w:p>
        </w:tc>
      </w:tr>
      <w:tr w:rsidR="003E364C" w:rsidRPr="003E364C" w14:paraId="75826BB9" w14:textId="77777777" w:rsidTr="00C3128C">
        <w:tc>
          <w:tcPr>
            <w:tcW w:w="2093" w:type="dxa"/>
            <w:shd w:val="clear" w:color="auto" w:fill="auto"/>
          </w:tcPr>
          <w:p w14:paraId="1C0BBDE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Kraujavimas iš </w:t>
            </w:r>
            <w:proofErr w:type="spellStart"/>
            <w:r w:rsidRPr="003E364C">
              <w:rPr>
                <w:rFonts w:ascii="Times New Roman" w:eastAsia="Times New Roman" w:hAnsi="Times New Roman" w:cs="Times New Roman"/>
                <w:color w:val="000000"/>
                <w:lang w:eastAsia="ar-SA"/>
              </w:rPr>
              <w:t>urogenitalinio</w:t>
            </w:r>
            <w:proofErr w:type="spellEnd"/>
            <w:r w:rsidRPr="003E364C">
              <w:rPr>
                <w:rFonts w:ascii="Times New Roman" w:eastAsia="Times New Roman" w:hAnsi="Times New Roman" w:cs="Times New Roman"/>
                <w:color w:val="000000"/>
                <w:lang w:eastAsia="ar-SA"/>
              </w:rPr>
              <w:t xml:space="preserve"> trakto (įskaitant </w:t>
            </w:r>
            <w:proofErr w:type="spellStart"/>
            <w:r w:rsidRPr="003E364C">
              <w:rPr>
                <w:rFonts w:ascii="Times New Roman" w:eastAsia="Times New Roman" w:hAnsi="Times New Roman" w:cs="Times New Roman"/>
                <w:color w:val="000000"/>
                <w:lang w:eastAsia="ar-SA"/>
              </w:rPr>
              <w:t>hematuriją</w:t>
            </w:r>
            <w:proofErr w:type="spellEnd"/>
            <w:r w:rsidRPr="003E364C">
              <w:rPr>
                <w:rFonts w:ascii="Times New Roman" w:eastAsia="Times New Roman" w:hAnsi="Times New Roman" w:cs="Times New Roman"/>
                <w:color w:val="000000"/>
                <w:lang w:eastAsia="ar-SA"/>
              </w:rPr>
              <w:t xml:space="preserve"> ir </w:t>
            </w:r>
            <w:proofErr w:type="spellStart"/>
            <w:r w:rsidRPr="003E364C">
              <w:rPr>
                <w:rFonts w:ascii="Times New Roman" w:eastAsia="Times New Roman" w:hAnsi="Times New Roman" w:cs="Times New Roman"/>
                <w:color w:val="000000"/>
                <w:lang w:eastAsia="ar-SA"/>
              </w:rPr>
              <w:t>menoragiją</w:t>
            </w:r>
            <w:r w:rsidRPr="003E364C">
              <w:rPr>
                <w:rFonts w:ascii="Times New Roman" w:eastAsia="Times New Roman" w:hAnsi="Times New Roman" w:cs="Times New Roman"/>
                <w:color w:val="000000"/>
                <w:vertAlign w:val="superscript"/>
                <w:lang w:eastAsia="ar-SA"/>
              </w:rPr>
              <w:t>B</w:t>
            </w:r>
            <w:proofErr w:type="spellEnd"/>
            <w:r w:rsidRPr="003E364C">
              <w:rPr>
                <w:rFonts w:ascii="Times New Roman" w:eastAsia="Times New Roman" w:hAnsi="Times New Roman" w:cs="Times New Roman"/>
                <w:color w:val="000000"/>
                <w:lang w:eastAsia="ar-SA"/>
              </w:rPr>
              <w:t xml:space="preserve">), inkstų funkcijos sutrikimas (įskaitant padidėjusį kreatinino kiekį kraujyje, padidėjusį </w:t>
            </w:r>
            <w:proofErr w:type="spellStart"/>
            <w:r w:rsidRPr="003E364C">
              <w:rPr>
                <w:rFonts w:ascii="Times New Roman" w:eastAsia="Times New Roman" w:hAnsi="Times New Roman" w:cs="Times New Roman"/>
                <w:color w:val="000000"/>
                <w:lang w:eastAsia="ar-SA"/>
              </w:rPr>
              <w:t>urėjos</w:t>
            </w:r>
            <w:proofErr w:type="spellEnd"/>
            <w:r w:rsidRPr="003E364C">
              <w:rPr>
                <w:rFonts w:ascii="Times New Roman" w:eastAsia="Times New Roman" w:hAnsi="Times New Roman" w:cs="Times New Roman"/>
                <w:color w:val="000000"/>
                <w:lang w:eastAsia="ar-SA"/>
              </w:rPr>
              <w:t xml:space="preserve"> kiekį kraujyje)</w:t>
            </w:r>
            <w:r w:rsidRPr="003E364C">
              <w:rPr>
                <w:rFonts w:ascii="Times New Roman" w:eastAsia="Times New Roman" w:hAnsi="Times New Roman" w:cs="Times New Roman"/>
                <w:color w:val="000000"/>
                <w:vertAlign w:val="superscript"/>
                <w:lang w:eastAsia="ar-SA"/>
              </w:rPr>
              <w:t>A</w:t>
            </w:r>
          </w:p>
        </w:tc>
        <w:tc>
          <w:tcPr>
            <w:tcW w:w="2268" w:type="dxa"/>
            <w:shd w:val="clear" w:color="auto" w:fill="auto"/>
          </w:tcPr>
          <w:p w14:paraId="0981FE0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5AFAE63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665FF65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0A799629" w14:textId="58309C09"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Inkstų nepakankamumas/ ūminis inkstų nepakankamumas dėl kraujavimo, kurio pakanka </w:t>
            </w:r>
            <w:proofErr w:type="spellStart"/>
            <w:r w:rsidRPr="003E364C">
              <w:rPr>
                <w:rFonts w:ascii="Times New Roman" w:eastAsia="Times New Roman" w:hAnsi="Times New Roman" w:cs="Times New Roman"/>
                <w:color w:val="000000"/>
                <w:lang w:eastAsia="ar-SA"/>
              </w:rPr>
              <w:t>hipoperfuzijai</w:t>
            </w:r>
            <w:proofErr w:type="spellEnd"/>
            <w:r w:rsidRPr="003E364C">
              <w:rPr>
                <w:rFonts w:ascii="Times New Roman" w:eastAsia="Times New Roman" w:hAnsi="Times New Roman" w:cs="Times New Roman"/>
                <w:color w:val="000000"/>
                <w:lang w:eastAsia="ar-SA"/>
              </w:rPr>
              <w:t xml:space="preserve"> sukelti</w:t>
            </w:r>
            <w:r w:rsidR="00CF4CA4">
              <w:rPr>
                <w:rFonts w:ascii="Times New Roman" w:eastAsia="Times New Roman" w:hAnsi="Times New Roman" w:cs="Times New Roman"/>
                <w:color w:val="000000"/>
                <w:lang w:eastAsia="ar-SA"/>
              </w:rPr>
              <w:t xml:space="preserve">, </w:t>
            </w:r>
            <w:r w:rsidR="00CF4CA4" w:rsidRPr="001010A0">
              <w:rPr>
                <w:rFonts w:ascii="Times New Roman" w:hAnsi="Times New Roman" w:cs="Times New Roman"/>
              </w:rPr>
              <w:t xml:space="preserve">su </w:t>
            </w:r>
            <w:proofErr w:type="spellStart"/>
            <w:r w:rsidR="00CF4CA4" w:rsidRPr="001010A0">
              <w:rPr>
                <w:rFonts w:ascii="Times New Roman" w:hAnsi="Times New Roman" w:cs="Times New Roman"/>
              </w:rPr>
              <w:t>antikoagulian</w:t>
            </w:r>
            <w:proofErr w:type="spellEnd"/>
            <w:r w:rsidR="00CF4CA4">
              <w:rPr>
                <w:rFonts w:ascii="Times New Roman" w:hAnsi="Times New Roman" w:cs="Times New Roman"/>
              </w:rPr>
              <w:t>-</w:t>
            </w:r>
            <w:r w:rsidR="00CF4CA4" w:rsidRPr="001010A0">
              <w:rPr>
                <w:rFonts w:ascii="Times New Roman" w:hAnsi="Times New Roman" w:cs="Times New Roman"/>
              </w:rPr>
              <w:t xml:space="preserve">tais susijusi </w:t>
            </w:r>
            <w:proofErr w:type="spellStart"/>
            <w:r w:rsidR="00CF4CA4" w:rsidRPr="001010A0">
              <w:rPr>
                <w:rFonts w:ascii="Times New Roman" w:hAnsi="Times New Roman" w:cs="Times New Roman"/>
              </w:rPr>
              <w:t>nefropatija</w:t>
            </w:r>
            <w:proofErr w:type="spellEnd"/>
          </w:p>
        </w:tc>
      </w:tr>
      <w:tr w:rsidR="003E364C" w:rsidRPr="003E364C" w14:paraId="63336360" w14:textId="77777777" w:rsidTr="0096285A">
        <w:tc>
          <w:tcPr>
            <w:tcW w:w="9322" w:type="dxa"/>
            <w:gridSpan w:val="5"/>
            <w:shd w:val="clear" w:color="auto" w:fill="auto"/>
          </w:tcPr>
          <w:p w14:paraId="276B875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Bendrieji sutrikimai ir vartojimo vietos pažeidimai</w:t>
            </w:r>
          </w:p>
        </w:tc>
      </w:tr>
      <w:tr w:rsidR="003E364C" w:rsidRPr="003E364C" w14:paraId="706AD2B4" w14:textId="77777777" w:rsidTr="00C3128C">
        <w:tc>
          <w:tcPr>
            <w:tcW w:w="2093" w:type="dxa"/>
            <w:shd w:val="clear" w:color="auto" w:fill="auto"/>
          </w:tcPr>
          <w:p w14:paraId="45784D1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Karščiavimas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periferinė edema, sumažėjusi bendroji jėga ir energija (įskaitant nuovargį ir </w:t>
            </w:r>
            <w:proofErr w:type="spellStart"/>
            <w:r w:rsidRPr="003E364C">
              <w:rPr>
                <w:rFonts w:ascii="Times New Roman" w:eastAsia="Times New Roman" w:hAnsi="Times New Roman" w:cs="Times New Roman"/>
                <w:color w:val="000000"/>
                <w:lang w:eastAsia="ar-SA"/>
              </w:rPr>
              <w:t>asteniją</w:t>
            </w:r>
            <w:proofErr w:type="spellEnd"/>
            <w:r w:rsidRPr="003E364C">
              <w:rPr>
                <w:rFonts w:ascii="Times New Roman" w:eastAsia="Times New Roman" w:hAnsi="Times New Roman" w:cs="Times New Roman"/>
                <w:color w:val="000000"/>
                <w:lang w:eastAsia="ar-SA"/>
              </w:rPr>
              <w:t>)</w:t>
            </w:r>
          </w:p>
        </w:tc>
        <w:tc>
          <w:tcPr>
            <w:tcW w:w="2268" w:type="dxa"/>
            <w:shd w:val="clear" w:color="auto" w:fill="auto"/>
          </w:tcPr>
          <w:p w14:paraId="3333395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Bloga savijauta (įskaitant negalavimą)</w:t>
            </w:r>
          </w:p>
        </w:tc>
        <w:tc>
          <w:tcPr>
            <w:tcW w:w="1871" w:type="dxa"/>
            <w:shd w:val="clear" w:color="auto" w:fill="auto"/>
          </w:tcPr>
          <w:p w14:paraId="4F2A7B7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Vietinė </w:t>
            </w:r>
            <w:proofErr w:type="spellStart"/>
            <w:r w:rsidRPr="003E364C">
              <w:rPr>
                <w:rFonts w:ascii="Times New Roman" w:eastAsia="Times New Roman" w:hAnsi="Times New Roman" w:cs="Times New Roman"/>
                <w:color w:val="000000"/>
                <w:lang w:eastAsia="ar-SA"/>
              </w:rPr>
              <w:t>edema</w:t>
            </w:r>
            <w:r w:rsidRPr="003E364C">
              <w:rPr>
                <w:rFonts w:ascii="Times New Roman" w:eastAsia="Times New Roman" w:hAnsi="Times New Roman" w:cs="Times New Roman"/>
                <w:color w:val="000000"/>
                <w:vertAlign w:val="superscript"/>
                <w:lang w:eastAsia="ar-SA"/>
              </w:rPr>
              <w:t>A</w:t>
            </w:r>
            <w:proofErr w:type="spellEnd"/>
          </w:p>
        </w:tc>
        <w:tc>
          <w:tcPr>
            <w:tcW w:w="1486" w:type="dxa"/>
            <w:shd w:val="clear" w:color="auto" w:fill="auto"/>
          </w:tcPr>
          <w:p w14:paraId="2BD06AE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75A25A3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3506C14C" w14:textId="77777777" w:rsidTr="0096285A">
        <w:tc>
          <w:tcPr>
            <w:tcW w:w="9322" w:type="dxa"/>
            <w:gridSpan w:val="5"/>
            <w:shd w:val="clear" w:color="auto" w:fill="auto"/>
          </w:tcPr>
          <w:p w14:paraId="4D22398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Tyrimai</w:t>
            </w:r>
          </w:p>
        </w:tc>
      </w:tr>
      <w:tr w:rsidR="003E364C" w:rsidRPr="003E364C" w14:paraId="157EBD35" w14:textId="77777777" w:rsidTr="00C3128C">
        <w:tc>
          <w:tcPr>
            <w:tcW w:w="2093" w:type="dxa"/>
            <w:shd w:val="clear" w:color="auto" w:fill="auto"/>
          </w:tcPr>
          <w:p w14:paraId="5F3249B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2268" w:type="dxa"/>
            <w:shd w:val="clear" w:color="auto" w:fill="auto"/>
          </w:tcPr>
          <w:p w14:paraId="2743BC4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Padidėjęs LDH</w:t>
            </w:r>
            <w:r w:rsidRPr="003E364C">
              <w:rPr>
                <w:rFonts w:ascii="Times New Roman" w:eastAsia="Times New Roman" w:hAnsi="Times New Roman" w:cs="Times New Roman"/>
                <w:color w:val="000000"/>
                <w:vertAlign w:val="superscript"/>
                <w:lang w:eastAsia="ar-SA"/>
              </w:rPr>
              <w:t>A**</w:t>
            </w:r>
            <w:r w:rsidRPr="003E364C">
              <w:rPr>
                <w:rFonts w:ascii="Times New Roman" w:eastAsia="Times New Roman" w:hAnsi="Times New Roman" w:cs="Times New Roman"/>
                <w:color w:val="000000"/>
                <w:lang w:eastAsia="ar-SA"/>
              </w:rPr>
              <w:t xml:space="preserve"> aktyvumas, padidėjęs lipazės </w:t>
            </w:r>
            <w:proofErr w:type="spellStart"/>
            <w:r w:rsidRPr="003E364C">
              <w:rPr>
                <w:rFonts w:ascii="Times New Roman" w:eastAsia="Times New Roman" w:hAnsi="Times New Roman" w:cs="Times New Roman"/>
                <w:color w:val="000000"/>
                <w:lang w:eastAsia="ar-SA"/>
              </w:rPr>
              <w:t>aktyvumas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padidėjęs </w:t>
            </w:r>
            <w:proofErr w:type="spellStart"/>
            <w:r w:rsidRPr="003E364C">
              <w:rPr>
                <w:rFonts w:ascii="Times New Roman" w:eastAsia="Times New Roman" w:hAnsi="Times New Roman" w:cs="Times New Roman"/>
                <w:color w:val="000000"/>
                <w:lang w:eastAsia="ar-SA"/>
              </w:rPr>
              <w:t>amilazės</w:t>
            </w:r>
            <w:proofErr w:type="spellEnd"/>
            <w:r w:rsidRPr="003E364C">
              <w:rPr>
                <w:rFonts w:ascii="Times New Roman" w:eastAsia="Times New Roman" w:hAnsi="Times New Roman" w:cs="Times New Roman"/>
                <w:color w:val="000000"/>
                <w:lang w:eastAsia="ar-SA"/>
              </w:rPr>
              <w:t xml:space="preserve"> </w:t>
            </w:r>
            <w:proofErr w:type="spellStart"/>
            <w:r w:rsidRPr="003E364C">
              <w:rPr>
                <w:rFonts w:ascii="Times New Roman" w:eastAsia="Times New Roman" w:hAnsi="Times New Roman" w:cs="Times New Roman"/>
                <w:color w:val="000000"/>
                <w:lang w:eastAsia="ar-SA"/>
              </w:rPr>
              <w:t>aktyvumas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w:t>
            </w:r>
          </w:p>
        </w:tc>
        <w:tc>
          <w:tcPr>
            <w:tcW w:w="1871" w:type="dxa"/>
            <w:shd w:val="clear" w:color="auto" w:fill="auto"/>
          </w:tcPr>
          <w:p w14:paraId="6C9B3A8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486" w:type="dxa"/>
            <w:shd w:val="clear" w:color="auto" w:fill="auto"/>
          </w:tcPr>
          <w:p w14:paraId="1A21FAA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2498D06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75B65933" w14:textId="77777777" w:rsidTr="0096285A">
        <w:tc>
          <w:tcPr>
            <w:tcW w:w="2093" w:type="dxa"/>
            <w:shd w:val="clear" w:color="auto" w:fill="auto"/>
          </w:tcPr>
          <w:p w14:paraId="3A2D54E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tc>
        <w:tc>
          <w:tcPr>
            <w:tcW w:w="7229" w:type="dxa"/>
            <w:gridSpan w:val="4"/>
            <w:shd w:val="clear" w:color="auto" w:fill="auto"/>
          </w:tcPr>
          <w:p w14:paraId="781FC43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Sužalojimai, apsinuodijimai ir procedūrų komplikacijos</w:t>
            </w:r>
          </w:p>
        </w:tc>
      </w:tr>
      <w:tr w:rsidR="003E364C" w:rsidRPr="003E364C" w14:paraId="4C916FFD" w14:textId="77777777" w:rsidTr="00C3128C">
        <w:tc>
          <w:tcPr>
            <w:tcW w:w="2093" w:type="dxa"/>
            <w:shd w:val="clear" w:color="auto" w:fill="auto"/>
          </w:tcPr>
          <w:p w14:paraId="6F88EBC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Kraujavimas po procedūros (įskaitant pooperacinę anemiją ir kraujavimą iš žaizdos), kontūzija, sekrecija iš </w:t>
            </w:r>
            <w:proofErr w:type="spellStart"/>
            <w:r w:rsidRPr="003E364C">
              <w:rPr>
                <w:rFonts w:ascii="Times New Roman" w:eastAsia="Times New Roman" w:hAnsi="Times New Roman" w:cs="Times New Roman"/>
                <w:color w:val="000000"/>
                <w:lang w:eastAsia="ar-SA"/>
              </w:rPr>
              <w:t>žaizdos</w:t>
            </w:r>
            <w:r w:rsidRPr="003E364C">
              <w:rPr>
                <w:rFonts w:ascii="Times New Roman" w:eastAsia="Times New Roman" w:hAnsi="Times New Roman" w:cs="Times New Roman"/>
                <w:color w:val="000000"/>
                <w:vertAlign w:val="superscript"/>
                <w:lang w:eastAsia="ar-SA"/>
              </w:rPr>
              <w:t>A</w:t>
            </w:r>
            <w:proofErr w:type="spellEnd"/>
          </w:p>
        </w:tc>
        <w:tc>
          <w:tcPr>
            <w:tcW w:w="2268" w:type="dxa"/>
            <w:shd w:val="clear" w:color="auto" w:fill="auto"/>
          </w:tcPr>
          <w:p w14:paraId="72CAA4BB"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631E9FF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Kraujagyslių </w:t>
            </w:r>
            <w:proofErr w:type="spellStart"/>
            <w:r w:rsidRPr="003E364C">
              <w:rPr>
                <w:rFonts w:ascii="Times New Roman" w:eastAsia="Times New Roman" w:hAnsi="Times New Roman" w:cs="Times New Roman"/>
                <w:color w:val="000000"/>
                <w:lang w:eastAsia="ar-SA"/>
              </w:rPr>
              <w:t>pseudoaneurizma</w:t>
            </w:r>
            <w:r w:rsidRPr="003E364C">
              <w:rPr>
                <w:rFonts w:ascii="Times New Roman" w:eastAsia="Times New Roman" w:hAnsi="Times New Roman" w:cs="Times New Roman"/>
                <w:color w:val="000000"/>
                <w:vertAlign w:val="superscript"/>
                <w:lang w:eastAsia="ar-SA"/>
              </w:rPr>
              <w:t>C</w:t>
            </w:r>
            <w:proofErr w:type="spellEnd"/>
          </w:p>
        </w:tc>
        <w:tc>
          <w:tcPr>
            <w:tcW w:w="1486" w:type="dxa"/>
            <w:shd w:val="clear" w:color="auto" w:fill="auto"/>
          </w:tcPr>
          <w:p w14:paraId="28EC386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604" w:type="dxa"/>
            <w:shd w:val="clear" w:color="auto" w:fill="auto"/>
          </w:tcPr>
          <w:p w14:paraId="093B8CB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bl>
    <w:p w14:paraId="02822943" w14:textId="77777777" w:rsidR="003E364C" w:rsidRPr="003E364C" w:rsidRDefault="003E364C" w:rsidP="003E364C">
      <w:pPr>
        <w:tabs>
          <w:tab w:val="left" w:pos="567"/>
        </w:tabs>
        <w:suppressAutoHyphens/>
        <w:spacing w:after="0" w:line="240" w:lineRule="auto"/>
        <w:ind w:left="284" w:hanging="284"/>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vertAlign w:val="superscript"/>
          <w:lang w:eastAsia="ar-SA"/>
        </w:rPr>
        <w:t>A</w:t>
      </w: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 xml:space="preserve">pastebėta taikant venų </w:t>
      </w:r>
      <w:proofErr w:type="spellStart"/>
      <w:r w:rsidRPr="003E364C">
        <w:rPr>
          <w:rFonts w:ascii="Times New Roman" w:eastAsia="Times New Roman" w:hAnsi="Times New Roman" w:cs="Times New Roman"/>
          <w:color w:val="000000"/>
          <w:sz w:val="20"/>
          <w:szCs w:val="20"/>
          <w:lang w:eastAsia="ar-SA"/>
        </w:rPr>
        <w:t>tromboembolijos</w:t>
      </w:r>
      <w:proofErr w:type="spellEnd"/>
      <w:r w:rsidRPr="003E364C">
        <w:rPr>
          <w:rFonts w:ascii="Times New Roman" w:eastAsia="Times New Roman" w:hAnsi="Times New Roman" w:cs="Times New Roman"/>
          <w:color w:val="000000"/>
          <w:sz w:val="20"/>
          <w:szCs w:val="20"/>
          <w:lang w:eastAsia="ar-SA"/>
        </w:rPr>
        <w:t xml:space="preserve"> (VTE) profilaktiką suaugusiems pacientams, atliekant planines klubo arba kelio sąnario pakeitimo operacijas;</w:t>
      </w:r>
    </w:p>
    <w:p w14:paraId="5675957A" w14:textId="77777777" w:rsidR="003E364C" w:rsidRPr="003E364C" w:rsidRDefault="003E364C" w:rsidP="003E364C">
      <w:pPr>
        <w:tabs>
          <w:tab w:val="left" w:pos="567"/>
        </w:tabs>
        <w:suppressAutoHyphens/>
        <w:spacing w:after="0" w:line="260" w:lineRule="exact"/>
        <w:ind w:left="284" w:hanging="284"/>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vertAlign w:val="superscript"/>
          <w:lang w:eastAsia="ar-SA"/>
        </w:rPr>
        <w:t>B</w:t>
      </w: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pastebėtas kaip labai dažnas nepageidaujamas poveikis, gydant GVT, PE ir taikant šių sutrikimų pasikartojimo profilaktiką jaunesnėms nei 55 metų amžiaus moterims;</w:t>
      </w:r>
    </w:p>
    <w:p w14:paraId="77F4549E" w14:textId="77777777" w:rsidR="003E364C" w:rsidRPr="003E364C" w:rsidRDefault="003E364C" w:rsidP="003E364C">
      <w:pPr>
        <w:tabs>
          <w:tab w:val="left" w:pos="567"/>
        </w:tabs>
        <w:suppressAutoHyphens/>
        <w:spacing w:after="0" w:line="260" w:lineRule="exact"/>
        <w:ind w:left="284" w:hanging="284"/>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vertAlign w:val="superscript"/>
          <w:lang w:eastAsia="ar-SA"/>
        </w:rPr>
        <w:t>C</w:t>
      </w: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 xml:space="preserve">pastebėtas kaip nedažnas nepageidaujamas poveikis, taikant </w:t>
      </w:r>
      <w:proofErr w:type="spellStart"/>
      <w:r w:rsidRPr="003E364C">
        <w:rPr>
          <w:rFonts w:ascii="Times New Roman" w:eastAsia="Times New Roman" w:hAnsi="Times New Roman" w:cs="Times New Roman"/>
          <w:color w:val="000000"/>
          <w:sz w:val="20"/>
          <w:szCs w:val="20"/>
          <w:lang w:eastAsia="ar-SA"/>
        </w:rPr>
        <w:t>aterotrombozinių</w:t>
      </w:r>
      <w:proofErr w:type="spellEnd"/>
      <w:r w:rsidRPr="003E364C">
        <w:rPr>
          <w:rFonts w:ascii="Times New Roman" w:eastAsia="Times New Roman" w:hAnsi="Times New Roman" w:cs="Times New Roman"/>
          <w:color w:val="000000"/>
          <w:sz w:val="20"/>
          <w:szCs w:val="20"/>
          <w:lang w:eastAsia="ar-SA"/>
        </w:rPr>
        <w:t xml:space="preserve"> reiškinių profilaktiką pacientams, patyrusiems ŪKS (po </w:t>
      </w:r>
      <w:proofErr w:type="spellStart"/>
      <w:r w:rsidRPr="003E364C">
        <w:rPr>
          <w:rFonts w:ascii="Times New Roman" w:eastAsia="Times New Roman" w:hAnsi="Times New Roman" w:cs="Times New Roman"/>
          <w:color w:val="000000"/>
          <w:sz w:val="20"/>
          <w:szCs w:val="20"/>
          <w:lang w:eastAsia="ar-SA"/>
        </w:rPr>
        <w:t>perkutaninės</w:t>
      </w:r>
      <w:proofErr w:type="spellEnd"/>
      <w:r w:rsidRPr="003E364C">
        <w:rPr>
          <w:rFonts w:ascii="Times New Roman" w:eastAsia="Times New Roman" w:hAnsi="Times New Roman" w:cs="Times New Roman"/>
          <w:color w:val="000000"/>
          <w:sz w:val="20"/>
          <w:szCs w:val="20"/>
          <w:lang w:eastAsia="ar-SA"/>
        </w:rPr>
        <w:t xml:space="preserve"> koronarinės intervencijos).</w:t>
      </w:r>
    </w:p>
    <w:p w14:paraId="735F266F" w14:textId="77777777" w:rsidR="003E364C" w:rsidRPr="003E364C" w:rsidRDefault="003E364C" w:rsidP="003E364C">
      <w:pPr>
        <w:tabs>
          <w:tab w:val="left" w:pos="284"/>
        </w:tabs>
        <w:suppressAutoHyphens/>
        <w:spacing w:after="0" w:line="240" w:lineRule="auto"/>
        <w:ind w:left="284" w:hanging="284"/>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w:t>
      </w:r>
      <w:r w:rsidRPr="003E364C">
        <w:rPr>
          <w:rFonts w:ascii="Times New Roman" w:eastAsia="Times New Roman" w:hAnsi="Times New Roman" w:cs="Times New Roman"/>
          <w:color w:val="000000"/>
          <w:sz w:val="20"/>
          <w:szCs w:val="20"/>
          <w:lang w:eastAsia="ar-SA"/>
        </w:rPr>
        <w:tab/>
        <w:t>Pasirinktų III fazės tyrimų metu buvo taikomas iš anksto numatytas selektyvus nepageidaujamų reiškinių rinkimo metodas. Remiantis šių tyrimų analize, nepageidaujamų reakcijų dažnis nepadidėjo ir nebuvo nustatyta nė vienos nepageidaujamos reakcijos.</w:t>
      </w:r>
    </w:p>
    <w:p w14:paraId="2452660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**:AST – aspartataminotransferazė, GGT – </w:t>
      </w:r>
      <w:proofErr w:type="spellStart"/>
      <w:r w:rsidRPr="003E364C">
        <w:rPr>
          <w:rFonts w:ascii="Times New Roman" w:eastAsia="Times New Roman" w:hAnsi="Times New Roman" w:cs="Times New Roman"/>
          <w:snapToGrid w:val="0"/>
          <w:sz w:val="20"/>
          <w:szCs w:val="20"/>
        </w:rPr>
        <w:t>gamaglutamiltransferazė</w:t>
      </w:r>
      <w:proofErr w:type="spellEnd"/>
      <w:r w:rsidRPr="003E364C">
        <w:rPr>
          <w:rFonts w:ascii="Times New Roman" w:eastAsia="Times New Roman" w:hAnsi="Times New Roman" w:cs="Times New Roman"/>
          <w:snapToGrid w:val="0"/>
          <w:sz w:val="20"/>
          <w:szCs w:val="20"/>
        </w:rPr>
        <w:t xml:space="preserve">, LDH – </w:t>
      </w:r>
      <w:proofErr w:type="spellStart"/>
      <w:r w:rsidRPr="003E364C">
        <w:rPr>
          <w:rFonts w:ascii="Times New Roman" w:eastAsia="Times New Roman" w:hAnsi="Times New Roman" w:cs="Times New Roman"/>
          <w:snapToGrid w:val="0"/>
          <w:sz w:val="20"/>
          <w:szCs w:val="20"/>
        </w:rPr>
        <w:t>laktatdehidrogenazė</w:t>
      </w:r>
      <w:proofErr w:type="spellEnd"/>
      <w:r w:rsidRPr="003E364C">
        <w:rPr>
          <w:rFonts w:ascii="Times New Roman" w:eastAsia="Times New Roman" w:hAnsi="Times New Roman" w:cs="Times New Roman"/>
          <w:snapToGrid w:val="0"/>
          <w:sz w:val="20"/>
          <w:szCs w:val="20"/>
        </w:rPr>
        <w:t>.</w:t>
      </w:r>
    </w:p>
    <w:p w14:paraId="08214EE6"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
    <w:p w14:paraId="00DC890D"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Atrinktų nepageidaujamų reakcijų apibūdinimas</w:t>
      </w:r>
    </w:p>
    <w:p w14:paraId="22C44551" w14:textId="77777777" w:rsidR="00CF4CA4"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Dėl farmakologinio veikimo mechanizmo rivaroksabano vartojimas gali būti susijęs su padidėjusia slapto ar akivaizdaus kraujavimo rizika iš bet kurio audinio ar organo, todėl gali pasireikšti </w:t>
      </w:r>
      <w:proofErr w:type="spellStart"/>
      <w:r w:rsidRPr="003E364C">
        <w:rPr>
          <w:rFonts w:ascii="Times New Roman" w:eastAsia="Times New Roman" w:hAnsi="Times New Roman" w:cs="Times New Roman"/>
          <w:snapToGrid w:val="0"/>
        </w:rPr>
        <w:t>pohemoraginė</w:t>
      </w:r>
      <w:proofErr w:type="spellEnd"/>
      <w:r w:rsidRPr="003E364C">
        <w:rPr>
          <w:rFonts w:ascii="Times New Roman" w:eastAsia="Times New Roman" w:hAnsi="Times New Roman" w:cs="Times New Roman"/>
          <w:snapToGrid w:val="0"/>
        </w:rPr>
        <w:t xml:space="preserve"> anemija. Požymiai, simptomai ir sunkumas (įskaitant mirties atvejus) yra skirtingi ir priklauso nuo vietos ir kraujavimo intensyvumo ir (arba) anemijos laipsnio (žr. 4.9 skyriuje „Gydymas esant kraujavimui“). Klinikinių tyrimų metu gleivinių kraujavimai (t. y. iš nosies, dantenų, virškinimo </w:t>
      </w:r>
      <w:r w:rsidRPr="003E364C">
        <w:rPr>
          <w:rFonts w:ascii="Times New Roman" w:eastAsia="Times New Roman" w:hAnsi="Times New Roman" w:cs="Times New Roman"/>
          <w:snapToGrid w:val="0"/>
        </w:rPr>
        <w:lastRenderedPageBreak/>
        <w:t xml:space="preserve">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w:t>
      </w:r>
      <w:proofErr w:type="spellStart"/>
      <w:r w:rsidRPr="003E364C">
        <w:rPr>
          <w:rFonts w:ascii="Times New Roman" w:eastAsia="Times New Roman" w:hAnsi="Times New Roman" w:cs="Times New Roman"/>
          <w:snapToGrid w:val="0"/>
        </w:rPr>
        <w:t>hematokrito</w:t>
      </w:r>
      <w:proofErr w:type="spellEnd"/>
      <w:r w:rsidRPr="003E364C">
        <w:rPr>
          <w:rFonts w:ascii="Times New Roman" w:eastAsia="Times New Roman" w:hAnsi="Times New Roman" w:cs="Times New Roman"/>
          <w:snapToGrid w:val="0"/>
        </w:rPr>
        <w:t xml:space="preserve"> laboratoriniai tyrimai, kurie laikomi tam tinkamais. Gali būti padidėjusi kraujavimo rizika tam tikroms pacientų grupėms, pvz., tiems pacientams, kurie serga nesureguliuota sunkia arterine hipertenzija ir (arba) kartu gydomi kitais vaistiniais preparatais, kurie paveikia hemostazę (žr. 4.4 skyriuje „</w:t>
      </w:r>
      <w:proofErr w:type="spellStart"/>
      <w:r w:rsidRPr="003E364C">
        <w:rPr>
          <w:rFonts w:ascii="Times New Roman" w:eastAsia="Times New Roman" w:hAnsi="Times New Roman" w:cs="Times New Roman"/>
          <w:snapToGrid w:val="0"/>
        </w:rPr>
        <w:t>Hemoragijos</w:t>
      </w:r>
      <w:proofErr w:type="spellEnd"/>
      <w:r w:rsidRPr="003E364C">
        <w:rPr>
          <w:rFonts w:ascii="Times New Roman" w:eastAsia="Times New Roman" w:hAnsi="Times New Roman" w:cs="Times New Roman"/>
          <w:snapToGrid w:val="0"/>
        </w:rPr>
        <w:t xml:space="preserve"> rizika“). Menstruacinis kraujavimas gali būti intensyvesnis ir (arba) trukti ilgiau. </w:t>
      </w:r>
    </w:p>
    <w:p w14:paraId="278273BE" w14:textId="21430284"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Hemoraginės komplikacijos gali pasireikšti silpnumu, blyškumu, svaiguliu, galvos skausmu ar nepaaiškinamu tinimu, dusuliu ir nepaaiškinamu šoku. Kai kuriais atvejais, kaip anemijos pasekmė, stebėta širdies išemijos simptomų, pvz., krūtinės skausmas arba krūtinės angina.</w:t>
      </w:r>
    </w:p>
    <w:p w14:paraId="529F0675" w14:textId="35E5102D"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Pranešta apie žinomas antrines sunkaus kraujavimo komplikacijas, pvz., suspaudimo sindromą ir inkstų nepakankamumą dėl </w:t>
      </w:r>
      <w:proofErr w:type="spellStart"/>
      <w:r w:rsidRPr="003E364C">
        <w:rPr>
          <w:rFonts w:ascii="Times New Roman" w:eastAsia="Times New Roman" w:hAnsi="Times New Roman" w:cs="Times New Roman"/>
          <w:snapToGrid w:val="0"/>
        </w:rPr>
        <w:t>hipoperfuzijos</w:t>
      </w:r>
      <w:proofErr w:type="spellEnd"/>
      <w:r w:rsidRPr="003E364C">
        <w:rPr>
          <w:rFonts w:ascii="Times New Roman" w:eastAsia="Times New Roman" w:hAnsi="Times New Roman" w:cs="Times New Roman"/>
          <w:snapToGrid w:val="0"/>
        </w:rPr>
        <w:t xml:space="preserve"> </w:t>
      </w:r>
      <w:r w:rsidR="00CF4CA4" w:rsidRPr="006E15A2">
        <w:rPr>
          <w:rFonts w:ascii="Times New Roman" w:eastAsia="Times New Roman" w:hAnsi="Times New Roman" w:cs="Times New Roman"/>
        </w:rPr>
        <w:t xml:space="preserve">ar su antikoaguliantais susijusią </w:t>
      </w:r>
      <w:proofErr w:type="spellStart"/>
      <w:r w:rsidR="00CF4CA4" w:rsidRPr="006E15A2">
        <w:rPr>
          <w:rFonts w:ascii="Times New Roman" w:eastAsia="Times New Roman" w:hAnsi="Times New Roman" w:cs="Times New Roman"/>
        </w:rPr>
        <w:t>nefropatiją</w:t>
      </w:r>
      <w:proofErr w:type="spellEnd"/>
      <w:r w:rsidR="00CF4CA4"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 xml:space="preserve">vartojant </w:t>
      </w:r>
      <w:proofErr w:type="spellStart"/>
      <w:r w:rsidRPr="003E364C">
        <w:rPr>
          <w:rFonts w:ascii="Times New Roman" w:eastAsia="Times New Roman" w:hAnsi="Times New Roman" w:cs="Times New Roman"/>
          <w:snapToGrid w:val="0"/>
        </w:rPr>
        <w:t>rivaroksibano</w:t>
      </w:r>
      <w:proofErr w:type="spellEnd"/>
      <w:r w:rsidRPr="003E364C">
        <w:rPr>
          <w:rFonts w:ascii="Times New Roman" w:eastAsia="Times New Roman" w:hAnsi="Times New Roman" w:cs="Times New Roman"/>
          <w:snapToGrid w:val="0"/>
        </w:rPr>
        <w:t>. Todėl reikia apsvarstyti kraujavimo galimybę, įvertinant bet kokiais antikoaguliantais gydomo paciento būklę.</w:t>
      </w:r>
    </w:p>
    <w:p w14:paraId="39C791F4"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p>
    <w:p w14:paraId="38371EE6" w14:textId="77777777" w:rsid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2A13D86B" w14:textId="63C3BB8A" w:rsidR="00057A62" w:rsidRPr="003E364C" w:rsidRDefault="00057A62"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900FD1">
        <w:rPr>
          <w:rFonts w:ascii="Times New Roman" w:eastAsia="Times New Roman" w:hAnsi="Times New Roman" w:cs="Times New Roman"/>
          <w:i/>
          <w:iCs/>
          <w:snapToGrid w:val="0"/>
          <w:u w:val="single"/>
        </w:rPr>
        <w:t>VTE gydymas ir pasikartojančios VTE profilaktika</w:t>
      </w:r>
    </w:p>
    <w:p w14:paraId="35A92E8E" w14:textId="01388305"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Saugumo vertinimas vaikams ir paaugliams yra pagrįstas saugumo duomenimis, gautais atlikus du II fazės ir vieną III fazės atvirus, veikliuoju vaistiniu preparatu kontroliuojamus tyrimus su vaikais, kurių amžius buvo nuo gimimo iki mažiau kaip 18 metų. Rivaroksabano ir palyginamojo vaistinio preparato saugumo duomenys įvairiose vaikų amžiaus grupėse daugiausiai buvo panašūs. Apskritai 412 vaikų ir paauglių, gydytų rivaroksabanu, saugumo duomenys buvo panašūs į suaugusių</w:t>
      </w:r>
      <w:r w:rsidR="00626B83">
        <w:rPr>
          <w:rFonts w:ascii="Times New Roman" w:eastAsia="Times New Roman" w:hAnsi="Times New Roman" w:cs="Times New Roman"/>
          <w:snapToGrid w:val="0"/>
        </w:rPr>
        <w:t>jų</w:t>
      </w:r>
      <w:r w:rsidRPr="003E364C">
        <w:rPr>
          <w:rFonts w:ascii="Times New Roman" w:eastAsia="Times New Roman" w:hAnsi="Times New Roman" w:cs="Times New Roman"/>
          <w:snapToGrid w:val="0"/>
        </w:rPr>
        <w:t xml:space="preserve"> populiacijoje gautus duomenis ir nuoseklūs skirtinguose amžiaus pogrupiuose, nors vertinimo galimybė buvo ribota dėl nedidelio pacientų skaičiaus.</w:t>
      </w:r>
    </w:p>
    <w:p w14:paraId="366BBEA0" w14:textId="49FF38F3"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Vaikams, palyginti su suaugusiais pacientais, dažniau nustatytas galvos skausmas (labai dažnas, 16,</w:t>
      </w:r>
      <w:r w:rsidRPr="003E364C">
        <w:rPr>
          <w:rFonts w:ascii="Times New Roman" w:eastAsia="Times New Roman" w:hAnsi="Times New Roman" w:cs="Times New Roman"/>
          <w:b/>
          <w:snapToGrid w:val="0"/>
        </w:rPr>
        <w:t xml:space="preserve">  </w:t>
      </w:r>
      <w:r w:rsidRPr="003E364C">
        <w:rPr>
          <w:rFonts w:ascii="Times New Roman" w:eastAsia="Times New Roman" w:hAnsi="Times New Roman" w:cs="Times New Roman"/>
          <w:snapToGrid w:val="0"/>
        </w:rPr>
        <w:t>7%), karščiavimas (labai dažnas, 11,7</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kraujavimas iš nosies (labai dažnas, 11,2</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vėmimas (labai dažnas, 10,7</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tachikardija</w:t>
      </w:r>
      <w:proofErr w:type="spellEnd"/>
      <w:r w:rsidRPr="003E364C">
        <w:rPr>
          <w:rFonts w:ascii="Times New Roman" w:eastAsia="Times New Roman" w:hAnsi="Times New Roman" w:cs="Times New Roman"/>
          <w:snapToGrid w:val="0"/>
        </w:rPr>
        <w:t xml:space="preserve"> (dažnas, 1,5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padidėjęs </w:t>
      </w:r>
      <w:proofErr w:type="spellStart"/>
      <w:r w:rsidRPr="003E364C">
        <w:rPr>
          <w:rFonts w:ascii="Times New Roman" w:eastAsia="Times New Roman" w:hAnsi="Times New Roman" w:cs="Times New Roman"/>
          <w:snapToGrid w:val="0"/>
        </w:rPr>
        <w:t>bilirubino</w:t>
      </w:r>
      <w:proofErr w:type="spellEnd"/>
      <w:r w:rsidRPr="003E364C">
        <w:rPr>
          <w:rFonts w:ascii="Times New Roman" w:eastAsia="Times New Roman" w:hAnsi="Times New Roman" w:cs="Times New Roman"/>
          <w:snapToGrid w:val="0"/>
        </w:rPr>
        <w:t xml:space="preserve"> kiekis (dažnas, 1,5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ir padidėjęs </w:t>
      </w:r>
      <w:proofErr w:type="spellStart"/>
      <w:r w:rsidRPr="003E364C">
        <w:rPr>
          <w:rFonts w:ascii="Times New Roman" w:eastAsia="Times New Roman" w:hAnsi="Times New Roman" w:cs="Times New Roman"/>
          <w:snapToGrid w:val="0"/>
        </w:rPr>
        <w:t>konjuguoto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bilirubino</w:t>
      </w:r>
      <w:proofErr w:type="spellEnd"/>
      <w:r w:rsidRPr="003E364C">
        <w:rPr>
          <w:rFonts w:ascii="Times New Roman" w:eastAsia="Times New Roman" w:hAnsi="Times New Roman" w:cs="Times New Roman"/>
          <w:snapToGrid w:val="0"/>
        </w:rPr>
        <w:t xml:space="preserve"> kiekis (nedažnas, 0,7</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Panašiai kaip ir suaugusių populiacijoje, 6,6</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(dažnas) paauglių merginų po </w:t>
      </w:r>
      <w:proofErr w:type="spellStart"/>
      <w:r w:rsidRPr="003E364C">
        <w:rPr>
          <w:rFonts w:ascii="Times New Roman" w:eastAsia="Times New Roman" w:hAnsi="Times New Roman" w:cs="Times New Roman"/>
          <w:snapToGrid w:val="0"/>
        </w:rPr>
        <w:t>menarchės</w:t>
      </w:r>
      <w:proofErr w:type="spellEnd"/>
      <w:r w:rsidRPr="003E364C">
        <w:rPr>
          <w:rFonts w:ascii="Times New Roman" w:eastAsia="Times New Roman" w:hAnsi="Times New Roman" w:cs="Times New Roman"/>
          <w:snapToGrid w:val="0"/>
        </w:rPr>
        <w:t xml:space="preserve"> pasireiškė </w:t>
      </w:r>
      <w:proofErr w:type="spellStart"/>
      <w:r w:rsidRPr="003E364C">
        <w:rPr>
          <w:rFonts w:ascii="Times New Roman" w:eastAsia="Times New Roman" w:hAnsi="Times New Roman" w:cs="Times New Roman"/>
          <w:snapToGrid w:val="0"/>
        </w:rPr>
        <w:t>menoragija</w:t>
      </w:r>
      <w:proofErr w:type="spellEnd"/>
      <w:r w:rsidRPr="003E364C">
        <w:rPr>
          <w:rFonts w:ascii="Times New Roman" w:eastAsia="Times New Roman" w:hAnsi="Times New Roman" w:cs="Times New Roman"/>
          <w:snapToGrid w:val="0"/>
        </w:rPr>
        <w:t>. Kaip ir suaugusių populiacijoje po vaistinio preparato pateikimo į rinką, su vaikais atliktų klinikinių tyrimų metu buvo dažnai (4,6</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nustatyta </w:t>
      </w:r>
      <w:proofErr w:type="spellStart"/>
      <w:r w:rsidRPr="003E364C">
        <w:rPr>
          <w:rFonts w:ascii="Times New Roman" w:eastAsia="Times New Roman" w:hAnsi="Times New Roman" w:cs="Times New Roman"/>
          <w:snapToGrid w:val="0"/>
        </w:rPr>
        <w:t>trombocitopenija</w:t>
      </w:r>
      <w:proofErr w:type="spellEnd"/>
      <w:r w:rsidRPr="003E364C">
        <w:rPr>
          <w:rFonts w:ascii="Times New Roman" w:eastAsia="Times New Roman" w:hAnsi="Times New Roman" w:cs="Times New Roman"/>
          <w:snapToGrid w:val="0"/>
        </w:rPr>
        <w:t>. Vaikams pasireiškusios nepageidaujamos reakcijos į vaistinį preparatą daugiausiai buvo lengvos ir vidutinio sunkumo.</w:t>
      </w:r>
    </w:p>
    <w:p w14:paraId="5E7CCD13"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p>
    <w:p w14:paraId="74D440A5"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E364C">
        <w:rPr>
          <w:rFonts w:ascii="Times New Roman" w:eastAsia="Times New Roman" w:hAnsi="Times New Roman" w:cs="Times New Roman"/>
          <w:noProof/>
          <w:snapToGrid w:val="0"/>
          <w:u w:val="single"/>
        </w:rPr>
        <w:t>Pranešimas apie įtariamas nepageidaujamas reakcijas</w:t>
      </w:r>
    </w:p>
    <w:p w14:paraId="0DC0E59E" w14:textId="7777777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Svarbu pranešti apie įtariamas nepageidaujamas reakcijas, pastebėtas po vaistinio preparato registracijos, nes tai leidžia nuolat stebėti vaistinio preparato naudos ir rizikos santykį.</w:t>
      </w:r>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3E364C">
          <w:rPr>
            <w:rFonts w:ascii="Times New Roman" w:eastAsia="Times New Roman" w:hAnsi="Times New Roman" w:cs="Times New Roman"/>
            <w:noProof/>
            <w:snapToGrid w:val="0"/>
            <w:color w:val="0000FF"/>
            <w:u w:val="single"/>
          </w:rPr>
          <w:t>https://vapris.vvkt.lt/vvkt-web/public/nrvSpecialist</w:t>
        </w:r>
      </w:hyperlink>
      <w:r w:rsidRPr="003E364C">
        <w:rPr>
          <w:rFonts w:ascii="Times New Roman" w:eastAsia="Times New Roman" w:hAnsi="Times New Roman" w:cs="Times New Roman"/>
          <w:noProof/>
          <w:snapToGrid w:val="0"/>
        </w:rPr>
        <w:t xml:space="preserve"> arba užpildę Sveikatos priežiūros ar farmacijos specialisto pranešimo apie įtariamą nepageidaujamą reakciją (ĮNR) formą, kuri skelbiama </w:t>
      </w:r>
      <w:hyperlink r:id="rId9" w:history="1">
        <w:r w:rsidRPr="003E364C">
          <w:rPr>
            <w:rFonts w:ascii="Times New Roman" w:eastAsia="Times New Roman" w:hAnsi="Times New Roman" w:cs="Times New Roman"/>
            <w:noProof/>
            <w:snapToGrid w:val="0"/>
            <w:color w:val="0000FF"/>
            <w:u w:val="single"/>
          </w:rPr>
          <w:t>https://www.vvkt.lt/index.php?1399030386</w:t>
        </w:r>
      </w:hyperlink>
      <w:r w:rsidRPr="003E364C">
        <w:rPr>
          <w:rFonts w:ascii="Times New Roman" w:eastAsia="Times New Roman" w:hAnsi="Times New Roman" w:cs="Times New Roman"/>
          <w:noProof/>
          <w:snapToGrid w:val="0"/>
        </w:rPr>
        <w:t>, ir atsiųsti elektroniniu paštu (adresu NepageidaujamaR@vvkt.lt).</w:t>
      </w:r>
    </w:p>
    <w:p w14:paraId="3C3592A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E46CEC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F10A80">
        <w:rPr>
          <w:rFonts w:ascii="Times New Roman" w:eastAsia="Times New Roman" w:hAnsi="Times New Roman" w:cs="Times New Roman"/>
          <w:b/>
          <w:bCs/>
          <w:snapToGrid w:val="0"/>
          <w:lang w:eastAsia="x-none"/>
        </w:rPr>
        <w:t>4.9</w:t>
      </w:r>
      <w:r w:rsidRPr="00F10A80">
        <w:rPr>
          <w:rFonts w:ascii="Times New Roman" w:eastAsia="Times New Roman" w:hAnsi="Times New Roman" w:cs="Times New Roman"/>
          <w:b/>
          <w:bCs/>
          <w:snapToGrid w:val="0"/>
          <w:lang w:eastAsia="x-none"/>
        </w:rPr>
        <w:tab/>
        <w:t>Perdozavimas</w:t>
      </w:r>
    </w:p>
    <w:p w14:paraId="2D7698A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9CB3714" w14:textId="4C7E28AA"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Pranešta apie retus suaugusiesiems nustatytus perdozavimo iki 1</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960</w:t>
      </w:r>
      <w:r w:rsidR="00AD441E">
        <w:rPr>
          <w:rFonts w:ascii="Times New Roman" w:eastAsia="Times New Roman" w:hAnsi="Times New Roman" w:cs="Times New Roman"/>
          <w:b/>
          <w:snapToGrid w:val="0"/>
        </w:rPr>
        <w:t> </w:t>
      </w:r>
      <w:r w:rsidR="00AD441E" w:rsidRPr="00C3128C">
        <w:rPr>
          <w:rFonts w:ascii="Times New Roman" w:eastAsia="Times New Roman" w:hAnsi="Times New Roman" w:cs="Times New Roman"/>
          <w:bCs/>
          <w:snapToGrid w:val="0"/>
        </w:rPr>
        <w:t>mg</w:t>
      </w:r>
      <w:r w:rsidRPr="00C3128C">
        <w:rPr>
          <w:rFonts w:ascii="Times New Roman" w:eastAsia="Times New Roman" w:hAnsi="Times New Roman" w:cs="Times New Roman"/>
          <w:bCs/>
          <w:snapToGrid w:val="0"/>
        </w:rPr>
        <w:t xml:space="preserve"> atvejus. Perdozavimo atveju, pacientas turi būti atidžiai stebimas dėl kraujavimo komplikacijų arba kitų nepageidaujamų reakcijų (žr. skyrių „Gydymas esant kraujavimui“). Duomenys apie vaikus yra riboti. Tikėtina, kad dėl ribotos absorbcijos, vartojant 50</w:t>
      </w:r>
      <w:r w:rsidR="00AD441E" w:rsidRPr="00C3128C">
        <w:rPr>
          <w:rFonts w:ascii="Times New Roman" w:eastAsia="Times New Roman" w:hAnsi="Times New Roman" w:cs="Times New Roman"/>
          <w:bCs/>
          <w:snapToGrid w:val="0"/>
        </w:rPr>
        <w:t> mg</w:t>
      </w:r>
      <w:r w:rsidRPr="00C3128C">
        <w:rPr>
          <w:rFonts w:ascii="Times New Roman" w:eastAsia="Times New Roman" w:hAnsi="Times New Roman" w:cs="Times New Roman"/>
          <w:bCs/>
          <w:snapToGrid w:val="0"/>
        </w:rPr>
        <w:t xml:space="preserve"> ir didesnių rivaroksabano dozių, suaugusiesiems pasiekiama maksimali vidutinė plazmos koncentracija, kuri, toliau didinant dozę, nebedidėja, tačiau</w:t>
      </w:r>
      <w:r w:rsidRPr="003E364C">
        <w:rPr>
          <w:rFonts w:ascii="Times New Roman" w:eastAsia="Times New Roman" w:hAnsi="Times New Roman" w:cs="Times New Roman"/>
          <w:snapToGrid w:val="0"/>
        </w:rPr>
        <w:t xml:space="preserve"> duomenų apie didesnių nei gydomųjų dozių vartojimą vaikams nėra.</w:t>
      </w:r>
    </w:p>
    <w:p w14:paraId="3A99885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Yra specifinis neutralizuojantis vaistinis preparatas (</w:t>
      </w:r>
      <w:proofErr w:type="spellStart"/>
      <w:r w:rsidRPr="003E364C">
        <w:rPr>
          <w:rFonts w:ascii="Times New Roman" w:eastAsia="Times New Roman" w:hAnsi="Times New Roman" w:cs="Times New Roman"/>
          <w:snapToGrid w:val="0"/>
        </w:rPr>
        <w:t>andeksanetas</w:t>
      </w:r>
      <w:proofErr w:type="spellEnd"/>
      <w:r w:rsidRPr="003E364C">
        <w:rPr>
          <w:rFonts w:ascii="Times New Roman" w:eastAsia="Times New Roman" w:hAnsi="Times New Roman" w:cs="Times New Roman"/>
          <w:snapToGrid w:val="0"/>
        </w:rPr>
        <w:t xml:space="preserve"> alfa),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farmakodinaminio</w:t>
      </w:r>
      <w:proofErr w:type="spellEnd"/>
      <w:r w:rsidRPr="003E364C">
        <w:rPr>
          <w:rFonts w:ascii="Times New Roman" w:eastAsia="Times New Roman" w:hAnsi="Times New Roman" w:cs="Times New Roman"/>
          <w:snapToGrid w:val="0"/>
        </w:rPr>
        <w:t xml:space="preserve"> poveikio antagonistas, kuris skirtas suaugusiesiems, bet neištirtas vaikams (žiūrėti </w:t>
      </w:r>
      <w:proofErr w:type="spellStart"/>
      <w:r w:rsidRPr="003E364C">
        <w:rPr>
          <w:rFonts w:ascii="Times New Roman" w:eastAsia="Times New Roman" w:hAnsi="Times New Roman" w:cs="Times New Roman"/>
          <w:snapToGrid w:val="0"/>
        </w:rPr>
        <w:t>andeksaneto</w:t>
      </w:r>
      <w:proofErr w:type="spellEnd"/>
      <w:r w:rsidRPr="003E364C">
        <w:rPr>
          <w:rFonts w:ascii="Times New Roman" w:eastAsia="Times New Roman" w:hAnsi="Times New Roman" w:cs="Times New Roman"/>
          <w:snapToGrid w:val="0"/>
        </w:rPr>
        <w:t xml:space="preserve"> alfa preparato charakteristikų santrauką).</w:t>
      </w:r>
    </w:p>
    <w:p w14:paraId="2F1018D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Galima apsvarstyti galimybę skirti aktyvintosios anglies, taip sumažinant absorbciją po rivaroksabano perdozavimo.</w:t>
      </w:r>
    </w:p>
    <w:p w14:paraId="1796DD6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1B7BF3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Gydymas esant kraujavimui</w:t>
      </w:r>
    </w:p>
    <w:p w14:paraId="512E4BF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 pacientui, vartojančiam rivaroksabano, pasireiškė kraujavimo komplikacija, reikia atidėti kitą rivaroksabano dozę arba nutraukti gydymą. Rivaroksabano pusinis eliminacijos laikas suaugusiesiems yra maždaug nuo 5 iki 13 valandų. Pusinės eliminacijos laikas vaikams, kuris apskaičiuotas taikant populiacijos </w:t>
      </w:r>
      <w:proofErr w:type="spellStart"/>
      <w:r w:rsidRPr="003E364C">
        <w:rPr>
          <w:rFonts w:ascii="Times New Roman" w:eastAsia="Times New Roman" w:hAnsi="Times New Roman" w:cs="Times New Roman"/>
          <w:snapToGrid w:val="0"/>
        </w:rPr>
        <w:t>farmakokinetinį</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popFK</w:t>
      </w:r>
      <w:proofErr w:type="spellEnd"/>
      <w:r w:rsidRPr="003E364C">
        <w:rPr>
          <w:rFonts w:ascii="Times New Roman" w:eastAsia="Times New Roman" w:hAnsi="Times New Roman" w:cs="Times New Roman"/>
          <w:snapToGrid w:val="0"/>
        </w:rPr>
        <w:t xml:space="preserve">) modeliavimą, yra trumpesnis (žr. 5.2 skyrių). Gydymas turi būti individualus, atsižvelgiant į kraujavimo sunkumą ir vietą. Kai reikia, galima skirti atitinkamą simptominį gydymą, pvz., mechaninę kompresiją (pvz., stipriai kraujuojant iš nosies), chirurginę hemostazę taikant kraujavimo stabdymo procedūras, skysčių papildymą ir </w:t>
      </w:r>
      <w:proofErr w:type="spellStart"/>
      <w:r w:rsidRPr="003E364C">
        <w:rPr>
          <w:rFonts w:ascii="Times New Roman" w:eastAsia="Times New Roman" w:hAnsi="Times New Roman" w:cs="Times New Roman"/>
          <w:snapToGrid w:val="0"/>
        </w:rPr>
        <w:t>hemodinamikos</w:t>
      </w:r>
      <w:proofErr w:type="spellEnd"/>
      <w:r w:rsidRPr="003E364C">
        <w:rPr>
          <w:rFonts w:ascii="Times New Roman" w:eastAsia="Times New Roman" w:hAnsi="Times New Roman" w:cs="Times New Roman"/>
          <w:snapToGrid w:val="0"/>
        </w:rPr>
        <w:t xml:space="preserve"> palaikymą, kraujo preparatų (raudonųjų kraujo ląstelių ar šviežiai šaldytos plazmos, atsižvelgiant į tai, ar su kraujavimu yra susijusi anemija, ar </w:t>
      </w:r>
      <w:proofErr w:type="spellStart"/>
      <w:r w:rsidRPr="003E364C">
        <w:rPr>
          <w:rFonts w:ascii="Times New Roman" w:eastAsia="Times New Roman" w:hAnsi="Times New Roman" w:cs="Times New Roman"/>
          <w:snapToGrid w:val="0"/>
        </w:rPr>
        <w:t>koagulopatija</w:t>
      </w:r>
      <w:proofErr w:type="spellEnd"/>
      <w:r w:rsidRPr="003E364C">
        <w:rPr>
          <w:rFonts w:ascii="Times New Roman" w:eastAsia="Times New Roman" w:hAnsi="Times New Roman" w:cs="Times New Roman"/>
          <w:snapToGrid w:val="0"/>
        </w:rPr>
        <w:t>) ar trombocitų transfuziją.</w:t>
      </w:r>
    </w:p>
    <w:p w14:paraId="7824E6B1" w14:textId="58544411"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 kraujavimo negalima sustabdyti anksčiau paminėtomis priemonėmis, reikia spręsti dėl specifinio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inhibitoriaus neutralizuojančio vaistinio preparato (</w:t>
      </w:r>
      <w:proofErr w:type="spellStart"/>
      <w:r w:rsidRPr="003E364C">
        <w:rPr>
          <w:rFonts w:ascii="Times New Roman" w:eastAsia="Times New Roman" w:hAnsi="Times New Roman" w:cs="Times New Roman"/>
          <w:snapToGrid w:val="0"/>
        </w:rPr>
        <w:t>andeksaneto</w:t>
      </w:r>
      <w:proofErr w:type="spellEnd"/>
      <w:r w:rsidRPr="003E364C">
        <w:rPr>
          <w:rFonts w:ascii="Times New Roman" w:eastAsia="Times New Roman" w:hAnsi="Times New Roman" w:cs="Times New Roman"/>
          <w:snapToGrid w:val="0"/>
        </w:rPr>
        <w:t xml:space="preserve"> alfa), kuris yra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farmakodinaminio</w:t>
      </w:r>
      <w:proofErr w:type="spellEnd"/>
      <w:r w:rsidRPr="003E364C">
        <w:rPr>
          <w:rFonts w:ascii="Times New Roman" w:eastAsia="Times New Roman" w:hAnsi="Times New Roman" w:cs="Times New Roman"/>
          <w:snapToGrid w:val="0"/>
        </w:rPr>
        <w:t xml:space="preserve"> poveikio antagonistas, ar specifinio </w:t>
      </w:r>
      <w:proofErr w:type="spellStart"/>
      <w:r w:rsidRPr="003E364C">
        <w:rPr>
          <w:rFonts w:ascii="Times New Roman" w:eastAsia="Times New Roman" w:hAnsi="Times New Roman" w:cs="Times New Roman"/>
          <w:snapToGrid w:val="0"/>
        </w:rPr>
        <w:t>prokoaguliacinio</w:t>
      </w:r>
      <w:proofErr w:type="spellEnd"/>
      <w:r w:rsidRPr="003E364C">
        <w:rPr>
          <w:rFonts w:ascii="Times New Roman" w:eastAsia="Times New Roman" w:hAnsi="Times New Roman" w:cs="Times New Roman"/>
          <w:snapToGrid w:val="0"/>
        </w:rPr>
        <w:t xml:space="preserve"> preparato, pvz.,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komplekso koncentrato (PKK), aktyvuoto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komplekso koncentrato (APKK) ar </w:t>
      </w:r>
      <w:proofErr w:type="spellStart"/>
      <w:r w:rsidRPr="003E364C">
        <w:rPr>
          <w:rFonts w:ascii="Times New Roman" w:eastAsia="Times New Roman" w:hAnsi="Times New Roman" w:cs="Times New Roman"/>
          <w:snapToGrid w:val="0"/>
        </w:rPr>
        <w:t>rekombinantinio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VIIa</w:t>
      </w:r>
      <w:proofErr w:type="spellEnd"/>
      <w:r w:rsidRPr="003E364C">
        <w:rPr>
          <w:rFonts w:ascii="Times New Roman" w:eastAsia="Times New Roman" w:hAnsi="Times New Roman" w:cs="Times New Roman"/>
          <w:snapToGrid w:val="0"/>
        </w:rPr>
        <w:t xml:space="preserve"> faktoriaus (r-</w:t>
      </w:r>
      <w:proofErr w:type="spellStart"/>
      <w:r w:rsidRPr="003E364C">
        <w:rPr>
          <w:rFonts w:ascii="Times New Roman" w:eastAsia="Times New Roman" w:hAnsi="Times New Roman" w:cs="Times New Roman"/>
          <w:snapToGrid w:val="0"/>
        </w:rPr>
        <w:t>FVIIa</w:t>
      </w:r>
      <w:proofErr w:type="spellEnd"/>
      <w:r w:rsidRPr="003E364C">
        <w:rPr>
          <w:rFonts w:ascii="Times New Roman" w:eastAsia="Times New Roman" w:hAnsi="Times New Roman" w:cs="Times New Roman"/>
          <w:snapToGrid w:val="0"/>
        </w:rPr>
        <w:t xml:space="preserve">) skyrimo. Tačiau klinikinė patirtis skiriant šių vaistinių preparatų rivaroksabanu gydomiems suaugusiesiems ir vaikams yra labai ribota. Ši rekomendacija taip pat yra paremta ribotais </w:t>
      </w:r>
      <w:proofErr w:type="spellStart"/>
      <w:r w:rsidRPr="003E364C">
        <w:rPr>
          <w:rFonts w:ascii="Times New Roman" w:eastAsia="Times New Roman" w:hAnsi="Times New Roman" w:cs="Times New Roman"/>
          <w:snapToGrid w:val="0"/>
        </w:rPr>
        <w:t>ikiklinikiniais</w:t>
      </w:r>
      <w:proofErr w:type="spellEnd"/>
      <w:r w:rsidRPr="003E364C">
        <w:rPr>
          <w:rFonts w:ascii="Times New Roman" w:eastAsia="Times New Roman" w:hAnsi="Times New Roman" w:cs="Times New Roman"/>
          <w:snapToGrid w:val="0"/>
        </w:rPr>
        <w:t xml:space="preserve"> duomenimis. Reikia iš naujo apsvarstyti </w:t>
      </w:r>
      <w:proofErr w:type="spellStart"/>
      <w:r w:rsidRPr="003E364C">
        <w:rPr>
          <w:rFonts w:ascii="Times New Roman" w:eastAsia="Times New Roman" w:hAnsi="Times New Roman" w:cs="Times New Roman"/>
          <w:snapToGrid w:val="0"/>
        </w:rPr>
        <w:t>rekombinantinio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VIIa</w:t>
      </w:r>
      <w:proofErr w:type="spellEnd"/>
      <w:r w:rsidRPr="003E364C">
        <w:rPr>
          <w:rFonts w:ascii="Times New Roman" w:eastAsia="Times New Roman" w:hAnsi="Times New Roman" w:cs="Times New Roman"/>
          <w:snapToGrid w:val="0"/>
        </w:rPr>
        <w:t xml:space="preserve"> faktoriaus dozės parinkimą ir titruoti, atsižvelgiant į tai, kaip gerės kraujavimo rodikliai. Atsižvelgiant į vietines galimybes, didžiojo kraujavimo atvejais reikia spręsti dėl kraujo krešėjimo specialisto konsultacijos poreikio (žr. 5.1 skyrių).</w:t>
      </w:r>
    </w:p>
    <w:p w14:paraId="3AB31BB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43A5E3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Nemanoma, kad </w:t>
      </w:r>
      <w:proofErr w:type="spellStart"/>
      <w:r w:rsidRPr="003E364C">
        <w:rPr>
          <w:rFonts w:ascii="Times New Roman" w:eastAsia="Times New Roman" w:hAnsi="Times New Roman" w:cs="Times New Roman"/>
          <w:snapToGrid w:val="0"/>
        </w:rPr>
        <w:t>protamino</w:t>
      </w:r>
      <w:proofErr w:type="spellEnd"/>
      <w:r w:rsidRPr="003E364C">
        <w:rPr>
          <w:rFonts w:ascii="Times New Roman" w:eastAsia="Times New Roman" w:hAnsi="Times New Roman" w:cs="Times New Roman"/>
          <w:snapToGrid w:val="0"/>
        </w:rPr>
        <w:t xml:space="preserve"> sulfatas ir vitaminas K turėtų poveikį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antikoaguliaciniam</w:t>
      </w:r>
      <w:proofErr w:type="spellEnd"/>
      <w:r w:rsidRPr="003E364C">
        <w:rPr>
          <w:rFonts w:ascii="Times New Roman" w:eastAsia="Times New Roman" w:hAnsi="Times New Roman" w:cs="Times New Roman"/>
          <w:snapToGrid w:val="0"/>
        </w:rPr>
        <w:t xml:space="preserve"> aktyvumui. Patirtis, skiriant </w:t>
      </w:r>
      <w:proofErr w:type="spellStart"/>
      <w:r w:rsidRPr="003E364C">
        <w:rPr>
          <w:rFonts w:ascii="Times New Roman" w:eastAsia="Times New Roman" w:hAnsi="Times New Roman" w:cs="Times New Roman"/>
          <w:snapToGrid w:val="0"/>
        </w:rPr>
        <w:t>traneksamo</w:t>
      </w:r>
      <w:proofErr w:type="spellEnd"/>
      <w:r w:rsidRPr="003E364C">
        <w:rPr>
          <w:rFonts w:ascii="Times New Roman" w:eastAsia="Times New Roman" w:hAnsi="Times New Roman" w:cs="Times New Roman"/>
          <w:snapToGrid w:val="0"/>
        </w:rPr>
        <w:t xml:space="preserve"> rūgšties, yra ribota, o patirties, skiriant </w:t>
      </w:r>
      <w:proofErr w:type="spellStart"/>
      <w:r w:rsidRPr="003E364C">
        <w:rPr>
          <w:rFonts w:ascii="Times New Roman" w:eastAsia="Times New Roman" w:hAnsi="Times New Roman" w:cs="Times New Roman"/>
          <w:snapToGrid w:val="0"/>
        </w:rPr>
        <w:t>aminokaprono</w:t>
      </w:r>
      <w:proofErr w:type="spellEnd"/>
      <w:r w:rsidRPr="003E364C">
        <w:rPr>
          <w:rFonts w:ascii="Times New Roman" w:eastAsia="Times New Roman" w:hAnsi="Times New Roman" w:cs="Times New Roman"/>
          <w:snapToGrid w:val="0"/>
        </w:rPr>
        <w:t xml:space="preserve"> rūgšties ir </w:t>
      </w:r>
      <w:proofErr w:type="spellStart"/>
      <w:r w:rsidRPr="003E364C">
        <w:rPr>
          <w:rFonts w:ascii="Times New Roman" w:eastAsia="Times New Roman" w:hAnsi="Times New Roman" w:cs="Times New Roman"/>
          <w:snapToGrid w:val="0"/>
        </w:rPr>
        <w:t>aprotinino</w:t>
      </w:r>
      <w:proofErr w:type="spellEnd"/>
      <w:r w:rsidRPr="003E364C">
        <w:rPr>
          <w:rFonts w:ascii="Times New Roman" w:eastAsia="Times New Roman" w:hAnsi="Times New Roman" w:cs="Times New Roman"/>
          <w:snapToGrid w:val="0"/>
        </w:rPr>
        <w:t xml:space="preserve"> rivaroksabano vartojantiems suaugusiesiems, nėra. Patirties, skiriant šių medžiagų rivaroksabano vartojantiems vaikams, nėra. Nei mokslinio naudos patvirtinimo, nei patirties, skiriant sisteminio </w:t>
      </w:r>
      <w:proofErr w:type="spellStart"/>
      <w:r w:rsidRPr="003E364C">
        <w:rPr>
          <w:rFonts w:ascii="Times New Roman" w:eastAsia="Times New Roman" w:hAnsi="Times New Roman" w:cs="Times New Roman"/>
          <w:snapToGrid w:val="0"/>
        </w:rPr>
        <w:t>hemostatiko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desmopresino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rivaroksabanu</w:t>
      </w:r>
      <w:proofErr w:type="spellEnd"/>
      <w:r w:rsidRPr="003E364C">
        <w:rPr>
          <w:rFonts w:ascii="Times New Roman" w:eastAsia="Times New Roman" w:hAnsi="Times New Roman" w:cs="Times New Roman"/>
          <w:snapToGrid w:val="0"/>
        </w:rPr>
        <w:t xml:space="preserve"> gydomiems pacientams, nėra. Daug rivaroksabano prisijungia prie plazmos baltymų, todėl manoma, kad dializės metu jo nepasišalina.</w:t>
      </w:r>
    </w:p>
    <w:p w14:paraId="4E3C788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0E8E77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20506A5"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5.</w:t>
      </w:r>
      <w:r w:rsidRPr="003E364C">
        <w:rPr>
          <w:rFonts w:ascii="Times New Roman" w:eastAsia="Times New Roman" w:hAnsi="Times New Roman" w:cs="Times New Roman"/>
          <w:b/>
          <w:bCs/>
          <w:snapToGrid w:val="0"/>
          <w:lang w:eastAsia="x-none"/>
        </w:rPr>
        <w:tab/>
        <w:t>FARMAKOLOGINĖS SAVYBĖS</w:t>
      </w:r>
    </w:p>
    <w:p w14:paraId="15DC9AD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B2C361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5.1</w:t>
      </w:r>
      <w:r w:rsidRPr="003E364C">
        <w:rPr>
          <w:rFonts w:ascii="Times New Roman" w:eastAsia="Times New Roman" w:hAnsi="Times New Roman" w:cs="Times New Roman"/>
          <w:b/>
          <w:snapToGrid w:val="0"/>
          <w:lang w:eastAsia="x-none"/>
        </w:rPr>
        <w:t xml:space="preserve"> </w:t>
      </w:r>
      <w:r w:rsidRPr="003E364C">
        <w:rPr>
          <w:rFonts w:ascii="Times New Roman" w:eastAsia="Times New Roman" w:hAnsi="Times New Roman" w:cs="Times New Roman"/>
          <w:b/>
          <w:bCs/>
          <w:snapToGrid w:val="0"/>
          <w:lang w:eastAsia="x-none"/>
        </w:rPr>
        <w:tab/>
      </w:r>
      <w:proofErr w:type="spellStart"/>
      <w:r w:rsidRPr="003E364C">
        <w:rPr>
          <w:rFonts w:ascii="Times New Roman" w:eastAsia="Times New Roman" w:hAnsi="Times New Roman" w:cs="Times New Roman"/>
          <w:b/>
          <w:bCs/>
          <w:snapToGrid w:val="0"/>
          <w:lang w:eastAsia="x-none"/>
        </w:rPr>
        <w:t>Farmakodinaminės</w:t>
      </w:r>
      <w:proofErr w:type="spellEnd"/>
      <w:r w:rsidRPr="003E364C">
        <w:rPr>
          <w:rFonts w:ascii="Times New Roman" w:eastAsia="Times New Roman" w:hAnsi="Times New Roman" w:cs="Times New Roman"/>
          <w:b/>
          <w:bCs/>
          <w:snapToGrid w:val="0"/>
          <w:lang w:eastAsia="x-none"/>
        </w:rPr>
        <w:t xml:space="preserve"> savybės</w:t>
      </w:r>
    </w:p>
    <w:p w14:paraId="7A2368E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B7C60F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Farmakoterapinė grupė – antitromboziniai vaistiniai preparatai, tiesioginiai Xa faktoriaus inhibitoriai, ATC kodas – B01AF01.</w:t>
      </w:r>
    </w:p>
    <w:p w14:paraId="2DA02E0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7511D37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Veikimo mechanizmas</w:t>
      </w:r>
    </w:p>
    <w:p w14:paraId="47EBA7F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noProof/>
          <w:snapToGrid w:val="0"/>
        </w:rPr>
        <w:t xml:space="preserve">Rivaroksabanas yra labai selektyvus tiesioginis Xa faktoriaus inhibitorius, biologiškai įsisavinamas geriant. Xa faktoriaus slopinimas sutrikdo vidinius ir išorinius kelius kraujo koaguliacijos procese, </w:t>
      </w:r>
      <w:r w:rsidRPr="003E364C">
        <w:rPr>
          <w:rFonts w:ascii="Times New Roman" w:eastAsia="Times New Roman" w:hAnsi="Times New Roman" w:cs="Times New Roman"/>
          <w:snapToGrid w:val="0"/>
        </w:rPr>
        <w:t xml:space="preserve">slopindamas trombino gamybą ir </w:t>
      </w:r>
      <w:proofErr w:type="spellStart"/>
      <w:r w:rsidRPr="003E364C">
        <w:rPr>
          <w:rFonts w:ascii="Times New Roman" w:eastAsia="Times New Roman" w:hAnsi="Times New Roman" w:cs="Times New Roman"/>
          <w:snapToGrid w:val="0"/>
        </w:rPr>
        <w:t>trombų</w:t>
      </w:r>
      <w:proofErr w:type="spellEnd"/>
      <w:r w:rsidRPr="003E364C">
        <w:rPr>
          <w:rFonts w:ascii="Times New Roman" w:eastAsia="Times New Roman" w:hAnsi="Times New Roman" w:cs="Times New Roman"/>
          <w:snapToGrid w:val="0"/>
        </w:rPr>
        <w:t xml:space="preserve"> susidarymą. Rivaroksabanas neslopina trombino (aktyvuotas II faktorius), o jo sukeliamas poveikis trombocitams nebuvo nustatytas.</w:t>
      </w:r>
    </w:p>
    <w:p w14:paraId="3698BB07" w14:textId="77777777" w:rsidR="003E364C" w:rsidRPr="003E364C" w:rsidRDefault="003E364C" w:rsidP="003E364C">
      <w:pPr>
        <w:spacing w:after="0" w:line="240" w:lineRule="auto"/>
        <w:rPr>
          <w:rFonts w:ascii="Times New Roman" w:eastAsia="Times New Roman" w:hAnsi="Times New Roman" w:cs="Times New Roman"/>
          <w:snapToGrid w:val="0"/>
        </w:rPr>
      </w:pPr>
    </w:p>
    <w:p w14:paraId="1C4BC9C5"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Farmakodinaminis poveikis</w:t>
      </w:r>
    </w:p>
    <w:p w14:paraId="2288565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Žmonėms buvo stebėtas nuo dozės priklausomas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slopinimas.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laiką (angl. </w:t>
      </w:r>
      <w:proofErr w:type="spellStart"/>
      <w:r w:rsidRPr="003E364C">
        <w:rPr>
          <w:rFonts w:ascii="Times New Roman" w:eastAsia="Times New Roman" w:hAnsi="Times New Roman" w:cs="Times New Roman"/>
          <w:snapToGrid w:val="0"/>
        </w:rPr>
        <w:t>prothrombin</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time</w:t>
      </w:r>
      <w:proofErr w:type="spellEnd"/>
      <w:r w:rsidRPr="003E364C">
        <w:rPr>
          <w:rFonts w:ascii="Times New Roman" w:eastAsia="Times New Roman" w:hAnsi="Times New Roman" w:cs="Times New Roman"/>
          <w:snapToGrid w:val="0"/>
        </w:rPr>
        <w:t xml:space="preserve"> [PL])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veikia priklausomai nuo dozės, stipriai koreliuojant su plazmos koncentracija (r vertė lygi 0,98), jei tyrimui naudojamas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Naudojant kitus reagentus, gaunami skirtingi rezultatai. PL nuskaitymas turi būti atliekamas per keletą sekundžių, nes TNS yra kalibruotas ir pritaikytas kumarinams ir jo negalima naudoti jokiems kitiems antikoaguliantams.</w:t>
      </w:r>
    </w:p>
    <w:p w14:paraId="636453C4" w14:textId="03BC661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kuriems rivaroksabano skiriama gydymui nuo GVT bei PE ir pasikartojimo profilaktikai, 5/95 </w:t>
      </w:r>
      <w:proofErr w:type="spellStart"/>
      <w:r w:rsidRPr="003E364C">
        <w:rPr>
          <w:rFonts w:ascii="Times New Roman" w:eastAsia="Times New Roman" w:hAnsi="Times New Roman" w:cs="Times New Roman"/>
          <w:snapToGrid w:val="0"/>
        </w:rPr>
        <w:t>procentilių</w:t>
      </w:r>
      <w:proofErr w:type="spellEnd"/>
      <w:r w:rsidRPr="003E364C">
        <w:rPr>
          <w:rFonts w:ascii="Times New Roman" w:eastAsia="Times New Roman" w:hAnsi="Times New Roman" w:cs="Times New Roman"/>
          <w:snapToGrid w:val="0"/>
        </w:rPr>
        <w:t xml:space="preserve"> PL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praėjus 2–4 valandoms po tabletės pavartojimo (t. y. maksimalaus poveikio metu), vartojant po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du kartus per parą, svyravo nuo 17 iki 32 sekundžių, o vartojant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 nuo 15 iki 30 sekundžių. Sumažėjus koncentracijai (praėjus 8–16 valandų po tabletės pavartojimo), 5/95 </w:t>
      </w:r>
      <w:proofErr w:type="spellStart"/>
      <w:r w:rsidRPr="003E364C">
        <w:rPr>
          <w:rFonts w:ascii="Times New Roman" w:eastAsia="Times New Roman" w:hAnsi="Times New Roman" w:cs="Times New Roman"/>
          <w:snapToGrid w:val="0"/>
        </w:rPr>
        <w:t>procentilių</w:t>
      </w:r>
      <w:proofErr w:type="spellEnd"/>
      <w:r w:rsidRPr="003E364C">
        <w:rPr>
          <w:rFonts w:ascii="Times New Roman" w:eastAsia="Times New Roman" w:hAnsi="Times New Roman" w:cs="Times New Roman"/>
          <w:snapToGrid w:val="0"/>
        </w:rPr>
        <w:t>, vartojant po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du </w:t>
      </w:r>
      <w:r w:rsidRPr="003E364C">
        <w:rPr>
          <w:rFonts w:ascii="Times New Roman" w:eastAsia="Times New Roman" w:hAnsi="Times New Roman" w:cs="Times New Roman"/>
          <w:snapToGrid w:val="0"/>
        </w:rPr>
        <w:lastRenderedPageBreak/>
        <w:t>kartus per parą, svyravo nuo 14 iki 24 sekundžių, o vartojant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(praėjus 18–30 valandų po tabletės pavartojimo) – nuo 13 iki 20 sekundžių.</w:t>
      </w:r>
    </w:p>
    <w:p w14:paraId="1AEE6717" w14:textId="3EF633E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kuriems yra su vožtuvų liga nesusijęs prieširdžių virpėjimas ir rivaroksabano skiriama insulto ir sisteminės embolijos profilaktikai, 5/95 </w:t>
      </w:r>
      <w:proofErr w:type="spellStart"/>
      <w:r w:rsidRPr="003E364C">
        <w:rPr>
          <w:rFonts w:ascii="Times New Roman" w:eastAsia="Times New Roman" w:hAnsi="Times New Roman" w:cs="Times New Roman"/>
          <w:snapToGrid w:val="0"/>
        </w:rPr>
        <w:t>procentilių</w:t>
      </w:r>
      <w:proofErr w:type="spellEnd"/>
      <w:r w:rsidRPr="003E364C">
        <w:rPr>
          <w:rFonts w:ascii="Times New Roman" w:eastAsia="Times New Roman" w:hAnsi="Times New Roman" w:cs="Times New Roman"/>
          <w:snapToGrid w:val="0"/>
        </w:rPr>
        <w:t xml:space="preserve"> PL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praėjus 1–4 valandoms po tabletės pavartojimo (t. y. maksimalaus poveikio metu), vartojant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buvo nuo 14 iki 40 sekundžių, o esant vidutinio sunkumo inkstų funkcijos sutrikimui ir vartojant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 nuo 10 iki 50 sekundžių. Sumažėjus koncentracijai (praėjus 16–36 valandoms po tabletės pavartojimo), 5/95 </w:t>
      </w:r>
      <w:proofErr w:type="spellStart"/>
      <w:r w:rsidRPr="003E364C">
        <w:rPr>
          <w:rFonts w:ascii="Times New Roman" w:eastAsia="Times New Roman" w:hAnsi="Times New Roman" w:cs="Times New Roman"/>
          <w:snapToGrid w:val="0"/>
        </w:rPr>
        <w:t>procentilių</w:t>
      </w:r>
      <w:proofErr w:type="spellEnd"/>
      <w:r w:rsidRPr="003E364C">
        <w:rPr>
          <w:rFonts w:ascii="Times New Roman" w:eastAsia="Times New Roman" w:hAnsi="Times New Roman" w:cs="Times New Roman"/>
          <w:snapToGrid w:val="0"/>
        </w:rPr>
        <w:t>, vartojant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svyravo nuo 12 iki 26 sekundžių, o esant vidutinio sunkumo inkstų funkcijos sutrikimui ir vartojant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 nuo 12 iki 26 sekundžių.</w:t>
      </w:r>
    </w:p>
    <w:p w14:paraId="46F58B83" w14:textId="48B1E568"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Klinikinės farmakologijos tyrime, kuriame suaugusiems sveikiems tiriamiesiems (n</w:t>
      </w:r>
      <w:r w:rsidRPr="003E364C">
        <w:rPr>
          <w:rFonts w:ascii="Times New Roman" w:eastAsia="Times New Roman" w:hAnsi="Times New Roman" w:cs="Times New Roman"/>
        </w:rPr>
        <w:t> </w:t>
      </w:r>
      <w:r w:rsidRPr="003E364C">
        <w:rPr>
          <w:rFonts w:ascii="Times New Roman" w:eastAsia="Times New Roman" w:hAnsi="Times New Roman" w:cs="Times New Roman"/>
          <w:snapToGrid w:val="0"/>
        </w:rPr>
        <w:t xml:space="preserve">= 22) stebėtas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farmakodinaminio</w:t>
      </w:r>
      <w:proofErr w:type="spellEnd"/>
      <w:r w:rsidRPr="003E364C">
        <w:rPr>
          <w:rFonts w:ascii="Times New Roman" w:eastAsia="Times New Roman" w:hAnsi="Times New Roman" w:cs="Times New Roman"/>
          <w:snapToGrid w:val="0"/>
        </w:rPr>
        <w:t xml:space="preserve"> poveikio panaikinimas, buvo įvertintas dviejų skirtingų PKK, t. y. 3-jų faktorių PKK (II, IX ir X faktorių) ir 4-ių faktorių PKK (II, VII, IX ir X faktorių), vienkartinės dozės (50</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TV/kg) poveikis. 3-jų faktorių PKK sumažino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laiko (PL) vidurkį apytikriai viena sekunde per 30 minučių, lyginant su 3,5</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s sumažėjimu, stebėtu vartojant 4-faktorių PKK. Vis dėlto 3-jų faktorių PKK pasižymėjo didesniu ir greitesniu poveikiu bendram atvirkštiniam endogeninio trombino susidarymui negu 4-ių faktorių PKK (žr. 4.9 skyrių).</w:t>
      </w:r>
    </w:p>
    <w:p w14:paraId="54F5F63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Dalinis aktyvintas </w:t>
      </w:r>
      <w:proofErr w:type="spellStart"/>
      <w:r w:rsidRPr="003E364C">
        <w:rPr>
          <w:rFonts w:ascii="Times New Roman" w:eastAsia="Times New Roman" w:hAnsi="Times New Roman" w:cs="Times New Roman"/>
          <w:snapToGrid w:val="0"/>
        </w:rPr>
        <w:t>tromboplastino</w:t>
      </w:r>
      <w:proofErr w:type="spellEnd"/>
      <w:r w:rsidRPr="003E364C">
        <w:rPr>
          <w:rFonts w:ascii="Times New Roman" w:eastAsia="Times New Roman" w:hAnsi="Times New Roman" w:cs="Times New Roman"/>
          <w:snapToGrid w:val="0"/>
        </w:rPr>
        <w:t xml:space="preserve"> laikas (DATL) ir </w:t>
      </w:r>
      <w:proofErr w:type="spellStart"/>
      <w:r w:rsidRPr="003E364C">
        <w:rPr>
          <w:rFonts w:ascii="Times New Roman" w:eastAsia="Times New Roman" w:hAnsi="Times New Roman" w:cs="Times New Roman"/>
          <w:snapToGrid w:val="0"/>
        </w:rPr>
        <w:t>Heptest</w:t>
      </w:r>
      <w:proofErr w:type="spellEnd"/>
      <w:r w:rsidRPr="003E364C">
        <w:rPr>
          <w:rFonts w:ascii="Times New Roman" w:eastAsia="Times New Roman" w:hAnsi="Times New Roman" w:cs="Times New Roman"/>
          <w:snapToGrid w:val="0"/>
        </w:rPr>
        <w:t xml:space="preserve"> pailgėja taip pat priklausomai nuo dozės, tačiau jie nerekomenduojami vertinant rivaroksabano farmakodinamiką. Įprastinėmis klinikinėmis sąlygomis gydant </w:t>
      </w:r>
      <w:proofErr w:type="spellStart"/>
      <w:r w:rsidRPr="003E364C">
        <w:rPr>
          <w:rFonts w:ascii="Times New Roman" w:eastAsia="Times New Roman" w:hAnsi="Times New Roman" w:cs="Times New Roman"/>
          <w:snapToGrid w:val="0"/>
        </w:rPr>
        <w:t>rivaroksabanu</w:t>
      </w:r>
      <w:proofErr w:type="spellEnd"/>
      <w:r w:rsidRPr="003E364C">
        <w:rPr>
          <w:rFonts w:ascii="Times New Roman" w:eastAsia="Times New Roman" w:hAnsi="Times New Roman" w:cs="Times New Roman"/>
          <w:snapToGrid w:val="0"/>
        </w:rPr>
        <w:t xml:space="preserve"> nereikia stebėti </w:t>
      </w:r>
      <w:proofErr w:type="spellStart"/>
      <w:r w:rsidRPr="003E364C">
        <w:rPr>
          <w:rFonts w:ascii="Times New Roman" w:eastAsia="Times New Roman" w:hAnsi="Times New Roman" w:cs="Times New Roman"/>
          <w:snapToGrid w:val="0"/>
        </w:rPr>
        <w:t>koaguliacijos</w:t>
      </w:r>
      <w:proofErr w:type="spellEnd"/>
      <w:r w:rsidRPr="003E364C">
        <w:rPr>
          <w:rFonts w:ascii="Times New Roman" w:eastAsia="Times New Roman" w:hAnsi="Times New Roman" w:cs="Times New Roman"/>
          <w:snapToGrid w:val="0"/>
        </w:rPr>
        <w:t xml:space="preserve"> parametrų. Tačiau, esant klinikinėms indikacijoms, rivaroksabano koncentraciją galima įvertinti atlikus kalibruotą kiekybinį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faktoriaus tyrimą (žr. 5.2 skyrių).</w:t>
      </w:r>
    </w:p>
    <w:p w14:paraId="7AF426DF" w14:textId="77777777" w:rsidR="003E364C" w:rsidRPr="003E364C" w:rsidRDefault="003E364C" w:rsidP="003E364C">
      <w:pPr>
        <w:spacing w:after="0" w:line="240" w:lineRule="auto"/>
        <w:rPr>
          <w:rFonts w:ascii="Times New Roman" w:eastAsia="Times New Roman" w:hAnsi="Times New Roman" w:cs="Times New Roman"/>
          <w:snapToGrid w:val="0"/>
        </w:rPr>
      </w:pPr>
    </w:p>
    <w:p w14:paraId="0384395E"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0299847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PL (nustatomas reagentu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xml:space="preserve">), DATL ir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tyrimo (atliekant kalibruotą kiekybinį tyrimą) duomenys vaikams glaudžiai koreliuoja su plazmos koncentracija.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ir plazmos koncentracijos koreliacija yra linijinė, o jos nuolydis artimas 1. Gali būti individualių skirtumų, kai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reikšmė 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faktoriaus tyrimą (vaikams nustatytos rivaroksabano koncentracijos plazmoje intervalus žr. 13 lentelėje 5.2 skyriuje). Vaikams atliekant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tyrimą, skirtą kiekybiškai įvertinti rivaroksabano koncentraciją plazmoje, būtina orientuotis į apatinę kiekybinio vertinimo ribą. Veiksmingumo ir saugumo reiškinių slenkstis nenustatytas.</w:t>
      </w:r>
    </w:p>
    <w:p w14:paraId="567BC7B5" w14:textId="77777777" w:rsidR="003E364C" w:rsidRPr="003E364C" w:rsidRDefault="003E364C" w:rsidP="003E364C">
      <w:pPr>
        <w:spacing w:after="0" w:line="240" w:lineRule="auto"/>
        <w:rPr>
          <w:rFonts w:ascii="Times New Roman" w:eastAsia="Times New Roman" w:hAnsi="Times New Roman" w:cs="Times New Roman"/>
          <w:snapToGrid w:val="0"/>
        </w:rPr>
      </w:pPr>
    </w:p>
    <w:p w14:paraId="65A95BF9"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Klinikinis veiksmingumas ir saugumas</w:t>
      </w:r>
    </w:p>
    <w:p w14:paraId="2D3A3B8C" w14:textId="77777777" w:rsidR="003E364C" w:rsidRPr="003E364C" w:rsidRDefault="003E364C" w:rsidP="003E364C">
      <w:pPr>
        <w:spacing w:after="0" w:line="240" w:lineRule="auto"/>
        <w:rPr>
          <w:rFonts w:ascii="Times New Roman" w:eastAsia="Times New Roman" w:hAnsi="Times New Roman" w:cs="Times New Roman"/>
          <w:i/>
          <w:snapToGrid w:val="0"/>
        </w:rPr>
      </w:pPr>
      <w:r w:rsidRPr="003E364C">
        <w:rPr>
          <w:rFonts w:ascii="Times New Roman" w:eastAsia="Times New Roman" w:hAnsi="Times New Roman" w:cs="Times New Roman"/>
          <w:i/>
          <w:snapToGrid w:val="0"/>
        </w:rPr>
        <w:t>Insulto ir sisteminės embolijos profilaktika pacientams, kuriems yra su vožtuvų liga nesusijęs prieširdžių virpėjimas</w:t>
      </w:r>
    </w:p>
    <w:p w14:paraId="2E0B266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klinikinė programa buvo sukurta siekiant įrodyti rivaroksabano veiksmingumą insulto ir sisteminės embolijos profilaktikai pacientams, kuriems yra su vožtuvų liga nesusijęs prieširdžių virpėjimas.</w:t>
      </w:r>
    </w:p>
    <w:p w14:paraId="7CCD0E43" w14:textId="4B8E1D9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Pagrindiniame dvigubai koduotame ROCKET AF tyrime, 14</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264 pacientams buvo skirta s rivaroksabano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(tiriamiesiems, kurių kreatinino klirensas 30–49 ml/min –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arba varfarino, titruoto iki tikslinės TNS reikšmės 2,5 (terapinis intervalas nuo 2,0 iki 3,0). Vidutinė gydymo trukmė buvo 19 mėnesių ir bendra gydymo trukmė buvo iki 41 mėnesio.</w:t>
      </w:r>
    </w:p>
    <w:p w14:paraId="61A9202A" w14:textId="67376E78"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34,9</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pacientų buvo gydyti acetilsalicilo rūgštimi, o 11,4</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buvo gydyti III klasės </w:t>
      </w:r>
      <w:proofErr w:type="spellStart"/>
      <w:r w:rsidRPr="003E364C">
        <w:rPr>
          <w:rFonts w:ascii="Times New Roman" w:eastAsia="Times New Roman" w:hAnsi="Times New Roman" w:cs="Times New Roman"/>
          <w:snapToGrid w:val="0"/>
        </w:rPr>
        <w:t>antiaritminiais</w:t>
      </w:r>
      <w:proofErr w:type="spellEnd"/>
      <w:r w:rsidRPr="003E364C">
        <w:rPr>
          <w:rFonts w:ascii="Times New Roman" w:eastAsia="Times New Roman" w:hAnsi="Times New Roman" w:cs="Times New Roman"/>
          <w:snapToGrid w:val="0"/>
        </w:rPr>
        <w:t xml:space="preserve"> vaistiniais preparatais, įskaitant </w:t>
      </w:r>
      <w:proofErr w:type="spellStart"/>
      <w:r w:rsidRPr="003E364C">
        <w:rPr>
          <w:rFonts w:ascii="Times New Roman" w:eastAsia="Times New Roman" w:hAnsi="Times New Roman" w:cs="Times New Roman"/>
          <w:snapToGrid w:val="0"/>
        </w:rPr>
        <w:t>amjodaroną</w:t>
      </w:r>
      <w:proofErr w:type="spellEnd"/>
      <w:r w:rsidRPr="003E364C">
        <w:rPr>
          <w:rFonts w:ascii="Times New Roman" w:eastAsia="Times New Roman" w:hAnsi="Times New Roman" w:cs="Times New Roman"/>
          <w:snapToGrid w:val="0"/>
        </w:rPr>
        <w:t>.</w:t>
      </w:r>
    </w:p>
    <w:p w14:paraId="3043E6F7" w14:textId="77777777" w:rsidR="003E364C" w:rsidRPr="003E364C" w:rsidRDefault="003E364C" w:rsidP="003E364C">
      <w:pPr>
        <w:spacing w:after="0" w:line="240" w:lineRule="auto"/>
        <w:rPr>
          <w:rFonts w:ascii="Times New Roman" w:eastAsia="Times New Roman" w:hAnsi="Times New Roman" w:cs="Times New Roman"/>
          <w:snapToGrid w:val="0"/>
        </w:rPr>
      </w:pPr>
    </w:p>
    <w:p w14:paraId="3800674D" w14:textId="20E94CE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Rivaroksabanas buvo ne prastesnis už </w:t>
      </w:r>
      <w:proofErr w:type="spellStart"/>
      <w:r w:rsidRPr="003E364C">
        <w:rPr>
          <w:rFonts w:ascii="Times New Roman" w:eastAsia="Times New Roman" w:hAnsi="Times New Roman" w:cs="Times New Roman"/>
          <w:snapToGrid w:val="0"/>
        </w:rPr>
        <w:t>varfariną</w:t>
      </w:r>
      <w:proofErr w:type="spellEnd"/>
      <w:r w:rsidRPr="003E364C">
        <w:rPr>
          <w:rFonts w:ascii="Times New Roman" w:eastAsia="Times New Roman" w:hAnsi="Times New Roman" w:cs="Times New Roman"/>
          <w:snapToGrid w:val="0"/>
        </w:rPr>
        <w:t>, vertinant bendrą insulto ir ne centrinės nervų sistemos (CNS) sisteminės embolijos atvejų, kaip pirminių vertinamųjų baigčių, skaičių. Protokolą atitinkančioje populiacijoje, kurioje taikytas gydymas, insultas arba sisteminė embolija pasireiškė 188 rivaroksabano vartojusiems pacientams (1,71</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per metus) ir 241 varfarino vartojusiam pacientui (2,16</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per metus) (rizikos santykis 0,79;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0,66–0,96; p &lt;</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0,001, ne prastesnio rezultato tyrimas). Visus atsitiktinės atrankos būdu į tyrimą įtrauktus pacientus įvertinus taikant </w:t>
      </w:r>
      <w:r w:rsidRPr="003E364C">
        <w:rPr>
          <w:rFonts w:ascii="Times New Roman" w:eastAsia="Times New Roman" w:hAnsi="Times New Roman" w:cs="Times New Roman"/>
          <w:i/>
          <w:iCs/>
          <w:snapToGrid w:val="0"/>
        </w:rPr>
        <w:t>ITT</w:t>
      </w:r>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snapToGrid w:val="0"/>
        </w:rPr>
        <w:t>i</w:t>
      </w:r>
      <w:r w:rsidRPr="003E364C">
        <w:rPr>
          <w:rFonts w:ascii="Times New Roman" w:eastAsia="Times New Roman" w:hAnsi="Times New Roman" w:cs="Times New Roman"/>
          <w:i/>
          <w:iCs/>
          <w:snapToGrid w:val="0"/>
        </w:rPr>
        <w:t>ntention</w:t>
      </w:r>
      <w:proofErr w:type="spellEnd"/>
      <w:r w:rsidRPr="003E364C">
        <w:rPr>
          <w:rFonts w:ascii="Times New Roman" w:eastAsia="Times New Roman" w:hAnsi="Times New Roman" w:cs="Times New Roman"/>
          <w:i/>
          <w:iCs/>
          <w:snapToGrid w:val="0"/>
        </w:rPr>
        <w:t xml:space="preserve"> to </w:t>
      </w:r>
      <w:proofErr w:type="spellStart"/>
      <w:r w:rsidRPr="003E364C">
        <w:rPr>
          <w:rFonts w:ascii="Times New Roman" w:eastAsia="Times New Roman" w:hAnsi="Times New Roman" w:cs="Times New Roman"/>
          <w:i/>
          <w:iCs/>
          <w:snapToGrid w:val="0"/>
        </w:rPr>
        <w:t>treat</w:t>
      </w:r>
      <w:proofErr w:type="spellEnd"/>
      <w:r w:rsidRPr="003E364C">
        <w:rPr>
          <w:rFonts w:ascii="Times New Roman" w:eastAsia="Times New Roman" w:hAnsi="Times New Roman" w:cs="Times New Roman"/>
          <w:snapToGrid w:val="0"/>
        </w:rPr>
        <w:t>, ketintų gydyti tiriamųjų analizę), pirminiai įvykiai pasireiškė 269 rivaroksabano vartojusiems pacientams (2,12</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per metus) ir 306 varfarino vartojusiems pacientams (2,42</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per </w:t>
      </w:r>
      <w:r w:rsidRPr="003E364C">
        <w:rPr>
          <w:rFonts w:ascii="Times New Roman" w:eastAsia="Times New Roman" w:hAnsi="Times New Roman" w:cs="Times New Roman"/>
          <w:snapToGrid w:val="0"/>
        </w:rPr>
        <w:lastRenderedPageBreak/>
        <w:t>metus) (rizikos santykis 0,88;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0,74–1,03; p &lt; 0,001, ne blogesnio rezultato tyrimas; p = 0,117, pranašumo tyrimas). Antrinių vertinamųjų baigčių rezultatai, kurie buvo tiriami hierarchine tvarka </w:t>
      </w:r>
      <w:r w:rsidRPr="003E364C">
        <w:rPr>
          <w:rFonts w:ascii="Times New Roman" w:eastAsia="Times New Roman" w:hAnsi="Times New Roman" w:cs="Times New Roman"/>
          <w:i/>
          <w:iCs/>
          <w:snapToGrid w:val="0"/>
        </w:rPr>
        <w:t>ITT</w:t>
      </w:r>
      <w:r w:rsidRPr="003E364C">
        <w:rPr>
          <w:rFonts w:ascii="Times New Roman" w:eastAsia="Times New Roman" w:hAnsi="Times New Roman" w:cs="Times New Roman"/>
          <w:snapToGrid w:val="0"/>
        </w:rPr>
        <w:t xml:space="preserve"> analizės būdu, yra pateikti 4 lentelėje.</w:t>
      </w:r>
    </w:p>
    <w:p w14:paraId="0287B916" w14:textId="3693F5E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Varfarino grupės pacientams TNS reikšmės buvo terapiniame intervale (nuo 2,0 iki 3,0) vidutiniškai 55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laiko (mediana 58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tarpkvartilinis plotis nuo 43 iki 71). Rivaroksabano poveikis centrinio TTR (angl. </w:t>
      </w:r>
      <w:proofErr w:type="spellStart"/>
      <w:r w:rsidRPr="003E364C">
        <w:rPr>
          <w:rFonts w:ascii="Times New Roman" w:eastAsia="Times New Roman" w:hAnsi="Times New Roman" w:cs="Times New Roman"/>
          <w:i/>
          <w:iCs/>
          <w:snapToGrid w:val="0"/>
        </w:rPr>
        <w:t>Time</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in</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Target</w:t>
      </w:r>
      <w:proofErr w:type="spellEnd"/>
      <w:r w:rsidRPr="003E364C">
        <w:rPr>
          <w:rFonts w:ascii="Times New Roman" w:eastAsia="Times New Roman" w:hAnsi="Times New Roman" w:cs="Times New Roman"/>
          <w:i/>
          <w:iCs/>
          <w:snapToGrid w:val="0"/>
        </w:rPr>
        <w:t xml:space="preserve"> INR Range</w:t>
      </w:r>
      <w:r w:rsidRPr="003E364C">
        <w:rPr>
          <w:rFonts w:ascii="Times New Roman" w:eastAsia="Times New Roman" w:hAnsi="Times New Roman" w:cs="Times New Roman"/>
          <w:snapToGrid w:val="0"/>
        </w:rPr>
        <w:t>, laiko tikslini</w:t>
      </w:r>
      <w:r w:rsidR="0037110C">
        <w:rPr>
          <w:rFonts w:ascii="Times New Roman" w:eastAsia="Times New Roman" w:hAnsi="Times New Roman" w:cs="Times New Roman"/>
          <w:snapToGrid w:val="0"/>
        </w:rPr>
        <w:t>ame</w:t>
      </w:r>
      <w:r w:rsidRPr="003E364C">
        <w:rPr>
          <w:rFonts w:ascii="Times New Roman" w:eastAsia="Times New Roman" w:hAnsi="Times New Roman" w:cs="Times New Roman"/>
          <w:snapToGrid w:val="0"/>
        </w:rPr>
        <w:t xml:space="preserve"> TNS interval</w:t>
      </w:r>
      <w:r w:rsidR="0037110C">
        <w:rPr>
          <w:rFonts w:ascii="Times New Roman" w:eastAsia="Times New Roman" w:hAnsi="Times New Roman" w:cs="Times New Roman"/>
          <w:snapToGrid w:val="0"/>
        </w:rPr>
        <w:t>e</w:t>
      </w:r>
      <w:r w:rsidRPr="003E364C">
        <w:rPr>
          <w:rFonts w:ascii="Times New Roman" w:eastAsia="Times New Roman" w:hAnsi="Times New Roman" w:cs="Times New Roman"/>
          <w:snapToGrid w:val="0"/>
        </w:rPr>
        <w:t xml:space="preserve"> nuo 2 iki 3) lygmenyje vienodo dydžio </w:t>
      </w:r>
      <w:proofErr w:type="spellStart"/>
      <w:r w:rsidRPr="003E364C">
        <w:rPr>
          <w:rFonts w:ascii="Times New Roman" w:eastAsia="Times New Roman" w:hAnsi="Times New Roman" w:cs="Times New Roman"/>
          <w:snapToGrid w:val="0"/>
        </w:rPr>
        <w:t>kvartilėse</w:t>
      </w:r>
      <w:proofErr w:type="spellEnd"/>
      <w:r w:rsidRPr="003E364C">
        <w:rPr>
          <w:rFonts w:ascii="Times New Roman" w:eastAsia="Times New Roman" w:hAnsi="Times New Roman" w:cs="Times New Roman"/>
          <w:snapToGrid w:val="0"/>
        </w:rPr>
        <w:t xml:space="preserve"> (sąveikos p = 0,74) nesiskyrė. Aukščiausioje </w:t>
      </w:r>
      <w:proofErr w:type="spellStart"/>
      <w:r w:rsidRPr="003E364C">
        <w:rPr>
          <w:rFonts w:ascii="Times New Roman" w:eastAsia="Times New Roman" w:hAnsi="Times New Roman" w:cs="Times New Roman"/>
          <w:snapToGrid w:val="0"/>
        </w:rPr>
        <w:t>kvartilėje</w:t>
      </w:r>
      <w:proofErr w:type="spellEnd"/>
      <w:r w:rsidRPr="003E364C">
        <w:rPr>
          <w:rFonts w:ascii="Times New Roman" w:eastAsia="Times New Roman" w:hAnsi="Times New Roman" w:cs="Times New Roman"/>
          <w:snapToGrid w:val="0"/>
        </w:rPr>
        <w:t xml:space="preserve"> (vertinant pagal centrą) rizikos santykis (RS) vartojant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palyginti su </w:t>
      </w:r>
      <w:proofErr w:type="spellStart"/>
      <w:r w:rsidRPr="003E364C">
        <w:rPr>
          <w:rFonts w:ascii="Times New Roman" w:eastAsia="Times New Roman" w:hAnsi="Times New Roman" w:cs="Times New Roman"/>
          <w:snapToGrid w:val="0"/>
        </w:rPr>
        <w:t>varfarinu</w:t>
      </w:r>
      <w:proofErr w:type="spellEnd"/>
      <w:r w:rsidRPr="003E364C">
        <w:rPr>
          <w:rFonts w:ascii="Times New Roman" w:eastAsia="Times New Roman" w:hAnsi="Times New Roman" w:cs="Times New Roman"/>
          <w:snapToGrid w:val="0"/>
        </w:rPr>
        <w:t>, buvo 0,74 (95</w:t>
      </w:r>
      <w:r w:rsidR="00AD441E">
        <w:rPr>
          <w:rFonts w:ascii="Times New Roman" w:eastAsia="Times New Roman" w:hAnsi="Times New Roman" w:cs="Times New Roman"/>
          <w:b/>
          <w:snapToGrid w:val="0"/>
        </w:rPr>
        <w:t> </w:t>
      </w:r>
      <w:r w:rsidR="00AD441E" w:rsidRPr="00C3128C">
        <w:rPr>
          <w:rFonts w:ascii="Times New Roman" w:eastAsia="Times New Roman" w:hAnsi="Times New Roman" w:cs="Times New Roman"/>
          <w:bCs/>
          <w:snapToGrid w:val="0"/>
        </w:rPr>
        <w:t>%</w:t>
      </w:r>
      <w:r w:rsidRPr="003E364C">
        <w:rPr>
          <w:rFonts w:ascii="Times New Roman" w:eastAsia="Times New Roman" w:hAnsi="Times New Roman" w:cs="Times New Roman"/>
          <w:snapToGrid w:val="0"/>
        </w:rPr>
        <w:t xml:space="preserve"> PI, 0,49–1,12).</w:t>
      </w:r>
    </w:p>
    <w:p w14:paraId="2BD438B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Svarbiausi saugumo rezultatai (didžiojo ir ne didžiojo klinikiniu požiūriu reikšmingo kraujavimo atvejų dažnis) buvo panašūs abiejose tyrimo grupėse (žr. 5 lentelę).</w:t>
      </w:r>
    </w:p>
    <w:p w14:paraId="079189E6" w14:textId="77777777" w:rsidR="003E364C" w:rsidRPr="003E364C" w:rsidRDefault="003E364C" w:rsidP="003E364C">
      <w:pPr>
        <w:spacing w:after="0" w:line="240" w:lineRule="auto"/>
        <w:rPr>
          <w:rFonts w:ascii="Times New Roman" w:eastAsia="Times New Roman" w:hAnsi="Times New Roman" w:cs="Times New Roman"/>
          <w:snapToGrid w:val="0"/>
        </w:rPr>
      </w:pPr>
    </w:p>
    <w:p w14:paraId="756401D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4 lentelė. Veiksmingumo rezultatai, gauti III fazės ROCKET AF tyrimo metu</w:t>
      </w:r>
    </w:p>
    <w:tbl>
      <w:tblPr>
        <w:tblW w:w="0" w:type="auto"/>
        <w:tblLayout w:type="fixed"/>
        <w:tblLook w:val="0000" w:firstRow="0" w:lastRow="0" w:firstColumn="0" w:lastColumn="0" w:noHBand="0" w:noVBand="0"/>
      </w:tblPr>
      <w:tblGrid>
        <w:gridCol w:w="2271"/>
        <w:gridCol w:w="2276"/>
        <w:gridCol w:w="2262"/>
        <w:gridCol w:w="2230"/>
        <w:gridCol w:w="22"/>
      </w:tblGrid>
      <w:tr w:rsidR="003E364C" w:rsidRPr="003E364C" w14:paraId="7C31BC03" w14:textId="77777777" w:rsidTr="0096285A">
        <w:trPr>
          <w:gridAfter w:val="1"/>
          <w:wAfter w:w="22" w:type="dxa"/>
          <w:tblHeader/>
        </w:trPr>
        <w:tc>
          <w:tcPr>
            <w:tcW w:w="2271" w:type="dxa"/>
            <w:tcBorders>
              <w:top w:val="single" w:sz="4" w:space="0" w:color="000000"/>
              <w:left w:val="single" w:sz="4" w:space="0" w:color="000000"/>
              <w:bottom w:val="single" w:sz="4" w:space="0" w:color="000000"/>
              <w:right w:val="single" w:sz="4" w:space="0" w:color="000000"/>
            </w:tcBorders>
            <w:shd w:val="clear" w:color="auto" w:fill="FFFFFF"/>
          </w:tcPr>
          <w:p w14:paraId="18A855CD"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6768" w:type="dxa"/>
            <w:gridSpan w:val="3"/>
            <w:tcBorders>
              <w:top w:val="single" w:sz="4" w:space="0" w:color="000000"/>
              <w:left w:val="single" w:sz="4" w:space="0" w:color="000000"/>
              <w:bottom w:val="single" w:sz="4" w:space="0" w:color="000000"/>
              <w:right w:val="single" w:sz="4" w:space="0" w:color="000000"/>
            </w:tcBorders>
            <w:shd w:val="clear" w:color="auto" w:fill="FFFFFF"/>
          </w:tcPr>
          <w:p w14:paraId="0CF05D2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rPr>
              <w:t>ITT</w:t>
            </w:r>
            <w:r w:rsidRPr="003E364C">
              <w:rPr>
                <w:rFonts w:ascii="Times New Roman" w:eastAsia="Times New Roman" w:hAnsi="Times New Roman" w:cs="Times New Roman"/>
                <w:b/>
                <w:spacing w:val="-6"/>
              </w:rPr>
              <w:t xml:space="preserve"> </w:t>
            </w:r>
            <w:r w:rsidRPr="003E364C">
              <w:rPr>
                <w:rFonts w:ascii="Times New Roman" w:eastAsia="Times New Roman" w:hAnsi="Times New Roman" w:cs="Times New Roman"/>
                <w:b/>
              </w:rPr>
              <w:t>veiksmingumo</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analizė</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pacientams,</w:t>
            </w:r>
            <w:r w:rsidRPr="003E364C">
              <w:rPr>
                <w:rFonts w:ascii="Times New Roman" w:eastAsia="Times New Roman" w:hAnsi="Times New Roman" w:cs="Times New Roman"/>
                <w:b/>
                <w:spacing w:val="-6"/>
              </w:rPr>
              <w:t xml:space="preserve"> </w:t>
            </w:r>
            <w:r w:rsidRPr="003E364C">
              <w:rPr>
                <w:rFonts w:ascii="Times New Roman" w:eastAsia="Times New Roman" w:hAnsi="Times New Roman" w:cs="Times New Roman"/>
                <w:b/>
              </w:rPr>
              <w:t>kuriems</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yra</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su</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vožtuvų</w:t>
            </w:r>
            <w:r w:rsidRPr="003E364C">
              <w:rPr>
                <w:rFonts w:ascii="Times New Roman" w:eastAsia="Times New Roman" w:hAnsi="Times New Roman" w:cs="Times New Roman"/>
                <w:b/>
                <w:spacing w:val="-7"/>
              </w:rPr>
              <w:t xml:space="preserve"> </w:t>
            </w:r>
            <w:r w:rsidRPr="003E364C">
              <w:rPr>
                <w:rFonts w:ascii="Times New Roman" w:eastAsia="Times New Roman" w:hAnsi="Times New Roman" w:cs="Times New Roman"/>
                <w:b/>
              </w:rPr>
              <w:t>liga nesusijęs prieširdžių virpėjimas</w:t>
            </w:r>
          </w:p>
        </w:tc>
      </w:tr>
      <w:tr w:rsidR="003E364C" w:rsidRPr="003E364C" w14:paraId="361BA3EC" w14:textId="77777777" w:rsidTr="0096285A">
        <w:trPr>
          <w:tblHeader/>
        </w:trPr>
        <w:tc>
          <w:tcPr>
            <w:tcW w:w="2271" w:type="dxa"/>
            <w:tcBorders>
              <w:top w:val="single" w:sz="4" w:space="0" w:color="000000"/>
              <w:left w:val="single" w:sz="4" w:space="0" w:color="000000"/>
              <w:bottom w:val="single" w:sz="4" w:space="0" w:color="000000"/>
              <w:right w:val="single" w:sz="4" w:space="0" w:color="000000"/>
            </w:tcBorders>
            <w:shd w:val="clear" w:color="auto" w:fill="FFFFFF"/>
          </w:tcPr>
          <w:p w14:paraId="1B06B70D"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6BA94037"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w:t>
            </w:r>
          </w:p>
        </w:tc>
        <w:tc>
          <w:tcPr>
            <w:tcW w:w="2276" w:type="dxa"/>
            <w:tcBorders>
              <w:top w:val="single" w:sz="4" w:space="0" w:color="000000"/>
              <w:left w:val="single" w:sz="4" w:space="0" w:color="000000"/>
              <w:bottom w:val="single" w:sz="4" w:space="0" w:color="000000"/>
              <w:right w:val="single" w:sz="4" w:space="0" w:color="000000"/>
            </w:tcBorders>
            <w:shd w:val="clear" w:color="auto" w:fill="FFFFFF"/>
          </w:tcPr>
          <w:p w14:paraId="57117DA8" w14:textId="32435691" w:rsidR="003E364C" w:rsidRPr="003E364C" w:rsidRDefault="003E364C" w:rsidP="003E364C">
            <w:pPr>
              <w:spacing w:after="0" w:line="240" w:lineRule="auto"/>
              <w:ind w:left="107" w:right="464"/>
              <w:rPr>
                <w:rFonts w:ascii="Times New Roman" w:eastAsia="Times New Roman" w:hAnsi="Times New Roman" w:cs="Times New Roman"/>
                <w:b/>
              </w:rPr>
            </w:pPr>
            <w:r w:rsidRPr="003E364C">
              <w:rPr>
                <w:rFonts w:ascii="Times New Roman" w:eastAsia="Times New Roman" w:hAnsi="Times New Roman" w:cs="Times New Roman"/>
                <w:b/>
                <w:spacing w:val="-2"/>
              </w:rPr>
              <w:t xml:space="preserve">Rivaroksabanas </w:t>
            </w:r>
            <w:r w:rsidRPr="003E364C">
              <w:rPr>
                <w:rFonts w:ascii="Times New Roman" w:eastAsia="Times New Roman" w:hAnsi="Times New Roman" w:cs="Times New Roman"/>
                <w:b/>
              </w:rPr>
              <w:t>20</w:t>
            </w:r>
            <w:r w:rsidR="00AD441E">
              <w:rPr>
                <w:rFonts w:ascii="Times New Roman" w:eastAsia="Times New Roman" w:hAnsi="Times New Roman" w:cs="Times New Roman"/>
                <w:b/>
              </w:rPr>
              <w:t> mg</w:t>
            </w:r>
            <w:r w:rsidRPr="003E364C">
              <w:rPr>
                <w:rFonts w:ascii="Times New Roman" w:eastAsia="Times New Roman" w:hAnsi="Times New Roman" w:cs="Times New Roman"/>
                <w:b/>
              </w:rPr>
              <w:t xml:space="preserve"> VKP</w:t>
            </w:r>
          </w:p>
          <w:p w14:paraId="550E83A6" w14:textId="6C618D86" w:rsidR="003E364C" w:rsidRPr="003E364C" w:rsidRDefault="003E364C" w:rsidP="003E364C">
            <w:pPr>
              <w:spacing w:after="0" w:line="252" w:lineRule="exact"/>
              <w:ind w:left="107" w:right="964"/>
              <w:rPr>
                <w:rFonts w:ascii="Times New Roman" w:eastAsia="Times New Roman" w:hAnsi="Times New Roman" w:cs="Times New Roman"/>
                <w:b/>
              </w:rPr>
            </w:pPr>
            <w:r w:rsidRPr="003E364C">
              <w:rPr>
                <w:rFonts w:ascii="Times New Roman" w:eastAsia="Times New Roman" w:hAnsi="Times New Roman" w:cs="Times New Roman"/>
                <w:b/>
              </w:rPr>
              <w:t>(15</w:t>
            </w:r>
            <w:r w:rsidR="00AD441E">
              <w:rPr>
                <w:rFonts w:ascii="Times New Roman" w:eastAsia="Times New Roman" w:hAnsi="Times New Roman" w:cs="Times New Roman"/>
                <w:b/>
              </w:rPr>
              <w:t> mg</w:t>
            </w:r>
            <w:r w:rsidRPr="003E364C">
              <w:rPr>
                <w:rFonts w:ascii="Times New Roman" w:eastAsia="Times New Roman" w:hAnsi="Times New Roman" w:cs="Times New Roman"/>
                <w:b/>
                <w:spacing w:val="-3"/>
              </w:rPr>
              <w:t xml:space="preserve"> </w:t>
            </w:r>
            <w:r w:rsidRPr="003E364C">
              <w:rPr>
                <w:rFonts w:ascii="Times New Roman" w:eastAsia="Times New Roman" w:hAnsi="Times New Roman" w:cs="Times New Roman"/>
                <w:b/>
                <w:spacing w:val="-5"/>
              </w:rPr>
              <w:t>VKP</w:t>
            </w:r>
          </w:p>
          <w:p w14:paraId="28DD6D8B" w14:textId="77777777" w:rsidR="003E364C" w:rsidRPr="003E364C" w:rsidRDefault="003E364C" w:rsidP="003E364C">
            <w:pPr>
              <w:spacing w:after="0" w:line="240" w:lineRule="auto"/>
              <w:ind w:left="107" w:right="147"/>
              <w:rPr>
                <w:rFonts w:ascii="Times New Roman" w:eastAsia="Times New Roman" w:hAnsi="Times New Roman" w:cs="Times New Roman"/>
                <w:b/>
              </w:rPr>
            </w:pPr>
            <w:r w:rsidRPr="003E364C">
              <w:rPr>
                <w:rFonts w:ascii="Times New Roman" w:eastAsia="Times New Roman" w:hAnsi="Times New Roman" w:cs="Times New Roman"/>
                <w:b/>
              </w:rPr>
              <w:t>pacientams, kuriems yra vidutinis inkstų funkcijos</w:t>
            </w:r>
            <w:r w:rsidRPr="003E364C">
              <w:rPr>
                <w:rFonts w:ascii="Times New Roman" w:eastAsia="Times New Roman" w:hAnsi="Times New Roman" w:cs="Times New Roman"/>
                <w:b/>
                <w:spacing w:val="-14"/>
              </w:rPr>
              <w:t xml:space="preserve"> </w:t>
            </w:r>
            <w:r w:rsidRPr="003E364C">
              <w:rPr>
                <w:rFonts w:ascii="Times New Roman" w:eastAsia="Times New Roman" w:hAnsi="Times New Roman" w:cs="Times New Roman"/>
                <w:b/>
              </w:rPr>
              <w:t>sutrikimas) Įvykių</w:t>
            </w:r>
            <w:r w:rsidRPr="003E364C">
              <w:rPr>
                <w:rFonts w:ascii="Times New Roman" w:eastAsia="Times New Roman" w:hAnsi="Times New Roman" w:cs="Times New Roman"/>
                <w:b/>
                <w:spacing w:val="-8"/>
              </w:rPr>
              <w:t xml:space="preserve"> </w:t>
            </w:r>
            <w:r w:rsidRPr="003E364C">
              <w:rPr>
                <w:rFonts w:ascii="Times New Roman" w:eastAsia="Times New Roman" w:hAnsi="Times New Roman" w:cs="Times New Roman"/>
                <w:b/>
              </w:rPr>
              <w:t>dažnis</w:t>
            </w:r>
            <w:r w:rsidRPr="003E364C">
              <w:rPr>
                <w:rFonts w:ascii="Times New Roman" w:eastAsia="Times New Roman" w:hAnsi="Times New Roman" w:cs="Times New Roman"/>
                <w:b/>
                <w:spacing w:val="-5"/>
              </w:rPr>
              <w:t xml:space="preserve"> </w:t>
            </w:r>
            <w:r w:rsidRPr="003E364C">
              <w:rPr>
                <w:rFonts w:ascii="Times New Roman" w:eastAsia="Times New Roman" w:hAnsi="Times New Roman" w:cs="Times New Roman"/>
                <w:b/>
              </w:rPr>
              <w:t>(100-</w:t>
            </w:r>
            <w:r w:rsidRPr="003E364C">
              <w:rPr>
                <w:rFonts w:ascii="Times New Roman" w:eastAsia="Times New Roman" w:hAnsi="Times New Roman" w:cs="Times New Roman"/>
                <w:b/>
                <w:spacing w:val="-5"/>
              </w:rPr>
              <w:t>ui</w:t>
            </w:r>
          </w:p>
          <w:p w14:paraId="51C03919" w14:textId="654E7E7B"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rPr>
              <w:t>pacient</w:t>
            </w:r>
            <w:proofErr w:type="spellEnd"/>
            <w:r w:rsidR="0037110C">
              <w:rPr>
                <w:rFonts w:ascii="Times New Roman" w:eastAsia="Times New Roman" w:hAnsi="Times New Roman" w:cs="Times New Roman"/>
                <w:b/>
                <w:lang w:val="en-US"/>
              </w:rPr>
              <w:t>ų</w:t>
            </w:r>
            <w:r w:rsidRPr="003E364C">
              <w:rPr>
                <w:rFonts w:ascii="Times New Roman" w:eastAsia="Times New Roman" w:hAnsi="Times New Roman" w:cs="Times New Roman"/>
                <w:b/>
                <w:spacing w:val="-9"/>
              </w:rPr>
              <w:t xml:space="preserve"> </w:t>
            </w:r>
            <w:r w:rsidRPr="003E364C">
              <w:rPr>
                <w:rFonts w:ascii="Times New Roman" w:eastAsia="Times New Roman" w:hAnsi="Times New Roman" w:cs="Times New Roman"/>
                <w:b/>
                <w:spacing w:val="-2"/>
              </w:rPr>
              <w:t>metų</w:t>
            </w:r>
          </w:p>
        </w:tc>
        <w:tc>
          <w:tcPr>
            <w:tcW w:w="2262" w:type="dxa"/>
            <w:tcBorders>
              <w:top w:val="single" w:sz="4" w:space="0" w:color="000000"/>
              <w:left w:val="single" w:sz="4" w:space="0" w:color="000000"/>
              <w:bottom w:val="single" w:sz="4" w:space="0" w:color="000000"/>
              <w:right w:val="single" w:sz="4" w:space="0" w:color="000000"/>
            </w:tcBorders>
            <w:shd w:val="clear" w:color="auto" w:fill="FFFFFF"/>
          </w:tcPr>
          <w:p w14:paraId="565B587C"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Varfarinas</w:t>
            </w:r>
            <w:proofErr w:type="spellEnd"/>
            <w:r w:rsidRPr="003E364C">
              <w:rPr>
                <w:rFonts w:ascii="Times New Roman" w:eastAsia="Times New Roman" w:hAnsi="Times New Roman" w:cs="Times New Roman"/>
                <w:b/>
                <w:snapToGrid w:val="0"/>
              </w:rPr>
              <w:t>, titruotas iki tikslinės TNS reikšmės 2,5 (terapinis intervalas nuo 2,0 iki 3,0)</w:t>
            </w:r>
          </w:p>
          <w:p w14:paraId="095E762D"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07E849C2" w14:textId="0F57186B"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Įvykių dažnis (100-ui pacient</w:t>
            </w:r>
            <w:r w:rsidR="0037110C">
              <w:rPr>
                <w:rFonts w:ascii="Times New Roman" w:eastAsia="Times New Roman" w:hAnsi="Times New Roman" w:cs="Times New Roman"/>
                <w:b/>
                <w:snapToGrid w:val="0"/>
              </w:rPr>
              <w:t>ų</w:t>
            </w:r>
            <w:r w:rsidRPr="003E364C">
              <w:rPr>
                <w:rFonts w:ascii="Times New Roman" w:eastAsia="Times New Roman" w:hAnsi="Times New Roman" w:cs="Times New Roman"/>
                <w:b/>
                <w:snapToGrid w:val="0"/>
              </w:rPr>
              <w:t xml:space="preserve"> metų)</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tcPr>
          <w:p w14:paraId="20173A13" w14:textId="348D4E02"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RS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b/>
                <w:snapToGrid w:val="0"/>
              </w:rPr>
              <w:t xml:space="preserve"> PI) p reikšmė, geresnio rezultato tyrimas</w:t>
            </w:r>
          </w:p>
        </w:tc>
      </w:tr>
      <w:tr w:rsidR="003E364C" w:rsidRPr="003E364C" w14:paraId="5E295F40" w14:textId="77777777" w:rsidTr="0096285A">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6C775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Insultas ir ne centrinės nervų sistemos (CNS) sisteminė embolija</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2B1FF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269</w:t>
            </w:r>
          </w:p>
          <w:p w14:paraId="02754A8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B7E43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306</w:t>
            </w:r>
          </w:p>
          <w:p w14:paraId="71BA27E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(2,42)</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D98F22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0,88</w:t>
            </w:r>
          </w:p>
          <w:p w14:paraId="3F8E8F1F" w14:textId="1B506B48"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(0,74</w:t>
            </w:r>
            <w:r w:rsidR="0037110C">
              <w:rPr>
                <w:rFonts w:ascii="Times New Roman" w:eastAsia="Times New Roman" w:hAnsi="Times New Roman" w:cs="Times New Roman"/>
                <w:snapToGrid w:val="0"/>
              </w:rPr>
              <w:t>–</w:t>
            </w:r>
            <w:r w:rsidRPr="003E364C">
              <w:rPr>
                <w:rFonts w:ascii="Times New Roman" w:eastAsia="Times New Roman" w:hAnsi="Times New Roman" w:cs="Times New Roman"/>
                <w:snapToGrid w:val="0"/>
              </w:rPr>
              <w:t>1,03)</w:t>
            </w:r>
          </w:p>
          <w:p w14:paraId="5B1560A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0,117</w:t>
            </w:r>
          </w:p>
        </w:tc>
      </w:tr>
      <w:tr w:rsidR="003E364C" w:rsidRPr="003E364C" w14:paraId="36868360" w14:textId="77777777" w:rsidTr="0096285A">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37F4C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Insultas, ne centrinės nervų sistemos (CNS) sisteminė embolija ir kraujagyslinė mirtis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B5C6D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572</w:t>
            </w:r>
          </w:p>
          <w:p w14:paraId="559AE70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(4,51)</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9DA9B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609</w:t>
            </w:r>
          </w:p>
          <w:p w14:paraId="6585D2A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(4,81)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9F07CA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0,94</w:t>
            </w:r>
          </w:p>
          <w:p w14:paraId="79EB273F" w14:textId="77307BA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(0,84</w:t>
            </w:r>
            <w:r w:rsidR="0037110C">
              <w:rPr>
                <w:rFonts w:ascii="Times New Roman" w:eastAsia="Times New Roman" w:hAnsi="Times New Roman" w:cs="Times New Roman"/>
                <w:snapToGrid w:val="0"/>
              </w:rPr>
              <w:t>–</w:t>
            </w:r>
            <w:r w:rsidRPr="003E364C">
              <w:rPr>
                <w:rFonts w:ascii="Times New Roman" w:eastAsia="Times New Roman" w:hAnsi="Times New Roman" w:cs="Times New Roman"/>
                <w:snapToGrid w:val="0"/>
              </w:rPr>
              <w:t>1,05)</w:t>
            </w:r>
          </w:p>
          <w:p w14:paraId="4D4DA38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0,265</w:t>
            </w:r>
          </w:p>
        </w:tc>
      </w:tr>
      <w:tr w:rsidR="003E364C" w:rsidRPr="003E364C" w14:paraId="4BDD29D4" w14:textId="77777777" w:rsidTr="0096285A">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6AC8D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Insultas, ne centrinės nervų sistemos (CNS) sisteminė embolija, kraujagyslinė mirtis ir miokardo infarktas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A817E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659</w:t>
            </w:r>
          </w:p>
          <w:p w14:paraId="43A9E86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(5,24)</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45E8C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709</w:t>
            </w:r>
          </w:p>
          <w:p w14:paraId="5CFFCB9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(5,65)</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C3273F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0,93</w:t>
            </w:r>
          </w:p>
          <w:p w14:paraId="16988EB9" w14:textId="1A048EF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(0,83</w:t>
            </w:r>
            <w:r w:rsidR="0037110C">
              <w:rPr>
                <w:rFonts w:ascii="Times New Roman" w:eastAsia="Times New Roman" w:hAnsi="Times New Roman" w:cs="Times New Roman"/>
                <w:snapToGrid w:val="0"/>
              </w:rPr>
              <w:t>–</w:t>
            </w:r>
            <w:r w:rsidRPr="003E364C">
              <w:rPr>
                <w:rFonts w:ascii="Times New Roman" w:eastAsia="Times New Roman" w:hAnsi="Times New Roman" w:cs="Times New Roman"/>
                <w:snapToGrid w:val="0"/>
              </w:rPr>
              <w:t>1,03)</w:t>
            </w:r>
          </w:p>
          <w:p w14:paraId="75A8129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0,158</w:t>
            </w:r>
          </w:p>
        </w:tc>
      </w:tr>
      <w:tr w:rsidR="003E364C" w:rsidRPr="003E364C" w14:paraId="676C62C4" w14:textId="77777777" w:rsidTr="0096285A">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9A8C3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032BC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253</w:t>
            </w:r>
          </w:p>
          <w:p w14:paraId="36B216B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(1,99)</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1EBD5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281</w:t>
            </w:r>
          </w:p>
          <w:p w14:paraId="5B521E9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(2,22)</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86CC0A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0,90</w:t>
            </w:r>
          </w:p>
          <w:p w14:paraId="7F2898AA" w14:textId="3BEE20C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(0,76</w:t>
            </w:r>
            <w:r w:rsidR="0037110C">
              <w:rPr>
                <w:rFonts w:ascii="Times New Roman" w:eastAsia="Times New Roman" w:hAnsi="Times New Roman" w:cs="Times New Roman"/>
                <w:snapToGrid w:val="0"/>
              </w:rPr>
              <w:t>–</w:t>
            </w:r>
            <w:r w:rsidRPr="003E364C">
              <w:rPr>
                <w:rFonts w:ascii="Times New Roman" w:eastAsia="Times New Roman" w:hAnsi="Times New Roman" w:cs="Times New Roman"/>
                <w:snapToGrid w:val="0"/>
              </w:rPr>
              <w:t>1,07)</w:t>
            </w:r>
          </w:p>
          <w:p w14:paraId="5375C0A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0,221</w:t>
            </w:r>
          </w:p>
        </w:tc>
      </w:tr>
      <w:tr w:rsidR="003E364C" w:rsidRPr="003E364C" w14:paraId="73454DE0" w14:textId="77777777" w:rsidTr="0096285A">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15D77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Ne centrinės nervų sistemos (CNS) sisteminė embolija</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F7B70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p w14:paraId="7E35C70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(0,16)</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226EC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27</w:t>
            </w:r>
          </w:p>
          <w:p w14:paraId="7400AA8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89AB59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0,74</w:t>
            </w:r>
          </w:p>
          <w:p w14:paraId="42362745" w14:textId="396D4EB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(0,42</w:t>
            </w:r>
            <w:r w:rsidR="0037110C">
              <w:rPr>
                <w:rFonts w:ascii="Times New Roman" w:eastAsia="Times New Roman" w:hAnsi="Times New Roman" w:cs="Times New Roman"/>
                <w:snapToGrid w:val="0"/>
              </w:rPr>
              <w:t>–</w:t>
            </w:r>
            <w:r w:rsidRPr="003E364C">
              <w:rPr>
                <w:rFonts w:ascii="Times New Roman" w:eastAsia="Times New Roman" w:hAnsi="Times New Roman" w:cs="Times New Roman"/>
                <w:snapToGrid w:val="0"/>
              </w:rPr>
              <w:t>1,32)</w:t>
            </w:r>
          </w:p>
          <w:p w14:paraId="328D56B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0,308</w:t>
            </w:r>
          </w:p>
        </w:tc>
      </w:tr>
      <w:tr w:rsidR="003E364C" w:rsidRPr="003E364C" w14:paraId="3090BD75" w14:textId="77777777" w:rsidTr="0096285A">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C9739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Miokardo infarktas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63A92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130</w:t>
            </w:r>
          </w:p>
          <w:p w14:paraId="2D5CA2A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D8626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142</w:t>
            </w:r>
          </w:p>
          <w:p w14:paraId="694376F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C38878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0,91</w:t>
            </w:r>
          </w:p>
          <w:p w14:paraId="7FB401AF" w14:textId="317167B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(0,72</w:t>
            </w:r>
            <w:r w:rsidR="0037110C">
              <w:rPr>
                <w:rFonts w:ascii="Times New Roman" w:eastAsia="Times New Roman" w:hAnsi="Times New Roman" w:cs="Times New Roman"/>
                <w:snapToGrid w:val="0"/>
              </w:rPr>
              <w:t>–</w:t>
            </w:r>
            <w:r w:rsidRPr="003E364C">
              <w:rPr>
                <w:rFonts w:ascii="Times New Roman" w:eastAsia="Times New Roman" w:hAnsi="Times New Roman" w:cs="Times New Roman"/>
                <w:snapToGrid w:val="0"/>
              </w:rPr>
              <w:t>1,16)</w:t>
            </w:r>
          </w:p>
          <w:p w14:paraId="37B186E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0,464</w:t>
            </w:r>
          </w:p>
        </w:tc>
      </w:tr>
    </w:tbl>
    <w:p w14:paraId="3BC1092C" w14:textId="77777777"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VKP: vieną kartą per parą</w:t>
      </w:r>
    </w:p>
    <w:p w14:paraId="7789A46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bCs/>
          <w:color w:val="000000"/>
          <w:lang w:eastAsia="ar-SA"/>
        </w:rPr>
      </w:pPr>
    </w:p>
    <w:p w14:paraId="76746E2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5 lentelė. Saugumo rezultatai, gauti III fazės ROCKET AF tyrimo metu</w:t>
      </w:r>
    </w:p>
    <w:tbl>
      <w:tblPr>
        <w:tblW w:w="0" w:type="auto"/>
        <w:tblLayout w:type="fixed"/>
        <w:tblLook w:val="0000" w:firstRow="0" w:lastRow="0" w:firstColumn="0" w:lastColumn="0" w:noHBand="0" w:noVBand="0"/>
      </w:tblPr>
      <w:tblGrid>
        <w:gridCol w:w="2689"/>
        <w:gridCol w:w="1860"/>
        <w:gridCol w:w="2262"/>
        <w:gridCol w:w="2228"/>
      </w:tblGrid>
      <w:tr w:rsidR="003E364C" w:rsidRPr="003E364C" w14:paraId="4DA56122" w14:textId="77777777" w:rsidTr="0096285A">
        <w:trPr>
          <w:tblHeader/>
        </w:trPr>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6BB21E7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Tyrimo populiacija</w:t>
            </w:r>
          </w:p>
        </w:tc>
        <w:tc>
          <w:tcPr>
            <w:tcW w:w="6350" w:type="dxa"/>
            <w:gridSpan w:val="3"/>
            <w:tcBorders>
              <w:top w:val="single" w:sz="4" w:space="0" w:color="000000"/>
              <w:left w:val="single" w:sz="4" w:space="0" w:color="000000"/>
              <w:bottom w:val="single" w:sz="4" w:space="0" w:color="000000"/>
              <w:right w:val="single" w:sz="4" w:space="0" w:color="000000"/>
            </w:tcBorders>
            <w:shd w:val="clear" w:color="auto" w:fill="FFFFFF"/>
          </w:tcPr>
          <w:p w14:paraId="2B4693EB"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 xml:space="preserve">Pacientai, kuriems yra su vožtuvų liga nesusijęs prieširdžių </w:t>
            </w:r>
            <w:proofErr w:type="spellStart"/>
            <w:r w:rsidRPr="003E364C">
              <w:rPr>
                <w:rFonts w:ascii="Times New Roman" w:eastAsia="Times New Roman" w:hAnsi="Times New Roman" w:cs="Times New Roman"/>
                <w:b/>
                <w:color w:val="000000"/>
                <w:lang w:eastAsia="ar-SA"/>
              </w:rPr>
              <w:t>virpėjimas</w:t>
            </w:r>
            <w:r w:rsidRPr="003E364C">
              <w:rPr>
                <w:rFonts w:ascii="Times New Roman" w:eastAsia="Times New Roman" w:hAnsi="Times New Roman" w:cs="Times New Roman"/>
                <w:b/>
                <w:color w:val="000000"/>
                <w:vertAlign w:val="superscript"/>
                <w:lang w:eastAsia="ar-SA"/>
              </w:rPr>
              <w:t>a</w:t>
            </w:r>
            <w:proofErr w:type="spellEnd"/>
            <w:r w:rsidRPr="003E364C">
              <w:rPr>
                <w:rFonts w:ascii="Times New Roman" w:eastAsia="Times New Roman" w:hAnsi="Times New Roman" w:cs="Times New Roman"/>
                <w:b/>
                <w:color w:val="000000"/>
                <w:vertAlign w:val="superscript"/>
                <w:lang w:eastAsia="ar-SA"/>
              </w:rPr>
              <w:t>)</w:t>
            </w:r>
          </w:p>
        </w:tc>
      </w:tr>
      <w:tr w:rsidR="003E364C" w:rsidRPr="003E364C" w14:paraId="16E5C519"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5C8C291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p w14:paraId="081266F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Gydymo dozė</w:t>
            </w:r>
          </w:p>
        </w:tc>
        <w:tc>
          <w:tcPr>
            <w:tcW w:w="1860" w:type="dxa"/>
            <w:tcBorders>
              <w:top w:val="single" w:sz="4" w:space="0" w:color="000000"/>
              <w:left w:val="single" w:sz="4" w:space="0" w:color="000000"/>
              <w:bottom w:val="single" w:sz="4" w:space="0" w:color="000000"/>
              <w:right w:val="single" w:sz="4" w:space="0" w:color="000000"/>
            </w:tcBorders>
            <w:shd w:val="clear" w:color="auto" w:fill="FFFFFF"/>
          </w:tcPr>
          <w:p w14:paraId="45044634" w14:textId="2EAAF68F"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Rivaroksabanas 20</w:t>
            </w:r>
            <w:r w:rsidR="00AD441E">
              <w:rPr>
                <w:rFonts w:ascii="Times New Roman" w:eastAsia="Times New Roman" w:hAnsi="Times New Roman" w:cs="Times New Roman"/>
                <w:b/>
                <w:color w:val="000000"/>
                <w:lang w:eastAsia="ar-SA"/>
              </w:rPr>
              <w:t> mg</w:t>
            </w:r>
            <w:r w:rsidRPr="003E364C">
              <w:rPr>
                <w:rFonts w:ascii="Times New Roman" w:eastAsia="Times New Roman" w:hAnsi="Times New Roman" w:cs="Times New Roman"/>
                <w:b/>
                <w:color w:val="000000"/>
                <w:lang w:eastAsia="ar-SA"/>
              </w:rPr>
              <w:t xml:space="preserve"> VKP</w:t>
            </w:r>
          </w:p>
          <w:p w14:paraId="50060F22" w14:textId="70786548"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(15</w:t>
            </w:r>
            <w:r w:rsidR="00AD441E">
              <w:rPr>
                <w:rFonts w:ascii="Times New Roman" w:eastAsia="Times New Roman" w:hAnsi="Times New Roman" w:cs="Times New Roman"/>
                <w:b/>
                <w:color w:val="000000"/>
                <w:lang w:eastAsia="ar-SA"/>
              </w:rPr>
              <w:t> mg</w:t>
            </w:r>
            <w:r w:rsidRPr="003E364C">
              <w:rPr>
                <w:rFonts w:ascii="Times New Roman" w:eastAsia="Times New Roman" w:hAnsi="Times New Roman" w:cs="Times New Roman"/>
                <w:b/>
                <w:color w:val="000000"/>
                <w:lang w:eastAsia="ar-SA"/>
              </w:rPr>
              <w:t xml:space="preserve"> VKP pacientams, kuriems yra </w:t>
            </w:r>
            <w:r w:rsidRPr="003E364C">
              <w:rPr>
                <w:rFonts w:ascii="Times New Roman" w:eastAsia="Times New Roman" w:hAnsi="Times New Roman" w:cs="Times New Roman"/>
                <w:b/>
                <w:color w:val="000000"/>
                <w:lang w:eastAsia="ar-SA"/>
              </w:rPr>
              <w:lastRenderedPageBreak/>
              <w:t>vidutinio sunkumo inkstų funkcijos sutrikimas)</w:t>
            </w:r>
          </w:p>
          <w:p w14:paraId="137F67D1" w14:textId="66A4E23F"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Įvykių dažnis (100-ui pacient</w:t>
            </w:r>
            <w:r w:rsidR="0037110C">
              <w:rPr>
                <w:rFonts w:ascii="Times New Roman" w:eastAsia="Times New Roman" w:hAnsi="Times New Roman" w:cs="Times New Roman"/>
                <w:b/>
                <w:color w:val="000000"/>
                <w:lang w:eastAsia="ar-SA"/>
              </w:rPr>
              <w:t>ų</w:t>
            </w:r>
            <w:r w:rsidRPr="003E364C">
              <w:rPr>
                <w:rFonts w:ascii="Times New Roman" w:eastAsia="Times New Roman" w:hAnsi="Times New Roman" w:cs="Times New Roman"/>
                <w:b/>
                <w:color w:val="000000"/>
                <w:lang w:eastAsia="ar-SA"/>
              </w:rPr>
              <w:t xml:space="preserve"> metų)</w:t>
            </w:r>
          </w:p>
        </w:tc>
        <w:tc>
          <w:tcPr>
            <w:tcW w:w="2262" w:type="dxa"/>
            <w:tcBorders>
              <w:top w:val="single" w:sz="4" w:space="0" w:color="000000"/>
              <w:left w:val="single" w:sz="4" w:space="0" w:color="000000"/>
              <w:bottom w:val="single" w:sz="4" w:space="0" w:color="000000"/>
              <w:right w:val="single" w:sz="4" w:space="0" w:color="000000"/>
            </w:tcBorders>
            <w:shd w:val="clear" w:color="auto" w:fill="FFFFFF"/>
          </w:tcPr>
          <w:p w14:paraId="19BE75F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roofErr w:type="spellStart"/>
            <w:r w:rsidRPr="003E364C">
              <w:rPr>
                <w:rFonts w:ascii="Times New Roman" w:eastAsia="Times New Roman" w:hAnsi="Times New Roman" w:cs="Times New Roman"/>
                <w:b/>
                <w:color w:val="000000"/>
                <w:lang w:eastAsia="ar-SA"/>
              </w:rPr>
              <w:lastRenderedPageBreak/>
              <w:t>Varfarinas</w:t>
            </w:r>
            <w:proofErr w:type="spellEnd"/>
            <w:r w:rsidRPr="003E364C">
              <w:rPr>
                <w:rFonts w:ascii="Times New Roman" w:eastAsia="Times New Roman" w:hAnsi="Times New Roman" w:cs="Times New Roman"/>
                <w:b/>
                <w:color w:val="000000"/>
                <w:lang w:eastAsia="ar-SA"/>
              </w:rPr>
              <w:t>, titruotas iki tikslinės TNS reikšmės 2,5 (terapinis intervalas nuo 2,0 iki 3,0)</w:t>
            </w:r>
          </w:p>
          <w:p w14:paraId="3ABFA78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p w14:paraId="658A74A7" w14:textId="5E887402"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Įvykių dažnis (100-ui pacient</w:t>
            </w:r>
            <w:r w:rsidR="0037110C">
              <w:rPr>
                <w:rFonts w:ascii="Times New Roman" w:eastAsia="Times New Roman" w:hAnsi="Times New Roman" w:cs="Times New Roman"/>
                <w:b/>
                <w:color w:val="000000"/>
                <w:lang w:eastAsia="ar-SA"/>
              </w:rPr>
              <w:t>ų</w:t>
            </w:r>
            <w:r w:rsidRPr="003E364C">
              <w:rPr>
                <w:rFonts w:ascii="Times New Roman" w:eastAsia="Times New Roman" w:hAnsi="Times New Roman" w:cs="Times New Roman"/>
                <w:b/>
                <w:color w:val="000000"/>
                <w:lang w:eastAsia="ar-SA"/>
              </w:rPr>
              <w:t xml:space="preserve"> metų)</w:t>
            </w:r>
          </w:p>
        </w:tc>
        <w:tc>
          <w:tcPr>
            <w:tcW w:w="2228" w:type="dxa"/>
            <w:tcBorders>
              <w:top w:val="single" w:sz="4" w:space="0" w:color="000000"/>
              <w:left w:val="single" w:sz="4" w:space="0" w:color="000000"/>
              <w:bottom w:val="single" w:sz="4" w:space="0" w:color="000000"/>
              <w:right w:val="single" w:sz="4" w:space="0" w:color="000000"/>
            </w:tcBorders>
            <w:shd w:val="clear" w:color="auto" w:fill="FFFFFF"/>
          </w:tcPr>
          <w:p w14:paraId="0BAA149F" w14:textId="2797750F"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lastRenderedPageBreak/>
              <w:t>RS (95</w:t>
            </w:r>
            <w:r w:rsidR="00AD441E">
              <w:rPr>
                <w:rFonts w:ascii="Times New Roman" w:eastAsia="Times New Roman" w:hAnsi="Times New Roman" w:cs="Times New Roman"/>
                <w:b/>
                <w:color w:val="000000"/>
                <w:lang w:eastAsia="ar-SA"/>
              </w:rPr>
              <w:t> %</w:t>
            </w:r>
            <w:r w:rsidRPr="003E364C">
              <w:rPr>
                <w:rFonts w:ascii="Times New Roman" w:eastAsia="Times New Roman" w:hAnsi="Times New Roman" w:cs="Times New Roman"/>
                <w:b/>
                <w:color w:val="000000"/>
                <w:lang w:eastAsia="ar-SA"/>
              </w:rPr>
              <w:t xml:space="preserve"> PI) p reikšmė</w:t>
            </w:r>
          </w:p>
        </w:tc>
      </w:tr>
      <w:tr w:rsidR="003E364C" w:rsidRPr="003E364C" w14:paraId="02C0211C"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07C6FF7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Didžiųjų ir ne didžiųjų klinikiniu požiūriu reikšmingų kraujavimų atvejai</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423DBB"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1475</w:t>
            </w:r>
          </w:p>
          <w:p w14:paraId="20472B2B"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(14,91)</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4FCA64"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1449</w:t>
            </w:r>
          </w:p>
          <w:p w14:paraId="411439E4"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(14,52)</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FDB852" w14:textId="33D76ADC"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1,03 (0,96</w:t>
            </w:r>
            <w:r w:rsidR="0037110C">
              <w:rPr>
                <w:rFonts w:ascii="Times New Roman" w:eastAsia="Times New Roman" w:hAnsi="Times New Roman" w:cs="Times New Roman"/>
                <w:color w:val="000000"/>
                <w:lang w:eastAsia="ar-SA"/>
              </w:rPr>
              <w:t>–</w:t>
            </w:r>
            <w:r w:rsidRPr="003E364C">
              <w:rPr>
                <w:rFonts w:ascii="Times New Roman" w:eastAsia="Times New Roman" w:hAnsi="Times New Roman" w:cs="Times New Roman"/>
                <w:color w:val="000000"/>
                <w:lang w:eastAsia="ar-SA"/>
              </w:rPr>
              <w:t>1,11)</w:t>
            </w:r>
          </w:p>
          <w:p w14:paraId="0394E920"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0,442</w:t>
            </w:r>
          </w:p>
        </w:tc>
      </w:tr>
      <w:tr w:rsidR="003E364C" w:rsidRPr="003E364C" w14:paraId="05185D8D"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FC2D04B"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Didžiojo kraujavimo atvejai</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BD8BAB"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395</w:t>
            </w:r>
          </w:p>
          <w:p w14:paraId="75A3CEF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(3,60)</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490F7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386</w:t>
            </w:r>
          </w:p>
          <w:p w14:paraId="15E3016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(3,45)</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B99699"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1,04</w:t>
            </w:r>
          </w:p>
          <w:p w14:paraId="2AD33EAE" w14:textId="6A2B569B"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(0,90</w:t>
            </w:r>
            <w:r w:rsidR="0037110C">
              <w:rPr>
                <w:rFonts w:ascii="Times New Roman" w:eastAsia="Times New Roman" w:hAnsi="Times New Roman" w:cs="Times New Roman"/>
                <w:color w:val="000000"/>
                <w:lang w:eastAsia="ar-SA"/>
              </w:rPr>
              <w:t>–</w:t>
            </w:r>
            <w:r w:rsidRPr="003E364C">
              <w:rPr>
                <w:rFonts w:ascii="Times New Roman" w:eastAsia="Times New Roman" w:hAnsi="Times New Roman" w:cs="Times New Roman"/>
                <w:color w:val="000000"/>
                <w:lang w:eastAsia="ar-SA"/>
              </w:rPr>
              <w:t>1,20) 0,576</w:t>
            </w:r>
          </w:p>
        </w:tc>
      </w:tr>
      <w:tr w:rsidR="003E364C" w:rsidRPr="003E364C" w14:paraId="05DD77A1"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2C99084"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Mirtis dėl kraujavimo*</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B9C476"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27</w:t>
            </w:r>
          </w:p>
          <w:p w14:paraId="46B2B8A9"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(0,24)</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630469"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55</w:t>
            </w:r>
          </w:p>
          <w:p w14:paraId="5EAD01E4"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(0,48)</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2E6830"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0,50</w:t>
            </w:r>
          </w:p>
          <w:p w14:paraId="455FC38B" w14:textId="1BA66C9A"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(0,31</w:t>
            </w:r>
            <w:r w:rsidR="0037110C">
              <w:rPr>
                <w:rFonts w:ascii="Times New Roman" w:eastAsia="Times New Roman" w:hAnsi="Times New Roman" w:cs="Times New Roman"/>
                <w:color w:val="000000"/>
                <w:lang w:eastAsia="ar-SA"/>
              </w:rPr>
              <w:t>–</w:t>
            </w:r>
            <w:r w:rsidRPr="003E364C">
              <w:rPr>
                <w:rFonts w:ascii="Times New Roman" w:eastAsia="Times New Roman" w:hAnsi="Times New Roman" w:cs="Times New Roman"/>
                <w:color w:val="000000"/>
                <w:lang w:eastAsia="ar-SA"/>
              </w:rPr>
              <w:t>0,79) 0,003</w:t>
            </w:r>
          </w:p>
        </w:tc>
      </w:tr>
      <w:tr w:rsidR="003E364C" w:rsidRPr="003E364C" w14:paraId="6159EA82"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C42FD95"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Kritinis organų kraujavimas*</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07096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91</w:t>
            </w:r>
          </w:p>
          <w:p w14:paraId="1600B12D"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(0,82)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99CF62"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133</w:t>
            </w:r>
          </w:p>
          <w:p w14:paraId="2EB5B9B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(1,18)</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A39162"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0,69</w:t>
            </w:r>
          </w:p>
          <w:p w14:paraId="7A0D0A88" w14:textId="5AA0FFD3"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(0,53</w:t>
            </w:r>
            <w:r w:rsidR="0037110C">
              <w:rPr>
                <w:rFonts w:ascii="Times New Roman" w:eastAsia="Times New Roman" w:hAnsi="Times New Roman" w:cs="Times New Roman"/>
                <w:color w:val="000000"/>
                <w:lang w:eastAsia="ar-SA"/>
              </w:rPr>
              <w:t>–</w:t>
            </w:r>
            <w:r w:rsidRPr="003E364C">
              <w:rPr>
                <w:rFonts w:ascii="Times New Roman" w:eastAsia="Times New Roman" w:hAnsi="Times New Roman" w:cs="Times New Roman"/>
                <w:color w:val="000000"/>
                <w:lang w:eastAsia="ar-SA"/>
              </w:rPr>
              <w:t>0,91) 0,007</w:t>
            </w:r>
          </w:p>
        </w:tc>
      </w:tr>
      <w:tr w:rsidR="003E364C" w:rsidRPr="003E364C" w14:paraId="5E5DF356"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18654AB"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Kraujavimas į kaukolės vidų*</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6AFCFD"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55</w:t>
            </w:r>
          </w:p>
          <w:p w14:paraId="087839B9"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(0,49)</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4B3073"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84</w:t>
            </w:r>
          </w:p>
          <w:p w14:paraId="6A8E4EC4"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(0,74)</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70AEBC"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0,67</w:t>
            </w:r>
          </w:p>
          <w:p w14:paraId="2DEC53F7" w14:textId="6D831E1D"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(0,47</w:t>
            </w:r>
            <w:r w:rsidR="0037110C">
              <w:rPr>
                <w:rFonts w:ascii="Times New Roman" w:eastAsia="Times New Roman" w:hAnsi="Times New Roman" w:cs="Times New Roman"/>
                <w:color w:val="000000"/>
                <w:lang w:eastAsia="ar-SA"/>
              </w:rPr>
              <w:t>–</w:t>
            </w:r>
            <w:r w:rsidRPr="003E364C">
              <w:rPr>
                <w:rFonts w:ascii="Times New Roman" w:eastAsia="Times New Roman" w:hAnsi="Times New Roman" w:cs="Times New Roman"/>
                <w:color w:val="000000"/>
                <w:lang w:eastAsia="ar-SA"/>
              </w:rPr>
              <w:t>0,93) 0,019</w:t>
            </w:r>
          </w:p>
        </w:tc>
      </w:tr>
      <w:tr w:rsidR="003E364C" w:rsidRPr="003E364C" w14:paraId="7C525EBE"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54D0474"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Hemoglobino sumažėjimas*</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B0CAA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305</w:t>
            </w:r>
          </w:p>
          <w:p w14:paraId="475B53D1"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(2,77)</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AB490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254</w:t>
            </w:r>
          </w:p>
          <w:p w14:paraId="671D4BA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(2,26)</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ED76FA" w14:textId="5A271DEB"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1,22 (1,03</w:t>
            </w:r>
            <w:r w:rsidR="0037110C">
              <w:rPr>
                <w:rFonts w:ascii="Times New Roman" w:eastAsia="Times New Roman" w:hAnsi="Times New Roman" w:cs="Times New Roman"/>
                <w:color w:val="000000"/>
                <w:lang w:eastAsia="ar-SA"/>
              </w:rPr>
              <w:t>–</w:t>
            </w:r>
            <w:r w:rsidRPr="003E364C">
              <w:rPr>
                <w:rFonts w:ascii="Times New Roman" w:eastAsia="Times New Roman" w:hAnsi="Times New Roman" w:cs="Times New Roman"/>
                <w:color w:val="000000"/>
                <w:lang w:eastAsia="ar-SA"/>
              </w:rPr>
              <w:t>1,44)</w:t>
            </w:r>
          </w:p>
          <w:p w14:paraId="55FA3F11"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0,019</w:t>
            </w:r>
          </w:p>
        </w:tc>
      </w:tr>
      <w:tr w:rsidR="003E364C" w:rsidRPr="003E364C" w14:paraId="4B6CA437"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F098A9E"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 ar daugiau vienetų raudonųjų kraujo kūnelių pakuočių ar viso kraujo perpylimas*</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17C94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183</w:t>
            </w:r>
          </w:p>
          <w:p w14:paraId="2792A38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(1,65)</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995FD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149</w:t>
            </w:r>
          </w:p>
          <w:p w14:paraId="79FEB27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(1,32)</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1166A2" w14:textId="29B3A30E"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1,25 (1,01</w:t>
            </w:r>
            <w:r w:rsidR="0037110C">
              <w:rPr>
                <w:rFonts w:ascii="Times New Roman" w:eastAsia="Times New Roman" w:hAnsi="Times New Roman" w:cs="Times New Roman"/>
                <w:color w:val="000000"/>
                <w:lang w:eastAsia="ar-SA"/>
              </w:rPr>
              <w:t>–</w:t>
            </w:r>
            <w:r w:rsidRPr="003E364C">
              <w:rPr>
                <w:rFonts w:ascii="Times New Roman" w:eastAsia="Times New Roman" w:hAnsi="Times New Roman" w:cs="Times New Roman"/>
                <w:color w:val="000000"/>
                <w:lang w:eastAsia="ar-SA"/>
              </w:rPr>
              <w:t>1,55)</w:t>
            </w:r>
          </w:p>
          <w:p w14:paraId="259B21CE"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0,044</w:t>
            </w:r>
          </w:p>
        </w:tc>
      </w:tr>
      <w:tr w:rsidR="003E364C" w:rsidRPr="003E364C" w14:paraId="064AD756"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21E4BDA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Ne didžiojo kliniškai reikšmingo kraujavimo atvejai</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4C8A2E"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1185</w:t>
            </w:r>
          </w:p>
          <w:p w14:paraId="165DF0BD"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(11,80)</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E936F6"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1151</w:t>
            </w:r>
          </w:p>
          <w:p w14:paraId="09EE4CF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(11,37)</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0B722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1,04</w:t>
            </w:r>
          </w:p>
          <w:p w14:paraId="50271483"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(0,96–1,13) 0,345</w:t>
            </w:r>
          </w:p>
        </w:tc>
      </w:tr>
      <w:tr w:rsidR="003E364C" w:rsidRPr="003E364C" w14:paraId="2833D8F6" w14:textId="77777777" w:rsidTr="0096285A">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0033A76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Mirtis dėl bet kurios priežasties</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A9035D"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208</w:t>
            </w:r>
          </w:p>
          <w:p w14:paraId="66F2D96E"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(1,87)</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8C469A"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250</w:t>
            </w:r>
          </w:p>
          <w:p w14:paraId="597D3C2A"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(2,21)</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79F645" w14:textId="6B830C0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0,85 (0,70</w:t>
            </w:r>
            <w:r w:rsidR="0037110C">
              <w:rPr>
                <w:rFonts w:ascii="Times New Roman" w:eastAsia="Times New Roman" w:hAnsi="Times New Roman" w:cs="Times New Roman"/>
                <w:color w:val="000000"/>
                <w:lang w:eastAsia="ar-SA"/>
              </w:rPr>
              <w:t>–</w:t>
            </w:r>
            <w:r w:rsidRPr="003E364C">
              <w:rPr>
                <w:rFonts w:ascii="Times New Roman" w:eastAsia="Times New Roman" w:hAnsi="Times New Roman" w:cs="Times New Roman"/>
                <w:color w:val="000000"/>
                <w:lang w:eastAsia="ar-SA"/>
              </w:rPr>
              <w:t>1,02)</w:t>
            </w:r>
          </w:p>
          <w:p w14:paraId="45E974D5"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0,073</w:t>
            </w:r>
          </w:p>
        </w:tc>
      </w:tr>
    </w:tbl>
    <w:p w14:paraId="6817171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a) Saugumo populiacija, taikytas gydymas</w:t>
      </w:r>
    </w:p>
    <w:p w14:paraId="58DD3F9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Nominaliai reikšmingas</w:t>
      </w:r>
    </w:p>
    <w:p w14:paraId="3ADC8DB2" w14:textId="77777777"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VKP: vieną kartą per parą</w:t>
      </w:r>
    </w:p>
    <w:p w14:paraId="3A34AE58" w14:textId="77777777" w:rsidR="003E364C" w:rsidRPr="003E364C" w:rsidRDefault="003E364C" w:rsidP="003E364C">
      <w:pPr>
        <w:spacing w:after="0" w:line="240" w:lineRule="auto"/>
        <w:rPr>
          <w:rFonts w:ascii="Times New Roman" w:eastAsia="Times New Roman" w:hAnsi="Times New Roman" w:cs="Times New Roman"/>
          <w:snapToGrid w:val="0"/>
        </w:rPr>
      </w:pPr>
    </w:p>
    <w:p w14:paraId="12114727" w14:textId="6C1D51E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Papildant III fazės ROCKET AF tyrimą, buvo atliktas perspektyvinis, vienos grupės, </w:t>
      </w:r>
      <w:proofErr w:type="spellStart"/>
      <w:r w:rsidRPr="003E364C">
        <w:rPr>
          <w:rFonts w:ascii="Times New Roman" w:eastAsia="Times New Roman" w:hAnsi="Times New Roman" w:cs="Times New Roman"/>
          <w:snapToGrid w:val="0"/>
        </w:rPr>
        <w:t>poregistracinis</w:t>
      </w:r>
      <w:proofErr w:type="spellEnd"/>
      <w:r w:rsidRPr="003E364C">
        <w:rPr>
          <w:rFonts w:ascii="Times New Roman" w:eastAsia="Times New Roman" w:hAnsi="Times New Roman" w:cs="Times New Roman"/>
          <w:snapToGrid w:val="0"/>
        </w:rPr>
        <w:t xml:space="preserve">, neintervencinis, atviras </w:t>
      </w:r>
      <w:proofErr w:type="spellStart"/>
      <w:r w:rsidRPr="003E364C">
        <w:rPr>
          <w:rFonts w:ascii="Times New Roman" w:eastAsia="Times New Roman" w:hAnsi="Times New Roman" w:cs="Times New Roman"/>
          <w:snapToGrid w:val="0"/>
        </w:rPr>
        <w:t>kohortinis</w:t>
      </w:r>
      <w:proofErr w:type="spellEnd"/>
      <w:r w:rsidRPr="003E364C">
        <w:rPr>
          <w:rFonts w:ascii="Times New Roman" w:eastAsia="Times New Roman" w:hAnsi="Times New Roman" w:cs="Times New Roman"/>
          <w:snapToGrid w:val="0"/>
        </w:rPr>
        <w:t xml:space="preserve"> tyrimas (XANTUS) su centriniu baigčių, įskaitant </w:t>
      </w:r>
      <w:proofErr w:type="spellStart"/>
      <w:r w:rsidRPr="003E364C">
        <w:rPr>
          <w:rFonts w:ascii="Times New Roman" w:eastAsia="Times New Roman" w:hAnsi="Times New Roman" w:cs="Times New Roman"/>
          <w:snapToGrid w:val="0"/>
        </w:rPr>
        <w:t>tromboembolinius</w:t>
      </w:r>
      <w:proofErr w:type="spellEnd"/>
      <w:r w:rsidRPr="003E364C">
        <w:rPr>
          <w:rFonts w:ascii="Times New Roman" w:eastAsia="Times New Roman" w:hAnsi="Times New Roman" w:cs="Times New Roman"/>
          <w:snapToGrid w:val="0"/>
        </w:rPr>
        <w:t xml:space="preserve"> reiškinius ir didįjį kraujavimą, vertinimu. 6</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7</w:t>
      </w:r>
      <w:r w:rsidR="00A2791C">
        <w:rPr>
          <w:rFonts w:ascii="Times New Roman" w:eastAsia="Times New Roman" w:hAnsi="Times New Roman" w:cs="Times New Roman"/>
          <w:snapToGrid w:val="0"/>
        </w:rPr>
        <w:t>04</w:t>
      </w:r>
      <w:r w:rsidRPr="003E364C">
        <w:rPr>
          <w:rFonts w:ascii="Times New Roman" w:eastAsia="Times New Roman" w:hAnsi="Times New Roman" w:cs="Times New Roman"/>
          <w:snapToGrid w:val="0"/>
        </w:rPr>
        <w:t xml:space="preserve"> pacientai, kuriems pasireiškė su vožtuvų liga nesusijęs prieširdžių virpėjimas, buvo įtraukti į šį tyrimą insulto ir ne centrinės nervų sistemos (CNS) sisteminės embolijos prevencijai klinikinėje praktikoje. Vidutini</w:t>
      </w:r>
      <w:r w:rsidR="00A2791C">
        <w:rPr>
          <w:rFonts w:ascii="Times New Roman" w:eastAsia="Times New Roman" w:hAnsi="Times New Roman" w:cs="Times New Roman"/>
          <w:snapToGrid w:val="0"/>
        </w:rPr>
        <w:t>s</w:t>
      </w:r>
      <w:r w:rsidRPr="003E364C">
        <w:rPr>
          <w:rFonts w:ascii="Times New Roman" w:eastAsia="Times New Roman" w:hAnsi="Times New Roman" w:cs="Times New Roman"/>
          <w:snapToGrid w:val="0"/>
        </w:rPr>
        <w:t xml:space="preserve"> bala</w:t>
      </w:r>
      <w:r w:rsidR="00A2791C">
        <w:rPr>
          <w:rFonts w:ascii="Times New Roman" w:eastAsia="Times New Roman" w:hAnsi="Times New Roman" w:cs="Times New Roman"/>
          <w:snapToGrid w:val="0"/>
        </w:rPr>
        <w:t>s</w:t>
      </w:r>
      <w:r w:rsidRPr="003E364C">
        <w:rPr>
          <w:rFonts w:ascii="Times New Roman" w:eastAsia="Times New Roman" w:hAnsi="Times New Roman" w:cs="Times New Roman"/>
          <w:snapToGrid w:val="0"/>
        </w:rPr>
        <w:t xml:space="preserve"> pagal CHADS</w:t>
      </w:r>
      <w:r w:rsidR="00D629DE" w:rsidRPr="00F77694">
        <w:rPr>
          <w:rFonts w:ascii="Times New Roman" w:eastAsia="Times New Roman" w:hAnsi="Times New Roman" w:cs="Times New Roman"/>
          <w:snapToGrid w:val="0"/>
          <w:vertAlign w:val="subscript"/>
        </w:rPr>
        <w:t>2</w:t>
      </w:r>
      <w:r w:rsidRPr="003E364C">
        <w:rPr>
          <w:rFonts w:ascii="Times New Roman" w:eastAsia="Times New Roman" w:hAnsi="Times New Roman" w:cs="Times New Roman"/>
          <w:snapToGrid w:val="0"/>
        </w:rPr>
        <w:t xml:space="preserve"> </w:t>
      </w:r>
      <w:r w:rsidR="00A2791C">
        <w:rPr>
          <w:rFonts w:ascii="Times New Roman" w:eastAsia="Times New Roman" w:hAnsi="Times New Roman" w:cs="Times New Roman"/>
          <w:snapToGrid w:val="0"/>
        </w:rPr>
        <w:t>skalę buvo 1,9, o pagal</w:t>
      </w:r>
      <w:r w:rsidRPr="003E364C">
        <w:rPr>
          <w:rFonts w:ascii="Times New Roman" w:eastAsia="Times New Roman" w:hAnsi="Times New Roman" w:cs="Times New Roman"/>
          <w:snapToGrid w:val="0"/>
        </w:rPr>
        <w:t xml:space="preserve"> HAS-BLED skal</w:t>
      </w:r>
      <w:r w:rsidR="00A2791C">
        <w:rPr>
          <w:rFonts w:ascii="Times New Roman" w:eastAsia="Times New Roman" w:hAnsi="Times New Roman" w:cs="Times New Roman"/>
          <w:snapToGrid w:val="0"/>
        </w:rPr>
        <w:t>ę</w:t>
      </w:r>
      <w:r w:rsidRPr="003E364C">
        <w:rPr>
          <w:rFonts w:ascii="Times New Roman" w:eastAsia="Times New Roman" w:hAnsi="Times New Roman" w:cs="Times New Roman"/>
          <w:snapToGrid w:val="0"/>
        </w:rPr>
        <w:t xml:space="preserve"> </w:t>
      </w:r>
      <w:r w:rsidR="00A2791C">
        <w:rPr>
          <w:rFonts w:ascii="Times New Roman" w:eastAsia="Times New Roman" w:hAnsi="Times New Roman" w:cs="Times New Roman"/>
          <w:snapToGrid w:val="0"/>
        </w:rPr>
        <w:t xml:space="preserve">– 2,0 </w:t>
      </w:r>
      <w:r w:rsidRPr="003E364C">
        <w:rPr>
          <w:rFonts w:ascii="Times New Roman" w:eastAsia="Times New Roman" w:hAnsi="Times New Roman" w:cs="Times New Roman"/>
          <w:snapToGrid w:val="0"/>
        </w:rPr>
        <w:t xml:space="preserve">XANTUS tyrime, o ROCKET AF tyrime vidutiniai balai pagal CHADS2 ir HAS-BLED skales buvo atitinkamai 3,5 ir 2,8. Didžiojo kraujavimo dažnis buvo 2,1 atvejo 100-ui paciento metų. Mirtino kraujavimo dažnis – 0,2 atvejo 100-ui paciento metų ir </w:t>
      </w:r>
      <w:proofErr w:type="spellStart"/>
      <w:r w:rsidRPr="003E364C">
        <w:rPr>
          <w:rFonts w:ascii="Times New Roman" w:eastAsia="Times New Roman" w:hAnsi="Times New Roman" w:cs="Times New Roman"/>
          <w:snapToGrid w:val="0"/>
        </w:rPr>
        <w:t>intrakranijinio</w:t>
      </w:r>
      <w:proofErr w:type="spellEnd"/>
      <w:r w:rsidRPr="003E364C">
        <w:rPr>
          <w:rFonts w:ascii="Times New Roman" w:eastAsia="Times New Roman" w:hAnsi="Times New Roman" w:cs="Times New Roman"/>
          <w:snapToGrid w:val="0"/>
        </w:rPr>
        <w:t xml:space="preserve"> kraujavimo – 0,4 atvejo 100-ui paciento metų. Insulto arba ne centrinės nervų sistemos (CNS) sisteminės embolijos atvejų dažnis buvo 0,8 atvejo 100-ui paciento metų.</w:t>
      </w:r>
    </w:p>
    <w:p w14:paraId="3BE36D3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Šis stebėjimas klinikinėje praktikoje atitinka šiai indikacijai nustatytus saugumo duomenis.</w:t>
      </w:r>
    </w:p>
    <w:p w14:paraId="1EE102B0" w14:textId="77777777" w:rsidR="003E364C" w:rsidRPr="003E364C" w:rsidRDefault="003E364C" w:rsidP="003E364C">
      <w:pPr>
        <w:spacing w:after="0" w:line="240" w:lineRule="auto"/>
        <w:rPr>
          <w:rFonts w:ascii="Times New Roman" w:eastAsia="Times New Roman" w:hAnsi="Times New Roman" w:cs="Times New Roman"/>
          <w:snapToGrid w:val="0"/>
        </w:rPr>
      </w:pPr>
    </w:p>
    <w:p w14:paraId="2148C63E" w14:textId="3BDB62D5" w:rsidR="00057A62" w:rsidRPr="008173BF" w:rsidRDefault="00057A62" w:rsidP="003E364C">
      <w:pPr>
        <w:spacing w:after="0" w:line="240" w:lineRule="auto"/>
        <w:rPr>
          <w:rFonts w:ascii="Times New Roman" w:eastAsia="Times New Roman" w:hAnsi="Times New Roman" w:cs="Times New Roman"/>
          <w:snapToGrid w:val="0"/>
        </w:rPr>
      </w:pPr>
      <w:proofErr w:type="spellStart"/>
      <w:r w:rsidRPr="008173BF">
        <w:rPr>
          <w:rFonts w:ascii="Times New Roman" w:eastAsia="Times New Roman" w:hAnsi="Times New Roman" w:cs="Times New Roman"/>
          <w:snapToGrid w:val="0"/>
        </w:rPr>
        <w:t>Poregistracinio</w:t>
      </w:r>
      <w:proofErr w:type="spellEnd"/>
      <w:r w:rsidRPr="008173BF">
        <w:rPr>
          <w:rFonts w:ascii="Times New Roman" w:eastAsia="Times New Roman" w:hAnsi="Times New Roman" w:cs="Times New Roman"/>
          <w:snapToGrid w:val="0"/>
        </w:rPr>
        <w:t xml:space="preserve"> neintervencinio tyrimo metu, kuriame dalyvavo daugiau nei 162 000 pacientų iš keturių šalių, rivaroksabano buvo paskirta insulto ir sisteminės embolijos profilaktikai pacientams, kuriems diagnozuotas su vožtuvų liga nesusijęs prieširdžių virpėjimas. Išeminio insulto atvejų dažnis buvo 0,70 (95 % PI 0,44-1,13) 100-ui pacientų metų. Kraujavimas, dėl kurio prireikė </w:t>
      </w:r>
      <w:proofErr w:type="spellStart"/>
      <w:r w:rsidRPr="008173BF">
        <w:rPr>
          <w:rFonts w:ascii="Times New Roman" w:eastAsia="Times New Roman" w:hAnsi="Times New Roman" w:cs="Times New Roman"/>
          <w:snapToGrid w:val="0"/>
        </w:rPr>
        <w:t>hospitalizacijos</w:t>
      </w:r>
      <w:proofErr w:type="spellEnd"/>
      <w:r w:rsidRPr="008173BF">
        <w:rPr>
          <w:rFonts w:ascii="Times New Roman" w:eastAsia="Times New Roman" w:hAnsi="Times New Roman" w:cs="Times New Roman"/>
          <w:snapToGrid w:val="0"/>
        </w:rPr>
        <w:t>,</w:t>
      </w:r>
      <w:r w:rsidR="00DE7B5A" w:rsidRPr="00CF4CA4">
        <w:rPr>
          <w:rFonts w:ascii="Times New Roman" w:eastAsia="Times New Roman" w:hAnsi="Times New Roman" w:cs="Times New Roman"/>
          <w:snapToGrid w:val="0"/>
        </w:rPr>
        <w:t xml:space="preserve"> </w:t>
      </w:r>
      <w:r w:rsidRPr="008173BF">
        <w:rPr>
          <w:rFonts w:ascii="Times New Roman" w:eastAsia="Times New Roman" w:hAnsi="Times New Roman" w:cs="Times New Roman"/>
          <w:snapToGrid w:val="0"/>
        </w:rPr>
        <w:t xml:space="preserve"> pasireiškė tokiais dažniais 100-ui pacientų metų: 0,43 (95 % PI 0,31-0,59) </w:t>
      </w:r>
      <w:proofErr w:type="spellStart"/>
      <w:r w:rsidRPr="008173BF">
        <w:rPr>
          <w:rFonts w:ascii="Times New Roman" w:eastAsia="Times New Roman" w:hAnsi="Times New Roman" w:cs="Times New Roman"/>
          <w:snapToGrid w:val="0"/>
        </w:rPr>
        <w:t>intrakranijinio</w:t>
      </w:r>
      <w:proofErr w:type="spellEnd"/>
      <w:r w:rsidRPr="008173BF">
        <w:rPr>
          <w:rFonts w:ascii="Times New Roman" w:eastAsia="Times New Roman" w:hAnsi="Times New Roman" w:cs="Times New Roman"/>
          <w:snapToGrid w:val="0"/>
        </w:rPr>
        <w:t xml:space="preserve"> kraujavimo atveju, 1,04 (95 % PI 0,65-1,66) kraujavimo iš virškinimo trakto atveju, 0,41 (95 % PI 0,31-0,53) </w:t>
      </w:r>
      <w:proofErr w:type="spellStart"/>
      <w:r w:rsidRPr="008173BF">
        <w:rPr>
          <w:rFonts w:ascii="Times New Roman" w:eastAsia="Times New Roman" w:hAnsi="Times New Roman" w:cs="Times New Roman"/>
          <w:snapToGrid w:val="0"/>
        </w:rPr>
        <w:t>urogenitalinio</w:t>
      </w:r>
      <w:proofErr w:type="spellEnd"/>
      <w:r w:rsidRPr="008173BF">
        <w:rPr>
          <w:rFonts w:ascii="Times New Roman" w:eastAsia="Times New Roman" w:hAnsi="Times New Roman" w:cs="Times New Roman"/>
          <w:snapToGrid w:val="0"/>
        </w:rPr>
        <w:t xml:space="preserve"> kraujavimo atveju ir 0,40 (95 % PI 0,25-0,65) kitokio kraujavimo atveju.</w:t>
      </w:r>
    </w:p>
    <w:p w14:paraId="54E304D0" w14:textId="77777777" w:rsidR="00057A62" w:rsidRDefault="00057A62" w:rsidP="003E364C">
      <w:pPr>
        <w:spacing w:after="0" w:line="240" w:lineRule="auto"/>
        <w:rPr>
          <w:rFonts w:ascii="Times New Roman" w:eastAsia="Times New Roman" w:hAnsi="Times New Roman" w:cs="Times New Roman"/>
          <w:snapToGrid w:val="0"/>
          <w:u w:val="single"/>
        </w:rPr>
      </w:pPr>
    </w:p>
    <w:p w14:paraId="3930E684" w14:textId="5DF52993"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 xml:space="preserve">Pacientai, kuriems atliekama </w:t>
      </w:r>
      <w:proofErr w:type="spellStart"/>
      <w:r w:rsidRPr="003E364C">
        <w:rPr>
          <w:rFonts w:ascii="Times New Roman" w:eastAsia="Times New Roman" w:hAnsi="Times New Roman" w:cs="Times New Roman"/>
          <w:snapToGrid w:val="0"/>
          <w:u w:val="single"/>
        </w:rPr>
        <w:t>kardioversija</w:t>
      </w:r>
      <w:proofErr w:type="spellEnd"/>
    </w:p>
    <w:p w14:paraId="240821DC" w14:textId="58F59F9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Perspektyvinis, </w:t>
      </w:r>
      <w:proofErr w:type="spellStart"/>
      <w:r w:rsidRPr="003E364C">
        <w:rPr>
          <w:rFonts w:ascii="Times New Roman" w:eastAsia="Times New Roman" w:hAnsi="Times New Roman" w:cs="Times New Roman"/>
          <w:snapToGrid w:val="0"/>
        </w:rPr>
        <w:t>randomizuotas</w:t>
      </w:r>
      <w:proofErr w:type="spellEnd"/>
      <w:r w:rsidRPr="003E364C">
        <w:rPr>
          <w:rFonts w:ascii="Times New Roman" w:eastAsia="Times New Roman" w:hAnsi="Times New Roman" w:cs="Times New Roman"/>
          <w:snapToGrid w:val="0"/>
        </w:rPr>
        <w:t xml:space="preserve">, atviras, </w:t>
      </w:r>
      <w:proofErr w:type="spellStart"/>
      <w:r w:rsidRPr="003E364C">
        <w:rPr>
          <w:rFonts w:ascii="Times New Roman" w:eastAsia="Times New Roman" w:hAnsi="Times New Roman" w:cs="Times New Roman"/>
          <w:snapToGrid w:val="0"/>
        </w:rPr>
        <w:t>daugiacentris</w:t>
      </w:r>
      <w:proofErr w:type="spellEnd"/>
      <w:r w:rsidRPr="003E364C">
        <w:rPr>
          <w:rFonts w:ascii="Times New Roman" w:eastAsia="Times New Roman" w:hAnsi="Times New Roman" w:cs="Times New Roman"/>
          <w:snapToGrid w:val="0"/>
        </w:rPr>
        <w:t xml:space="preserve"> žvalgomasis tyrimas su akla vertinamąja baigtimi (X-VERT) buvo atliktas su 1504 pacientais (kurie buvo anksčiau gydyti arba negydyti geriamaisiais antikoaguliantais), kuriems pasireiškė su vožtuvų liga nesusijęs prieširdžių virpėjimas. Atrinkti pacientai, kuriems buvo nuspręsta taikyti </w:t>
      </w:r>
      <w:proofErr w:type="spellStart"/>
      <w:r w:rsidRPr="003E364C">
        <w:rPr>
          <w:rFonts w:ascii="Times New Roman" w:eastAsia="Times New Roman" w:hAnsi="Times New Roman" w:cs="Times New Roman"/>
          <w:snapToGrid w:val="0"/>
        </w:rPr>
        <w:t>kardioversiją</w:t>
      </w:r>
      <w:proofErr w:type="spellEnd"/>
      <w:r w:rsidRPr="003E364C">
        <w:rPr>
          <w:rFonts w:ascii="Times New Roman" w:eastAsia="Times New Roman" w:hAnsi="Times New Roman" w:cs="Times New Roman"/>
          <w:snapToGrid w:val="0"/>
        </w:rPr>
        <w:t xml:space="preserve">, siekiant palyginti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ir vitamino K antagonistų (VKA) poveikį kardiovaskulinių reiškinių profilaktikai (</w:t>
      </w:r>
      <w:proofErr w:type="spellStart"/>
      <w:r w:rsidRPr="003E364C">
        <w:rPr>
          <w:rFonts w:ascii="Times New Roman" w:eastAsia="Times New Roman" w:hAnsi="Times New Roman" w:cs="Times New Roman"/>
          <w:snapToGrid w:val="0"/>
        </w:rPr>
        <w:t>randomizuota</w:t>
      </w:r>
      <w:proofErr w:type="spellEnd"/>
      <w:r w:rsidRPr="003E364C">
        <w:rPr>
          <w:rFonts w:ascii="Times New Roman" w:eastAsia="Times New Roman" w:hAnsi="Times New Roman" w:cs="Times New Roman"/>
          <w:snapToGrid w:val="0"/>
        </w:rPr>
        <w:t xml:space="preserve"> 2:1). Buvo naudojamos po kontrolinės </w:t>
      </w:r>
      <w:proofErr w:type="spellStart"/>
      <w:r w:rsidRPr="003E364C">
        <w:rPr>
          <w:rFonts w:ascii="Times New Roman" w:eastAsia="Times New Roman" w:hAnsi="Times New Roman" w:cs="Times New Roman"/>
          <w:snapToGrid w:val="0"/>
        </w:rPr>
        <w:t>transezofaginės</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echokardiogramos</w:t>
      </w:r>
      <w:proofErr w:type="spellEnd"/>
      <w:r w:rsidRPr="003E364C">
        <w:rPr>
          <w:rFonts w:ascii="Times New Roman" w:eastAsia="Times New Roman" w:hAnsi="Times New Roman" w:cs="Times New Roman"/>
          <w:snapToGrid w:val="0"/>
        </w:rPr>
        <w:t xml:space="preserve"> (TEE) atliekamos (prieš tai gydyta 1–5 dienas) arba įprastos (prieš tai gydyta mažiausiai 3 savaites) </w:t>
      </w:r>
      <w:proofErr w:type="spellStart"/>
      <w:r w:rsidRPr="003E364C">
        <w:rPr>
          <w:rFonts w:ascii="Times New Roman" w:eastAsia="Times New Roman" w:hAnsi="Times New Roman" w:cs="Times New Roman"/>
          <w:snapToGrid w:val="0"/>
        </w:rPr>
        <w:t>kardioversijos</w:t>
      </w:r>
      <w:proofErr w:type="spellEnd"/>
      <w:r w:rsidRPr="003E364C">
        <w:rPr>
          <w:rFonts w:ascii="Times New Roman" w:eastAsia="Times New Roman" w:hAnsi="Times New Roman" w:cs="Times New Roman"/>
          <w:snapToGrid w:val="0"/>
        </w:rPr>
        <w:t xml:space="preserve"> strategijos. Pirminio veiksmingumo įvertinimo reiškiniai (bet kokie insultai, praeinantys smegenų išemijos priepuoliai, ne centrinės nervų sistemos (CNS) sisteminė embolija, miokardo infarktas (MI) ir kardiovaskulinė mirtis) pasireiškė 5 (0,5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pacientams rivaroksabano grupėje (n = 978) ir 5 (1,0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pacientams VKA grupėje (n = 492; RS 0,50;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0,15–1,73; modifikuota ITT populiacija). Svarbiausias saugumo įvertinimo rezultatas (didysis kraujavimas) pasireiškė 6 (0,6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rivaroksabanu (n = 988) ir 4 (0,8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VKA (n = 499) gydytiems pacientams, (RS 0,76;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0,21–2,67; saugumo populiacija). Šis žvalgomasis tyrimas palygino gydymo rivaroksabanu ir VKA veiksmingumą ir saugumą taikant </w:t>
      </w:r>
      <w:proofErr w:type="spellStart"/>
      <w:r w:rsidRPr="003E364C">
        <w:rPr>
          <w:rFonts w:ascii="Times New Roman" w:eastAsia="Times New Roman" w:hAnsi="Times New Roman" w:cs="Times New Roman"/>
          <w:snapToGrid w:val="0"/>
        </w:rPr>
        <w:t>kardioversiją</w:t>
      </w:r>
      <w:proofErr w:type="spellEnd"/>
      <w:r w:rsidRPr="003E364C">
        <w:rPr>
          <w:rFonts w:ascii="Times New Roman" w:eastAsia="Times New Roman" w:hAnsi="Times New Roman" w:cs="Times New Roman"/>
          <w:snapToGrid w:val="0"/>
        </w:rPr>
        <w:t>.</w:t>
      </w:r>
    </w:p>
    <w:p w14:paraId="6707A878" w14:textId="77777777" w:rsidR="003E364C" w:rsidRPr="003E364C" w:rsidRDefault="003E364C" w:rsidP="003E364C">
      <w:pPr>
        <w:spacing w:after="0" w:line="240" w:lineRule="auto"/>
        <w:rPr>
          <w:rFonts w:ascii="Times New Roman" w:eastAsia="Times New Roman" w:hAnsi="Times New Roman" w:cs="Times New Roman"/>
          <w:snapToGrid w:val="0"/>
        </w:rPr>
      </w:pPr>
    </w:p>
    <w:p w14:paraId="2BD70299"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 xml:space="preserve">Pacientai, sergantys su vožtuvų liga nesusijusiu prieširdžių virpėjimu, kuriems atliekama PKI su </w:t>
      </w:r>
      <w:proofErr w:type="spellStart"/>
      <w:r w:rsidRPr="003E364C">
        <w:rPr>
          <w:rFonts w:ascii="Times New Roman" w:eastAsia="Times New Roman" w:hAnsi="Times New Roman" w:cs="Times New Roman"/>
          <w:snapToGrid w:val="0"/>
          <w:u w:val="single"/>
        </w:rPr>
        <w:t>stento</w:t>
      </w:r>
      <w:proofErr w:type="spellEnd"/>
      <w:r w:rsidRPr="003E364C">
        <w:rPr>
          <w:rFonts w:ascii="Times New Roman" w:eastAsia="Times New Roman" w:hAnsi="Times New Roman" w:cs="Times New Roman"/>
          <w:snapToGrid w:val="0"/>
          <w:u w:val="single"/>
        </w:rPr>
        <w:t xml:space="preserve"> įvedimu</w:t>
      </w:r>
    </w:p>
    <w:p w14:paraId="728B7CD9" w14:textId="77777777"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Randomizuotame</w:t>
      </w:r>
      <w:proofErr w:type="spellEnd"/>
      <w:r w:rsidRPr="003E364C">
        <w:rPr>
          <w:rFonts w:ascii="Times New Roman" w:eastAsia="Times New Roman" w:hAnsi="Times New Roman" w:cs="Times New Roman"/>
          <w:snapToGrid w:val="0"/>
        </w:rPr>
        <w:t xml:space="preserve">, atvirame, </w:t>
      </w:r>
      <w:proofErr w:type="spellStart"/>
      <w:r w:rsidRPr="003E364C">
        <w:rPr>
          <w:rFonts w:ascii="Times New Roman" w:eastAsia="Times New Roman" w:hAnsi="Times New Roman" w:cs="Times New Roman"/>
          <w:snapToGrid w:val="0"/>
        </w:rPr>
        <w:t>daugiacentriame</w:t>
      </w:r>
      <w:proofErr w:type="spellEnd"/>
      <w:r w:rsidRPr="003E364C">
        <w:rPr>
          <w:rFonts w:ascii="Times New Roman" w:eastAsia="Times New Roman" w:hAnsi="Times New Roman" w:cs="Times New Roman"/>
          <w:snapToGrid w:val="0"/>
        </w:rPr>
        <w:t xml:space="preserve"> klinikiniame tyrime (PIONEER AF–PCI), kuriame dalyvavo 2 124 pacientai, sergantys su vožtuvų liga nesusijusiu prieširdžių virpėjimu, kuriems dėl pirminės aterosklerozinės širdies ligos atlikta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buvo lyginamas dviejų rivaroksabano ir vieno VKA dozavimo režimų saugumas. Pacientai atsitiktiniu būdu buvo suskirstyti į grupes santykiu 1:1:1 ir gydyti iš viso 12 mėnesių. Pacientai, anksčiau patyrę insultą arba praeinantį smegenų išemijos priepuolį, nebuvo tirti.</w:t>
      </w:r>
    </w:p>
    <w:p w14:paraId="6C4185CB" w14:textId="3882B77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1-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pacientai vartojo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(pacientai, kurių kreatinino klirensas 30–49</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ml/min, vartojo 10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dozę vieną kartą per parą) kartu su P2Y12 inhibitoriumi.</w:t>
      </w:r>
    </w:p>
    <w:p w14:paraId="28B6AB6B" w14:textId="461BD19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2-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pacientai 1, 6 arba 12 mėnesių vartojo 2,5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du kartus per parą kartu su DAT (dviguba </w:t>
      </w:r>
      <w:proofErr w:type="spellStart"/>
      <w:r w:rsidRPr="003E364C">
        <w:rPr>
          <w:rFonts w:ascii="Times New Roman" w:eastAsia="Times New Roman" w:hAnsi="Times New Roman" w:cs="Times New Roman"/>
          <w:snapToGrid w:val="0"/>
        </w:rPr>
        <w:t>antitrombocitine</w:t>
      </w:r>
      <w:proofErr w:type="spellEnd"/>
      <w:r w:rsidRPr="003E364C">
        <w:rPr>
          <w:rFonts w:ascii="Times New Roman" w:eastAsia="Times New Roman" w:hAnsi="Times New Roman" w:cs="Times New Roman"/>
          <w:snapToGrid w:val="0"/>
        </w:rPr>
        <w:t xml:space="preserve"> terapija, t. y. 75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klopidogrelio [arba kito P2Y12 inhibitoriaus] kartu su mažų dozių acetilsalicilo rūgštimi [ASR]), o vėliau –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(pacientai, kurių kreatinino klirensas 30–49</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ml/min, vartojo 10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dozę) vieną kartą per parą kartu su mažų dozių acetilsalicilo rūgštimi. 3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pacientai 1, 6 arba 12 mėnesių vartojo pritaikytos dozės VKA kartu su DAT, o vėliau – pritaikytos dozės VKA kartu su mažų dozių acetilsalicilo rūgštimi.</w:t>
      </w:r>
    </w:p>
    <w:p w14:paraId="02DAE64A" w14:textId="3A03121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Pirminė saugumo vertinamoji baigtis, kliniškai reikšmingi kraujavimo reiškiniai, atitinkamai pasireiškė 109 (15,7</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117 (16,6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ir 167 (24,0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1-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2-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ir 3-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tiriamųjų (atitinkamai RS 0,59;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0,47–0,76; p &lt; 0,001 ir RS 0,63;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0,50–0,80; p  &lt;  0,001).</w:t>
      </w:r>
    </w:p>
    <w:p w14:paraId="22C16420" w14:textId="0E2B6DF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Antrinė vertinamoji baigtis (kurią sudarė kardiovaskuliniai reiškiniai: kardiovaskulinė mirtis, MI arba insultas) atitinkamai pasireiškė 41 (5,9</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36 (5,1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ir 36 (5,2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1-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2-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ir 3-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tiriamųjų. Pacientams, sergantiems su vožtuvų liga nesusijusiu prieširdžių virpėjimu, kuriems atlikta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gydytiems pagal kiekvieną rivaroksabano dozavimo režimą, pasireiškė reikšmingai mažiau kliniškai svarbių kraujavimo reiškinių, lyginant su pacientais, gydytais pagal VKA režimą. Pagrindinis PIONEER AF-PCI klinikinio tyrimo tikslas – saugumo įvertinimas. Duomenų apie veiksmingumą (įskaitant </w:t>
      </w:r>
      <w:proofErr w:type="spellStart"/>
      <w:r w:rsidRPr="003E364C">
        <w:rPr>
          <w:rFonts w:ascii="Times New Roman" w:eastAsia="Times New Roman" w:hAnsi="Times New Roman" w:cs="Times New Roman"/>
          <w:snapToGrid w:val="0"/>
        </w:rPr>
        <w:t>tromboembolinius</w:t>
      </w:r>
      <w:proofErr w:type="spellEnd"/>
      <w:r w:rsidRPr="003E364C">
        <w:rPr>
          <w:rFonts w:ascii="Times New Roman" w:eastAsia="Times New Roman" w:hAnsi="Times New Roman" w:cs="Times New Roman"/>
          <w:snapToGrid w:val="0"/>
        </w:rPr>
        <w:t xml:space="preserve"> reiškinius) šiai populiacijai nepakanka.</w:t>
      </w:r>
    </w:p>
    <w:p w14:paraId="702ADECA" w14:textId="77777777" w:rsidR="003E364C" w:rsidRPr="003E364C" w:rsidRDefault="003E364C" w:rsidP="003E364C">
      <w:pPr>
        <w:spacing w:after="0" w:line="240" w:lineRule="auto"/>
        <w:rPr>
          <w:rFonts w:ascii="Times New Roman" w:eastAsia="Times New Roman" w:hAnsi="Times New Roman" w:cs="Times New Roman"/>
          <w:snapToGrid w:val="0"/>
        </w:rPr>
      </w:pPr>
    </w:p>
    <w:p w14:paraId="37B1E0F2"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Gydymas nuo GVT, PE ir pasikartojančios GVT bei PE profilaktika</w:t>
      </w:r>
    </w:p>
    <w:p w14:paraId="3E0F7D9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klinikinė programa buvo sukurta siekiant įrodyti rivaroksabano veiksmingumą, skiriant pradinį ir tęstinį gydymą nuo ūminės GVT bei PE ir pasikartojimo profilaktiką.</w:t>
      </w:r>
    </w:p>
    <w:p w14:paraId="7352670A" w14:textId="09C48BA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Keturiuose atsitiktinės atrankos kontroliuojamuose III fazės klinikiniuose tyrimuose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Extention</w:t>
      </w:r>
      <w:proofErr w:type="spellEnd"/>
      <w:r w:rsidRPr="003E364C">
        <w:rPr>
          <w:rFonts w:ascii="Times New Roman" w:eastAsia="Times New Roman" w:hAnsi="Times New Roman" w:cs="Times New Roman"/>
          <w:i/>
          <w:snapToGrid w:val="0"/>
        </w:rPr>
        <w:t xml:space="preserve"> ir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Choice</w:t>
      </w:r>
      <w:proofErr w:type="spellEnd"/>
      <w:r w:rsidRPr="003E364C">
        <w:rPr>
          <w:rFonts w:ascii="Times New Roman" w:eastAsia="Times New Roman" w:hAnsi="Times New Roman" w:cs="Times New Roman"/>
          <w:i/>
          <w:snapToGrid w:val="0"/>
        </w:rPr>
        <w:t>)</w:t>
      </w:r>
      <w:r w:rsidRPr="003E364C">
        <w:rPr>
          <w:rFonts w:ascii="Times New Roman" w:eastAsia="Times New Roman" w:hAnsi="Times New Roman" w:cs="Times New Roman"/>
          <w:snapToGrid w:val="0"/>
        </w:rPr>
        <w:t xml:space="preserve"> buvo tirta daugiau nei 12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800 pacientų ir atlikta iš anksto numatyta jungtinė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ir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w:t>
      </w:r>
      <w:r w:rsidRPr="003E364C">
        <w:rPr>
          <w:rFonts w:ascii="Times New Roman" w:eastAsia="Times New Roman" w:hAnsi="Times New Roman" w:cs="Times New Roman"/>
          <w:snapToGrid w:val="0"/>
        </w:rPr>
        <w:t xml:space="preserve"> analizė. Bendra jungtinio gydymo trukmė visuose tyrimuose buvo iki 21 mėnesio.</w:t>
      </w:r>
    </w:p>
    <w:p w14:paraId="3B47F2A1" w14:textId="77777777" w:rsidR="003E364C" w:rsidRPr="003E364C" w:rsidRDefault="003E364C" w:rsidP="003E364C">
      <w:pPr>
        <w:spacing w:after="0" w:line="240" w:lineRule="auto"/>
        <w:rPr>
          <w:rFonts w:ascii="Times New Roman" w:eastAsia="Times New Roman" w:hAnsi="Times New Roman" w:cs="Times New Roman"/>
          <w:snapToGrid w:val="0"/>
        </w:rPr>
      </w:pPr>
    </w:p>
    <w:p w14:paraId="5233D80A" w14:textId="77777777"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snapToGrid w:val="0"/>
        </w:rPr>
        <w:t xml:space="preserve"> GVT tyrime vertintas gydymas nuo GVT ir pasikartojančios GVT bei PE profilaktika ir tirti 3449 pacientai, sergantys ūmine GVT (pacientai, kuriems buvo simptominė PE, buvo pašalinti iš tyrimo). Gydymas truko 3, 6 arba 12 mėnesių, priklausomai nuo klinikinio tyrėjo sprendimo.</w:t>
      </w:r>
    </w:p>
    <w:p w14:paraId="29F3D166" w14:textId="166D11A4"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Pradinio 3 savaičių trukmės gydymo nuo ūminės GVT laikotarpiu du kartus per parą buvo skiriama po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Po to buvo skiriama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w:t>
      </w:r>
    </w:p>
    <w:p w14:paraId="09B500C3" w14:textId="77777777" w:rsidR="003E364C" w:rsidRPr="003E364C" w:rsidRDefault="003E364C" w:rsidP="003E364C">
      <w:pPr>
        <w:spacing w:after="0" w:line="240" w:lineRule="auto"/>
        <w:rPr>
          <w:rFonts w:ascii="Times New Roman" w:eastAsia="Times New Roman" w:hAnsi="Times New Roman" w:cs="Times New Roman"/>
          <w:i/>
          <w:snapToGrid w:val="0"/>
        </w:rPr>
      </w:pPr>
    </w:p>
    <w:p w14:paraId="7FEAEFFC" w14:textId="542F179B"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 </w:t>
      </w:r>
      <w:r w:rsidRPr="003E364C">
        <w:rPr>
          <w:rFonts w:ascii="Times New Roman" w:eastAsia="Times New Roman" w:hAnsi="Times New Roman" w:cs="Times New Roman"/>
          <w:snapToGrid w:val="0"/>
        </w:rPr>
        <w:t>tyrimo metu 4</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832 ūmine PE sergantiems pacientams buvo taikomas gydymas nuo PE ir pasikartojančios GVT bei PE profilaktika. Gydymo trukmė buvo 3, 6 arba 12 mėnesių, priklausomai nuo klinikinio tyrėjo sprendimo.</w:t>
      </w:r>
    </w:p>
    <w:p w14:paraId="73058AC2" w14:textId="095D0F4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Gydymui nuo ūminės PE pirmąsias tris savaites buvo skiriama po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du kartus per parą, vėliau – 20</w:t>
      </w:r>
      <w:r w:rsidR="00AD441E">
        <w:rPr>
          <w:rFonts w:ascii="Times New Roman" w:eastAsia="Times New Roman" w:hAnsi="Times New Roman" w:cs="Times New Roman"/>
          <w:b/>
          <w:snapToGrid w:val="0"/>
        </w:rPr>
        <w:t> </w:t>
      </w:r>
      <w:r w:rsidR="00AD441E" w:rsidRPr="00AD441E">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rivaroksabano vieną kartą per parą.</w:t>
      </w:r>
      <w:r w:rsidRPr="003E364C">
        <w:rPr>
          <w:rFonts w:ascii="Times New Roman" w:eastAsia="Times New Roman" w:hAnsi="Times New Roman" w:cs="Times New Roman"/>
          <w:b/>
          <w:snapToGrid w:val="0"/>
        </w:rPr>
        <w:t xml:space="preserve">  </w:t>
      </w:r>
    </w:p>
    <w:p w14:paraId="36A92A31" w14:textId="77777777" w:rsidR="003E364C" w:rsidRPr="003E364C" w:rsidRDefault="003E364C" w:rsidP="003E364C">
      <w:pPr>
        <w:spacing w:after="0" w:line="240" w:lineRule="auto"/>
        <w:rPr>
          <w:rFonts w:ascii="Times New Roman" w:eastAsia="Times New Roman" w:hAnsi="Times New Roman" w:cs="Times New Roman"/>
          <w:snapToGrid w:val="0"/>
        </w:rPr>
      </w:pPr>
    </w:p>
    <w:p w14:paraId="12C45B11" w14:textId="2D466B56"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w:t>
      </w:r>
      <w:r w:rsidRPr="003E364C">
        <w:rPr>
          <w:rFonts w:ascii="Times New Roman" w:eastAsia="Times New Roman" w:hAnsi="Times New Roman" w:cs="Times New Roman"/>
          <w:snapToGrid w:val="0"/>
        </w:rPr>
        <w:t xml:space="preserve">ir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 </w:t>
      </w:r>
      <w:r w:rsidRPr="003E364C">
        <w:rPr>
          <w:rFonts w:ascii="Times New Roman" w:eastAsia="Times New Roman" w:hAnsi="Times New Roman" w:cs="Times New Roman"/>
          <w:snapToGrid w:val="0"/>
        </w:rPr>
        <w:t xml:space="preserve">tyrimuose palyginamajam gydymui trumpiausiai 5 paras derinyje su vitamino K antagonistu buvo skiriamas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kol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laikas / TNS pasiekė terapinį intervalą (</w:t>
      </w:r>
      <w:r w:rsidR="00AD441E" w:rsidRPr="00AD441E">
        <w:rPr>
          <w:rFonts w:ascii="Times New Roman" w:eastAsia="Times New Roman" w:hAnsi="Times New Roman" w:cs="Times New Roman"/>
        </w:rPr>
        <w:t>≥ </w:t>
      </w:r>
      <w:r w:rsidRPr="003E364C">
        <w:rPr>
          <w:rFonts w:ascii="Times New Roman" w:eastAsia="Times New Roman" w:hAnsi="Times New Roman" w:cs="Times New Roman"/>
          <w:snapToGrid w:val="0"/>
        </w:rPr>
        <w:t xml:space="preserve">2,0). Gydymas buvo tęsiamas vitamino K antagonistu, kurio dozė buvo parenkama atsižvelgiant į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laiko / TNS reikšmes ir siekiant, kad jos būtų terapiniame intervale tarp 2,0 ir 3,0.</w:t>
      </w:r>
    </w:p>
    <w:p w14:paraId="11E656AC" w14:textId="77777777" w:rsidR="003E364C" w:rsidRPr="003E364C" w:rsidRDefault="003E364C" w:rsidP="003E364C">
      <w:pPr>
        <w:spacing w:after="0" w:line="240" w:lineRule="auto"/>
        <w:rPr>
          <w:rFonts w:ascii="Times New Roman" w:eastAsia="Times New Roman" w:hAnsi="Times New Roman" w:cs="Times New Roman"/>
          <w:snapToGrid w:val="0"/>
        </w:rPr>
      </w:pPr>
    </w:p>
    <w:p w14:paraId="74C0DB4B" w14:textId="707F2011"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Extention</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tyrime buvo vertinta pasikartojančios GVT ir PE profilaktika ir tirti 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197 pacientai, sergantys GVT arba PE. Pacientams, kuriems buvo baigtas 6–12 mėnesių trukmės gydymas nuo VTE, papildomas gydymas truko dar 6 arba 12 mėnesių, priklausomai nuo klinikinio tyrėjo sprendimo.</w:t>
      </w:r>
      <w:r w:rsidR="00AD441E">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Rivaroksabanas 20</w:t>
      </w:r>
      <w:r w:rsidR="00AD441E">
        <w:rPr>
          <w:rFonts w:ascii="Times New Roman" w:eastAsia="Times New Roman" w:hAnsi="Times New Roman" w:cs="Times New Roman"/>
          <w:b/>
          <w:snapToGrid w:val="0"/>
        </w:rPr>
        <w:t> </w:t>
      </w:r>
      <w:r w:rsidR="00AD441E" w:rsidRPr="00AD441E">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vieną kartą per parą buvo lyginamas su placebu.</w:t>
      </w:r>
    </w:p>
    <w:p w14:paraId="25A9C28F" w14:textId="77777777" w:rsidR="003E364C" w:rsidRPr="003E364C" w:rsidRDefault="003E364C" w:rsidP="003E364C">
      <w:pPr>
        <w:spacing w:after="0" w:line="240" w:lineRule="auto"/>
        <w:rPr>
          <w:rFonts w:ascii="Times New Roman" w:eastAsia="Times New Roman" w:hAnsi="Times New Roman" w:cs="Times New Roman"/>
          <w:snapToGrid w:val="0"/>
        </w:rPr>
      </w:pPr>
    </w:p>
    <w:p w14:paraId="7C99BA97" w14:textId="77777777"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w:t>
      </w:r>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i/>
          <w:snapToGrid w:val="0"/>
        </w:rPr>
        <w:t xml:space="preserve">PE </w:t>
      </w:r>
      <w:r w:rsidRPr="003E364C">
        <w:rPr>
          <w:rFonts w:ascii="Times New Roman" w:eastAsia="Times New Roman" w:hAnsi="Times New Roman" w:cs="Times New Roman"/>
          <w:snapToGrid w:val="0"/>
        </w:rPr>
        <w:t xml:space="preserve">ir </w:t>
      </w:r>
      <w:proofErr w:type="spellStart"/>
      <w:r w:rsidRPr="003E364C">
        <w:rPr>
          <w:rFonts w:ascii="Times New Roman" w:eastAsia="Times New Roman" w:hAnsi="Times New Roman" w:cs="Times New Roman"/>
          <w:i/>
          <w:snapToGrid w:val="0"/>
        </w:rPr>
        <w:t>Extension</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tyrimuose taikyti tie patys iš anksto numatyti pirminio ir antrinio veiksmingumo rezultatų kriterijai. 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30984079" w14:textId="77777777" w:rsidR="003E364C" w:rsidRPr="003E364C" w:rsidRDefault="003E364C" w:rsidP="003E364C">
      <w:pPr>
        <w:spacing w:after="0" w:line="240" w:lineRule="auto"/>
        <w:rPr>
          <w:rFonts w:ascii="Times New Roman" w:eastAsia="Times New Roman" w:hAnsi="Times New Roman" w:cs="Times New Roman"/>
          <w:snapToGrid w:val="0"/>
        </w:rPr>
      </w:pPr>
    </w:p>
    <w:p w14:paraId="5BEE211F" w14:textId="57FE245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Tyrime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Choice</w:t>
      </w:r>
      <w:proofErr w:type="spellEnd"/>
      <w:r w:rsidRPr="003E364C">
        <w:rPr>
          <w:rFonts w:ascii="Times New Roman" w:eastAsia="Times New Roman" w:hAnsi="Times New Roman" w:cs="Times New Roman"/>
          <w:snapToGrid w:val="0"/>
        </w:rPr>
        <w:t>, kuriame dalyvavo 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396 pacientai, patyrę patvirtintą simptominę GVT ir (arba) PE ir užbaigę 6–12 mėnesius trukusį gydymą antikoaguliantais, buvo tiriama mirtinos PE arba nemirtinos pasikartojančios simptominės GVT arba PE profilaktika. Pacientai, kuriems buvo tęstinio gydymo terapinėmis antikoaguliantų dozėmis indikacijų, tyrime nedalyvavo. Gydymo trukmė siekė iki 12 mėnesių, priklausomai nuo atsitiktinių imčių atrankos datos, kuri buvo individuali (mediana: 351 diena). Kartą per parą rivaroksabano vartojimas po 20</w:t>
      </w:r>
      <w:r w:rsidR="00AD441E" w:rsidRP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kartą per parą rivaroksabano vartojimas po 10</w:t>
      </w:r>
      <w:r w:rsidR="00AD441E" w:rsidRP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buvo lyginami su 100</w:t>
      </w:r>
      <w:r w:rsidR="00AD441E" w:rsidRP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acetilsalicilo rūgšties, vartojamos vieną kartą per parą. </w:t>
      </w:r>
    </w:p>
    <w:p w14:paraId="597980D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Pirminio veiksmingumo rezultatų kriterijai buvo simptominės pasikartojančios VTE atvejai, apibrėžiami kaip pasikartojančios GVT ir mirtinos arba nemirtinos PE atvejų suma.</w:t>
      </w:r>
    </w:p>
    <w:p w14:paraId="254FDAF9" w14:textId="77777777" w:rsidR="003E364C" w:rsidRPr="003E364C" w:rsidRDefault="003E364C" w:rsidP="003E364C">
      <w:pPr>
        <w:spacing w:after="0" w:line="240" w:lineRule="auto"/>
        <w:rPr>
          <w:rFonts w:ascii="Times New Roman" w:eastAsia="Times New Roman" w:hAnsi="Times New Roman" w:cs="Times New Roman"/>
          <w:snapToGrid w:val="0"/>
        </w:rPr>
      </w:pPr>
    </w:p>
    <w:p w14:paraId="03903E67" w14:textId="1EB34716"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w:t>
      </w:r>
      <w:r w:rsidRPr="003E364C">
        <w:rPr>
          <w:rFonts w:ascii="Times New Roman" w:eastAsia="Times New Roman" w:hAnsi="Times New Roman" w:cs="Times New Roman"/>
          <w:snapToGrid w:val="0"/>
        </w:rPr>
        <w:t xml:space="preserve">tyrime (žr. 6 lentelę) rivaroksabano pirminio veiksmingumo rezultatai buvo ne prastesni už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 VKA (p &lt;</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0,0001 (ne prastesnio rezultato tyrimas); RS: 0,680 (0,443–1,042), p</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0,076 (pranašumo tyrimas). Buvo nustatyta iš anksto specifikuota grynoji klinikinė nauda (pirminio veiksmingumo rezultato kriterijai plius didžiojo kraujavimo atvejai), esant RS 0,67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0,47–0,95), nominali p reikšmė p = 0,027) rivaroksabano naudai. TNS reikšmės vidutiniškai 60,3</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laiko buvo terapiniame intervale, kai vidutinė gydymo trukmė buvo 189 dienos, ir atitinkamai 55,4</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60,1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bei 62,8</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laiko 3, 6 ir 12 mėnesių trukmės gydymo grupėse.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 VKA grupėje nebuvo aiškaus ryšio tarp vidutinio centrinio </w:t>
      </w:r>
      <w:r w:rsidRPr="003E364C">
        <w:rPr>
          <w:rFonts w:ascii="Times New Roman" w:eastAsia="Times New Roman" w:hAnsi="Times New Roman" w:cs="Times New Roman"/>
          <w:i/>
          <w:iCs/>
          <w:snapToGrid w:val="0"/>
        </w:rPr>
        <w:t>TTR</w:t>
      </w:r>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snapToGrid w:val="0"/>
        </w:rPr>
        <w:t>Time</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Target</w:t>
      </w:r>
      <w:proofErr w:type="spellEnd"/>
      <w:r w:rsidRPr="003E364C">
        <w:rPr>
          <w:rFonts w:ascii="Times New Roman" w:eastAsia="Times New Roman" w:hAnsi="Times New Roman" w:cs="Times New Roman"/>
          <w:i/>
          <w:snapToGrid w:val="0"/>
        </w:rPr>
        <w:t xml:space="preserve"> INR Range</w:t>
      </w:r>
      <w:r w:rsidRPr="003E364C">
        <w:rPr>
          <w:rFonts w:ascii="Times New Roman" w:eastAsia="Times New Roman" w:hAnsi="Times New Roman" w:cs="Times New Roman"/>
          <w:snapToGrid w:val="0"/>
        </w:rPr>
        <w:t xml:space="preserve">, laiko iki tikslinio TNS intervalo nuo 2,0 iki 3,0) vienodo dydžio </w:t>
      </w:r>
      <w:proofErr w:type="spellStart"/>
      <w:r w:rsidRPr="003E364C">
        <w:rPr>
          <w:rFonts w:ascii="Times New Roman" w:eastAsia="Times New Roman" w:hAnsi="Times New Roman" w:cs="Times New Roman"/>
          <w:snapToGrid w:val="0"/>
        </w:rPr>
        <w:t>tertilėse</w:t>
      </w:r>
      <w:proofErr w:type="spellEnd"/>
      <w:r w:rsidRPr="003E364C">
        <w:rPr>
          <w:rFonts w:ascii="Times New Roman" w:eastAsia="Times New Roman" w:hAnsi="Times New Roman" w:cs="Times New Roman"/>
          <w:snapToGrid w:val="0"/>
        </w:rPr>
        <w:t xml:space="preserve"> ir pasikartojančios VTE dažnio (sąveikos p = 0,932). Aukščiausioje </w:t>
      </w:r>
      <w:proofErr w:type="spellStart"/>
      <w:r w:rsidRPr="003E364C">
        <w:rPr>
          <w:rFonts w:ascii="Times New Roman" w:eastAsia="Times New Roman" w:hAnsi="Times New Roman" w:cs="Times New Roman"/>
          <w:snapToGrid w:val="0"/>
        </w:rPr>
        <w:t>tertilėje</w:t>
      </w:r>
      <w:proofErr w:type="spellEnd"/>
      <w:r w:rsidRPr="003E364C">
        <w:rPr>
          <w:rFonts w:ascii="Times New Roman" w:eastAsia="Times New Roman" w:hAnsi="Times New Roman" w:cs="Times New Roman"/>
          <w:snapToGrid w:val="0"/>
        </w:rPr>
        <w:t xml:space="preserve"> (vertinant pagal centrą) RS vartojant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palyginti su </w:t>
      </w:r>
      <w:proofErr w:type="spellStart"/>
      <w:r w:rsidRPr="003E364C">
        <w:rPr>
          <w:rFonts w:ascii="Times New Roman" w:eastAsia="Times New Roman" w:hAnsi="Times New Roman" w:cs="Times New Roman"/>
          <w:snapToGrid w:val="0"/>
        </w:rPr>
        <w:t>varfarinu</w:t>
      </w:r>
      <w:proofErr w:type="spellEnd"/>
      <w:r w:rsidRPr="003E364C">
        <w:rPr>
          <w:rFonts w:ascii="Times New Roman" w:eastAsia="Times New Roman" w:hAnsi="Times New Roman" w:cs="Times New Roman"/>
          <w:snapToGrid w:val="0"/>
        </w:rPr>
        <w:t>, buvo 0,69 (95</w:t>
      </w:r>
      <w:r w:rsidR="00AD441E">
        <w:rPr>
          <w:rFonts w:ascii="Times New Roman" w:eastAsia="Times New Roman" w:hAnsi="Times New Roman" w:cs="Times New Roman"/>
          <w:b/>
          <w:snapToGrid w:val="0"/>
        </w:rPr>
        <w:t> </w:t>
      </w:r>
      <w:r w:rsidR="00AD441E" w:rsidRPr="00C3128C">
        <w:rPr>
          <w:rFonts w:ascii="Times New Roman" w:eastAsia="Times New Roman" w:hAnsi="Times New Roman" w:cs="Times New Roman"/>
          <w:bCs/>
          <w:snapToGrid w:val="0"/>
        </w:rPr>
        <w:t>%</w:t>
      </w:r>
      <w:r w:rsidRPr="003E364C">
        <w:rPr>
          <w:rFonts w:ascii="Times New Roman" w:eastAsia="Times New Roman" w:hAnsi="Times New Roman" w:cs="Times New Roman"/>
          <w:snapToGrid w:val="0"/>
        </w:rPr>
        <w:t xml:space="preserve"> PI: 0,35–1,35).</w:t>
      </w:r>
    </w:p>
    <w:p w14:paraId="4FB6B4E2" w14:textId="77777777" w:rsidR="003E364C" w:rsidRPr="003E364C" w:rsidRDefault="003E364C" w:rsidP="003E364C">
      <w:pPr>
        <w:spacing w:after="0" w:line="240" w:lineRule="auto"/>
        <w:rPr>
          <w:rFonts w:ascii="Times New Roman" w:eastAsia="Times New Roman" w:hAnsi="Times New Roman" w:cs="Times New Roman"/>
          <w:snapToGrid w:val="0"/>
        </w:rPr>
      </w:pPr>
    </w:p>
    <w:p w14:paraId="2F46162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Pirminio saugumo rezultatai (didžiųjų arba klinikiniu požiūriu reikšmingų nedidžiųjų kraujavimo atvejų dažnis) ir antrinio saugumo rezultatai (didžiojo kraujavimo atvejų dažnis) buvo panašūs abiejose gydymo grupėse.</w:t>
      </w:r>
    </w:p>
    <w:p w14:paraId="2ECD682F" w14:textId="77777777" w:rsidR="003E364C" w:rsidRPr="003E364C" w:rsidRDefault="003E364C" w:rsidP="003E364C">
      <w:pPr>
        <w:spacing w:after="0" w:line="240" w:lineRule="auto"/>
        <w:rPr>
          <w:rFonts w:ascii="Times New Roman" w:eastAsia="Times New Roman" w:hAnsi="Times New Roman" w:cs="Times New Roman"/>
          <w:snapToGrid w:val="0"/>
        </w:rPr>
      </w:pPr>
    </w:p>
    <w:p w14:paraId="1922908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 xml:space="preserve">6 lentelė. Veiksmingumo ir saugumo rezultatai, gauti III fazės </w:t>
      </w:r>
      <w:proofErr w:type="spellStart"/>
      <w:r w:rsidRPr="003E364C">
        <w:rPr>
          <w:rFonts w:ascii="Times New Roman" w:eastAsia="Times New Roman" w:hAnsi="Times New Roman" w:cs="Times New Roman"/>
          <w:b/>
          <w:bCs/>
          <w:i/>
          <w:snapToGrid w:val="0"/>
        </w:rPr>
        <w:t>Einstein</w:t>
      </w:r>
      <w:proofErr w:type="spellEnd"/>
      <w:r w:rsidRPr="003E364C">
        <w:rPr>
          <w:rFonts w:ascii="Times New Roman" w:eastAsia="Times New Roman" w:hAnsi="Times New Roman" w:cs="Times New Roman"/>
          <w:b/>
          <w:bCs/>
          <w:i/>
          <w:snapToGrid w:val="0"/>
        </w:rPr>
        <w:t xml:space="preserve"> GVT</w:t>
      </w:r>
      <w:r w:rsidRPr="003E364C">
        <w:rPr>
          <w:rFonts w:ascii="Times New Roman" w:eastAsia="Times New Roman" w:hAnsi="Times New Roman" w:cs="Times New Roman"/>
          <w:b/>
          <w:bCs/>
          <w:snapToGrid w:val="0"/>
        </w:rPr>
        <w:t xml:space="preserve"> tyrimo metu</w:t>
      </w:r>
    </w:p>
    <w:tbl>
      <w:tblPr>
        <w:tblW w:w="0" w:type="auto"/>
        <w:tblLayout w:type="fixed"/>
        <w:tblLook w:val="0000" w:firstRow="0" w:lastRow="0" w:firstColumn="0" w:lastColumn="0" w:noHBand="0" w:noVBand="0"/>
      </w:tblPr>
      <w:tblGrid>
        <w:gridCol w:w="2320"/>
        <w:gridCol w:w="3456"/>
        <w:gridCol w:w="3263"/>
      </w:tblGrid>
      <w:tr w:rsidR="003E364C" w:rsidRPr="003E364C" w14:paraId="05D4AF53" w14:textId="77777777" w:rsidTr="0096285A">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5E0EEFB1"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7E0E4E09"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3449 pacientai,</w:t>
            </w:r>
            <w:r w:rsidRPr="003E364C">
              <w:rPr>
                <w:rFonts w:ascii="Times New Roman" w:eastAsia="Times New Roman" w:hAnsi="Times New Roman" w:cs="Times New Roman"/>
                <w:b/>
              </w:rPr>
              <w:t xml:space="preserve"> sergantys</w:t>
            </w:r>
            <w:r w:rsidRPr="003E364C">
              <w:rPr>
                <w:rFonts w:ascii="Times New Roman" w:eastAsia="Times New Roman" w:hAnsi="Times New Roman" w:cs="Times New Roman"/>
                <w:b/>
                <w:spacing w:val="-8"/>
              </w:rPr>
              <w:t xml:space="preserve"> </w:t>
            </w:r>
            <w:r w:rsidRPr="003E364C">
              <w:rPr>
                <w:rFonts w:ascii="Times New Roman" w:eastAsia="Times New Roman" w:hAnsi="Times New Roman" w:cs="Times New Roman"/>
                <w:b/>
              </w:rPr>
              <w:t>simptomine</w:t>
            </w:r>
            <w:r w:rsidRPr="003E364C">
              <w:rPr>
                <w:rFonts w:ascii="Times New Roman" w:eastAsia="Times New Roman" w:hAnsi="Times New Roman" w:cs="Times New Roman"/>
                <w:b/>
                <w:spacing w:val="-5"/>
              </w:rPr>
              <w:t xml:space="preserve"> </w:t>
            </w:r>
            <w:r w:rsidRPr="003E364C">
              <w:rPr>
                <w:rFonts w:ascii="Times New Roman" w:eastAsia="Times New Roman" w:hAnsi="Times New Roman" w:cs="Times New Roman"/>
                <w:b/>
              </w:rPr>
              <w:t>ūmine</w:t>
            </w:r>
            <w:r w:rsidRPr="003E364C">
              <w:rPr>
                <w:rFonts w:ascii="Times New Roman" w:eastAsia="Times New Roman" w:hAnsi="Times New Roman" w:cs="Times New Roman"/>
                <w:b/>
                <w:spacing w:val="-8"/>
              </w:rPr>
              <w:t xml:space="preserve"> </w:t>
            </w:r>
            <w:r w:rsidRPr="003E364C">
              <w:rPr>
                <w:rFonts w:ascii="Times New Roman" w:eastAsia="Times New Roman" w:hAnsi="Times New Roman" w:cs="Times New Roman"/>
                <w:b/>
                <w:spacing w:val="-5"/>
              </w:rPr>
              <w:t>GVT</w:t>
            </w:r>
          </w:p>
        </w:tc>
      </w:tr>
      <w:tr w:rsidR="003E364C" w:rsidRPr="003E364C" w14:paraId="3D8882BE" w14:textId="77777777" w:rsidTr="0096285A">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4B56C6F6"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5B1BB3F7"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Rivaroksabanas</w:t>
            </w:r>
            <w:r w:rsidRPr="003E364C">
              <w:rPr>
                <w:rFonts w:ascii="Times New Roman" w:eastAsia="Times New Roman" w:hAnsi="Times New Roman" w:cs="Times New Roman"/>
                <w:b/>
                <w:snapToGrid w:val="0"/>
                <w:vertAlign w:val="superscript"/>
              </w:rPr>
              <w:t>a</w:t>
            </w:r>
            <w:proofErr w:type="spellEnd"/>
            <w:r w:rsidRPr="003E364C">
              <w:rPr>
                <w:rFonts w:ascii="Times New Roman" w:eastAsia="Times New Roman" w:hAnsi="Times New Roman" w:cs="Times New Roman"/>
                <w:b/>
                <w:snapToGrid w:val="0"/>
                <w:vertAlign w:val="superscript"/>
              </w:rPr>
              <w:t>)</w:t>
            </w:r>
          </w:p>
          <w:p w14:paraId="50D3FA7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 6 arba 12 mėnesių</w:t>
            </w:r>
          </w:p>
          <w:p w14:paraId="6F3BE0F2" w14:textId="4C0453FE"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w:t>
            </w:r>
            <w:r w:rsidR="00F02D2F">
              <w:rPr>
                <w:rFonts w:ascii="Times New Roman" w:eastAsia="Times New Roman" w:hAnsi="Times New Roman" w:cs="Times New Roman"/>
                <w:b/>
                <w:snapToGrid w:val="0"/>
              </w:rPr>
              <w:t>  = </w:t>
            </w:r>
            <w:r w:rsidRPr="003E364C">
              <w:rPr>
                <w:rFonts w:ascii="Times New Roman" w:eastAsia="Times New Roman" w:hAnsi="Times New Roman" w:cs="Times New Roman"/>
                <w:b/>
                <w:snapToGrid w:val="0"/>
              </w:rPr>
              <w:t>1731</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67319594"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Enoksaparinas</w:t>
            </w:r>
            <w:proofErr w:type="spellEnd"/>
            <w:r w:rsidRPr="003E364C">
              <w:rPr>
                <w:rFonts w:ascii="Times New Roman" w:eastAsia="Times New Roman" w:hAnsi="Times New Roman" w:cs="Times New Roman"/>
                <w:b/>
                <w:snapToGrid w:val="0"/>
              </w:rPr>
              <w:t>/</w:t>
            </w:r>
            <w:proofErr w:type="spellStart"/>
            <w:r w:rsidRPr="003E364C">
              <w:rPr>
                <w:rFonts w:ascii="Times New Roman" w:eastAsia="Times New Roman" w:hAnsi="Times New Roman" w:cs="Times New Roman"/>
                <w:b/>
                <w:snapToGrid w:val="0"/>
              </w:rPr>
              <w:t>VKA</w:t>
            </w:r>
            <w:r w:rsidRPr="003E364C">
              <w:rPr>
                <w:rFonts w:ascii="Times New Roman" w:eastAsia="Times New Roman" w:hAnsi="Times New Roman" w:cs="Times New Roman"/>
                <w:b/>
                <w:snapToGrid w:val="0"/>
                <w:vertAlign w:val="superscript"/>
              </w:rPr>
              <w:t>b</w:t>
            </w:r>
            <w:proofErr w:type="spellEnd"/>
            <w:r w:rsidRPr="003E364C">
              <w:rPr>
                <w:rFonts w:ascii="Times New Roman" w:eastAsia="Times New Roman" w:hAnsi="Times New Roman" w:cs="Times New Roman"/>
                <w:b/>
                <w:snapToGrid w:val="0"/>
                <w:vertAlign w:val="superscript"/>
              </w:rPr>
              <w:t>)</w:t>
            </w:r>
          </w:p>
          <w:p w14:paraId="74443DBB"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 6 arba 12 mėnesių</w:t>
            </w:r>
          </w:p>
          <w:p w14:paraId="79012F82" w14:textId="5BAD180A"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w:t>
            </w:r>
            <w:r w:rsidR="00F02D2F">
              <w:rPr>
                <w:rFonts w:ascii="Times New Roman" w:eastAsia="Times New Roman" w:hAnsi="Times New Roman" w:cs="Times New Roman"/>
                <w:b/>
                <w:snapToGrid w:val="0"/>
              </w:rPr>
              <w:t> = </w:t>
            </w:r>
            <w:r w:rsidRPr="003E364C">
              <w:rPr>
                <w:rFonts w:ascii="Times New Roman" w:eastAsia="Times New Roman" w:hAnsi="Times New Roman" w:cs="Times New Roman"/>
                <w:b/>
                <w:snapToGrid w:val="0"/>
              </w:rPr>
              <w:t>1718</w:t>
            </w:r>
          </w:p>
        </w:tc>
      </w:tr>
      <w:tr w:rsidR="003E364C" w:rsidRPr="003E364C" w14:paraId="10C97BCD" w14:textId="77777777" w:rsidTr="0096285A">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0C77E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5FF02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36</w:t>
            </w:r>
          </w:p>
          <w:p w14:paraId="318D7E02" w14:textId="3049969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27EB2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51</w:t>
            </w:r>
          </w:p>
          <w:p w14:paraId="4274AACE" w14:textId="5906656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14A9533" w14:textId="77777777" w:rsidTr="0096285A">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9F2E95" w14:textId="77777777" w:rsidR="003E364C" w:rsidRPr="003E364C" w:rsidRDefault="003E364C" w:rsidP="003E364C">
            <w:pPr>
              <w:spacing w:after="0" w:line="240" w:lineRule="auto"/>
              <w:ind w:left="742" w:hanging="22"/>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CACC1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p w14:paraId="7C037C04" w14:textId="44CC08E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B9AF7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p>
          <w:p w14:paraId="6A8D7EE9" w14:textId="2238692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FA8642F" w14:textId="77777777" w:rsidTr="0096285A">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4A963A" w14:textId="77777777" w:rsidR="003E364C" w:rsidRPr="003E364C" w:rsidRDefault="003E364C" w:rsidP="003E364C">
            <w:pPr>
              <w:spacing w:after="0" w:line="240" w:lineRule="auto"/>
              <w:ind w:left="742" w:hanging="22"/>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71FA9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14</w:t>
            </w:r>
          </w:p>
          <w:p w14:paraId="74A79D04" w14:textId="1EF4451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3F8FB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28</w:t>
            </w:r>
          </w:p>
          <w:p w14:paraId="6A789992" w14:textId="517A573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705F7F4" w14:textId="77777777" w:rsidTr="0096285A">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18395C" w14:textId="77777777" w:rsidR="003E364C" w:rsidRPr="003E364C" w:rsidRDefault="003E364C" w:rsidP="003E364C">
            <w:pPr>
              <w:spacing w:after="0" w:line="240" w:lineRule="auto"/>
              <w:ind w:left="742" w:hanging="22"/>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PE ir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5D79E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p w14:paraId="231A79F2" w14:textId="43C03F8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C5096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tc>
      </w:tr>
      <w:tr w:rsidR="003E364C" w:rsidRPr="003E364C" w14:paraId="5ABCD6D9" w14:textId="77777777" w:rsidTr="0096285A">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060F14" w14:textId="77777777" w:rsidR="003E364C" w:rsidRPr="003E364C" w:rsidRDefault="003E364C" w:rsidP="003E364C">
            <w:pPr>
              <w:spacing w:after="0" w:line="240" w:lineRule="auto"/>
              <w:ind w:left="742" w:hanging="22"/>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7D380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w:t>
            </w:r>
          </w:p>
          <w:p w14:paraId="38DB1C24" w14:textId="18B5355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D3626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7071D9C9" w14:textId="3021A5F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CF2382C" w14:textId="77777777" w:rsidTr="0096285A">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8B332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Didysis ar klinikiniu požiūriu  reikšmingas ne </w:t>
            </w:r>
            <w:proofErr w:type="spellStart"/>
            <w:r w:rsidRPr="003E364C">
              <w:rPr>
                <w:rFonts w:ascii="Times New Roman" w:eastAsia="Times New Roman" w:hAnsi="Times New Roman" w:cs="Times New Roman"/>
                <w:snapToGrid w:val="0"/>
              </w:rPr>
              <w:t>dididys</w:t>
            </w:r>
            <w:proofErr w:type="spellEnd"/>
            <w:r w:rsidRPr="003E364C">
              <w:rPr>
                <w:rFonts w:ascii="Times New Roman" w:eastAsia="Times New Roman" w:hAnsi="Times New Roman" w:cs="Times New Roman"/>
                <w:snapToGrid w:val="0"/>
              </w:rPr>
              <w:t xml:space="preserve">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361D5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139</w:t>
            </w:r>
          </w:p>
          <w:p w14:paraId="1311231F" w14:textId="06BDE36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(8,1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7D27C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138</w:t>
            </w:r>
          </w:p>
          <w:p w14:paraId="436C4DD2" w14:textId="15CC793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(8,1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D2A4765" w14:textId="77777777" w:rsidTr="0096285A">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61C36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91407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14</w:t>
            </w:r>
          </w:p>
          <w:p w14:paraId="376237F2" w14:textId="5D9B18B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09134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p w14:paraId="4D359F3A" w14:textId="34ED937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7A01A091" w14:textId="411E2855" w:rsidR="003E364C" w:rsidRPr="003E364C" w:rsidRDefault="003E364C" w:rsidP="00F02D2F">
      <w:pPr>
        <w:tabs>
          <w:tab w:val="left" w:pos="567"/>
          <w:tab w:val="left" w:pos="1701"/>
        </w:tabs>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a)</w:t>
      </w:r>
      <w:r w:rsidRPr="003E364C">
        <w:rPr>
          <w:rFonts w:ascii="Times New Roman" w:eastAsia="Times New Roman" w:hAnsi="Times New Roman" w:cs="Times New Roman"/>
          <w:snapToGrid w:val="0"/>
          <w:sz w:val="20"/>
          <w:szCs w:val="20"/>
        </w:rPr>
        <w:tab/>
        <w:t>15</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rivaroksabano du kartus per parą 3 savaites, po to - 20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kartą per parą.</w:t>
      </w:r>
    </w:p>
    <w:p w14:paraId="2B79C154" w14:textId="77777777" w:rsidR="003E364C" w:rsidRPr="003E364C" w:rsidRDefault="003E364C" w:rsidP="00F02D2F">
      <w:pPr>
        <w:tabs>
          <w:tab w:val="left" w:pos="567"/>
          <w:tab w:val="left" w:pos="1701"/>
        </w:tabs>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b) </w:t>
      </w:r>
      <w:r w:rsidRPr="003E364C">
        <w:rPr>
          <w:rFonts w:ascii="Times New Roman" w:eastAsia="Times New Roman" w:hAnsi="Times New Roman" w:cs="Times New Roman"/>
          <w:snapToGrid w:val="0"/>
          <w:sz w:val="20"/>
          <w:szCs w:val="20"/>
        </w:rPr>
        <w:tab/>
      </w:r>
      <w:proofErr w:type="spellStart"/>
      <w:r w:rsidRPr="003E364C">
        <w:rPr>
          <w:rFonts w:ascii="Times New Roman" w:eastAsia="Times New Roman" w:hAnsi="Times New Roman" w:cs="Times New Roman"/>
          <w:snapToGrid w:val="0"/>
          <w:sz w:val="20"/>
          <w:szCs w:val="20"/>
        </w:rPr>
        <w:t>Enoksaparino</w:t>
      </w:r>
      <w:proofErr w:type="spellEnd"/>
      <w:r w:rsidRPr="003E364C">
        <w:rPr>
          <w:rFonts w:ascii="Times New Roman" w:eastAsia="Times New Roman" w:hAnsi="Times New Roman" w:cs="Times New Roman"/>
          <w:snapToGrid w:val="0"/>
          <w:sz w:val="20"/>
          <w:szCs w:val="20"/>
        </w:rPr>
        <w:t xml:space="preserve"> mažiausiai 5 paras, kartu vartojant ir vėliau tęsiant gydymą VKA. </w:t>
      </w:r>
    </w:p>
    <w:p w14:paraId="78FA87A8" w14:textId="77777777" w:rsidR="003E364C" w:rsidRPr="003E364C" w:rsidRDefault="003E364C" w:rsidP="00F02D2F">
      <w:pPr>
        <w:tabs>
          <w:tab w:val="left" w:pos="567"/>
          <w:tab w:val="left" w:pos="1701"/>
        </w:tabs>
        <w:spacing w:after="0" w:line="240" w:lineRule="auto"/>
        <w:ind w:left="567" w:hanging="567"/>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 </w:t>
      </w:r>
      <w:r w:rsidRPr="003E364C">
        <w:rPr>
          <w:rFonts w:ascii="Times New Roman" w:eastAsia="Times New Roman" w:hAnsi="Times New Roman" w:cs="Times New Roman"/>
          <w:snapToGrid w:val="0"/>
          <w:sz w:val="20"/>
          <w:szCs w:val="20"/>
        </w:rPr>
        <w:tab/>
        <w:t>p &lt; 0,0001 (ne prastesnis rezultatas, vertinant pagal iš anksto specifikuotą rizikos santykį 2,0); rizikos santykis: 0,680 (0,443-1,042), p = 0,076 (pranašumo)</w:t>
      </w:r>
    </w:p>
    <w:p w14:paraId="3E33378F" w14:textId="77777777" w:rsidR="003E364C" w:rsidRPr="003E364C" w:rsidRDefault="003E364C" w:rsidP="003E364C">
      <w:pPr>
        <w:spacing w:after="0" w:line="240" w:lineRule="auto"/>
        <w:rPr>
          <w:rFonts w:ascii="Times New Roman" w:eastAsia="Times New Roman" w:hAnsi="Times New Roman" w:cs="Times New Roman"/>
          <w:snapToGrid w:val="0"/>
        </w:rPr>
      </w:pPr>
    </w:p>
    <w:p w14:paraId="4DE748C8" w14:textId="6EE71432" w:rsidR="003E364C" w:rsidRPr="00C3128C" w:rsidRDefault="003E364C" w:rsidP="003E364C">
      <w:pPr>
        <w:spacing w:after="0" w:line="240" w:lineRule="auto"/>
        <w:rPr>
          <w:rFonts w:ascii="Times New Roman" w:eastAsia="Times New Roman" w:hAnsi="Times New Roman" w:cs="Times New Roman"/>
          <w:bCs/>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 </w:t>
      </w:r>
      <w:r w:rsidRPr="003E364C">
        <w:rPr>
          <w:rFonts w:ascii="Times New Roman" w:eastAsia="Times New Roman" w:hAnsi="Times New Roman" w:cs="Times New Roman"/>
          <w:snapToGrid w:val="0"/>
        </w:rPr>
        <w:t xml:space="preserve">tyrimo metu (žr. 7 lentelę), vertinant pirminio veiksmingumo rezultatus, nustatyta, kad rivaroksabanas buvo ne prastesnis už </w:t>
      </w:r>
      <w:proofErr w:type="spellStart"/>
      <w:r w:rsidRPr="003E364C">
        <w:rPr>
          <w:rFonts w:ascii="Times New Roman" w:eastAsia="Times New Roman" w:hAnsi="Times New Roman" w:cs="Times New Roman"/>
          <w:snapToGrid w:val="0"/>
        </w:rPr>
        <w:t>enoksapariną</w:t>
      </w:r>
      <w:proofErr w:type="spellEnd"/>
      <w:r w:rsidRPr="003E364C">
        <w:rPr>
          <w:rFonts w:ascii="Times New Roman" w:eastAsia="Times New Roman" w:hAnsi="Times New Roman" w:cs="Times New Roman"/>
          <w:snapToGrid w:val="0"/>
        </w:rPr>
        <w:t xml:space="preserve"> / VKA (p = 0,0026) (ne prastesnio rezultato tyrimas); RS: 1,123 (0,749–1,684)). Buvo nustatyta iš anksto specifikuota grynoji klinikinė nauda (pirminio veiksmingumo rezultatai plius didžiojo kraujavimo atvejai): RS 0,849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0,633–1,139), nominali p reikšmė p = 0,275). TNS reikšmės vidutiniškai 63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laiko išliko terapiniame intervale, kai vidutinė gydymo trukmė buvo 215 dienų, ir atitinkamai 57</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6</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2% bei 65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laiko 3, 6 ir 12 mėnesių trukmės gydymo grupėse.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 VKA grupėje nebuvo aiškaus ryšio tarp vidutinio centrinio </w:t>
      </w:r>
      <w:r w:rsidRPr="003E364C">
        <w:rPr>
          <w:rFonts w:ascii="Times New Roman" w:eastAsia="Times New Roman" w:hAnsi="Times New Roman" w:cs="Times New Roman"/>
          <w:i/>
          <w:iCs/>
          <w:snapToGrid w:val="0"/>
        </w:rPr>
        <w:t>TTR</w:t>
      </w:r>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snapToGrid w:val="0"/>
        </w:rPr>
        <w:t>Time</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Target</w:t>
      </w:r>
      <w:proofErr w:type="spellEnd"/>
      <w:r w:rsidRPr="003E364C">
        <w:rPr>
          <w:rFonts w:ascii="Times New Roman" w:eastAsia="Times New Roman" w:hAnsi="Times New Roman" w:cs="Times New Roman"/>
          <w:i/>
          <w:snapToGrid w:val="0"/>
        </w:rPr>
        <w:t xml:space="preserve"> INR Range</w:t>
      </w:r>
      <w:r w:rsidRPr="003E364C">
        <w:rPr>
          <w:rFonts w:ascii="Times New Roman" w:eastAsia="Times New Roman" w:hAnsi="Times New Roman" w:cs="Times New Roman"/>
          <w:snapToGrid w:val="0"/>
        </w:rPr>
        <w:t>, laiko tikslini</w:t>
      </w:r>
      <w:r w:rsidR="00437E9D">
        <w:rPr>
          <w:rFonts w:ascii="Times New Roman" w:eastAsia="Times New Roman" w:hAnsi="Times New Roman" w:cs="Times New Roman"/>
          <w:snapToGrid w:val="0"/>
        </w:rPr>
        <w:t>ame</w:t>
      </w:r>
      <w:r w:rsidRPr="003E364C">
        <w:rPr>
          <w:rFonts w:ascii="Times New Roman" w:eastAsia="Times New Roman" w:hAnsi="Times New Roman" w:cs="Times New Roman"/>
          <w:snapToGrid w:val="0"/>
        </w:rPr>
        <w:t xml:space="preserve"> TNS interval</w:t>
      </w:r>
      <w:r w:rsidR="00437E9D">
        <w:rPr>
          <w:rFonts w:ascii="Times New Roman" w:eastAsia="Times New Roman" w:hAnsi="Times New Roman" w:cs="Times New Roman"/>
          <w:snapToGrid w:val="0"/>
        </w:rPr>
        <w:t>e</w:t>
      </w:r>
      <w:r w:rsidRPr="003E364C">
        <w:rPr>
          <w:rFonts w:ascii="Times New Roman" w:eastAsia="Times New Roman" w:hAnsi="Times New Roman" w:cs="Times New Roman"/>
          <w:snapToGrid w:val="0"/>
        </w:rPr>
        <w:t xml:space="preserve"> nuo 2,0 iki 3,0) vienodo dydžio </w:t>
      </w:r>
      <w:proofErr w:type="spellStart"/>
      <w:r w:rsidRPr="003E364C">
        <w:rPr>
          <w:rFonts w:ascii="Times New Roman" w:eastAsia="Times New Roman" w:hAnsi="Times New Roman" w:cs="Times New Roman"/>
          <w:snapToGrid w:val="0"/>
        </w:rPr>
        <w:t>tertilėse</w:t>
      </w:r>
      <w:proofErr w:type="spellEnd"/>
      <w:r w:rsidRPr="003E364C">
        <w:rPr>
          <w:rFonts w:ascii="Times New Roman" w:eastAsia="Times New Roman" w:hAnsi="Times New Roman" w:cs="Times New Roman"/>
          <w:snapToGrid w:val="0"/>
        </w:rPr>
        <w:t xml:space="preserve"> ir pasikartojančios VTE dažnio (sąveikos p = 0,082). Aukščiausioje </w:t>
      </w:r>
      <w:proofErr w:type="spellStart"/>
      <w:r w:rsidRPr="003E364C">
        <w:rPr>
          <w:rFonts w:ascii="Times New Roman" w:eastAsia="Times New Roman" w:hAnsi="Times New Roman" w:cs="Times New Roman"/>
          <w:snapToGrid w:val="0"/>
        </w:rPr>
        <w:t>tertilėje</w:t>
      </w:r>
      <w:proofErr w:type="spellEnd"/>
      <w:r w:rsidRPr="003E364C">
        <w:rPr>
          <w:rFonts w:ascii="Times New Roman" w:eastAsia="Times New Roman" w:hAnsi="Times New Roman" w:cs="Times New Roman"/>
          <w:snapToGrid w:val="0"/>
        </w:rPr>
        <w:t xml:space="preserve"> (vertinant pagal centrą) RS vartojant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palyginti su </w:t>
      </w:r>
      <w:proofErr w:type="spellStart"/>
      <w:r w:rsidRPr="003E364C">
        <w:rPr>
          <w:rFonts w:ascii="Times New Roman" w:eastAsia="Times New Roman" w:hAnsi="Times New Roman" w:cs="Times New Roman"/>
          <w:snapToGrid w:val="0"/>
        </w:rPr>
        <w:t>varfarinu</w:t>
      </w:r>
      <w:proofErr w:type="spellEnd"/>
      <w:r w:rsidRPr="003E364C">
        <w:rPr>
          <w:rFonts w:ascii="Times New Roman" w:eastAsia="Times New Roman" w:hAnsi="Times New Roman" w:cs="Times New Roman"/>
          <w:snapToGrid w:val="0"/>
        </w:rPr>
        <w:t>, buvo 0,642 (95</w:t>
      </w:r>
      <w:r w:rsidR="00AD441E">
        <w:rPr>
          <w:rFonts w:ascii="Times New Roman" w:eastAsia="Times New Roman" w:hAnsi="Times New Roman" w:cs="Times New Roman"/>
          <w:b/>
          <w:snapToGrid w:val="0"/>
        </w:rPr>
        <w:t> </w:t>
      </w:r>
      <w:r w:rsidR="00AD441E" w:rsidRPr="00C3128C">
        <w:rPr>
          <w:rFonts w:ascii="Times New Roman" w:eastAsia="Times New Roman" w:hAnsi="Times New Roman" w:cs="Times New Roman"/>
          <w:bCs/>
          <w:snapToGrid w:val="0"/>
        </w:rPr>
        <w:t>%</w:t>
      </w:r>
      <w:r w:rsidRPr="00C3128C">
        <w:rPr>
          <w:rFonts w:ascii="Times New Roman" w:eastAsia="Times New Roman" w:hAnsi="Times New Roman" w:cs="Times New Roman"/>
          <w:bCs/>
          <w:snapToGrid w:val="0"/>
        </w:rPr>
        <w:t xml:space="preserve"> PI: 0,277–1,484).</w:t>
      </w:r>
    </w:p>
    <w:p w14:paraId="3CE006B6" w14:textId="77777777" w:rsidR="003E364C" w:rsidRPr="00C3128C" w:rsidRDefault="003E364C" w:rsidP="003E364C">
      <w:pPr>
        <w:spacing w:after="0" w:line="240" w:lineRule="auto"/>
        <w:rPr>
          <w:rFonts w:ascii="Times New Roman" w:eastAsia="Times New Roman" w:hAnsi="Times New Roman" w:cs="Times New Roman"/>
          <w:bCs/>
          <w:snapToGrid w:val="0"/>
        </w:rPr>
      </w:pPr>
    </w:p>
    <w:p w14:paraId="796E36BA" w14:textId="52ABD385" w:rsidR="003E364C" w:rsidRPr="003E364C" w:rsidRDefault="003E364C" w:rsidP="003E364C">
      <w:pPr>
        <w:spacing w:after="0" w:line="240" w:lineRule="auto"/>
        <w:rPr>
          <w:rFonts w:ascii="Times New Roman" w:eastAsia="Times New Roman" w:hAnsi="Times New Roman" w:cs="Times New Roman"/>
          <w:snapToGrid w:val="0"/>
        </w:rPr>
      </w:pPr>
      <w:r w:rsidRPr="00C3128C">
        <w:rPr>
          <w:rFonts w:ascii="Times New Roman" w:eastAsia="Times New Roman" w:hAnsi="Times New Roman" w:cs="Times New Roman"/>
          <w:bCs/>
          <w:snapToGrid w:val="0"/>
        </w:rPr>
        <w:t>Tiriant pirminius saugumo rezultatus (didžiojo arba klinikiniu požiūriu reikšmingo ne didžiojo kraujavimo atvejus), rivaroksabano gydymo grupėje atvejų dažnis buvo šiek tiek mažesnis (10,3</w:t>
      </w:r>
      <w:r w:rsidR="00AD441E" w:rsidRPr="00C3128C">
        <w:rPr>
          <w:rFonts w:ascii="Times New Roman" w:eastAsia="Times New Roman" w:hAnsi="Times New Roman" w:cs="Times New Roman"/>
          <w:bCs/>
          <w:snapToGrid w:val="0"/>
        </w:rPr>
        <w:t> %</w:t>
      </w:r>
      <w:r w:rsidRPr="00C3128C">
        <w:rPr>
          <w:rFonts w:ascii="Times New Roman" w:eastAsia="Times New Roman" w:hAnsi="Times New Roman" w:cs="Times New Roman"/>
          <w:bCs/>
          <w:snapToGrid w:val="0"/>
        </w:rPr>
        <w:t xml:space="preserve"> (249/2412) negu </w:t>
      </w:r>
      <w:proofErr w:type="spellStart"/>
      <w:r w:rsidRPr="00C3128C">
        <w:rPr>
          <w:rFonts w:ascii="Times New Roman" w:eastAsia="Times New Roman" w:hAnsi="Times New Roman" w:cs="Times New Roman"/>
          <w:bCs/>
          <w:snapToGrid w:val="0"/>
        </w:rPr>
        <w:t>enoksaparino</w:t>
      </w:r>
      <w:proofErr w:type="spellEnd"/>
      <w:r w:rsidRPr="00C3128C">
        <w:rPr>
          <w:rFonts w:ascii="Times New Roman" w:eastAsia="Times New Roman" w:hAnsi="Times New Roman" w:cs="Times New Roman"/>
          <w:bCs/>
          <w:snapToGrid w:val="0"/>
        </w:rPr>
        <w:t xml:space="preserve"> / VKA gydymo grupėje (11,4</w:t>
      </w:r>
      <w:r w:rsidR="00AD441E" w:rsidRPr="00C3128C">
        <w:rPr>
          <w:rFonts w:ascii="Times New Roman" w:eastAsia="Times New Roman" w:hAnsi="Times New Roman" w:cs="Times New Roman"/>
          <w:bCs/>
          <w:snapToGrid w:val="0"/>
        </w:rPr>
        <w:t> %</w:t>
      </w:r>
      <w:r w:rsidRPr="00C3128C">
        <w:rPr>
          <w:rFonts w:ascii="Times New Roman" w:eastAsia="Times New Roman" w:hAnsi="Times New Roman" w:cs="Times New Roman"/>
          <w:bCs/>
          <w:snapToGrid w:val="0"/>
        </w:rPr>
        <w:t xml:space="preserve"> (274/2405). Tiriant antrinius saugumo rezultatus (didžiojo kraujavimo atvejus), rivaroksabano grupėje atvejų dažnis buvo mažesnis (1,1</w:t>
      </w:r>
      <w:r w:rsidR="00AD441E" w:rsidRPr="00C3128C">
        <w:rPr>
          <w:rFonts w:ascii="Times New Roman" w:eastAsia="Times New Roman" w:hAnsi="Times New Roman" w:cs="Times New Roman"/>
          <w:bCs/>
          <w:snapToGrid w:val="0"/>
        </w:rPr>
        <w:t> %</w:t>
      </w:r>
      <w:r w:rsidRPr="00C3128C">
        <w:rPr>
          <w:rFonts w:ascii="Times New Roman" w:eastAsia="Times New Roman" w:hAnsi="Times New Roman" w:cs="Times New Roman"/>
          <w:bCs/>
          <w:snapToGrid w:val="0"/>
        </w:rPr>
        <w:t xml:space="preserve"> (26/2412) negu </w:t>
      </w:r>
      <w:proofErr w:type="spellStart"/>
      <w:r w:rsidRPr="00C3128C">
        <w:rPr>
          <w:rFonts w:ascii="Times New Roman" w:eastAsia="Times New Roman" w:hAnsi="Times New Roman" w:cs="Times New Roman"/>
          <w:bCs/>
          <w:snapToGrid w:val="0"/>
        </w:rPr>
        <w:t>enoksaparino</w:t>
      </w:r>
      <w:proofErr w:type="spellEnd"/>
      <w:r w:rsidRPr="00C3128C">
        <w:rPr>
          <w:rFonts w:ascii="Times New Roman" w:eastAsia="Times New Roman" w:hAnsi="Times New Roman" w:cs="Times New Roman"/>
          <w:bCs/>
          <w:snapToGrid w:val="0"/>
        </w:rPr>
        <w:t xml:space="preserve"> / VKA grupėje (2,2</w:t>
      </w:r>
      <w:r w:rsidR="00AD441E" w:rsidRPr="00C3128C">
        <w:rPr>
          <w:rFonts w:ascii="Times New Roman" w:eastAsia="Times New Roman" w:hAnsi="Times New Roman" w:cs="Times New Roman"/>
          <w:bCs/>
          <w:snapToGrid w:val="0"/>
        </w:rPr>
        <w:t> %</w:t>
      </w:r>
      <w:r w:rsidRPr="00C3128C">
        <w:rPr>
          <w:rFonts w:ascii="Times New Roman" w:eastAsia="Times New Roman" w:hAnsi="Times New Roman" w:cs="Times New Roman"/>
          <w:bCs/>
          <w:snapToGrid w:val="0"/>
        </w:rPr>
        <w:t xml:space="preserve"> (52/2405), RS esant 0,493 (95</w:t>
      </w:r>
      <w:r w:rsidR="00AD441E" w:rsidRPr="00C3128C">
        <w:rPr>
          <w:rFonts w:ascii="Times New Roman" w:eastAsia="Times New Roman" w:hAnsi="Times New Roman" w:cs="Times New Roman"/>
          <w:bCs/>
          <w:snapToGrid w:val="0"/>
        </w:rPr>
        <w:t> %</w:t>
      </w:r>
      <w:r w:rsidRPr="00C3128C">
        <w:rPr>
          <w:rFonts w:ascii="Times New Roman" w:eastAsia="Times New Roman" w:hAnsi="Times New Roman" w:cs="Times New Roman"/>
          <w:bCs/>
          <w:snapToGrid w:val="0"/>
        </w:rPr>
        <w:t xml:space="preserve"> PI</w:t>
      </w:r>
      <w:r w:rsidRPr="003E364C">
        <w:rPr>
          <w:rFonts w:ascii="Times New Roman" w:eastAsia="Times New Roman" w:hAnsi="Times New Roman" w:cs="Times New Roman"/>
          <w:snapToGrid w:val="0"/>
        </w:rPr>
        <w:t>: 0,308–0,789).</w:t>
      </w:r>
    </w:p>
    <w:p w14:paraId="143669C5" w14:textId="77777777" w:rsidR="003E364C" w:rsidRPr="003E364C" w:rsidRDefault="003E364C" w:rsidP="003E364C">
      <w:pPr>
        <w:spacing w:after="0" w:line="240" w:lineRule="auto"/>
        <w:rPr>
          <w:rFonts w:ascii="Times New Roman" w:eastAsia="Times New Roman" w:hAnsi="Times New Roman" w:cs="Times New Roman"/>
          <w:snapToGrid w:val="0"/>
        </w:rPr>
      </w:pPr>
    </w:p>
    <w:p w14:paraId="06846923" w14:textId="77777777" w:rsidR="003E364C" w:rsidRPr="003E364C" w:rsidRDefault="003E364C" w:rsidP="003E364C">
      <w:pPr>
        <w:spacing w:after="0" w:line="240" w:lineRule="auto"/>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 xml:space="preserve">7 lentelė. Veiksmingumo ir saugumo rezultatai, gauti III fazės </w:t>
      </w:r>
      <w:proofErr w:type="spellStart"/>
      <w:r w:rsidRPr="003E364C">
        <w:rPr>
          <w:rFonts w:ascii="Times New Roman" w:eastAsia="Times New Roman" w:hAnsi="Times New Roman" w:cs="Times New Roman"/>
          <w:b/>
          <w:bCs/>
          <w:i/>
          <w:snapToGrid w:val="0"/>
        </w:rPr>
        <w:t>Einstein</w:t>
      </w:r>
      <w:proofErr w:type="spellEnd"/>
      <w:r w:rsidRPr="003E364C">
        <w:rPr>
          <w:rFonts w:ascii="Times New Roman" w:eastAsia="Times New Roman" w:hAnsi="Times New Roman" w:cs="Times New Roman"/>
          <w:b/>
          <w:bCs/>
          <w:i/>
          <w:snapToGrid w:val="0"/>
        </w:rPr>
        <w:t xml:space="preserve"> PE </w:t>
      </w:r>
      <w:r w:rsidRPr="003E364C">
        <w:rPr>
          <w:rFonts w:ascii="Times New Roman" w:eastAsia="Times New Roman" w:hAnsi="Times New Roman" w:cs="Times New Roman"/>
          <w:b/>
          <w:bCs/>
          <w:snapToGrid w:val="0"/>
        </w:rPr>
        <w:t>tyrimo metu</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14"/>
        <w:gridCol w:w="2789"/>
        <w:gridCol w:w="2253"/>
      </w:tblGrid>
      <w:tr w:rsidR="003E364C" w:rsidRPr="003E364C" w14:paraId="4F6B07D3" w14:textId="77777777" w:rsidTr="0096285A">
        <w:trPr>
          <w:trHeight w:val="261"/>
        </w:trPr>
        <w:tc>
          <w:tcPr>
            <w:tcW w:w="4314" w:type="dxa"/>
          </w:tcPr>
          <w:p w14:paraId="20C20A88"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5042" w:type="dxa"/>
            <w:gridSpan w:val="2"/>
          </w:tcPr>
          <w:p w14:paraId="4F1ABA54"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4832 pacientai, sergantys ūmine simptomine PE</w:t>
            </w:r>
          </w:p>
        </w:tc>
      </w:tr>
      <w:tr w:rsidR="003E364C" w:rsidRPr="003E364C" w14:paraId="73748EE5" w14:textId="77777777" w:rsidTr="0096285A">
        <w:trPr>
          <w:trHeight w:val="780"/>
        </w:trPr>
        <w:tc>
          <w:tcPr>
            <w:tcW w:w="4314" w:type="dxa"/>
          </w:tcPr>
          <w:p w14:paraId="5818054A"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2C8FC758"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 ir trukmė</w:t>
            </w:r>
          </w:p>
        </w:tc>
        <w:tc>
          <w:tcPr>
            <w:tcW w:w="2789" w:type="dxa"/>
          </w:tcPr>
          <w:p w14:paraId="22DF3E2E"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 xml:space="preserve">Rivaroksabanas </w:t>
            </w:r>
            <w:r w:rsidRPr="003E364C">
              <w:rPr>
                <w:rFonts w:ascii="Times New Roman" w:eastAsia="Times New Roman" w:hAnsi="Times New Roman" w:cs="Times New Roman"/>
                <w:b/>
                <w:snapToGrid w:val="0"/>
                <w:vertAlign w:val="superscript"/>
              </w:rPr>
              <w:t>a)</w:t>
            </w:r>
          </w:p>
          <w:p w14:paraId="696141ED"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 6 arba 12 mėnesių</w:t>
            </w:r>
          </w:p>
          <w:p w14:paraId="532B0B6C"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2419</w:t>
            </w:r>
          </w:p>
        </w:tc>
        <w:tc>
          <w:tcPr>
            <w:tcW w:w="2253" w:type="dxa"/>
          </w:tcPr>
          <w:p w14:paraId="3561FE69"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Enoksaparinas</w:t>
            </w:r>
            <w:proofErr w:type="spellEnd"/>
            <w:r w:rsidRPr="003E364C">
              <w:rPr>
                <w:rFonts w:ascii="Times New Roman" w:eastAsia="Times New Roman" w:hAnsi="Times New Roman" w:cs="Times New Roman"/>
                <w:b/>
                <w:snapToGrid w:val="0"/>
              </w:rPr>
              <w:t xml:space="preserve"> / </w:t>
            </w:r>
            <w:proofErr w:type="spellStart"/>
            <w:r w:rsidRPr="003E364C">
              <w:rPr>
                <w:rFonts w:ascii="Times New Roman" w:eastAsia="Times New Roman" w:hAnsi="Times New Roman" w:cs="Times New Roman"/>
                <w:b/>
                <w:snapToGrid w:val="0"/>
              </w:rPr>
              <w:t>VKA</w:t>
            </w:r>
            <w:r w:rsidRPr="003E364C">
              <w:rPr>
                <w:rFonts w:ascii="Times New Roman" w:eastAsia="Times New Roman" w:hAnsi="Times New Roman" w:cs="Times New Roman"/>
                <w:b/>
                <w:snapToGrid w:val="0"/>
                <w:vertAlign w:val="superscript"/>
              </w:rPr>
              <w:t>b</w:t>
            </w:r>
            <w:proofErr w:type="spellEnd"/>
            <w:r w:rsidRPr="003E364C">
              <w:rPr>
                <w:rFonts w:ascii="Times New Roman" w:eastAsia="Times New Roman" w:hAnsi="Times New Roman" w:cs="Times New Roman"/>
                <w:b/>
                <w:snapToGrid w:val="0"/>
                <w:vertAlign w:val="superscript"/>
              </w:rPr>
              <w:t>)</w:t>
            </w:r>
            <w:r w:rsidRPr="003E364C">
              <w:rPr>
                <w:rFonts w:ascii="Times New Roman" w:eastAsia="Times New Roman" w:hAnsi="Times New Roman" w:cs="Times New Roman"/>
                <w:b/>
                <w:snapToGrid w:val="0"/>
              </w:rPr>
              <w:t xml:space="preserve"> 3, 6 arba 12 mėnesių</w:t>
            </w:r>
          </w:p>
          <w:p w14:paraId="0B69C34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2413</w:t>
            </w:r>
          </w:p>
        </w:tc>
      </w:tr>
      <w:tr w:rsidR="003E364C" w:rsidRPr="003E364C" w14:paraId="47A5D811" w14:textId="77777777" w:rsidTr="0096285A">
        <w:trPr>
          <w:trHeight w:val="259"/>
        </w:trPr>
        <w:tc>
          <w:tcPr>
            <w:tcW w:w="4314" w:type="dxa"/>
            <w:vMerge w:val="restart"/>
          </w:tcPr>
          <w:p w14:paraId="599AD1D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w:t>
            </w:r>
          </w:p>
        </w:tc>
        <w:tc>
          <w:tcPr>
            <w:tcW w:w="2789" w:type="dxa"/>
            <w:tcBorders>
              <w:bottom w:val="nil"/>
            </w:tcBorders>
          </w:tcPr>
          <w:p w14:paraId="237004B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50</w:t>
            </w:r>
          </w:p>
        </w:tc>
        <w:tc>
          <w:tcPr>
            <w:tcW w:w="2253" w:type="dxa"/>
            <w:tcBorders>
              <w:bottom w:val="nil"/>
            </w:tcBorders>
          </w:tcPr>
          <w:p w14:paraId="1B708B8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44</w:t>
            </w:r>
          </w:p>
        </w:tc>
      </w:tr>
      <w:tr w:rsidR="003E364C" w:rsidRPr="003E364C" w14:paraId="69FF89FD" w14:textId="77777777" w:rsidTr="0096285A">
        <w:trPr>
          <w:trHeight w:val="250"/>
        </w:trPr>
        <w:tc>
          <w:tcPr>
            <w:tcW w:w="4314" w:type="dxa"/>
            <w:vMerge/>
            <w:tcBorders>
              <w:top w:val="nil"/>
            </w:tcBorders>
          </w:tcPr>
          <w:p w14:paraId="405EE116"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789" w:type="dxa"/>
            <w:tcBorders>
              <w:top w:val="nil"/>
            </w:tcBorders>
          </w:tcPr>
          <w:p w14:paraId="12EDEBD3" w14:textId="072CA2B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Borders>
              <w:top w:val="nil"/>
            </w:tcBorders>
          </w:tcPr>
          <w:p w14:paraId="4C7CC788" w14:textId="0F274A4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3BE5196" w14:textId="77777777" w:rsidTr="0096285A">
        <w:trPr>
          <w:trHeight w:val="258"/>
        </w:trPr>
        <w:tc>
          <w:tcPr>
            <w:tcW w:w="4314" w:type="dxa"/>
            <w:vMerge w:val="restart"/>
          </w:tcPr>
          <w:p w14:paraId="0B5DAA19"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2789" w:type="dxa"/>
            <w:tcBorders>
              <w:bottom w:val="nil"/>
            </w:tcBorders>
          </w:tcPr>
          <w:p w14:paraId="235325E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23</w:t>
            </w:r>
          </w:p>
        </w:tc>
        <w:tc>
          <w:tcPr>
            <w:tcW w:w="2253" w:type="dxa"/>
            <w:tcBorders>
              <w:bottom w:val="nil"/>
            </w:tcBorders>
          </w:tcPr>
          <w:p w14:paraId="47E0BCF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tc>
      </w:tr>
      <w:tr w:rsidR="003E364C" w:rsidRPr="003E364C" w14:paraId="400F3BF0" w14:textId="77777777" w:rsidTr="0096285A">
        <w:trPr>
          <w:trHeight w:val="251"/>
        </w:trPr>
        <w:tc>
          <w:tcPr>
            <w:tcW w:w="4314" w:type="dxa"/>
            <w:vMerge/>
            <w:tcBorders>
              <w:top w:val="nil"/>
            </w:tcBorders>
          </w:tcPr>
          <w:p w14:paraId="074C92A8"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789" w:type="dxa"/>
            <w:tcBorders>
              <w:top w:val="nil"/>
            </w:tcBorders>
          </w:tcPr>
          <w:p w14:paraId="1FA2DC20" w14:textId="0A5DD68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Borders>
              <w:top w:val="nil"/>
            </w:tcBorders>
          </w:tcPr>
          <w:p w14:paraId="45E367BB" w14:textId="18DE0F42"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3F3F7149" w14:textId="77777777" w:rsidTr="0096285A">
        <w:trPr>
          <w:trHeight w:val="258"/>
        </w:trPr>
        <w:tc>
          <w:tcPr>
            <w:tcW w:w="4314" w:type="dxa"/>
            <w:vMerge w:val="restart"/>
          </w:tcPr>
          <w:p w14:paraId="237B3936"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2789" w:type="dxa"/>
            <w:tcBorders>
              <w:bottom w:val="nil"/>
            </w:tcBorders>
          </w:tcPr>
          <w:p w14:paraId="494E89F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p>
        </w:tc>
        <w:tc>
          <w:tcPr>
            <w:tcW w:w="2253" w:type="dxa"/>
            <w:tcBorders>
              <w:bottom w:val="nil"/>
            </w:tcBorders>
          </w:tcPr>
          <w:p w14:paraId="6510595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p>
        </w:tc>
      </w:tr>
      <w:tr w:rsidR="003E364C" w:rsidRPr="003E364C" w14:paraId="3FBEFED9" w14:textId="77777777" w:rsidTr="0096285A">
        <w:trPr>
          <w:trHeight w:val="251"/>
        </w:trPr>
        <w:tc>
          <w:tcPr>
            <w:tcW w:w="4314" w:type="dxa"/>
            <w:vMerge/>
            <w:tcBorders>
              <w:top w:val="nil"/>
            </w:tcBorders>
          </w:tcPr>
          <w:p w14:paraId="7FE9D6D5"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789" w:type="dxa"/>
            <w:tcBorders>
              <w:top w:val="nil"/>
            </w:tcBorders>
          </w:tcPr>
          <w:p w14:paraId="48E39700" w14:textId="794026B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Borders>
              <w:top w:val="nil"/>
            </w:tcBorders>
          </w:tcPr>
          <w:p w14:paraId="5E24AAF2" w14:textId="7E6219B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1574CDC" w14:textId="77777777" w:rsidTr="0096285A">
        <w:trPr>
          <w:trHeight w:val="520"/>
        </w:trPr>
        <w:tc>
          <w:tcPr>
            <w:tcW w:w="4314" w:type="dxa"/>
          </w:tcPr>
          <w:p w14:paraId="1D43AB1E"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Simptominė PE ir GVT</w:t>
            </w:r>
          </w:p>
        </w:tc>
        <w:tc>
          <w:tcPr>
            <w:tcW w:w="2789" w:type="dxa"/>
          </w:tcPr>
          <w:p w14:paraId="4808610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tc>
        <w:tc>
          <w:tcPr>
            <w:tcW w:w="2253" w:type="dxa"/>
          </w:tcPr>
          <w:p w14:paraId="047F668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p w14:paraId="268CC466" w14:textId="71E45E3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(&lt; 0,1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69764BFB" w14:textId="77777777" w:rsidTr="0096285A">
        <w:trPr>
          <w:trHeight w:val="520"/>
        </w:trPr>
        <w:tc>
          <w:tcPr>
            <w:tcW w:w="4314" w:type="dxa"/>
          </w:tcPr>
          <w:p w14:paraId="0D2C3232"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atmesti PE</w:t>
            </w:r>
          </w:p>
        </w:tc>
        <w:tc>
          <w:tcPr>
            <w:tcW w:w="2789" w:type="dxa"/>
          </w:tcPr>
          <w:p w14:paraId="738E6A5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w:t>
            </w:r>
          </w:p>
          <w:p w14:paraId="3991E668" w14:textId="51C18C7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Pr>
          <w:p w14:paraId="2D40E36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w:t>
            </w:r>
          </w:p>
          <w:p w14:paraId="2D607BB3" w14:textId="7688A04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B799062" w14:textId="77777777" w:rsidTr="0096285A">
        <w:trPr>
          <w:trHeight w:val="520"/>
        </w:trPr>
        <w:tc>
          <w:tcPr>
            <w:tcW w:w="4314" w:type="dxa"/>
          </w:tcPr>
          <w:p w14:paraId="7A4DC0B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Didysis ar klinikiniu požiūriu reikšmingas ne didysis kraujavimas</w:t>
            </w:r>
          </w:p>
        </w:tc>
        <w:tc>
          <w:tcPr>
            <w:tcW w:w="2789" w:type="dxa"/>
          </w:tcPr>
          <w:p w14:paraId="13E7E35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249</w:t>
            </w:r>
          </w:p>
          <w:p w14:paraId="420A0C06" w14:textId="6258E62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Pr>
          <w:p w14:paraId="167C269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274</w:t>
            </w:r>
          </w:p>
          <w:p w14:paraId="33E10B41" w14:textId="157D54A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DA42D11" w14:textId="77777777" w:rsidTr="0096285A">
        <w:trPr>
          <w:trHeight w:val="520"/>
        </w:trPr>
        <w:tc>
          <w:tcPr>
            <w:tcW w:w="4314" w:type="dxa"/>
          </w:tcPr>
          <w:p w14:paraId="61A4DC4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2789" w:type="dxa"/>
          </w:tcPr>
          <w:p w14:paraId="0CA3D0D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26</w:t>
            </w:r>
          </w:p>
          <w:p w14:paraId="038E6B72" w14:textId="0FCB899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Pr>
          <w:p w14:paraId="09BCAA8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52</w:t>
            </w:r>
          </w:p>
          <w:p w14:paraId="25E642FA" w14:textId="02BD10F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6E619A26" w14:textId="7992BCE1"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a)</w:t>
      </w:r>
      <w:r w:rsidRPr="003E364C">
        <w:rPr>
          <w:rFonts w:ascii="Times New Roman" w:eastAsia="Times New Roman" w:hAnsi="Times New Roman" w:cs="Times New Roman"/>
          <w:color w:val="000000"/>
          <w:sz w:val="20"/>
          <w:szCs w:val="20"/>
          <w:lang w:eastAsia="ar-SA"/>
        </w:rPr>
        <w:tab/>
        <w:t>rivaroksabano po 15</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du kartus per parą 3 savaites, vėliau - 20</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kartą per parą.</w:t>
      </w:r>
    </w:p>
    <w:p w14:paraId="31638DC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xml:space="preserve">b) </w:t>
      </w:r>
      <w:r w:rsidRPr="003E364C">
        <w:rPr>
          <w:rFonts w:ascii="Times New Roman" w:eastAsia="Times New Roman" w:hAnsi="Times New Roman" w:cs="Times New Roman"/>
          <w:color w:val="000000"/>
          <w:sz w:val="20"/>
          <w:szCs w:val="20"/>
          <w:lang w:eastAsia="ar-SA"/>
        </w:rPr>
        <w:tab/>
      </w:r>
      <w:proofErr w:type="spellStart"/>
      <w:r w:rsidRPr="003E364C">
        <w:rPr>
          <w:rFonts w:ascii="Times New Roman" w:eastAsia="Times New Roman" w:hAnsi="Times New Roman" w:cs="Times New Roman"/>
          <w:color w:val="000000"/>
          <w:sz w:val="20"/>
          <w:szCs w:val="20"/>
          <w:lang w:eastAsia="ar-SA"/>
        </w:rPr>
        <w:t>Enoksaparino</w:t>
      </w:r>
      <w:proofErr w:type="spellEnd"/>
      <w:r w:rsidRPr="003E364C">
        <w:rPr>
          <w:rFonts w:ascii="Times New Roman" w:eastAsia="Times New Roman" w:hAnsi="Times New Roman" w:cs="Times New Roman"/>
          <w:color w:val="000000"/>
          <w:sz w:val="20"/>
          <w:szCs w:val="20"/>
          <w:lang w:eastAsia="ar-SA"/>
        </w:rPr>
        <w:t xml:space="preserve"> ne trumpiau kaip 5 paras, kartu vartojant ir vėliau tęsiant gydymą VKA. </w:t>
      </w:r>
    </w:p>
    <w:p w14:paraId="5341F8F5" w14:textId="77777777" w:rsidR="003E364C" w:rsidRPr="003E364C" w:rsidRDefault="003E364C" w:rsidP="003E364C">
      <w:pPr>
        <w:tabs>
          <w:tab w:val="left" w:pos="567"/>
        </w:tabs>
        <w:suppressAutoHyphens/>
        <w:spacing w:after="0" w:line="260" w:lineRule="exact"/>
        <w:ind w:left="567" w:hanging="567"/>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p&lt; 0,0026 (ne prastesnis rezultatas, vertinant pagal iš anksto specifikuotą rizikos santykį 2,0); rizikos santykis:1,123 (0,749-1,684)</w:t>
      </w:r>
    </w:p>
    <w:p w14:paraId="24F8B2A9" w14:textId="77777777" w:rsidR="003E364C" w:rsidRPr="003E364C" w:rsidRDefault="003E364C" w:rsidP="003E364C">
      <w:pPr>
        <w:spacing w:after="0" w:line="240" w:lineRule="auto"/>
        <w:rPr>
          <w:rFonts w:ascii="Times New Roman" w:eastAsia="Times New Roman" w:hAnsi="Times New Roman" w:cs="Times New Roman"/>
          <w:snapToGrid w:val="0"/>
        </w:rPr>
      </w:pPr>
    </w:p>
    <w:p w14:paraId="73EAC73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Buvo atlikta iš anksto specifikuota jungtinė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w:t>
      </w:r>
      <w:r w:rsidRPr="003E364C">
        <w:rPr>
          <w:rFonts w:ascii="Times New Roman" w:eastAsia="Times New Roman" w:hAnsi="Times New Roman" w:cs="Times New Roman"/>
          <w:snapToGrid w:val="0"/>
        </w:rPr>
        <w:t xml:space="preserve">ir </w:t>
      </w:r>
      <w:r w:rsidRPr="003E364C">
        <w:rPr>
          <w:rFonts w:ascii="Times New Roman" w:eastAsia="Times New Roman" w:hAnsi="Times New Roman" w:cs="Times New Roman"/>
          <w:i/>
          <w:snapToGrid w:val="0"/>
        </w:rPr>
        <w:t xml:space="preserve">PE </w:t>
      </w:r>
      <w:r w:rsidRPr="003E364C">
        <w:rPr>
          <w:rFonts w:ascii="Times New Roman" w:eastAsia="Times New Roman" w:hAnsi="Times New Roman" w:cs="Times New Roman"/>
          <w:snapToGrid w:val="0"/>
        </w:rPr>
        <w:t>tyrimų rezultatų analizė (žr. 8 lentelę).</w:t>
      </w:r>
    </w:p>
    <w:p w14:paraId="10E8C626" w14:textId="77777777" w:rsidR="003E364C" w:rsidRPr="003E364C" w:rsidRDefault="003E364C" w:rsidP="003E364C">
      <w:pPr>
        <w:spacing w:after="0" w:line="240" w:lineRule="auto"/>
        <w:rPr>
          <w:rFonts w:ascii="Times New Roman" w:eastAsia="Times New Roman" w:hAnsi="Times New Roman" w:cs="Times New Roman"/>
          <w:snapToGrid w:val="0"/>
        </w:rPr>
      </w:pPr>
    </w:p>
    <w:p w14:paraId="4D065261" w14:textId="77777777" w:rsidR="003E364C" w:rsidRPr="003E364C" w:rsidRDefault="003E364C" w:rsidP="003E364C">
      <w:pPr>
        <w:spacing w:after="0" w:line="240" w:lineRule="auto"/>
        <w:ind w:left="993" w:hanging="967"/>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 xml:space="preserve">8 lentelė. Veiksmingumo ir saugumo rezultatai, gauti atlikus jungtinę III fazės </w:t>
      </w:r>
      <w:proofErr w:type="spellStart"/>
      <w:r w:rsidRPr="003E364C">
        <w:rPr>
          <w:rFonts w:ascii="Times New Roman" w:eastAsia="Times New Roman" w:hAnsi="Times New Roman" w:cs="Times New Roman"/>
          <w:b/>
          <w:bCs/>
          <w:i/>
          <w:snapToGrid w:val="0"/>
        </w:rPr>
        <w:t>Einstein</w:t>
      </w:r>
      <w:proofErr w:type="spellEnd"/>
      <w:r w:rsidRPr="003E364C">
        <w:rPr>
          <w:rFonts w:ascii="Times New Roman" w:eastAsia="Times New Roman" w:hAnsi="Times New Roman" w:cs="Times New Roman"/>
          <w:b/>
          <w:bCs/>
          <w:i/>
          <w:snapToGrid w:val="0"/>
        </w:rPr>
        <w:t xml:space="preserve"> GVT </w:t>
      </w:r>
      <w:r w:rsidRPr="003E364C">
        <w:rPr>
          <w:rFonts w:ascii="Times New Roman" w:eastAsia="Times New Roman" w:hAnsi="Times New Roman" w:cs="Times New Roman"/>
          <w:b/>
          <w:bCs/>
          <w:snapToGrid w:val="0"/>
        </w:rPr>
        <w:t>ir</w:t>
      </w:r>
    </w:p>
    <w:p w14:paraId="06934462"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i/>
          <w:snapToGrid w:val="0"/>
        </w:rPr>
        <w:t>Einstein</w:t>
      </w:r>
      <w:proofErr w:type="spellEnd"/>
      <w:r w:rsidRPr="003E364C">
        <w:rPr>
          <w:rFonts w:ascii="Times New Roman" w:eastAsia="Times New Roman" w:hAnsi="Times New Roman" w:cs="Times New Roman"/>
          <w:b/>
          <w:i/>
          <w:snapToGrid w:val="0"/>
        </w:rPr>
        <w:t xml:space="preserve"> PE </w:t>
      </w:r>
      <w:r w:rsidRPr="003E364C">
        <w:rPr>
          <w:rFonts w:ascii="Times New Roman" w:eastAsia="Times New Roman" w:hAnsi="Times New Roman" w:cs="Times New Roman"/>
          <w:b/>
          <w:snapToGrid w:val="0"/>
        </w:rPr>
        <w:t>tyrimų analizę</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14"/>
        <w:gridCol w:w="2933"/>
        <w:gridCol w:w="2109"/>
      </w:tblGrid>
      <w:tr w:rsidR="003E364C" w:rsidRPr="003E364C" w14:paraId="0B762C0E" w14:textId="77777777" w:rsidTr="0096285A">
        <w:trPr>
          <w:trHeight w:val="261"/>
        </w:trPr>
        <w:tc>
          <w:tcPr>
            <w:tcW w:w="4314" w:type="dxa"/>
          </w:tcPr>
          <w:p w14:paraId="5AB321B7"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5042" w:type="dxa"/>
            <w:gridSpan w:val="2"/>
          </w:tcPr>
          <w:p w14:paraId="2521599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8281 pacientas, sergantis ūmine simptomine GVT arba PE</w:t>
            </w:r>
          </w:p>
        </w:tc>
      </w:tr>
      <w:tr w:rsidR="003E364C" w:rsidRPr="003E364C" w14:paraId="4D5DFCC8" w14:textId="77777777" w:rsidTr="0096285A">
        <w:trPr>
          <w:trHeight w:val="779"/>
        </w:trPr>
        <w:tc>
          <w:tcPr>
            <w:tcW w:w="4314" w:type="dxa"/>
          </w:tcPr>
          <w:p w14:paraId="4F84CBC8"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348AA86D"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 ir trukmė</w:t>
            </w:r>
          </w:p>
        </w:tc>
        <w:tc>
          <w:tcPr>
            <w:tcW w:w="2933" w:type="dxa"/>
          </w:tcPr>
          <w:p w14:paraId="466C1F3C"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 xml:space="preserve">Rivaroksabanas </w:t>
            </w:r>
            <w:r w:rsidRPr="003E364C">
              <w:rPr>
                <w:rFonts w:ascii="Times New Roman" w:eastAsia="Times New Roman" w:hAnsi="Times New Roman" w:cs="Times New Roman"/>
                <w:b/>
                <w:snapToGrid w:val="0"/>
                <w:vertAlign w:val="superscript"/>
              </w:rPr>
              <w:t>a)</w:t>
            </w:r>
          </w:p>
          <w:p w14:paraId="3CF71F22"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 6 arba 12 mėnesių</w:t>
            </w:r>
          </w:p>
          <w:p w14:paraId="6F722920"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4150</w:t>
            </w:r>
          </w:p>
        </w:tc>
        <w:tc>
          <w:tcPr>
            <w:tcW w:w="2109" w:type="dxa"/>
          </w:tcPr>
          <w:p w14:paraId="09A09F4C"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Enoksaparinas</w:t>
            </w:r>
            <w:proofErr w:type="spellEnd"/>
            <w:r w:rsidRPr="003E364C">
              <w:rPr>
                <w:rFonts w:ascii="Times New Roman" w:eastAsia="Times New Roman" w:hAnsi="Times New Roman" w:cs="Times New Roman"/>
                <w:b/>
                <w:snapToGrid w:val="0"/>
              </w:rPr>
              <w:t xml:space="preserve"> / </w:t>
            </w:r>
            <w:proofErr w:type="spellStart"/>
            <w:r w:rsidRPr="003E364C">
              <w:rPr>
                <w:rFonts w:ascii="Times New Roman" w:eastAsia="Times New Roman" w:hAnsi="Times New Roman" w:cs="Times New Roman"/>
                <w:b/>
                <w:snapToGrid w:val="0"/>
              </w:rPr>
              <w:t>VKA</w:t>
            </w:r>
            <w:r w:rsidRPr="003E364C">
              <w:rPr>
                <w:rFonts w:ascii="Times New Roman" w:eastAsia="Times New Roman" w:hAnsi="Times New Roman" w:cs="Times New Roman"/>
                <w:b/>
                <w:snapToGrid w:val="0"/>
                <w:vertAlign w:val="superscript"/>
              </w:rPr>
              <w:t>b</w:t>
            </w:r>
            <w:proofErr w:type="spellEnd"/>
            <w:r w:rsidRPr="003E364C">
              <w:rPr>
                <w:rFonts w:ascii="Times New Roman" w:eastAsia="Times New Roman" w:hAnsi="Times New Roman" w:cs="Times New Roman"/>
                <w:b/>
                <w:snapToGrid w:val="0"/>
                <w:vertAlign w:val="superscript"/>
              </w:rPr>
              <w:t>)</w:t>
            </w:r>
            <w:r w:rsidRPr="003E364C">
              <w:rPr>
                <w:rFonts w:ascii="Times New Roman" w:eastAsia="Times New Roman" w:hAnsi="Times New Roman" w:cs="Times New Roman"/>
                <w:b/>
                <w:snapToGrid w:val="0"/>
              </w:rPr>
              <w:t xml:space="preserve"> 3, 6 arba 12 mėnesių</w:t>
            </w:r>
          </w:p>
          <w:p w14:paraId="720BE506"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4 131</w:t>
            </w:r>
          </w:p>
        </w:tc>
      </w:tr>
      <w:tr w:rsidR="003E364C" w:rsidRPr="003E364C" w14:paraId="41C32BCA" w14:textId="77777777" w:rsidTr="0096285A">
        <w:trPr>
          <w:trHeight w:val="259"/>
        </w:trPr>
        <w:tc>
          <w:tcPr>
            <w:tcW w:w="4314" w:type="dxa"/>
            <w:vMerge w:val="restart"/>
          </w:tcPr>
          <w:p w14:paraId="29B76A3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w:t>
            </w:r>
          </w:p>
        </w:tc>
        <w:tc>
          <w:tcPr>
            <w:tcW w:w="2933" w:type="dxa"/>
            <w:tcBorders>
              <w:bottom w:val="nil"/>
            </w:tcBorders>
          </w:tcPr>
          <w:p w14:paraId="7C716BA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86</w:t>
            </w:r>
          </w:p>
        </w:tc>
        <w:tc>
          <w:tcPr>
            <w:tcW w:w="2109" w:type="dxa"/>
            <w:tcBorders>
              <w:bottom w:val="nil"/>
            </w:tcBorders>
          </w:tcPr>
          <w:p w14:paraId="263B088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95</w:t>
            </w:r>
          </w:p>
        </w:tc>
      </w:tr>
      <w:tr w:rsidR="003E364C" w:rsidRPr="003E364C" w14:paraId="36D53612" w14:textId="77777777" w:rsidTr="0096285A">
        <w:trPr>
          <w:trHeight w:val="250"/>
        </w:trPr>
        <w:tc>
          <w:tcPr>
            <w:tcW w:w="4314" w:type="dxa"/>
            <w:vMerge/>
            <w:tcBorders>
              <w:top w:val="nil"/>
            </w:tcBorders>
          </w:tcPr>
          <w:p w14:paraId="7773AAD0"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933" w:type="dxa"/>
            <w:tcBorders>
              <w:top w:val="nil"/>
            </w:tcBorders>
          </w:tcPr>
          <w:p w14:paraId="2B6CE3E0" w14:textId="37C9EDF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0B6EDB06" w14:textId="330074C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732CAEFA" w14:textId="77777777" w:rsidTr="0096285A">
        <w:trPr>
          <w:trHeight w:val="258"/>
        </w:trPr>
        <w:tc>
          <w:tcPr>
            <w:tcW w:w="4314" w:type="dxa"/>
            <w:vMerge w:val="restart"/>
          </w:tcPr>
          <w:p w14:paraId="2C880F8E"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2933" w:type="dxa"/>
            <w:tcBorders>
              <w:bottom w:val="nil"/>
            </w:tcBorders>
          </w:tcPr>
          <w:p w14:paraId="7AC98B3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43</w:t>
            </w:r>
          </w:p>
        </w:tc>
        <w:tc>
          <w:tcPr>
            <w:tcW w:w="2109" w:type="dxa"/>
            <w:tcBorders>
              <w:bottom w:val="nil"/>
            </w:tcBorders>
          </w:tcPr>
          <w:p w14:paraId="20EE5B2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38</w:t>
            </w:r>
          </w:p>
        </w:tc>
      </w:tr>
      <w:tr w:rsidR="003E364C" w:rsidRPr="003E364C" w14:paraId="2AF16F0B" w14:textId="77777777" w:rsidTr="0096285A">
        <w:trPr>
          <w:trHeight w:val="251"/>
        </w:trPr>
        <w:tc>
          <w:tcPr>
            <w:tcW w:w="4314" w:type="dxa"/>
            <w:vMerge/>
            <w:tcBorders>
              <w:top w:val="nil"/>
            </w:tcBorders>
          </w:tcPr>
          <w:p w14:paraId="1441A0AA"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933" w:type="dxa"/>
            <w:tcBorders>
              <w:top w:val="nil"/>
            </w:tcBorders>
          </w:tcPr>
          <w:p w14:paraId="34BD4657" w14:textId="2E0D7BD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5C40545E" w14:textId="60A1EE9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5C744E5" w14:textId="77777777" w:rsidTr="0096285A">
        <w:trPr>
          <w:trHeight w:val="258"/>
        </w:trPr>
        <w:tc>
          <w:tcPr>
            <w:tcW w:w="4314" w:type="dxa"/>
            <w:vMerge w:val="restart"/>
          </w:tcPr>
          <w:p w14:paraId="0B3DCB1F"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2933" w:type="dxa"/>
            <w:tcBorders>
              <w:bottom w:val="nil"/>
            </w:tcBorders>
          </w:tcPr>
          <w:p w14:paraId="5CA61AB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32</w:t>
            </w:r>
          </w:p>
        </w:tc>
        <w:tc>
          <w:tcPr>
            <w:tcW w:w="2109" w:type="dxa"/>
            <w:tcBorders>
              <w:bottom w:val="nil"/>
            </w:tcBorders>
          </w:tcPr>
          <w:p w14:paraId="6B5C7A2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45</w:t>
            </w:r>
          </w:p>
        </w:tc>
      </w:tr>
      <w:tr w:rsidR="003E364C" w:rsidRPr="003E364C" w14:paraId="5B104015" w14:textId="77777777" w:rsidTr="0096285A">
        <w:trPr>
          <w:trHeight w:val="251"/>
        </w:trPr>
        <w:tc>
          <w:tcPr>
            <w:tcW w:w="4314" w:type="dxa"/>
            <w:vMerge/>
            <w:tcBorders>
              <w:top w:val="nil"/>
            </w:tcBorders>
          </w:tcPr>
          <w:p w14:paraId="58AAE27A"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933" w:type="dxa"/>
            <w:tcBorders>
              <w:top w:val="nil"/>
            </w:tcBorders>
          </w:tcPr>
          <w:p w14:paraId="2EBF41A1" w14:textId="4CF4A88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7A45991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  1%)</w:t>
            </w:r>
          </w:p>
        </w:tc>
      </w:tr>
      <w:tr w:rsidR="003E364C" w:rsidRPr="003E364C" w14:paraId="2A31A3EF" w14:textId="77777777" w:rsidTr="0096285A">
        <w:trPr>
          <w:trHeight w:val="258"/>
        </w:trPr>
        <w:tc>
          <w:tcPr>
            <w:tcW w:w="4314" w:type="dxa"/>
            <w:vMerge w:val="restart"/>
          </w:tcPr>
          <w:p w14:paraId="19774F5B"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PE ir GVT</w:t>
            </w:r>
          </w:p>
        </w:tc>
        <w:tc>
          <w:tcPr>
            <w:tcW w:w="2933" w:type="dxa"/>
            <w:tcBorders>
              <w:bottom w:val="nil"/>
            </w:tcBorders>
          </w:tcPr>
          <w:p w14:paraId="112C14D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tc>
        <w:tc>
          <w:tcPr>
            <w:tcW w:w="2109" w:type="dxa"/>
            <w:tcBorders>
              <w:bottom w:val="nil"/>
            </w:tcBorders>
          </w:tcPr>
          <w:p w14:paraId="6328AAE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tc>
      </w:tr>
      <w:tr w:rsidR="003E364C" w:rsidRPr="003E364C" w14:paraId="5A499DF2" w14:textId="77777777" w:rsidTr="0096285A">
        <w:trPr>
          <w:trHeight w:val="249"/>
        </w:trPr>
        <w:tc>
          <w:tcPr>
            <w:tcW w:w="4314" w:type="dxa"/>
            <w:vMerge/>
            <w:tcBorders>
              <w:top w:val="nil"/>
            </w:tcBorders>
          </w:tcPr>
          <w:p w14:paraId="4D6AC1E5"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933" w:type="dxa"/>
            <w:tcBorders>
              <w:top w:val="nil"/>
            </w:tcBorders>
          </w:tcPr>
          <w:p w14:paraId="139D3F44" w14:textId="3E1DB76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(&lt; 0,1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1290DBB6" w14:textId="5751EE8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(&lt; 0,1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6C61BEF4" w14:textId="77777777" w:rsidTr="0096285A">
        <w:trPr>
          <w:trHeight w:val="266"/>
        </w:trPr>
        <w:tc>
          <w:tcPr>
            <w:tcW w:w="4314" w:type="dxa"/>
            <w:vMerge w:val="restart"/>
          </w:tcPr>
          <w:p w14:paraId="553D3C08"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atmesti PE</w:t>
            </w:r>
          </w:p>
        </w:tc>
        <w:tc>
          <w:tcPr>
            <w:tcW w:w="2933" w:type="dxa"/>
            <w:tcBorders>
              <w:bottom w:val="nil"/>
            </w:tcBorders>
          </w:tcPr>
          <w:p w14:paraId="2934E70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15</w:t>
            </w:r>
          </w:p>
        </w:tc>
        <w:tc>
          <w:tcPr>
            <w:tcW w:w="2109" w:type="dxa"/>
            <w:tcBorders>
              <w:bottom w:val="nil"/>
            </w:tcBorders>
          </w:tcPr>
          <w:p w14:paraId="6D90F05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p>
        </w:tc>
      </w:tr>
      <w:tr w:rsidR="003E364C" w:rsidRPr="003E364C" w14:paraId="34170A29" w14:textId="77777777" w:rsidTr="0096285A">
        <w:trPr>
          <w:trHeight w:val="254"/>
        </w:trPr>
        <w:tc>
          <w:tcPr>
            <w:tcW w:w="4314" w:type="dxa"/>
            <w:vMerge/>
          </w:tcPr>
          <w:p w14:paraId="7CE7860E"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933" w:type="dxa"/>
            <w:tcBorders>
              <w:top w:val="nil"/>
            </w:tcBorders>
          </w:tcPr>
          <w:p w14:paraId="590ECB2F" w14:textId="0E2C2E5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2795ACE8" w14:textId="7C7EC44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A3FE969" w14:textId="77777777" w:rsidTr="0096285A">
        <w:trPr>
          <w:trHeight w:val="264"/>
        </w:trPr>
        <w:tc>
          <w:tcPr>
            <w:tcW w:w="4314" w:type="dxa"/>
            <w:tcBorders>
              <w:bottom w:val="nil"/>
            </w:tcBorders>
          </w:tcPr>
          <w:p w14:paraId="72EDA47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Didysis ar klinikiniu požiūriu</w:t>
            </w:r>
          </w:p>
        </w:tc>
        <w:tc>
          <w:tcPr>
            <w:tcW w:w="2933" w:type="dxa"/>
            <w:tcBorders>
              <w:bottom w:val="nil"/>
            </w:tcBorders>
          </w:tcPr>
          <w:p w14:paraId="21CBD78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388</w:t>
            </w:r>
          </w:p>
        </w:tc>
        <w:tc>
          <w:tcPr>
            <w:tcW w:w="2109" w:type="dxa"/>
            <w:tcBorders>
              <w:bottom w:val="nil"/>
            </w:tcBorders>
          </w:tcPr>
          <w:p w14:paraId="24173B0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412</w:t>
            </w:r>
          </w:p>
        </w:tc>
      </w:tr>
      <w:tr w:rsidR="003E364C" w:rsidRPr="003E364C" w14:paraId="3F1826FC" w14:textId="77777777" w:rsidTr="0096285A">
        <w:trPr>
          <w:trHeight w:val="255"/>
        </w:trPr>
        <w:tc>
          <w:tcPr>
            <w:tcW w:w="4314" w:type="dxa"/>
            <w:tcBorders>
              <w:top w:val="nil"/>
            </w:tcBorders>
          </w:tcPr>
          <w:p w14:paraId="70EA3CA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reikšmingas ne didysis kraujavimas</w:t>
            </w:r>
          </w:p>
        </w:tc>
        <w:tc>
          <w:tcPr>
            <w:tcW w:w="2933" w:type="dxa"/>
            <w:tcBorders>
              <w:top w:val="nil"/>
            </w:tcBorders>
          </w:tcPr>
          <w:p w14:paraId="6524E45F" w14:textId="6F2FB82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(9,4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535A0254" w14:textId="75A1A3B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32B3A463" w14:textId="77777777" w:rsidTr="0096285A">
        <w:trPr>
          <w:trHeight w:val="259"/>
        </w:trPr>
        <w:tc>
          <w:tcPr>
            <w:tcW w:w="4314" w:type="dxa"/>
            <w:vMerge w:val="restart"/>
          </w:tcPr>
          <w:p w14:paraId="1C9C5C8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2933" w:type="dxa"/>
            <w:tcBorders>
              <w:bottom w:val="nil"/>
            </w:tcBorders>
          </w:tcPr>
          <w:p w14:paraId="3597603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40</w:t>
            </w:r>
          </w:p>
        </w:tc>
        <w:tc>
          <w:tcPr>
            <w:tcW w:w="2109" w:type="dxa"/>
            <w:tcBorders>
              <w:bottom w:val="nil"/>
            </w:tcBorders>
          </w:tcPr>
          <w:p w14:paraId="0B540E4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72</w:t>
            </w:r>
          </w:p>
        </w:tc>
      </w:tr>
      <w:tr w:rsidR="003E364C" w:rsidRPr="003E364C" w14:paraId="7648CAC0" w14:textId="77777777" w:rsidTr="0096285A">
        <w:trPr>
          <w:trHeight w:val="250"/>
        </w:trPr>
        <w:tc>
          <w:tcPr>
            <w:tcW w:w="4314" w:type="dxa"/>
            <w:vMerge/>
            <w:tcBorders>
              <w:top w:val="nil"/>
            </w:tcBorders>
          </w:tcPr>
          <w:p w14:paraId="30B63C76"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933" w:type="dxa"/>
            <w:tcBorders>
              <w:top w:val="nil"/>
            </w:tcBorders>
          </w:tcPr>
          <w:p w14:paraId="5A3A542E" w14:textId="2CF78F9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0ABC5656" w14:textId="07EF518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619719B7" w14:textId="714D9C95"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a)</w:t>
      </w:r>
      <w:r w:rsidRPr="003E364C">
        <w:rPr>
          <w:rFonts w:ascii="Times New Roman" w:eastAsia="Times New Roman" w:hAnsi="Times New Roman" w:cs="Times New Roman"/>
          <w:color w:val="000000"/>
          <w:sz w:val="20"/>
          <w:szCs w:val="20"/>
          <w:lang w:eastAsia="ar-SA"/>
        </w:rPr>
        <w:tab/>
        <w:t>15</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rivaroksabano du kartus per parą 3 savaites, po to - 20</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kartą per parą.</w:t>
      </w:r>
    </w:p>
    <w:p w14:paraId="7CC265F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xml:space="preserve">b) </w:t>
      </w:r>
      <w:r w:rsidRPr="003E364C">
        <w:rPr>
          <w:rFonts w:ascii="Times New Roman" w:eastAsia="Times New Roman" w:hAnsi="Times New Roman" w:cs="Times New Roman"/>
          <w:color w:val="000000"/>
          <w:sz w:val="20"/>
          <w:szCs w:val="20"/>
          <w:lang w:eastAsia="ar-SA"/>
        </w:rPr>
        <w:tab/>
      </w:r>
      <w:proofErr w:type="spellStart"/>
      <w:r w:rsidRPr="003E364C">
        <w:rPr>
          <w:rFonts w:ascii="Times New Roman" w:eastAsia="Times New Roman" w:hAnsi="Times New Roman" w:cs="Times New Roman"/>
          <w:color w:val="000000"/>
          <w:sz w:val="20"/>
          <w:szCs w:val="20"/>
          <w:lang w:eastAsia="ar-SA"/>
        </w:rPr>
        <w:t>Enoksaparino</w:t>
      </w:r>
      <w:proofErr w:type="spellEnd"/>
      <w:r w:rsidRPr="003E364C">
        <w:rPr>
          <w:rFonts w:ascii="Times New Roman" w:eastAsia="Times New Roman" w:hAnsi="Times New Roman" w:cs="Times New Roman"/>
          <w:color w:val="000000"/>
          <w:sz w:val="20"/>
          <w:szCs w:val="20"/>
          <w:lang w:eastAsia="ar-SA"/>
        </w:rPr>
        <w:t xml:space="preserve"> mažiausiai 5 paras, kartu vartojant ir vėliau tęsiant gydymą VKA. </w:t>
      </w:r>
    </w:p>
    <w:p w14:paraId="48CE5819" w14:textId="77777777" w:rsidR="003E364C" w:rsidRPr="003E364C" w:rsidRDefault="003E364C" w:rsidP="003E364C">
      <w:pPr>
        <w:tabs>
          <w:tab w:val="left" w:pos="567"/>
        </w:tabs>
        <w:suppressAutoHyphens/>
        <w:spacing w:after="0" w:line="260" w:lineRule="exact"/>
        <w:ind w:left="567" w:hanging="567"/>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p &lt; 0,0001 (ne prastesnis rezultatas, vertinant pagal iš anksto specifikuotą rizikos santykį 1,75); rizikos santykis:0,886 (0,661-1,186)</w:t>
      </w:r>
    </w:p>
    <w:p w14:paraId="2F1686BB" w14:textId="77777777" w:rsidR="003E364C" w:rsidRPr="003E364C" w:rsidRDefault="003E364C" w:rsidP="003E364C">
      <w:pPr>
        <w:spacing w:after="0" w:line="240" w:lineRule="auto"/>
        <w:rPr>
          <w:rFonts w:ascii="Times New Roman" w:eastAsia="Times New Roman" w:hAnsi="Times New Roman" w:cs="Times New Roman"/>
          <w:snapToGrid w:val="0"/>
        </w:rPr>
      </w:pPr>
    </w:p>
    <w:p w14:paraId="0E3B90FF" w14:textId="62AEFFA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Atlikus jungtinę analizę, buvo nustatyta iš anksto specifikuota grynoji klinikinė nauda (pirminio veiksmingumo rezultatai plius didžiojo kraujavimo atvejai): RS 0,771 (95</w:t>
      </w:r>
      <w:r w:rsidR="00AD441E">
        <w:rPr>
          <w:rFonts w:ascii="Times New Roman" w:eastAsia="Times New Roman" w:hAnsi="Times New Roman" w:cs="Times New Roman"/>
          <w:b/>
          <w:snapToGrid w:val="0"/>
        </w:rPr>
        <w:t> </w:t>
      </w:r>
      <w:r w:rsidR="00AD441E" w:rsidRPr="00C3128C">
        <w:rPr>
          <w:rFonts w:ascii="Times New Roman" w:eastAsia="Times New Roman" w:hAnsi="Times New Roman" w:cs="Times New Roman"/>
          <w:bCs/>
          <w:snapToGrid w:val="0"/>
        </w:rPr>
        <w:t>%</w:t>
      </w:r>
      <w:r w:rsidRPr="003E364C">
        <w:rPr>
          <w:rFonts w:ascii="Times New Roman" w:eastAsia="Times New Roman" w:hAnsi="Times New Roman" w:cs="Times New Roman"/>
          <w:snapToGrid w:val="0"/>
        </w:rPr>
        <w:t xml:space="preserve"> PI: 0,614–0,967), nominali p reikšmė p = 0,0244).</w:t>
      </w:r>
    </w:p>
    <w:p w14:paraId="1E36510B" w14:textId="77777777" w:rsidR="003E364C" w:rsidRPr="003E364C" w:rsidRDefault="003E364C" w:rsidP="003E364C">
      <w:pPr>
        <w:spacing w:after="0" w:line="240" w:lineRule="auto"/>
        <w:rPr>
          <w:rFonts w:ascii="Times New Roman" w:eastAsia="Times New Roman" w:hAnsi="Times New Roman" w:cs="Times New Roman"/>
          <w:snapToGrid w:val="0"/>
        </w:rPr>
      </w:pPr>
    </w:p>
    <w:p w14:paraId="24CFD4A3" w14:textId="0C030F15"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Extention</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tyrime (žr. 9 lentelę) rivaroksabanas, vertinant pirminio ir antrinio veiksmingumo rezultatus, buvo pranašesnis už placebą. Tiriant pirminio saugumo rezultatus (didžiojo kraujavimo atvejus) pacientų, vartojusių rivaroksabano 20</w:t>
      </w:r>
      <w:r w:rsidR="00AD441E">
        <w:rPr>
          <w:rFonts w:ascii="Times New Roman" w:eastAsia="Times New Roman" w:hAnsi="Times New Roman" w:cs="Times New Roman"/>
          <w:b/>
          <w:snapToGrid w:val="0"/>
        </w:rPr>
        <w:t> </w:t>
      </w:r>
      <w:r w:rsidR="00AD441E" w:rsidRPr="00F02D2F">
        <w:rPr>
          <w:rFonts w:ascii="Times New Roman" w:eastAsia="Times New Roman" w:hAnsi="Times New Roman" w:cs="Times New Roman"/>
          <w:bCs/>
          <w:snapToGrid w:val="0"/>
        </w:rPr>
        <w:t>mg</w:t>
      </w:r>
      <w:r w:rsidRPr="003E364C">
        <w:rPr>
          <w:rFonts w:ascii="Times New Roman" w:eastAsia="Times New Roman" w:hAnsi="Times New Roman" w:cs="Times New Roman"/>
          <w:bCs/>
          <w:snapToGrid w:val="0"/>
        </w:rPr>
        <w:t xml:space="preserve"> vieną kartą per parą, grupėje, atvejų dažnis buvo nereikšmingai didesnis, palyginti su placebu. Antrinio saugumo rezultatų (didžiųjų ar klinikiniu požiūriu reikšmingų ne didžiųjų kraujavimo atvejų) tyrimas parodė didesnį atvejų dažnį pacientams, vartojusiems rivaroksabano 20</w:t>
      </w:r>
      <w:r w:rsidR="00AD441E" w:rsidRPr="00F02D2F">
        <w:rPr>
          <w:rFonts w:ascii="Times New Roman" w:eastAsia="Times New Roman" w:hAnsi="Times New Roman" w:cs="Times New Roman"/>
          <w:bCs/>
          <w:snapToGrid w:val="0"/>
        </w:rPr>
        <w:t> mg</w:t>
      </w:r>
      <w:r w:rsidRPr="003E364C">
        <w:rPr>
          <w:rFonts w:ascii="Times New Roman" w:eastAsia="Times New Roman" w:hAnsi="Times New Roman" w:cs="Times New Roman"/>
          <w:bCs/>
          <w:snapToGrid w:val="0"/>
        </w:rPr>
        <w:t xml:space="preserve"> vieną kartą</w:t>
      </w:r>
      <w:r w:rsidRPr="003E364C">
        <w:rPr>
          <w:rFonts w:ascii="Times New Roman" w:eastAsia="Times New Roman" w:hAnsi="Times New Roman" w:cs="Times New Roman"/>
          <w:snapToGrid w:val="0"/>
        </w:rPr>
        <w:t xml:space="preserve"> per parą, palyginti su placebu.</w:t>
      </w:r>
    </w:p>
    <w:p w14:paraId="541D292F"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7DC1E436"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 xml:space="preserve">9 lentelė. Veiksmingumo ir saugumo rezultatai, gauti </w:t>
      </w:r>
      <w:proofErr w:type="spellStart"/>
      <w:r w:rsidRPr="00C3128C">
        <w:rPr>
          <w:rFonts w:ascii="Times New Roman" w:eastAsia="Times New Roman" w:hAnsi="Times New Roman" w:cs="Times New Roman"/>
          <w:b/>
          <w:i/>
          <w:iCs/>
          <w:snapToGrid w:val="0"/>
        </w:rPr>
        <w:t>Einstein</w:t>
      </w:r>
      <w:proofErr w:type="spellEnd"/>
      <w:r w:rsidRPr="00C3128C">
        <w:rPr>
          <w:rFonts w:ascii="Times New Roman" w:eastAsia="Times New Roman" w:hAnsi="Times New Roman" w:cs="Times New Roman"/>
          <w:b/>
          <w:i/>
          <w:iCs/>
          <w:snapToGrid w:val="0"/>
        </w:rPr>
        <w:t xml:space="preserve"> </w:t>
      </w:r>
      <w:proofErr w:type="spellStart"/>
      <w:r w:rsidRPr="00C3128C">
        <w:rPr>
          <w:rFonts w:ascii="Times New Roman" w:eastAsia="Times New Roman" w:hAnsi="Times New Roman" w:cs="Times New Roman"/>
          <w:b/>
          <w:i/>
          <w:iCs/>
          <w:snapToGrid w:val="0"/>
        </w:rPr>
        <w:t>Extension</w:t>
      </w:r>
      <w:proofErr w:type="spellEnd"/>
      <w:r w:rsidRPr="003E364C">
        <w:rPr>
          <w:rFonts w:ascii="Times New Roman" w:eastAsia="Times New Roman" w:hAnsi="Times New Roman" w:cs="Times New Roman"/>
          <w:b/>
          <w:snapToGrid w:val="0"/>
        </w:rPr>
        <w:t xml:space="preserve"> tyrimo metu</w:t>
      </w:r>
    </w:p>
    <w:tbl>
      <w:tblPr>
        <w:tblW w:w="101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43"/>
        <w:gridCol w:w="3007"/>
        <w:gridCol w:w="2950"/>
      </w:tblGrid>
      <w:tr w:rsidR="003E364C" w:rsidRPr="003E364C" w14:paraId="1A37D437" w14:textId="77777777" w:rsidTr="0096285A">
        <w:trPr>
          <w:trHeight w:val="520"/>
        </w:trPr>
        <w:tc>
          <w:tcPr>
            <w:tcW w:w="4143" w:type="dxa"/>
          </w:tcPr>
          <w:p w14:paraId="125CDA4A"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lastRenderedPageBreak/>
              <w:t>Tyrimo populiacija</w:t>
            </w:r>
          </w:p>
        </w:tc>
        <w:tc>
          <w:tcPr>
            <w:tcW w:w="5957" w:type="dxa"/>
            <w:gridSpan w:val="2"/>
          </w:tcPr>
          <w:p w14:paraId="0F2F074D" w14:textId="04D9B752"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1</w:t>
            </w:r>
            <w:r w:rsidR="00F02D2F">
              <w:rPr>
                <w:rFonts w:ascii="Times New Roman" w:eastAsia="Times New Roman" w:hAnsi="Times New Roman" w:cs="Times New Roman"/>
                <w:b/>
                <w:snapToGrid w:val="0"/>
              </w:rPr>
              <w:t> </w:t>
            </w:r>
            <w:r w:rsidRPr="003E364C">
              <w:rPr>
                <w:rFonts w:ascii="Times New Roman" w:eastAsia="Times New Roman" w:hAnsi="Times New Roman" w:cs="Times New Roman"/>
                <w:b/>
                <w:snapToGrid w:val="0"/>
              </w:rPr>
              <w:t>197 tiriamieji tęsė pasikartojančios VTE gydymą ir profilaktiką</w:t>
            </w:r>
          </w:p>
        </w:tc>
      </w:tr>
      <w:tr w:rsidR="003E364C" w:rsidRPr="003E364C" w14:paraId="1B0150D3" w14:textId="77777777" w:rsidTr="0096285A">
        <w:trPr>
          <w:trHeight w:val="779"/>
        </w:trPr>
        <w:tc>
          <w:tcPr>
            <w:tcW w:w="4143" w:type="dxa"/>
          </w:tcPr>
          <w:p w14:paraId="6AD50125"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0899C701"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 ir trukmė</w:t>
            </w:r>
          </w:p>
        </w:tc>
        <w:tc>
          <w:tcPr>
            <w:tcW w:w="3007" w:type="dxa"/>
          </w:tcPr>
          <w:p w14:paraId="0E742DD5"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 xml:space="preserve">Rivaroksabanas </w:t>
            </w:r>
            <w:r w:rsidRPr="003E364C">
              <w:rPr>
                <w:rFonts w:ascii="Times New Roman" w:eastAsia="Times New Roman" w:hAnsi="Times New Roman" w:cs="Times New Roman"/>
                <w:b/>
                <w:snapToGrid w:val="0"/>
                <w:vertAlign w:val="superscript"/>
              </w:rPr>
              <w:t>a</w:t>
            </w:r>
            <w:r w:rsidRPr="003E364C">
              <w:rPr>
                <w:rFonts w:ascii="Times New Roman" w:eastAsia="Times New Roman" w:hAnsi="Times New Roman" w:cs="Times New Roman"/>
                <w:b/>
                <w:snapToGrid w:val="0"/>
              </w:rPr>
              <w:t>) 6 arba 12 mėnesių</w:t>
            </w:r>
          </w:p>
          <w:p w14:paraId="1A0F0E43"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602</w:t>
            </w:r>
          </w:p>
        </w:tc>
        <w:tc>
          <w:tcPr>
            <w:tcW w:w="2950" w:type="dxa"/>
          </w:tcPr>
          <w:p w14:paraId="4EA2D790"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Placebas</w:t>
            </w:r>
          </w:p>
          <w:p w14:paraId="58348421"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6 arba 12 mėnesių</w:t>
            </w:r>
          </w:p>
          <w:p w14:paraId="71BDD780"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594</w:t>
            </w:r>
          </w:p>
        </w:tc>
      </w:tr>
      <w:tr w:rsidR="003E364C" w:rsidRPr="003E364C" w14:paraId="1DD1731D" w14:textId="77777777" w:rsidTr="0096285A">
        <w:trPr>
          <w:trHeight w:val="258"/>
        </w:trPr>
        <w:tc>
          <w:tcPr>
            <w:tcW w:w="4143" w:type="dxa"/>
            <w:vMerge w:val="restart"/>
          </w:tcPr>
          <w:p w14:paraId="1C8663E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w:t>
            </w:r>
          </w:p>
        </w:tc>
        <w:tc>
          <w:tcPr>
            <w:tcW w:w="3007" w:type="dxa"/>
            <w:tcBorders>
              <w:bottom w:val="nil"/>
            </w:tcBorders>
          </w:tcPr>
          <w:p w14:paraId="6AB45A8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8</w:t>
            </w:r>
          </w:p>
        </w:tc>
        <w:tc>
          <w:tcPr>
            <w:tcW w:w="2950" w:type="dxa"/>
            <w:tcBorders>
              <w:bottom w:val="nil"/>
            </w:tcBorders>
          </w:tcPr>
          <w:p w14:paraId="2402E329"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42</w:t>
            </w:r>
          </w:p>
        </w:tc>
      </w:tr>
      <w:tr w:rsidR="003E364C" w:rsidRPr="003E364C" w14:paraId="0C369F45" w14:textId="77777777" w:rsidTr="0096285A">
        <w:trPr>
          <w:trHeight w:val="251"/>
        </w:trPr>
        <w:tc>
          <w:tcPr>
            <w:tcW w:w="4143" w:type="dxa"/>
            <w:vMerge/>
            <w:tcBorders>
              <w:top w:val="nil"/>
            </w:tcBorders>
          </w:tcPr>
          <w:p w14:paraId="0739E380"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3007" w:type="dxa"/>
            <w:tcBorders>
              <w:top w:val="nil"/>
            </w:tcBorders>
          </w:tcPr>
          <w:p w14:paraId="52D94F4F" w14:textId="0808012B"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75C4712C" w14:textId="40B0B1EC"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(7,1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47C504CF" w14:textId="77777777" w:rsidTr="0096285A">
        <w:trPr>
          <w:trHeight w:val="258"/>
        </w:trPr>
        <w:tc>
          <w:tcPr>
            <w:tcW w:w="4143" w:type="dxa"/>
            <w:vMerge w:val="restart"/>
          </w:tcPr>
          <w:p w14:paraId="2688DE54"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3007" w:type="dxa"/>
            <w:tcBorders>
              <w:bottom w:val="nil"/>
            </w:tcBorders>
          </w:tcPr>
          <w:p w14:paraId="6BC6023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tc>
        <w:tc>
          <w:tcPr>
            <w:tcW w:w="2950" w:type="dxa"/>
            <w:tcBorders>
              <w:bottom w:val="nil"/>
            </w:tcBorders>
          </w:tcPr>
          <w:p w14:paraId="264F3585"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p>
        </w:tc>
      </w:tr>
      <w:tr w:rsidR="003E364C" w:rsidRPr="003E364C" w14:paraId="7771F4D2" w14:textId="77777777" w:rsidTr="0096285A">
        <w:trPr>
          <w:trHeight w:val="249"/>
        </w:trPr>
        <w:tc>
          <w:tcPr>
            <w:tcW w:w="4143" w:type="dxa"/>
            <w:vMerge/>
            <w:tcBorders>
              <w:top w:val="nil"/>
            </w:tcBorders>
          </w:tcPr>
          <w:p w14:paraId="6C565CB4"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3007" w:type="dxa"/>
            <w:tcBorders>
              <w:top w:val="nil"/>
            </w:tcBorders>
          </w:tcPr>
          <w:p w14:paraId="482F479F" w14:textId="724F7504"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58DB7DB2" w14:textId="289BF043"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937E31B" w14:textId="77777777" w:rsidTr="0096285A">
        <w:trPr>
          <w:trHeight w:val="261"/>
        </w:trPr>
        <w:tc>
          <w:tcPr>
            <w:tcW w:w="4143" w:type="dxa"/>
            <w:vMerge w:val="restart"/>
          </w:tcPr>
          <w:p w14:paraId="69CA105A"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3007" w:type="dxa"/>
            <w:tcBorders>
              <w:bottom w:val="nil"/>
            </w:tcBorders>
          </w:tcPr>
          <w:p w14:paraId="07E2347A"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tc>
        <w:tc>
          <w:tcPr>
            <w:tcW w:w="2950" w:type="dxa"/>
            <w:tcBorders>
              <w:bottom w:val="nil"/>
            </w:tcBorders>
          </w:tcPr>
          <w:p w14:paraId="0C03CF64"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31</w:t>
            </w:r>
          </w:p>
        </w:tc>
      </w:tr>
      <w:tr w:rsidR="003E364C" w:rsidRPr="003E364C" w14:paraId="4E78B85A" w14:textId="77777777" w:rsidTr="0096285A">
        <w:trPr>
          <w:trHeight w:val="249"/>
        </w:trPr>
        <w:tc>
          <w:tcPr>
            <w:tcW w:w="4143" w:type="dxa"/>
            <w:vMerge/>
            <w:tcBorders>
              <w:top w:val="nil"/>
            </w:tcBorders>
          </w:tcPr>
          <w:p w14:paraId="401049FE"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3007" w:type="dxa"/>
            <w:tcBorders>
              <w:top w:val="nil"/>
            </w:tcBorders>
          </w:tcPr>
          <w:p w14:paraId="4BF35E2E" w14:textId="69608B74"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5270DA6F" w14:textId="2B534133"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E9FCF2C" w14:textId="77777777" w:rsidTr="0096285A">
        <w:trPr>
          <w:trHeight w:val="263"/>
        </w:trPr>
        <w:tc>
          <w:tcPr>
            <w:tcW w:w="4143" w:type="dxa"/>
            <w:vMerge w:val="restart"/>
          </w:tcPr>
          <w:p w14:paraId="08454158"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atmesti PE</w:t>
            </w:r>
          </w:p>
        </w:tc>
        <w:tc>
          <w:tcPr>
            <w:tcW w:w="3007" w:type="dxa"/>
            <w:tcBorders>
              <w:bottom w:val="nil"/>
            </w:tcBorders>
          </w:tcPr>
          <w:p w14:paraId="63E88EFB"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tc>
        <w:tc>
          <w:tcPr>
            <w:tcW w:w="2950" w:type="dxa"/>
            <w:tcBorders>
              <w:bottom w:val="nil"/>
            </w:tcBorders>
          </w:tcPr>
          <w:p w14:paraId="6BC20DFF"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tc>
      </w:tr>
      <w:tr w:rsidR="003E364C" w:rsidRPr="003E364C" w14:paraId="3224218C" w14:textId="77777777" w:rsidTr="0096285A">
        <w:trPr>
          <w:trHeight w:val="256"/>
        </w:trPr>
        <w:tc>
          <w:tcPr>
            <w:tcW w:w="4143" w:type="dxa"/>
            <w:vMerge/>
          </w:tcPr>
          <w:p w14:paraId="23DB953E"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3007" w:type="dxa"/>
            <w:tcBorders>
              <w:top w:val="nil"/>
            </w:tcBorders>
          </w:tcPr>
          <w:p w14:paraId="39F91F3A" w14:textId="73F83536"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252FB449" w14:textId="66D894EF"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4A954FB5" w14:textId="77777777" w:rsidTr="0096285A">
        <w:trPr>
          <w:trHeight w:val="259"/>
        </w:trPr>
        <w:tc>
          <w:tcPr>
            <w:tcW w:w="4143" w:type="dxa"/>
            <w:vMerge w:val="restart"/>
          </w:tcPr>
          <w:p w14:paraId="2F27C73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3007" w:type="dxa"/>
            <w:tcBorders>
              <w:bottom w:val="nil"/>
            </w:tcBorders>
          </w:tcPr>
          <w:p w14:paraId="241223CF"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4</w:t>
            </w:r>
          </w:p>
        </w:tc>
        <w:tc>
          <w:tcPr>
            <w:tcW w:w="2950" w:type="dxa"/>
            <w:tcBorders>
              <w:bottom w:val="nil"/>
            </w:tcBorders>
          </w:tcPr>
          <w:p w14:paraId="66F470B9"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tc>
      </w:tr>
      <w:tr w:rsidR="003E364C" w:rsidRPr="003E364C" w14:paraId="79D80CDA" w14:textId="77777777" w:rsidTr="0096285A">
        <w:trPr>
          <w:trHeight w:val="250"/>
        </w:trPr>
        <w:tc>
          <w:tcPr>
            <w:tcW w:w="4143" w:type="dxa"/>
            <w:vMerge/>
            <w:tcBorders>
              <w:top w:val="nil"/>
            </w:tcBorders>
          </w:tcPr>
          <w:p w14:paraId="5D1FBF2C"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3007" w:type="dxa"/>
            <w:tcBorders>
              <w:top w:val="nil"/>
            </w:tcBorders>
          </w:tcPr>
          <w:p w14:paraId="25F5F4D2" w14:textId="49A4BBCC"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67BDDD1A" w14:textId="5FAF5FED"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D450C92" w14:textId="77777777" w:rsidTr="0096285A">
        <w:trPr>
          <w:trHeight w:val="263"/>
        </w:trPr>
        <w:tc>
          <w:tcPr>
            <w:tcW w:w="4143" w:type="dxa"/>
            <w:tcBorders>
              <w:bottom w:val="nil"/>
            </w:tcBorders>
          </w:tcPr>
          <w:p w14:paraId="7072024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Klinikiniu požiūriu reikšmingas</w:t>
            </w:r>
          </w:p>
        </w:tc>
        <w:tc>
          <w:tcPr>
            <w:tcW w:w="3007" w:type="dxa"/>
            <w:tcBorders>
              <w:bottom w:val="nil"/>
            </w:tcBorders>
          </w:tcPr>
          <w:p w14:paraId="60CF2E9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32</w:t>
            </w:r>
          </w:p>
        </w:tc>
        <w:tc>
          <w:tcPr>
            <w:tcW w:w="2950" w:type="dxa"/>
            <w:tcBorders>
              <w:bottom w:val="nil"/>
            </w:tcBorders>
          </w:tcPr>
          <w:p w14:paraId="073B695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7</w:t>
            </w:r>
          </w:p>
        </w:tc>
      </w:tr>
      <w:tr w:rsidR="003E364C" w:rsidRPr="003E364C" w14:paraId="1FE45724" w14:textId="77777777" w:rsidTr="0096285A">
        <w:trPr>
          <w:trHeight w:val="257"/>
        </w:trPr>
        <w:tc>
          <w:tcPr>
            <w:tcW w:w="4143" w:type="dxa"/>
            <w:tcBorders>
              <w:top w:val="nil"/>
            </w:tcBorders>
          </w:tcPr>
          <w:p w14:paraId="2CFFE7F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ne didysis kraujavimas</w:t>
            </w:r>
          </w:p>
        </w:tc>
        <w:tc>
          <w:tcPr>
            <w:tcW w:w="3007" w:type="dxa"/>
            <w:tcBorders>
              <w:top w:val="nil"/>
            </w:tcBorders>
          </w:tcPr>
          <w:p w14:paraId="7073185E" w14:textId="23EF4E2A"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0A7AB0FC" w14:textId="5A7F47F9"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15EFBE46" w14:textId="297FF0A2"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a)</w:t>
      </w:r>
      <w:r w:rsidRPr="003E364C">
        <w:rPr>
          <w:rFonts w:ascii="Times New Roman" w:eastAsia="Times New Roman" w:hAnsi="Times New Roman" w:cs="Times New Roman"/>
          <w:color w:val="000000"/>
          <w:sz w:val="20"/>
          <w:szCs w:val="20"/>
          <w:lang w:eastAsia="ar-SA"/>
        </w:rPr>
        <w:tab/>
        <w:t>20</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rivaroksabano kartą per parą.</w:t>
      </w:r>
    </w:p>
    <w:p w14:paraId="29632DC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w:t>
      </w:r>
      <w:r w:rsidRPr="003E364C">
        <w:rPr>
          <w:rFonts w:ascii="Times New Roman" w:eastAsia="Times New Roman" w:hAnsi="Times New Roman" w:cs="Times New Roman"/>
          <w:color w:val="000000"/>
          <w:sz w:val="20"/>
          <w:szCs w:val="20"/>
          <w:lang w:eastAsia="ar-SA"/>
        </w:rPr>
        <w:tab/>
        <w:t>p &lt; 0,0001 (pranašumas), rizikos santykis: 0,185 [0,087-0,393])</w:t>
      </w:r>
    </w:p>
    <w:p w14:paraId="5CDF83BB" w14:textId="77777777" w:rsidR="003E364C" w:rsidRPr="003E364C" w:rsidRDefault="003E364C" w:rsidP="003E364C">
      <w:pPr>
        <w:spacing w:after="0" w:line="240" w:lineRule="auto"/>
        <w:rPr>
          <w:rFonts w:ascii="Times New Roman" w:eastAsia="Times New Roman" w:hAnsi="Times New Roman" w:cs="Times New Roman"/>
          <w:snapToGrid w:val="0"/>
        </w:rPr>
      </w:pPr>
    </w:p>
    <w:p w14:paraId="05CD7A60" w14:textId="3013586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Tyrimo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Choice</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metu (žr. 10 lentelę), vertinant pirminius veiksmingumo rezultatus, 20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10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dozės buvo pranašesnės už 100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acetilsalicilo rūgšties dozę. Pacientų, vieną kartą per parą vartojusių 20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10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pagrindinis saugumo rezultatas (didžiųjų kraujavimo reiškinių dažnis) buvo panašus kaip ir vartojusių 100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acetilsalicilo rūgšties.</w:t>
      </w:r>
    </w:p>
    <w:p w14:paraId="36DC5565" w14:textId="77777777" w:rsidR="003E364C" w:rsidRPr="003E364C" w:rsidRDefault="003E364C" w:rsidP="003E364C">
      <w:pPr>
        <w:spacing w:after="0" w:line="240" w:lineRule="auto"/>
        <w:rPr>
          <w:rFonts w:ascii="Times New Roman" w:eastAsia="Times New Roman" w:hAnsi="Times New Roman" w:cs="Times New Roman"/>
          <w:b/>
          <w:bCs/>
          <w:snapToGrid w:val="0"/>
        </w:rPr>
      </w:pPr>
    </w:p>
    <w:p w14:paraId="3DC4D71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 xml:space="preserve">10 lentelė. Veiksmingumo ir saugumo rezultatai, gauti III fazės </w:t>
      </w:r>
      <w:proofErr w:type="spellStart"/>
      <w:r w:rsidRPr="003E364C">
        <w:rPr>
          <w:rFonts w:ascii="Times New Roman" w:eastAsia="Times New Roman" w:hAnsi="Times New Roman" w:cs="Times New Roman"/>
          <w:b/>
          <w:bCs/>
          <w:i/>
          <w:iCs/>
          <w:snapToGrid w:val="0"/>
        </w:rPr>
        <w:t>Einstein</w:t>
      </w:r>
      <w:proofErr w:type="spellEnd"/>
      <w:r w:rsidRPr="003E364C">
        <w:rPr>
          <w:rFonts w:ascii="Times New Roman" w:eastAsia="Times New Roman" w:hAnsi="Times New Roman" w:cs="Times New Roman"/>
          <w:b/>
          <w:bCs/>
          <w:i/>
          <w:iCs/>
          <w:snapToGrid w:val="0"/>
        </w:rPr>
        <w:t xml:space="preserve"> </w:t>
      </w:r>
      <w:proofErr w:type="spellStart"/>
      <w:r w:rsidRPr="003E364C">
        <w:rPr>
          <w:rFonts w:ascii="Times New Roman" w:eastAsia="Times New Roman" w:hAnsi="Times New Roman" w:cs="Times New Roman"/>
          <w:b/>
          <w:bCs/>
          <w:i/>
          <w:iCs/>
          <w:snapToGrid w:val="0"/>
        </w:rPr>
        <w:t>Choice</w:t>
      </w:r>
      <w:proofErr w:type="spellEnd"/>
      <w:r w:rsidRPr="003E364C">
        <w:rPr>
          <w:rFonts w:ascii="Times New Roman" w:eastAsia="Times New Roman" w:hAnsi="Times New Roman" w:cs="Times New Roman"/>
          <w:b/>
          <w:bCs/>
          <w:i/>
          <w:iCs/>
          <w:snapToGrid w:val="0"/>
        </w:rPr>
        <w:t xml:space="preserve"> </w:t>
      </w:r>
      <w:r w:rsidRPr="003E364C">
        <w:rPr>
          <w:rFonts w:ascii="Times New Roman" w:eastAsia="Times New Roman" w:hAnsi="Times New Roman" w:cs="Times New Roman"/>
          <w:b/>
          <w:bCs/>
          <w:snapToGrid w:val="0"/>
        </w:rPr>
        <w:t>tyrimu</w:t>
      </w:r>
    </w:p>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88"/>
        <w:gridCol w:w="2186"/>
        <w:gridCol w:w="2074"/>
        <w:gridCol w:w="2017"/>
      </w:tblGrid>
      <w:tr w:rsidR="003E364C" w:rsidRPr="003E364C" w14:paraId="338CDDD2" w14:textId="77777777" w:rsidTr="0096285A">
        <w:trPr>
          <w:trHeight w:val="253"/>
        </w:trPr>
        <w:tc>
          <w:tcPr>
            <w:tcW w:w="3788" w:type="dxa"/>
          </w:tcPr>
          <w:p w14:paraId="437C473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6277" w:type="dxa"/>
            <w:gridSpan w:val="3"/>
          </w:tcPr>
          <w:p w14:paraId="11C45210"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3396 pacientai tęsė pasikartojančios VTE profilaktiką</w:t>
            </w:r>
          </w:p>
        </w:tc>
      </w:tr>
      <w:tr w:rsidR="003E364C" w:rsidRPr="003E364C" w14:paraId="31AD5C1D" w14:textId="77777777" w:rsidTr="0096285A">
        <w:trPr>
          <w:trHeight w:val="758"/>
        </w:trPr>
        <w:tc>
          <w:tcPr>
            <w:tcW w:w="3788" w:type="dxa"/>
          </w:tcPr>
          <w:p w14:paraId="3E2688FF"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676271F4"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w:t>
            </w:r>
          </w:p>
        </w:tc>
        <w:tc>
          <w:tcPr>
            <w:tcW w:w="2186" w:type="dxa"/>
          </w:tcPr>
          <w:p w14:paraId="46BA9D3E" w14:textId="4A99BA0D"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Rivaroksabanas 20</w:t>
            </w:r>
            <w:r w:rsidR="00AD441E">
              <w:rPr>
                <w:rFonts w:ascii="Times New Roman" w:eastAsia="Times New Roman" w:hAnsi="Times New Roman" w:cs="Times New Roman"/>
                <w:b/>
                <w:snapToGrid w:val="0"/>
              </w:rPr>
              <w:t> mg</w:t>
            </w:r>
            <w:r w:rsidRPr="003E364C">
              <w:rPr>
                <w:rFonts w:ascii="Times New Roman" w:eastAsia="Times New Roman" w:hAnsi="Times New Roman" w:cs="Times New Roman"/>
                <w:b/>
                <w:snapToGrid w:val="0"/>
              </w:rPr>
              <w:t xml:space="preserve"> VKP</w:t>
            </w:r>
          </w:p>
          <w:p w14:paraId="002F3A2E"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1107</w:t>
            </w:r>
          </w:p>
        </w:tc>
        <w:tc>
          <w:tcPr>
            <w:tcW w:w="2074" w:type="dxa"/>
          </w:tcPr>
          <w:p w14:paraId="2ED7A458" w14:textId="7B75ED76"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Rivaroksabanas 10</w:t>
            </w:r>
            <w:r w:rsidR="00AD441E">
              <w:rPr>
                <w:rFonts w:ascii="Times New Roman" w:eastAsia="Times New Roman" w:hAnsi="Times New Roman" w:cs="Times New Roman"/>
                <w:b/>
                <w:snapToGrid w:val="0"/>
              </w:rPr>
              <w:t> mg</w:t>
            </w:r>
            <w:r w:rsidRPr="003E364C">
              <w:rPr>
                <w:rFonts w:ascii="Times New Roman" w:eastAsia="Times New Roman" w:hAnsi="Times New Roman" w:cs="Times New Roman"/>
                <w:b/>
                <w:snapToGrid w:val="0"/>
              </w:rPr>
              <w:t xml:space="preserve"> VKP</w:t>
            </w:r>
          </w:p>
          <w:p w14:paraId="21C88F33"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w:t>
            </w:r>
            <w:r w:rsidRPr="003E364C">
              <w:rPr>
                <w:rFonts w:ascii="Times New Roman" w:eastAsia="Times New Roman" w:hAnsi="Times New Roman" w:cs="Times New Roman"/>
              </w:rPr>
              <w:t> </w:t>
            </w:r>
            <w:r w:rsidRPr="003E364C">
              <w:rPr>
                <w:rFonts w:ascii="Times New Roman" w:eastAsia="Times New Roman" w:hAnsi="Times New Roman" w:cs="Times New Roman"/>
                <w:b/>
                <w:snapToGrid w:val="0"/>
              </w:rPr>
              <w:t>1127</w:t>
            </w:r>
          </w:p>
        </w:tc>
        <w:tc>
          <w:tcPr>
            <w:tcW w:w="2017" w:type="dxa"/>
          </w:tcPr>
          <w:p w14:paraId="262A677A" w14:textId="53A8845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Acetilsalicilo rūgštis 100</w:t>
            </w:r>
            <w:r w:rsidR="00AD441E">
              <w:rPr>
                <w:rFonts w:ascii="Times New Roman" w:eastAsia="Times New Roman" w:hAnsi="Times New Roman" w:cs="Times New Roman"/>
                <w:b/>
                <w:snapToGrid w:val="0"/>
              </w:rPr>
              <w:t> mg</w:t>
            </w:r>
            <w:r w:rsidRPr="003E364C">
              <w:rPr>
                <w:rFonts w:ascii="Times New Roman" w:eastAsia="Times New Roman" w:hAnsi="Times New Roman" w:cs="Times New Roman"/>
                <w:b/>
                <w:snapToGrid w:val="0"/>
              </w:rPr>
              <w:t xml:space="preserve"> VKP</w:t>
            </w:r>
          </w:p>
          <w:p w14:paraId="43D085E4"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1131</w:t>
            </w:r>
          </w:p>
        </w:tc>
      </w:tr>
      <w:tr w:rsidR="003E364C" w:rsidRPr="003E364C" w14:paraId="7A2DC318" w14:textId="77777777" w:rsidTr="0096285A">
        <w:trPr>
          <w:trHeight w:val="506"/>
        </w:trPr>
        <w:tc>
          <w:tcPr>
            <w:tcW w:w="3788" w:type="dxa"/>
          </w:tcPr>
          <w:p w14:paraId="62B387A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Gydymo trukmės mediana [tarpkvartilinis plotis]</w:t>
            </w:r>
          </w:p>
        </w:tc>
        <w:tc>
          <w:tcPr>
            <w:tcW w:w="2186" w:type="dxa"/>
          </w:tcPr>
          <w:p w14:paraId="1C68A1BC"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349 [189–362] dienos</w:t>
            </w:r>
          </w:p>
        </w:tc>
        <w:tc>
          <w:tcPr>
            <w:tcW w:w="2074" w:type="dxa"/>
          </w:tcPr>
          <w:p w14:paraId="75117160"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353 [190–</w:t>
            </w:r>
          </w:p>
          <w:p w14:paraId="3937660A"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362] dienos</w:t>
            </w:r>
          </w:p>
        </w:tc>
        <w:tc>
          <w:tcPr>
            <w:tcW w:w="2017" w:type="dxa"/>
          </w:tcPr>
          <w:p w14:paraId="1D52525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350 [186–362] dienos</w:t>
            </w:r>
          </w:p>
        </w:tc>
      </w:tr>
      <w:tr w:rsidR="003E364C" w:rsidRPr="003E364C" w14:paraId="68FF850C" w14:textId="77777777" w:rsidTr="0096285A">
        <w:trPr>
          <w:trHeight w:val="504"/>
        </w:trPr>
        <w:tc>
          <w:tcPr>
            <w:tcW w:w="3788" w:type="dxa"/>
          </w:tcPr>
          <w:p w14:paraId="48A27AB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w:t>
            </w:r>
          </w:p>
        </w:tc>
        <w:tc>
          <w:tcPr>
            <w:tcW w:w="2186" w:type="dxa"/>
          </w:tcPr>
          <w:p w14:paraId="1C4A6FDC"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p>
          <w:p w14:paraId="6EB2194B" w14:textId="6F2EBC0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4181524C"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p>
          <w:p w14:paraId="193F17C9" w14:textId="10D4FF40"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24803C4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50</w:t>
            </w:r>
          </w:p>
          <w:p w14:paraId="66947954" w14:textId="79BCCA3D"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(4,4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A7EAA49" w14:textId="77777777" w:rsidTr="0096285A">
        <w:trPr>
          <w:trHeight w:val="505"/>
        </w:trPr>
        <w:tc>
          <w:tcPr>
            <w:tcW w:w="3788" w:type="dxa"/>
          </w:tcPr>
          <w:p w14:paraId="2DA00F07"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2186" w:type="dxa"/>
          </w:tcPr>
          <w:p w14:paraId="706D481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2B72D426" w14:textId="67C9304E"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6F418826"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40110B8C" w14:textId="718F0C1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68F4C98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19</w:t>
            </w:r>
          </w:p>
          <w:p w14:paraId="11E35D4A" w14:textId="1590EB2F"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201BF6C" w14:textId="77777777" w:rsidTr="0096285A">
        <w:trPr>
          <w:trHeight w:val="503"/>
        </w:trPr>
        <w:tc>
          <w:tcPr>
            <w:tcW w:w="3788" w:type="dxa"/>
          </w:tcPr>
          <w:p w14:paraId="48579A85"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2186" w:type="dxa"/>
          </w:tcPr>
          <w:p w14:paraId="63CFBEA6"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9</w:t>
            </w:r>
          </w:p>
          <w:p w14:paraId="33D1DA72" w14:textId="24E86C6F"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14B60FB9"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8</w:t>
            </w:r>
          </w:p>
          <w:p w14:paraId="2785EA8D" w14:textId="78EBD1A3"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5783DB7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p>
          <w:p w14:paraId="78885A6B" w14:textId="7E66177A"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3DF150A9" w14:textId="77777777" w:rsidTr="0096285A">
        <w:trPr>
          <w:trHeight w:val="506"/>
        </w:trPr>
        <w:tc>
          <w:tcPr>
            <w:tcW w:w="3788" w:type="dxa"/>
          </w:tcPr>
          <w:p w14:paraId="38195226"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atmesti PE</w:t>
            </w:r>
          </w:p>
        </w:tc>
        <w:tc>
          <w:tcPr>
            <w:tcW w:w="2186" w:type="dxa"/>
          </w:tcPr>
          <w:p w14:paraId="3E71535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p w14:paraId="1C9650A0" w14:textId="616DB0B2"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4D9FC9D0"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tc>
        <w:tc>
          <w:tcPr>
            <w:tcW w:w="2017" w:type="dxa"/>
          </w:tcPr>
          <w:p w14:paraId="060E198A"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p w14:paraId="65F688F7" w14:textId="248DF513"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128F37C" w14:textId="77777777" w:rsidTr="0096285A">
        <w:trPr>
          <w:trHeight w:val="758"/>
        </w:trPr>
        <w:tc>
          <w:tcPr>
            <w:tcW w:w="3788" w:type="dxa"/>
          </w:tcPr>
          <w:p w14:paraId="6DB0309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w:t>
            </w:r>
          </w:p>
          <w:p w14:paraId="1B442E5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VTE, MI, insultas arba ne CNS sisteminė embolija</w:t>
            </w:r>
          </w:p>
        </w:tc>
        <w:tc>
          <w:tcPr>
            <w:tcW w:w="2186" w:type="dxa"/>
          </w:tcPr>
          <w:p w14:paraId="21B2058A"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19</w:t>
            </w:r>
          </w:p>
          <w:p w14:paraId="458B3B60" w14:textId="0E1E4E8A"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0971AD37"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p>
          <w:p w14:paraId="690EDA90" w14:textId="11BB30F8"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79E3C05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56</w:t>
            </w:r>
          </w:p>
          <w:p w14:paraId="3157D23B" w14:textId="5170EBF8"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4D88333" w14:textId="77777777" w:rsidTr="0096285A">
        <w:trPr>
          <w:trHeight w:val="506"/>
        </w:trPr>
        <w:tc>
          <w:tcPr>
            <w:tcW w:w="3788" w:type="dxa"/>
          </w:tcPr>
          <w:p w14:paraId="6B118B8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2186" w:type="dxa"/>
          </w:tcPr>
          <w:p w14:paraId="1B238035"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3BFA3EF5" w14:textId="0E202F0D"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0A4DFE5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p w14:paraId="6D23386D" w14:textId="05FA371A"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7B38B23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w:t>
            </w:r>
          </w:p>
          <w:p w14:paraId="4919FBAA" w14:textId="5B19DEF1"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DB051E0" w14:textId="77777777" w:rsidTr="0096285A">
        <w:trPr>
          <w:trHeight w:val="757"/>
        </w:trPr>
        <w:tc>
          <w:tcPr>
            <w:tcW w:w="3788" w:type="dxa"/>
          </w:tcPr>
          <w:p w14:paraId="012DF83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Klinikiniu požiūriu reikšmingas ne didysis</w:t>
            </w:r>
          </w:p>
          <w:p w14:paraId="5B985B2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kraujavimas</w:t>
            </w:r>
          </w:p>
        </w:tc>
        <w:tc>
          <w:tcPr>
            <w:tcW w:w="2186" w:type="dxa"/>
          </w:tcPr>
          <w:p w14:paraId="7EECD235"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p>
          <w:p w14:paraId="5E494306" w14:textId="0337D1D5"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3B9D1C1D"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22</w:t>
            </w:r>
          </w:p>
          <w:p w14:paraId="154C63B2" w14:textId="4330F6AB"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2E99715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p w14:paraId="4F9EE47C" w14:textId="1CAA0724"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64031D81" w14:textId="77777777" w:rsidTr="0096285A">
        <w:trPr>
          <w:trHeight w:val="1012"/>
        </w:trPr>
        <w:tc>
          <w:tcPr>
            <w:tcW w:w="3788" w:type="dxa"/>
          </w:tcPr>
          <w:p w14:paraId="1041B64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 arba didysis kraujavimas (grynoji klinikinė nauda)</w:t>
            </w:r>
          </w:p>
        </w:tc>
        <w:tc>
          <w:tcPr>
            <w:tcW w:w="2186" w:type="dxa"/>
          </w:tcPr>
          <w:p w14:paraId="43FA623D" w14:textId="77777777" w:rsidR="003E364C" w:rsidRPr="003E364C" w:rsidRDefault="003E364C" w:rsidP="00F02D2F">
            <w:pPr>
              <w:spacing w:after="0" w:line="240" w:lineRule="auto"/>
              <w:jc w:val="center"/>
              <w:rPr>
                <w:rFonts w:ascii="Times New Roman" w:eastAsia="Times New Roman" w:hAnsi="Times New Roman" w:cs="Times New Roman"/>
                <w:snapToGrid w:val="0"/>
              </w:rPr>
            </w:pPr>
          </w:p>
          <w:p w14:paraId="77978A95"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23</w:t>
            </w:r>
          </w:p>
          <w:p w14:paraId="0BAC80D3" w14:textId="62D825C8"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r w:rsidRPr="003E364C">
              <w:rPr>
                <w:rFonts w:ascii="Times New Roman" w:eastAsia="Times New Roman" w:hAnsi="Times New Roman" w:cs="Times New Roman"/>
                <w:snapToGrid w:val="0"/>
                <w:vertAlign w:val="superscript"/>
              </w:rPr>
              <w:t>+</w:t>
            </w:r>
          </w:p>
        </w:tc>
        <w:tc>
          <w:tcPr>
            <w:tcW w:w="2074" w:type="dxa"/>
          </w:tcPr>
          <w:p w14:paraId="73D6DA84" w14:textId="77777777" w:rsidR="003E364C" w:rsidRPr="003E364C" w:rsidRDefault="003E364C" w:rsidP="00F02D2F">
            <w:pPr>
              <w:spacing w:after="0" w:line="240" w:lineRule="auto"/>
              <w:jc w:val="center"/>
              <w:rPr>
                <w:rFonts w:ascii="Times New Roman" w:eastAsia="Times New Roman" w:hAnsi="Times New Roman" w:cs="Times New Roman"/>
                <w:snapToGrid w:val="0"/>
              </w:rPr>
            </w:pPr>
          </w:p>
          <w:p w14:paraId="1489FF2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p>
          <w:p w14:paraId="0D0F39B1" w14:textId="2086BDCD"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r w:rsidRPr="003E364C">
              <w:rPr>
                <w:rFonts w:ascii="Times New Roman" w:eastAsia="Times New Roman" w:hAnsi="Times New Roman" w:cs="Times New Roman"/>
                <w:snapToGrid w:val="0"/>
                <w:vertAlign w:val="superscript"/>
              </w:rPr>
              <w:t>++</w:t>
            </w:r>
          </w:p>
        </w:tc>
        <w:tc>
          <w:tcPr>
            <w:tcW w:w="2017" w:type="dxa"/>
          </w:tcPr>
          <w:p w14:paraId="1C24F4B3" w14:textId="77777777" w:rsidR="003E364C" w:rsidRPr="003E364C" w:rsidRDefault="003E364C" w:rsidP="00F02D2F">
            <w:pPr>
              <w:spacing w:after="0" w:line="240" w:lineRule="auto"/>
              <w:jc w:val="center"/>
              <w:rPr>
                <w:rFonts w:ascii="Times New Roman" w:eastAsia="Times New Roman" w:hAnsi="Times New Roman" w:cs="Times New Roman"/>
                <w:snapToGrid w:val="0"/>
              </w:rPr>
            </w:pPr>
          </w:p>
          <w:p w14:paraId="50CC2FBF"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53</w:t>
            </w:r>
          </w:p>
          <w:p w14:paraId="44509F7B" w14:textId="734ED2E2"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(4,7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668FC650" w14:textId="77777777"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VKP: vieną kartą per parą</w:t>
      </w:r>
    </w:p>
    <w:p w14:paraId="34B7CCD8" w14:textId="014607A6"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p &lt; 0,001 (pranašumas), rivaroksabanas 20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palyginti su acetilsalicilo rūgštimi 100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w:t>
      </w:r>
    </w:p>
    <w:p w14:paraId="0A3A55E3" w14:textId="77777777"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VKP; RS = 0,34 (0,20–0,59).</w:t>
      </w:r>
    </w:p>
    <w:p w14:paraId="7AFD89A7" w14:textId="0F018A13"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lastRenderedPageBreak/>
        <w:t>** p &lt; 0,001 (pranašumas), rivaroksabanas 10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palyginti su acetilsalicilo rūgštimi 100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RS = 0,26 (0,14–0,47).</w:t>
      </w:r>
    </w:p>
    <w:p w14:paraId="6B96C19A" w14:textId="41868160"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Rivaroksabanas 20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palyginti su acetilsalicilo rūgštimi 100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RS = 0,44 (0,27– 0,71), p = 0,0009 (nominali reikšmė).</w:t>
      </w:r>
    </w:p>
    <w:p w14:paraId="118E2D8E" w14:textId="52835169"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Rivaroksabanas 10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palyginti su acetilsalicilo rūgštimi 100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RS = 0,32 (0,18– 0,55), p &lt; 0,0001 (nominali reikšmė).</w:t>
      </w:r>
    </w:p>
    <w:p w14:paraId="167656C3" w14:textId="77777777" w:rsidR="003E364C" w:rsidRPr="003E364C" w:rsidRDefault="003E364C" w:rsidP="003E364C">
      <w:pPr>
        <w:spacing w:after="0" w:line="240" w:lineRule="auto"/>
        <w:rPr>
          <w:rFonts w:ascii="Times New Roman" w:eastAsia="Times New Roman" w:hAnsi="Times New Roman" w:cs="Times New Roman"/>
          <w:snapToGrid w:val="0"/>
        </w:rPr>
      </w:pPr>
    </w:p>
    <w:p w14:paraId="54EB36D4" w14:textId="104AC87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Papildant III fazės EINSTEIN programą, buvo atliktas perspektyvinis, neintervencinis, atviras </w:t>
      </w:r>
      <w:proofErr w:type="spellStart"/>
      <w:r w:rsidRPr="003E364C">
        <w:rPr>
          <w:rFonts w:ascii="Times New Roman" w:eastAsia="Times New Roman" w:hAnsi="Times New Roman" w:cs="Times New Roman"/>
          <w:snapToGrid w:val="0"/>
        </w:rPr>
        <w:t>kohortinis</w:t>
      </w:r>
      <w:proofErr w:type="spellEnd"/>
      <w:r w:rsidRPr="003E364C">
        <w:rPr>
          <w:rFonts w:ascii="Times New Roman" w:eastAsia="Times New Roman" w:hAnsi="Times New Roman" w:cs="Times New Roman"/>
          <w:snapToGrid w:val="0"/>
        </w:rPr>
        <w:t xml:space="preserve"> tyrimas (XALIA) su centriniu baigčių, įskaitant pasikartojančią VTE, didįjį kraujavimą ir mirtį, vertinimu. 5 142 pacientai, kuriems pasireiškė ūminė GVT, buvo įtraukti į šį tyrimą ilgalaikio rivaroksabano saugumo, palyginti su standartine </w:t>
      </w:r>
      <w:proofErr w:type="spellStart"/>
      <w:r w:rsidRPr="003E364C">
        <w:rPr>
          <w:rFonts w:ascii="Times New Roman" w:eastAsia="Times New Roman" w:hAnsi="Times New Roman" w:cs="Times New Roman"/>
          <w:snapToGrid w:val="0"/>
        </w:rPr>
        <w:t>antikoaguliacine</w:t>
      </w:r>
      <w:proofErr w:type="spellEnd"/>
      <w:r w:rsidRPr="003E364C">
        <w:rPr>
          <w:rFonts w:ascii="Times New Roman" w:eastAsia="Times New Roman" w:hAnsi="Times New Roman" w:cs="Times New Roman"/>
          <w:snapToGrid w:val="0"/>
        </w:rPr>
        <w:t xml:space="preserve"> terapija, nustatymui klinikinėje praktikoje. Didžiojo kraujavimo, pasikartojančios VTE ir mirtingumo nuo visų priežasčių dažniai, vartojant rivaroksabano, buvo atitinkamai 0,7</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1,4</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ir 0,5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Pradinės pacientų charakteristikos, įskaitant amžių, vėžį ir inkstų funkcijos sutrikimą, skyrėsi. Pradinių pacientų charakteristikų skirtumų koregavimui buvo taikomas </w:t>
      </w:r>
      <w:proofErr w:type="spellStart"/>
      <w:r w:rsidRPr="003E364C">
        <w:rPr>
          <w:rFonts w:ascii="Times New Roman" w:eastAsia="Times New Roman" w:hAnsi="Times New Roman" w:cs="Times New Roman"/>
          <w:snapToGrid w:val="0"/>
        </w:rPr>
        <w:t>stratifikuotos</w:t>
      </w:r>
      <w:proofErr w:type="spellEnd"/>
      <w:r w:rsidRPr="003E364C">
        <w:rPr>
          <w:rFonts w:ascii="Times New Roman" w:eastAsia="Times New Roman" w:hAnsi="Times New Roman" w:cs="Times New Roman"/>
          <w:snapToGrid w:val="0"/>
        </w:rPr>
        <w:t xml:space="preserve"> (sluoksniuotos) atrankos metodas, tačiau, nepaisant to, liekamoji paklaida gali turėti įtakos rezultatams. Adaptuoti didžiojo kraujavimo, pasikartojančios VTE ir mirtingumo nuo visų priežasčių RS-</w:t>
      </w:r>
      <w:proofErr w:type="spellStart"/>
      <w:r w:rsidRPr="003E364C">
        <w:rPr>
          <w:rFonts w:ascii="Times New Roman" w:eastAsia="Times New Roman" w:hAnsi="Times New Roman" w:cs="Times New Roman"/>
          <w:snapToGrid w:val="0"/>
        </w:rPr>
        <w:t>iai</w:t>
      </w:r>
      <w:proofErr w:type="spellEnd"/>
      <w:r w:rsidRPr="003E364C">
        <w:rPr>
          <w:rFonts w:ascii="Times New Roman" w:eastAsia="Times New Roman" w:hAnsi="Times New Roman" w:cs="Times New Roman"/>
          <w:snapToGrid w:val="0"/>
        </w:rPr>
        <w:t xml:space="preserve">, lyginant </w:t>
      </w:r>
      <w:proofErr w:type="spellStart"/>
      <w:r w:rsidRPr="003E364C">
        <w:rPr>
          <w:rFonts w:ascii="Times New Roman" w:eastAsia="Times New Roman" w:hAnsi="Times New Roman" w:cs="Times New Roman"/>
          <w:snapToGrid w:val="0"/>
        </w:rPr>
        <w:t>rivaroksabaną</w:t>
      </w:r>
      <w:proofErr w:type="spellEnd"/>
      <w:r w:rsidRPr="003E364C">
        <w:rPr>
          <w:rFonts w:ascii="Times New Roman" w:eastAsia="Times New Roman" w:hAnsi="Times New Roman" w:cs="Times New Roman"/>
          <w:snapToGrid w:val="0"/>
        </w:rPr>
        <w:t xml:space="preserve"> su standartine terapija, atitinkamai buvo 0,77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0,40–1,50), 0,91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0,54–1,54) ir 0,51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0,24–1,07).</w:t>
      </w:r>
    </w:p>
    <w:p w14:paraId="5EA3418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Šie rezultatai pacientams, stebėtiems klinikinėje praktikoje, atitinka šiai indikacijai nustatytus saugumo duomenis.</w:t>
      </w:r>
    </w:p>
    <w:p w14:paraId="3814A737" w14:textId="77777777" w:rsidR="003E364C" w:rsidRDefault="003E364C" w:rsidP="003E364C">
      <w:pPr>
        <w:spacing w:after="0" w:line="240" w:lineRule="auto"/>
        <w:rPr>
          <w:rFonts w:ascii="Times New Roman" w:eastAsia="Times New Roman" w:hAnsi="Times New Roman" w:cs="Times New Roman"/>
          <w:snapToGrid w:val="0"/>
        </w:rPr>
      </w:pPr>
    </w:p>
    <w:p w14:paraId="402A7B0D" w14:textId="664384B1" w:rsidR="00BC10CF" w:rsidRDefault="00BC10CF" w:rsidP="003E364C">
      <w:pPr>
        <w:spacing w:after="0" w:line="240" w:lineRule="auto"/>
        <w:rPr>
          <w:rFonts w:ascii="Times New Roman" w:eastAsia="Times New Roman" w:hAnsi="Times New Roman" w:cs="Times New Roman"/>
          <w:snapToGrid w:val="0"/>
        </w:rPr>
      </w:pPr>
      <w:proofErr w:type="spellStart"/>
      <w:r w:rsidRPr="00BC10CF">
        <w:rPr>
          <w:rFonts w:ascii="Times New Roman" w:eastAsia="Times New Roman" w:hAnsi="Times New Roman" w:cs="Times New Roman"/>
          <w:snapToGrid w:val="0"/>
        </w:rPr>
        <w:t>Poregistracinio</w:t>
      </w:r>
      <w:proofErr w:type="spellEnd"/>
      <w:r w:rsidRPr="00BC10CF">
        <w:rPr>
          <w:rFonts w:ascii="Times New Roman" w:eastAsia="Times New Roman" w:hAnsi="Times New Roman" w:cs="Times New Roman"/>
          <w:snapToGrid w:val="0"/>
        </w:rPr>
        <w:t xml:space="preserve"> neintervencinio tyrimo metu, kuriame dalyvavo daugiau nei 40 000 vėžiu nesirgusių pacientų iš keturių šalių, rivaroksabano buvo paskirta GVT ir PE gydymui arba profilaktikai. Simptominių / kliniškai akivaizdžių VTE / </w:t>
      </w:r>
      <w:proofErr w:type="spellStart"/>
      <w:r w:rsidRPr="00BC10CF">
        <w:rPr>
          <w:rFonts w:ascii="Times New Roman" w:eastAsia="Times New Roman" w:hAnsi="Times New Roman" w:cs="Times New Roman"/>
          <w:snapToGrid w:val="0"/>
        </w:rPr>
        <w:t>tromboembolinių</w:t>
      </w:r>
      <w:proofErr w:type="spellEnd"/>
      <w:r w:rsidRPr="00BC10CF">
        <w:rPr>
          <w:rFonts w:ascii="Times New Roman" w:eastAsia="Times New Roman" w:hAnsi="Times New Roman" w:cs="Times New Roman"/>
          <w:snapToGrid w:val="0"/>
        </w:rPr>
        <w:t xml:space="preserve"> reiškinių, dėl kurių prireikė </w:t>
      </w:r>
      <w:proofErr w:type="spellStart"/>
      <w:r w:rsidRPr="00BC10CF">
        <w:rPr>
          <w:rFonts w:ascii="Times New Roman" w:eastAsia="Times New Roman" w:hAnsi="Times New Roman" w:cs="Times New Roman"/>
          <w:snapToGrid w:val="0"/>
        </w:rPr>
        <w:t>hospitalizacijos</w:t>
      </w:r>
      <w:proofErr w:type="spellEnd"/>
      <w:r w:rsidRPr="00BC10CF">
        <w:rPr>
          <w:rFonts w:ascii="Times New Roman" w:eastAsia="Times New Roman" w:hAnsi="Times New Roman" w:cs="Times New Roman"/>
          <w:snapToGrid w:val="0"/>
        </w:rPr>
        <w:t xml:space="preserve">, atvejų dažnis 100-ui pacientų metų svyravo nuo 0,64 (95 % PI 0,40-0,97) Jungtinėje Karalystėje iki 2,30 (95 % PI 2,11-2,51) Vokietijoje. Kraujavimas, dėl kurio prireikė </w:t>
      </w:r>
      <w:proofErr w:type="spellStart"/>
      <w:r w:rsidRPr="00BC10CF">
        <w:rPr>
          <w:rFonts w:ascii="Times New Roman" w:eastAsia="Times New Roman" w:hAnsi="Times New Roman" w:cs="Times New Roman"/>
          <w:snapToGrid w:val="0"/>
        </w:rPr>
        <w:t>hospitalizacijos</w:t>
      </w:r>
      <w:proofErr w:type="spellEnd"/>
      <w:r w:rsidRPr="00BC10CF">
        <w:rPr>
          <w:rFonts w:ascii="Times New Roman" w:eastAsia="Times New Roman" w:hAnsi="Times New Roman" w:cs="Times New Roman"/>
          <w:snapToGrid w:val="0"/>
        </w:rPr>
        <w:t xml:space="preserve">, pasireiškė tokiais dažniais 100-ui pacientų metų: 0,31 (95 % PI 0,23-0,42) </w:t>
      </w:r>
      <w:proofErr w:type="spellStart"/>
      <w:r w:rsidRPr="00BC10CF">
        <w:rPr>
          <w:rFonts w:ascii="Times New Roman" w:eastAsia="Times New Roman" w:hAnsi="Times New Roman" w:cs="Times New Roman"/>
          <w:snapToGrid w:val="0"/>
        </w:rPr>
        <w:t>intrakranijinio</w:t>
      </w:r>
      <w:proofErr w:type="spellEnd"/>
      <w:r w:rsidRPr="00BC10CF">
        <w:rPr>
          <w:rFonts w:ascii="Times New Roman" w:eastAsia="Times New Roman" w:hAnsi="Times New Roman" w:cs="Times New Roman"/>
          <w:snapToGrid w:val="0"/>
        </w:rPr>
        <w:t xml:space="preserve"> kraujavimo atveju, 0,89 (95 % PI 0,67-1,17) kraujavimo iš virškinimo trakto atveju, 0,44 (95 % PI 0,26-0,74) </w:t>
      </w:r>
      <w:proofErr w:type="spellStart"/>
      <w:r w:rsidRPr="00BC10CF">
        <w:rPr>
          <w:rFonts w:ascii="Times New Roman" w:eastAsia="Times New Roman" w:hAnsi="Times New Roman" w:cs="Times New Roman"/>
          <w:snapToGrid w:val="0"/>
        </w:rPr>
        <w:t>urogenitalinio</w:t>
      </w:r>
      <w:proofErr w:type="spellEnd"/>
      <w:r w:rsidRPr="00BC10CF">
        <w:rPr>
          <w:rFonts w:ascii="Times New Roman" w:eastAsia="Times New Roman" w:hAnsi="Times New Roman" w:cs="Times New Roman"/>
          <w:snapToGrid w:val="0"/>
        </w:rPr>
        <w:t xml:space="preserve"> kraujavimo atveju ir 0,41 (95 % PI 0,31-0,54) kitokio kraujavimo atveju.</w:t>
      </w:r>
    </w:p>
    <w:p w14:paraId="0C6460CD" w14:textId="77777777" w:rsidR="00BC10CF" w:rsidRPr="003E364C" w:rsidRDefault="00BC10CF" w:rsidP="003E364C">
      <w:pPr>
        <w:spacing w:after="0" w:line="240" w:lineRule="auto"/>
        <w:rPr>
          <w:rFonts w:ascii="Times New Roman" w:eastAsia="Times New Roman" w:hAnsi="Times New Roman" w:cs="Times New Roman"/>
          <w:snapToGrid w:val="0"/>
        </w:rPr>
      </w:pPr>
    </w:p>
    <w:p w14:paraId="0B5FA90C"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6FE4F072" w14:textId="77777777" w:rsidR="003E364C" w:rsidRPr="0051031F" w:rsidRDefault="003E364C" w:rsidP="003E364C">
      <w:pPr>
        <w:spacing w:after="0" w:line="240" w:lineRule="auto"/>
        <w:rPr>
          <w:rFonts w:ascii="Times New Roman" w:eastAsia="Times New Roman" w:hAnsi="Times New Roman" w:cs="Times New Roman"/>
          <w:i/>
          <w:iCs/>
          <w:snapToGrid w:val="0"/>
          <w:u w:val="single"/>
        </w:rPr>
      </w:pPr>
      <w:r w:rsidRPr="0051031F">
        <w:rPr>
          <w:rFonts w:ascii="Times New Roman" w:eastAsia="Times New Roman" w:hAnsi="Times New Roman" w:cs="Times New Roman"/>
          <w:i/>
          <w:iCs/>
          <w:snapToGrid w:val="0"/>
          <w:u w:val="single"/>
        </w:rPr>
        <w:t>VTE gydymas ir pasikartojančios VTE profilaktika vaikams</w:t>
      </w:r>
    </w:p>
    <w:p w14:paraId="3CE9435E" w14:textId="5E2CE89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6 atvirų, </w:t>
      </w:r>
      <w:proofErr w:type="spellStart"/>
      <w:r w:rsidRPr="003E364C">
        <w:rPr>
          <w:rFonts w:ascii="Times New Roman" w:eastAsia="Times New Roman" w:hAnsi="Times New Roman" w:cs="Times New Roman"/>
          <w:snapToGrid w:val="0"/>
        </w:rPr>
        <w:t>daugiacentrių</w:t>
      </w:r>
      <w:proofErr w:type="spellEnd"/>
      <w:r w:rsidRPr="003E364C">
        <w:rPr>
          <w:rFonts w:ascii="Times New Roman" w:eastAsia="Times New Roman" w:hAnsi="Times New Roman" w:cs="Times New Roman"/>
          <w:snapToGrid w:val="0"/>
        </w:rPr>
        <w:t>, su vaikais atliktų tyrimų metu iš viso buvo tiriami 727 vaikai, sergantys patvirtinta ūmine VTE, iš kurių 528 vartojo rivaroksabano. Kaip buvo patvirtinta III fazės tyrimu, vaikams, kurių amžius buvo nuo gimimo iki mažiau kaip 18 metų, taikant pagal kūno svorį parinktą dozavimą, buvo pasiekta rivaroksabano ekspozicija, panaši į stebimą suaugusiems pacientams, vartojantiems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nuo GVT vieną kartą per parą (žr. 5.2 skyrių).</w:t>
      </w:r>
    </w:p>
    <w:p w14:paraId="5BCA5406" w14:textId="77777777" w:rsidR="003E364C" w:rsidRPr="003E364C" w:rsidRDefault="003E364C" w:rsidP="003E364C">
      <w:pPr>
        <w:spacing w:after="0" w:line="240" w:lineRule="auto"/>
        <w:rPr>
          <w:rFonts w:ascii="Times New Roman" w:eastAsia="Times New Roman" w:hAnsi="Times New Roman" w:cs="Times New Roman"/>
          <w:snapToGrid w:val="0"/>
        </w:rPr>
      </w:pPr>
    </w:p>
    <w:p w14:paraId="7C06531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III fazės tyrimas EINSTEIN </w:t>
      </w:r>
      <w:proofErr w:type="spellStart"/>
      <w:r w:rsidRPr="003E364C">
        <w:rPr>
          <w:rFonts w:ascii="Times New Roman" w:eastAsia="Times New Roman" w:hAnsi="Times New Roman" w:cs="Times New Roman"/>
          <w:snapToGrid w:val="0"/>
        </w:rPr>
        <w:t>Junior</w:t>
      </w:r>
      <w:proofErr w:type="spellEnd"/>
      <w:r w:rsidRPr="003E364C">
        <w:rPr>
          <w:rFonts w:ascii="Times New Roman" w:eastAsia="Times New Roman" w:hAnsi="Times New Roman" w:cs="Times New Roman"/>
          <w:snapToGrid w:val="0"/>
        </w:rPr>
        <w:t xml:space="preserve"> buvo atsitiktinių imčių, veikliuoju vaistiniu preparatu kontroliuojamas, atviras, </w:t>
      </w:r>
      <w:proofErr w:type="spellStart"/>
      <w:r w:rsidRPr="003E364C">
        <w:rPr>
          <w:rFonts w:ascii="Times New Roman" w:eastAsia="Times New Roman" w:hAnsi="Times New Roman" w:cs="Times New Roman"/>
          <w:snapToGrid w:val="0"/>
        </w:rPr>
        <w:t>daugiacentris</w:t>
      </w:r>
      <w:proofErr w:type="spellEnd"/>
      <w:r w:rsidRPr="003E364C">
        <w:rPr>
          <w:rFonts w:ascii="Times New Roman" w:eastAsia="Times New Roman" w:hAnsi="Times New Roman" w:cs="Times New Roman"/>
          <w:snapToGrid w:val="0"/>
        </w:rPr>
        <w:t xml:space="preserve"> klinikinis tyrimas, kuriame dalyvavo 500 vaikų (nuo gimimo iki &lt; 18 metų amžiaus), sergančių patvirtinta ūmine VTE. 276 vaikai buvo nuo 12 iki &lt; 18 metų amžiaus, 101 vaikas nuo 6 iki &lt; 12 metų amžiaus, 69 vaikai nuo 2 iki &lt;</w:t>
      </w:r>
      <w:r w:rsidRPr="003E364C">
        <w:rPr>
          <w:rFonts w:ascii="Times New Roman" w:eastAsia="Times New Roman" w:hAnsi="Times New Roman" w:cs="Times New Roman"/>
        </w:rPr>
        <w:t> </w:t>
      </w:r>
      <w:r w:rsidRPr="003E364C">
        <w:rPr>
          <w:rFonts w:ascii="Times New Roman" w:eastAsia="Times New Roman" w:hAnsi="Times New Roman" w:cs="Times New Roman"/>
          <w:snapToGrid w:val="0"/>
        </w:rPr>
        <w:t>6 metų amžiaus ir 54 vaikai &lt; 2 metų amžiaus.</w:t>
      </w:r>
    </w:p>
    <w:p w14:paraId="19AE0B7F" w14:textId="77777777" w:rsidR="003E364C" w:rsidRPr="003E364C" w:rsidRDefault="003E364C" w:rsidP="003E364C">
      <w:pPr>
        <w:spacing w:after="0" w:line="240" w:lineRule="auto"/>
        <w:rPr>
          <w:rFonts w:ascii="Times New Roman" w:eastAsia="Times New Roman" w:hAnsi="Times New Roman" w:cs="Times New Roman"/>
          <w:snapToGrid w:val="0"/>
        </w:rPr>
      </w:pPr>
    </w:p>
    <w:p w14:paraId="44FBC9E6" w14:textId="6A6B587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Pirmąkart pasireiškusi VTE buvo klasifikuojama kaip su centrinės venos kateteriu susijusi VTE (CVK-VTE; 90/335 pacientų rivaroksabano grupėje, 37/165 pacientai lyginamojoje grupėje), galvos smegenų venos ir sinuso trombozė (GSVST, 74/335 pacientai rivaroksabano grupėje, 43/165 pacientai lyginamojoje grupėje) ir visi kiti reiškiniai, įskaitant GVT ir PE (ne-CVK-VTE; 171/335 pacientas rivaroksabano grupėje, 8</w:t>
      </w:r>
      <w:r w:rsidR="00BC10CF">
        <w:rPr>
          <w:rFonts w:ascii="Times New Roman" w:eastAsia="Times New Roman" w:hAnsi="Times New Roman" w:cs="Times New Roman"/>
          <w:snapToGrid w:val="0"/>
        </w:rPr>
        <w:t>5</w:t>
      </w:r>
      <w:r w:rsidRPr="003E364C">
        <w:rPr>
          <w:rFonts w:ascii="Times New Roman" w:eastAsia="Times New Roman" w:hAnsi="Times New Roman" w:cs="Times New Roman"/>
          <w:snapToGrid w:val="0"/>
        </w:rPr>
        <w:t>/165 pacientai lyginamojoje grupėje). Vaikams nuo 12 iki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18 metų amžiaus dažniausia pirmąkart pasireiškusi trombozė buvo ne-CVK-VTE, kuri nustatyta 211 (76,4</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vaikams nuo 6 iki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12 metų amžiaus ir nuo 2 iki &lt; 6 metų amžiaus tai buvo GSVST, kuri nustatyta atitinkamai 48 (47,5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ir 35 (50,7</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o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 metų amžiaus vaikams tai buvo CVK-VTE, kuri nustatyta 37 (68,5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Rivaroksabano grupėje nebuvo &lt; 6 mėnesių amžiaus vaikų, sergančių GSVST. 22-iems iš GSVST sergančių pacientų buvo nustatyta CNS infekcija (13 pacientų rivaroksabano grupėje ir 9 pacientai lyginamojoje grupėje).</w:t>
      </w:r>
    </w:p>
    <w:p w14:paraId="0A7D5054" w14:textId="77777777" w:rsidR="003E364C" w:rsidRPr="003E364C" w:rsidRDefault="003E364C" w:rsidP="003E364C">
      <w:pPr>
        <w:spacing w:after="0" w:line="240" w:lineRule="auto"/>
        <w:rPr>
          <w:rFonts w:ascii="Times New Roman" w:eastAsia="Times New Roman" w:hAnsi="Times New Roman" w:cs="Times New Roman"/>
          <w:snapToGrid w:val="0"/>
        </w:rPr>
      </w:pPr>
    </w:p>
    <w:p w14:paraId="047F5CD8" w14:textId="45EEF4A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438 (87,6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vaikams VTE išprovokavo nuolatiniai, laikini arba ir nuolatiniai, ir laikini rizikos veiksniai.</w:t>
      </w:r>
    </w:p>
    <w:p w14:paraId="25197208" w14:textId="77777777" w:rsidR="003E364C" w:rsidRPr="003E364C" w:rsidRDefault="003E364C" w:rsidP="003E364C">
      <w:pPr>
        <w:spacing w:after="0" w:line="240" w:lineRule="auto"/>
        <w:rPr>
          <w:rFonts w:ascii="Times New Roman" w:eastAsia="Times New Roman" w:hAnsi="Times New Roman" w:cs="Times New Roman"/>
          <w:snapToGrid w:val="0"/>
        </w:rPr>
      </w:pPr>
    </w:p>
    <w:p w14:paraId="5C387326" w14:textId="24580C6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ne trumpiau kaip 5 dienas buvo taikytas pradinis gydymas, skiriant terapinių NFH, MMMH arba </w:t>
      </w:r>
      <w:proofErr w:type="spellStart"/>
      <w:r w:rsidRPr="003E364C">
        <w:rPr>
          <w:rFonts w:ascii="Times New Roman" w:eastAsia="Times New Roman" w:hAnsi="Times New Roman" w:cs="Times New Roman"/>
          <w:snapToGrid w:val="0"/>
        </w:rPr>
        <w:t>fondaparinukso</w:t>
      </w:r>
      <w:proofErr w:type="spellEnd"/>
      <w:r w:rsidRPr="003E364C">
        <w:rPr>
          <w:rFonts w:ascii="Times New Roman" w:eastAsia="Times New Roman" w:hAnsi="Times New Roman" w:cs="Times New Roman"/>
          <w:snapToGrid w:val="0"/>
        </w:rPr>
        <w:t xml:space="preserve"> dozių, ir tada jie buvo suskirstyti atsitiktinių imčių būdu 2:1 santykiu, kad pagrindinį tyrimo gydymo laikotarpį, kuris truko 3 mėnesius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 metų vaikams, sergantiems CVK-VTE, 1 mėnesį), vartotų pagal kūno svorį dozuojamo rivaroksabano arba palyginamųjų vaistinių preparatų (heparinų, VKA). Jei buvo kliniškai tikslinga, baigiantis pagrindinio tyrimo gydymo laikotarpiui, buvo pakartoti diagnostiniai vaizdo atkūrimo tyrimai, atlikti dar tyrimo pradžioje. Šiuo momentu buvo galima nutraukti tyrimo gydymą arba tyrėjo nuožiūra tęsti iš viso iki 12 mėnesių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 metų amžiaus vaikams, sergantiems CVK-VTE, iki 3 mėnesių).</w:t>
      </w:r>
    </w:p>
    <w:p w14:paraId="7CA65543" w14:textId="77777777" w:rsidR="003E364C" w:rsidRPr="003E364C" w:rsidRDefault="003E364C" w:rsidP="003E364C">
      <w:pPr>
        <w:spacing w:after="0" w:line="240" w:lineRule="auto"/>
        <w:rPr>
          <w:rFonts w:ascii="Times New Roman" w:eastAsia="Times New Roman" w:hAnsi="Times New Roman" w:cs="Times New Roman"/>
          <w:snapToGrid w:val="0"/>
        </w:rPr>
      </w:pPr>
    </w:p>
    <w:p w14:paraId="1421F11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Pirminė veiksmingumo vertinamoji baigtis buvo simptominė pasikartojanti VTE. Pirminė saugumo vertinamoji baigtis buvo sudaryta iš didžiojo kraujavimo ir klinikiniu požiūriu reikšmingo ne didžiojo kraujavimo (KRNDK). Visas veiksmingumo ir saugumo vertinamąsias baigtis centriniu būdu patvirtino nepriklausomas komitetas, kuris negalėjo žinoti pacientams taikyto gydymo.</w:t>
      </w:r>
    </w:p>
    <w:p w14:paraId="752ABBA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Veiksmingumo ir saugumo rezultatai yra nurodyti toliau pateiktose 11 ir 12 lentelėse.</w:t>
      </w:r>
    </w:p>
    <w:p w14:paraId="036E97CB" w14:textId="77777777" w:rsidR="003E364C" w:rsidRPr="003E364C" w:rsidRDefault="003E364C" w:rsidP="003E364C">
      <w:pPr>
        <w:spacing w:after="0" w:line="240" w:lineRule="auto"/>
        <w:rPr>
          <w:rFonts w:ascii="Times New Roman" w:eastAsia="Times New Roman" w:hAnsi="Times New Roman" w:cs="Times New Roman"/>
          <w:snapToGrid w:val="0"/>
        </w:rPr>
      </w:pPr>
    </w:p>
    <w:p w14:paraId="44C20636" w14:textId="5B598FF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grupėje pasikartojanti VTE nustatyta 4-iems iš 335 pacientų, o lyginamojoje grupėje – 5-iems iš 165 pacientų. Didžiojo kraujavimo ir KRNDK sudėtinių reiškinių nustatyta 10-iai iš 329 pacientų (3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gydytų rivaroksabanu, ir 3-ims iš 162 pacientų (1,9</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gydytų palyginamuoju vaistiniu preparatu. Su grynąja klinikine nauda siejamų reiškinių (simptominės pasikartojančios VTE plius didžiojo kraujavimo reiškinių) rivaroksabano grupėje nustatyta 4-iems iš 335 pacientų, o lyginamojoje grupėje 7-iems iš 165 pacientų. Pakartojus vaizdo atkūrimo tyrimus, normalus vaizdas išnykus </w:t>
      </w:r>
      <w:proofErr w:type="spellStart"/>
      <w:r w:rsidRPr="003E364C">
        <w:rPr>
          <w:rFonts w:ascii="Times New Roman" w:eastAsia="Times New Roman" w:hAnsi="Times New Roman" w:cs="Times New Roman"/>
          <w:snapToGrid w:val="0"/>
        </w:rPr>
        <w:t>trombams</w:t>
      </w:r>
      <w:proofErr w:type="spellEnd"/>
      <w:r w:rsidRPr="003E364C">
        <w:rPr>
          <w:rFonts w:ascii="Times New Roman" w:eastAsia="Times New Roman" w:hAnsi="Times New Roman" w:cs="Times New Roman"/>
          <w:snapToGrid w:val="0"/>
        </w:rPr>
        <w:t xml:space="preserve"> gautas 128-iems iš 335 pacientų, gydytų rivaroksabanu, ir 43-ims iš 165 lyginamosios grupės pacientų. Šie duomenys apytikriai yra panašūs visose amžiaus grupėse. 119-ai (36,2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vaikų pasireiškė bet koks dėl gydymo atsirandantis kraujavimas rivaroksabano grupėje ir 45-iems (27,8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vaikams – lyginamojoje grupėje.</w:t>
      </w:r>
    </w:p>
    <w:p w14:paraId="627519AF" w14:textId="77777777" w:rsidR="003E364C" w:rsidRPr="003E364C" w:rsidRDefault="003E364C" w:rsidP="003E364C">
      <w:pPr>
        <w:spacing w:after="0" w:line="240" w:lineRule="auto"/>
        <w:rPr>
          <w:rFonts w:ascii="Times New Roman" w:eastAsia="Times New Roman" w:hAnsi="Times New Roman" w:cs="Times New Roman"/>
          <w:snapToGrid w:val="0"/>
        </w:rPr>
      </w:pPr>
    </w:p>
    <w:p w14:paraId="41674722" w14:textId="77777777" w:rsidR="003E364C" w:rsidRPr="003E364C" w:rsidRDefault="003E364C" w:rsidP="003E364C">
      <w:pPr>
        <w:spacing w:after="0" w:line="240" w:lineRule="auto"/>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11 lentelė. Veiksmingumo rezultatai pagrindinio gydymo laikotarpio pabaigoje</w:t>
      </w:r>
    </w:p>
    <w:tbl>
      <w:tblPr>
        <w:tblW w:w="9580" w:type="dxa"/>
        <w:tblInd w:w="-5" w:type="dxa"/>
        <w:tblLayout w:type="fixed"/>
        <w:tblCellMar>
          <w:left w:w="0" w:type="dxa"/>
          <w:right w:w="0" w:type="dxa"/>
        </w:tblCellMar>
        <w:tblLook w:val="0000" w:firstRow="0" w:lastRow="0" w:firstColumn="0" w:lastColumn="0" w:noHBand="0" w:noVBand="0"/>
      </w:tblPr>
      <w:tblGrid>
        <w:gridCol w:w="5327"/>
        <w:gridCol w:w="2126"/>
        <w:gridCol w:w="2127"/>
      </w:tblGrid>
      <w:tr w:rsidR="003E364C" w:rsidRPr="003E364C" w14:paraId="56A7E086" w14:textId="77777777" w:rsidTr="00B765F2">
        <w:trPr>
          <w:trHeight w:val="516"/>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3220C728"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Reiškinys</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2E852146" w14:textId="0C2120A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Rivaroksabanas N = 335*</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445A48C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Palyginamasis vaistinis preparatas N = 165*</w:t>
            </w:r>
          </w:p>
        </w:tc>
      </w:tr>
      <w:tr w:rsidR="003E364C" w:rsidRPr="003E364C" w14:paraId="7364C8D0" w14:textId="77777777" w:rsidTr="00B765F2">
        <w:trPr>
          <w:trHeight w:val="769"/>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015D5EC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Pasikartojanti VTE (pirminė veiksmingumo vertinamoji baigtis) </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7609D9E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w:t>
            </w:r>
          </w:p>
          <w:p w14:paraId="72FA2692" w14:textId="5A9778D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01A6B3BE" w14:textId="46D5BFD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734A278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p w14:paraId="7EDA9BDD" w14:textId="419F9B4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239A5969" w14:textId="1093DA0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w:t>
            </w:r>
            <w:r w:rsidR="000611B6">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6,6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3C01498" w14:textId="77777777" w:rsidTr="00B765F2">
        <w:trPr>
          <w:trHeight w:val="768"/>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7C78D23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Sudėtiniai reiškiniai: simptominė pasikartojanti VTE + </w:t>
            </w:r>
            <w:proofErr w:type="spellStart"/>
            <w:r w:rsidRPr="003E364C">
              <w:rPr>
                <w:rFonts w:ascii="Times New Roman" w:eastAsia="Times New Roman" w:hAnsi="Times New Roman" w:cs="Times New Roman"/>
                <w:snapToGrid w:val="0"/>
              </w:rPr>
              <w:t>besimptomis</w:t>
            </w:r>
            <w:proofErr w:type="spellEnd"/>
            <w:r w:rsidRPr="003E364C">
              <w:rPr>
                <w:rFonts w:ascii="Times New Roman" w:eastAsia="Times New Roman" w:hAnsi="Times New Roman" w:cs="Times New Roman"/>
                <w:snapToGrid w:val="0"/>
              </w:rPr>
              <w:t xml:space="preserve"> pablogėjimas, nustatytas kartojant vaizdo atkūrimo tyrimą</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42247AB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p w14:paraId="0C8595E1" w14:textId="245DFC0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7BD39DD2" w14:textId="6C3195E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3,4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005A6D4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281E7371" w14:textId="1B8A7EB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333F7033" w14:textId="022FFFB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7,6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4E07316" w14:textId="77777777" w:rsidTr="00B765F2">
        <w:trPr>
          <w:trHeight w:val="830"/>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1AE2CA5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Sudėtiniai reiškiniai: simptominė pasikartojanti VTE + </w:t>
            </w:r>
            <w:proofErr w:type="spellStart"/>
            <w:r w:rsidRPr="003E364C">
              <w:rPr>
                <w:rFonts w:ascii="Times New Roman" w:eastAsia="Times New Roman" w:hAnsi="Times New Roman" w:cs="Times New Roman"/>
                <w:snapToGrid w:val="0"/>
              </w:rPr>
              <w:t>besimptomis</w:t>
            </w:r>
            <w:proofErr w:type="spellEnd"/>
            <w:r w:rsidRPr="003E364C">
              <w:rPr>
                <w:rFonts w:ascii="Times New Roman" w:eastAsia="Times New Roman" w:hAnsi="Times New Roman" w:cs="Times New Roman"/>
                <w:snapToGrid w:val="0"/>
              </w:rPr>
              <w:t xml:space="preserve"> pablogėjimas + jokių pokyčių kartojant vaizdo atkūrimo tyrimą</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0978104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p>
          <w:p w14:paraId="5E15CDAF" w14:textId="26D25B0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05809482" w14:textId="6394499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9,2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30CE023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19</w:t>
            </w:r>
          </w:p>
          <w:p w14:paraId="6A37BA4A" w14:textId="5467C63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76F29F91" w14:textId="411CEEC8"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17,4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A0487CA" w14:textId="77777777" w:rsidTr="00B765F2">
        <w:trPr>
          <w:trHeight w:val="857"/>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41AC051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Normalus vaizdas, kartojant vaizdo atkūrimo tyrimą </w:t>
            </w:r>
          </w:p>
          <w:p w14:paraId="7F4CCF25"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40B3C5B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128</w:t>
            </w:r>
          </w:p>
          <w:p w14:paraId="4BB3C588" w14:textId="63E216D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(38,2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4AADCF04" w14:textId="4162B97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- 43,5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08EBB9C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43</w:t>
            </w:r>
          </w:p>
          <w:p w14:paraId="5642BB4B" w14:textId="4D690B6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(26,1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59180855" w14:textId="131FEA0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19,8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w:t>
            </w:r>
            <w:r w:rsidR="000611B6">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33,0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A857A4D" w14:textId="77777777" w:rsidTr="00B765F2">
        <w:trPr>
          <w:trHeight w:val="983"/>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6AD9FAD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Sudėtiniai reiškiniai: simptominė pasikartojanti VTE + didysis kraujavimas (grynoji klinikinė nauda) </w:t>
            </w:r>
          </w:p>
          <w:p w14:paraId="4779F01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2BFD5DE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w:t>
            </w:r>
          </w:p>
          <w:p w14:paraId="3207564F" w14:textId="5AD4FC8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5E86D8CF" w14:textId="69C3875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76385B4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w:t>
            </w:r>
          </w:p>
          <w:p w14:paraId="6B13C4EE" w14:textId="41FF1CD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7076D991" w14:textId="4A60E95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2,0% </w:t>
            </w:r>
            <w:r w:rsidR="000611B6">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8,4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AD27C8C" w14:textId="77777777" w:rsidTr="00B765F2">
        <w:trPr>
          <w:trHeight w:val="854"/>
        </w:trPr>
        <w:tc>
          <w:tcPr>
            <w:tcW w:w="5327" w:type="dxa"/>
            <w:tcBorders>
              <w:top w:val="single" w:sz="4" w:space="0" w:color="7E7E7E"/>
              <w:left w:val="single" w:sz="4" w:space="0" w:color="7E7E7E"/>
              <w:bottom w:val="single" w:sz="4" w:space="0" w:color="000000"/>
              <w:right w:val="single" w:sz="4" w:space="0" w:color="7E7E7E"/>
            </w:tcBorders>
            <w:shd w:val="clear" w:color="auto" w:fill="auto"/>
          </w:tcPr>
          <w:p w14:paraId="0DB1A1B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Mirtina arba ne mirtina plaučių embolija </w:t>
            </w:r>
          </w:p>
          <w:p w14:paraId="729660E4"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000000"/>
              <w:right w:val="single" w:sz="4" w:space="0" w:color="7E7E7E"/>
            </w:tcBorders>
            <w:shd w:val="clear" w:color="auto" w:fill="auto"/>
          </w:tcPr>
          <w:p w14:paraId="0E10027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p w14:paraId="173C5266" w14:textId="1CDE740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0031D67F" w14:textId="76E6B3D4"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1,6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000000"/>
              <w:right w:val="single" w:sz="4" w:space="0" w:color="7E7E7E"/>
            </w:tcBorders>
            <w:shd w:val="clear" w:color="auto" w:fill="auto"/>
          </w:tcPr>
          <w:p w14:paraId="12FE658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p w14:paraId="4489F05E" w14:textId="03529802"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7AD725CF" w14:textId="0E42949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3,1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6800D48F" w14:textId="77777777" w:rsidR="003E364C" w:rsidRPr="003E364C" w:rsidRDefault="003E364C" w:rsidP="00890A97">
      <w:pPr>
        <w:spacing w:after="0" w:line="240" w:lineRule="auto"/>
        <w:ind w:left="142"/>
        <w:rPr>
          <w:rFonts w:ascii="Times New Roman" w:eastAsia="Times New Roman" w:hAnsi="Times New Roman" w:cs="Times New Roman"/>
          <w:snapToGrid w:val="0"/>
        </w:rPr>
      </w:pPr>
      <w:r w:rsidRPr="003E364C">
        <w:rPr>
          <w:rFonts w:ascii="Times New Roman" w:eastAsia="Times New Roman" w:hAnsi="Times New Roman" w:cs="Times New Roman"/>
          <w:snapToGrid w:val="0"/>
          <w:sz w:val="20"/>
          <w:szCs w:val="20"/>
        </w:rPr>
        <w:t>*VAG = visa analizės grupė, visi vaikai, kurie buvo atrinkti atsitiktinių imčių būdu</w:t>
      </w:r>
      <w:r w:rsidRPr="003E364C">
        <w:rPr>
          <w:rFonts w:ascii="Times New Roman" w:eastAsia="Times New Roman" w:hAnsi="Times New Roman" w:cs="Times New Roman"/>
          <w:snapToGrid w:val="0"/>
        </w:rPr>
        <w:t>.</w:t>
      </w:r>
    </w:p>
    <w:p w14:paraId="02E759A7" w14:textId="77777777" w:rsidR="003E364C" w:rsidRPr="003E364C" w:rsidRDefault="003E364C" w:rsidP="003E364C">
      <w:pPr>
        <w:spacing w:after="0" w:line="240" w:lineRule="auto"/>
        <w:rPr>
          <w:rFonts w:ascii="Times New Roman" w:eastAsia="Times New Roman" w:hAnsi="Times New Roman" w:cs="Times New Roman"/>
          <w:snapToGrid w:val="0"/>
        </w:rPr>
      </w:pPr>
    </w:p>
    <w:p w14:paraId="00671E22" w14:textId="77777777" w:rsidR="003E364C" w:rsidRPr="003E364C" w:rsidRDefault="003E364C" w:rsidP="003E364C">
      <w:pPr>
        <w:spacing w:after="0" w:line="240" w:lineRule="auto"/>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12 lentelė. Saugumo rezultatai pagrindinio gydymo laikotarpio pabaigoje</w:t>
      </w:r>
    </w:p>
    <w:tbl>
      <w:tblPr>
        <w:tblW w:w="9465" w:type="dxa"/>
        <w:tblInd w:w="110" w:type="dxa"/>
        <w:tblLayout w:type="fixed"/>
        <w:tblCellMar>
          <w:left w:w="0" w:type="dxa"/>
          <w:right w:w="0" w:type="dxa"/>
        </w:tblCellMar>
        <w:tblLook w:val="0000" w:firstRow="0" w:lastRow="0" w:firstColumn="0" w:lastColumn="0" w:noHBand="0" w:noVBand="0"/>
      </w:tblPr>
      <w:tblGrid>
        <w:gridCol w:w="5212"/>
        <w:gridCol w:w="2126"/>
        <w:gridCol w:w="2127"/>
      </w:tblGrid>
      <w:tr w:rsidR="003E364C" w:rsidRPr="003E364C" w14:paraId="19EF0F81" w14:textId="77777777" w:rsidTr="0096285A">
        <w:trPr>
          <w:trHeight w:val="516"/>
        </w:trPr>
        <w:tc>
          <w:tcPr>
            <w:tcW w:w="5212" w:type="dxa"/>
            <w:tcBorders>
              <w:top w:val="single" w:sz="4" w:space="0" w:color="7E7E7E"/>
              <w:left w:val="single" w:sz="4" w:space="0" w:color="7E7E7E"/>
              <w:bottom w:val="single" w:sz="4" w:space="0" w:color="7E7E7E"/>
              <w:right w:val="single" w:sz="4" w:space="0" w:color="7E7E7E"/>
            </w:tcBorders>
            <w:shd w:val="clear" w:color="auto" w:fill="auto"/>
          </w:tcPr>
          <w:p w14:paraId="0EFBB641"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698B930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Rivaroksabanas N = 329*</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2A95598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 xml:space="preserve">Palyginamasis vaistinis preparatas </w:t>
            </w:r>
          </w:p>
          <w:p w14:paraId="3E994B6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 = 162*</w:t>
            </w:r>
          </w:p>
        </w:tc>
      </w:tr>
      <w:tr w:rsidR="003E364C" w:rsidRPr="003E364C" w14:paraId="5E36FF5E" w14:textId="77777777" w:rsidTr="0096285A">
        <w:trPr>
          <w:trHeight w:val="768"/>
        </w:trPr>
        <w:tc>
          <w:tcPr>
            <w:tcW w:w="5212" w:type="dxa"/>
            <w:tcBorders>
              <w:top w:val="single" w:sz="4" w:space="0" w:color="7E7E7E"/>
              <w:left w:val="single" w:sz="4" w:space="0" w:color="7E7E7E"/>
              <w:bottom w:val="single" w:sz="4" w:space="0" w:color="7E7E7E"/>
              <w:right w:val="single" w:sz="4" w:space="0" w:color="7E7E7E"/>
            </w:tcBorders>
            <w:shd w:val="clear" w:color="auto" w:fill="auto"/>
          </w:tcPr>
          <w:p w14:paraId="0332943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 xml:space="preserve">Sudėtiniai reiškiniai: didysis kraujavimas + KRNDK (pirminė saugumo vertinamoji baigtis) </w:t>
            </w:r>
          </w:p>
          <w:p w14:paraId="466CDF57"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59C0F2E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p>
          <w:p w14:paraId="5A32B69F" w14:textId="6F62601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6694C887" w14:textId="6689E8B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- 5,5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74DDC9E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w:t>
            </w:r>
          </w:p>
          <w:p w14:paraId="7B982544" w14:textId="396C780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(1,9</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16DAAD4C" w14:textId="5714A50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- 5,3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32C508F" w14:textId="77777777" w:rsidTr="0096285A">
        <w:trPr>
          <w:trHeight w:val="769"/>
        </w:trPr>
        <w:tc>
          <w:tcPr>
            <w:tcW w:w="5212" w:type="dxa"/>
            <w:tcBorders>
              <w:top w:val="single" w:sz="4" w:space="0" w:color="7E7E7E"/>
              <w:left w:val="single" w:sz="4" w:space="0" w:color="7E7E7E"/>
              <w:bottom w:val="single" w:sz="4" w:space="0" w:color="7E7E7E"/>
              <w:right w:val="single" w:sz="4" w:space="0" w:color="7E7E7E"/>
            </w:tcBorders>
            <w:shd w:val="clear" w:color="auto" w:fill="auto"/>
          </w:tcPr>
          <w:p w14:paraId="7EEFB34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Didysis kraujavimas </w:t>
            </w:r>
          </w:p>
          <w:p w14:paraId="4CBDADD8"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23C3057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p w14:paraId="0BB5A9C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(0.0%, 95% CI</w:t>
            </w:r>
          </w:p>
          <w:p w14:paraId="53401C2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0.0% - 1.1%)</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5D85CA1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p w14:paraId="70A74CE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 95% CI</w:t>
            </w:r>
          </w:p>
          <w:p w14:paraId="5D3DB3E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 - 4.3%)</w:t>
            </w:r>
          </w:p>
        </w:tc>
      </w:tr>
      <w:tr w:rsidR="003E364C" w:rsidRPr="003E364C" w14:paraId="3F4D5224" w14:textId="77777777" w:rsidTr="0096285A">
        <w:trPr>
          <w:trHeight w:val="263"/>
        </w:trPr>
        <w:tc>
          <w:tcPr>
            <w:tcW w:w="5212" w:type="dxa"/>
            <w:tcBorders>
              <w:top w:val="single" w:sz="4" w:space="0" w:color="7E7E7E"/>
              <w:left w:val="single" w:sz="4" w:space="0" w:color="7E7E7E"/>
              <w:bottom w:val="single" w:sz="4" w:space="0" w:color="000000"/>
              <w:right w:val="single" w:sz="4" w:space="0" w:color="7E7E7E"/>
            </w:tcBorders>
            <w:shd w:val="clear" w:color="auto" w:fill="auto"/>
          </w:tcPr>
          <w:p w14:paraId="761B400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Bet koks dėl gydymo atsirandantis kraujavimas </w:t>
            </w:r>
          </w:p>
        </w:tc>
        <w:tc>
          <w:tcPr>
            <w:tcW w:w="2126" w:type="dxa"/>
            <w:tcBorders>
              <w:top w:val="single" w:sz="4" w:space="0" w:color="7E7E7E"/>
              <w:left w:val="single" w:sz="4" w:space="0" w:color="7E7E7E"/>
              <w:bottom w:val="single" w:sz="4" w:space="0" w:color="000000"/>
              <w:right w:val="single" w:sz="4" w:space="0" w:color="7E7E7E"/>
            </w:tcBorders>
            <w:shd w:val="clear" w:color="auto" w:fill="auto"/>
          </w:tcPr>
          <w:p w14:paraId="0E747B0E" w14:textId="14F3C82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119 (36,2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000000"/>
              <w:right w:val="single" w:sz="4" w:space="0" w:color="7E7E7E"/>
            </w:tcBorders>
            <w:shd w:val="clear" w:color="auto" w:fill="auto"/>
          </w:tcPr>
          <w:p w14:paraId="25A17D36" w14:textId="4AF803D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45 (27,8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1454FA89" w14:textId="77777777" w:rsidR="003E364C" w:rsidRPr="003E364C" w:rsidRDefault="003E364C" w:rsidP="00890A97">
      <w:pPr>
        <w:spacing w:after="0" w:line="240" w:lineRule="auto"/>
        <w:ind w:left="142"/>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 SAG = saugumo analizės grupė, visi vaikai, kurie buvo atrinkti atsitiktinių imčių būdu ir suvartojo bent 1 tiriamųjų vaistinių preparatų dozę </w:t>
      </w:r>
    </w:p>
    <w:p w14:paraId="1B1C09E0" w14:textId="77777777" w:rsidR="003E364C" w:rsidRPr="003E364C" w:rsidRDefault="003E364C" w:rsidP="003E364C">
      <w:pPr>
        <w:spacing w:after="0" w:line="240" w:lineRule="auto"/>
        <w:rPr>
          <w:rFonts w:ascii="Times New Roman" w:eastAsia="Times New Roman" w:hAnsi="Times New Roman" w:cs="Times New Roman"/>
          <w:snapToGrid w:val="0"/>
        </w:rPr>
      </w:pPr>
    </w:p>
    <w:p w14:paraId="1DB3A16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VTE sergančių vaikų populiacijoje ir GVT ir (arba) PE sergančių suaugusių populiacijoje rivaroksabano veiksmingumo ir saugumo duomenys buvo daugiausiai panašūs, tačiau pacientų, kuriems pasireiškė bet koks kraujavimas, dalis vaikų VTE populiacijoje buvo didesnė, palyginti su GVT ir (arba) PE suaugusiųjų populiacija.</w:t>
      </w:r>
    </w:p>
    <w:p w14:paraId="0F42D943" w14:textId="77777777" w:rsidR="003E364C" w:rsidRPr="003E364C" w:rsidRDefault="003E364C" w:rsidP="003E364C">
      <w:pPr>
        <w:spacing w:after="0" w:line="240" w:lineRule="auto"/>
        <w:rPr>
          <w:rFonts w:ascii="Times New Roman" w:eastAsia="Times New Roman" w:hAnsi="Times New Roman" w:cs="Times New Roman"/>
          <w:snapToGrid w:val="0"/>
        </w:rPr>
      </w:pPr>
    </w:p>
    <w:p w14:paraId="12959CB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Didelės rizikos trigubu </w:t>
      </w:r>
      <w:proofErr w:type="spellStart"/>
      <w:r w:rsidRPr="003E364C">
        <w:rPr>
          <w:rFonts w:ascii="Times New Roman" w:eastAsia="Times New Roman" w:hAnsi="Times New Roman" w:cs="Times New Roman"/>
          <w:snapToGrid w:val="0"/>
          <w:u w:val="single"/>
        </w:rPr>
        <w:t>antifosfolipidiniu</w:t>
      </w:r>
      <w:proofErr w:type="spellEnd"/>
      <w:r w:rsidRPr="003E364C">
        <w:rPr>
          <w:rFonts w:ascii="Times New Roman" w:eastAsia="Times New Roman" w:hAnsi="Times New Roman" w:cs="Times New Roman"/>
          <w:snapToGrid w:val="0"/>
          <w:u w:val="single"/>
        </w:rPr>
        <w:t xml:space="preserve"> sindromu sergantys pacientai</w:t>
      </w:r>
    </w:p>
    <w:p w14:paraId="10A99C88" w14:textId="6A3CC60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Atliekant tyrėjų remiamą, atsitiktinių imčių, atviro tyrimo modelio </w:t>
      </w:r>
      <w:proofErr w:type="spellStart"/>
      <w:r w:rsidRPr="003E364C">
        <w:rPr>
          <w:rFonts w:ascii="Times New Roman" w:eastAsia="Times New Roman" w:hAnsi="Times New Roman" w:cs="Times New Roman"/>
          <w:snapToGrid w:val="0"/>
        </w:rPr>
        <w:t>daugiacentrį</w:t>
      </w:r>
      <w:proofErr w:type="spellEnd"/>
      <w:r w:rsidRPr="003E364C">
        <w:rPr>
          <w:rFonts w:ascii="Times New Roman" w:eastAsia="Times New Roman" w:hAnsi="Times New Roman" w:cs="Times New Roman"/>
          <w:snapToGrid w:val="0"/>
        </w:rPr>
        <w:t xml:space="preserve"> tyrimą, kurio vertinamąsias baigtis buvo numatyta vertinti akluoju būdu, rivaroksabanas buvo lyginamas su </w:t>
      </w:r>
      <w:proofErr w:type="spellStart"/>
      <w:r w:rsidRPr="003E364C">
        <w:rPr>
          <w:rFonts w:ascii="Times New Roman" w:eastAsia="Times New Roman" w:hAnsi="Times New Roman" w:cs="Times New Roman"/>
          <w:snapToGrid w:val="0"/>
        </w:rPr>
        <w:t>varfarinu</w:t>
      </w:r>
      <w:proofErr w:type="spellEnd"/>
      <w:r w:rsidRPr="003E364C">
        <w:rPr>
          <w:rFonts w:ascii="Times New Roman" w:eastAsia="Times New Roman" w:hAnsi="Times New Roman" w:cs="Times New Roman"/>
          <w:snapToGrid w:val="0"/>
        </w:rPr>
        <w:t xml:space="preserve">, gydant pacientus, kuriems diagnozuotas </w:t>
      </w:r>
      <w:proofErr w:type="spellStart"/>
      <w:r w:rsidRPr="003E364C">
        <w:rPr>
          <w:rFonts w:ascii="Times New Roman" w:eastAsia="Times New Roman" w:hAnsi="Times New Roman" w:cs="Times New Roman"/>
          <w:snapToGrid w:val="0"/>
        </w:rPr>
        <w:t>antifosfolipidinis</w:t>
      </w:r>
      <w:proofErr w:type="spellEnd"/>
      <w:r w:rsidRPr="003E364C">
        <w:rPr>
          <w:rFonts w:ascii="Times New Roman" w:eastAsia="Times New Roman" w:hAnsi="Times New Roman" w:cs="Times New Roman"/>
          <w:snapToGrid w:val="0"/>
        </w:rPr>
        <w:t xml:space="preserve"> sindromas ir nustatyta didelė </w:t>
      </w:r>
      <w:proofErr w:type="spellStart"/>
      <w:r w:rsidRPr="003E364C">
        <w:rPr>
          <w:rFonts w:ascii="Times New Roman" w:eastAsia="Times New Roman" w:hAnsi="Times New Roman" w:cs="Times New Roman"/>
          <w:snapToGrid w:val="0"/>
        </w:rPr>
        <w:t>tromboembolinių</w:t>
      </w:r>
      <w:proofErr w:type="spellEnd"/>
      <w:r w:rsidRPr="003E364C">
        <w:rPr>
          <w:rFonts w:ascii="Times New Roman" w:eastAsia="Times New Roman" w:hAnsi="Times New Roman" w:cs="Times New Roman"/>
          <w:snapToGrid w:val="0"/>
        </w:rPr>
        <w:t xml:space="preserve"> reiškinių rizika (visų trijų </w:t>
      </w:r>
      <w:proofErr w:type="spellStart"/>
      <w:r w:rsidRPr="003E364C">
        <w:rPr>
          <w:rFonts w:ascii="Times New Roman" w:eastAsia="Times New Roman" w:hAnsi="Times New Roman" w:cs="Times New Roman"/>
          <w:snapToGrid w:val="0"/>
        </w:rPr>
        <w:t>antifosfolipidinių</w:t>
      </w:r>
      <w:proofErr w:type="spellEnd"/>
      <w:r w:rsidRPr="003E364C">
        <w:rPr>
          <w:rFonts w:ascii="Times New Roman" w:eastAsia="Times New Roman" w:hAnsi="Times New Roman" w:cs="Times New Roman"/>
          <w:snapToGrid w:val="0"/>
        </w:rPr>
        <w:t xml:space="preserve"> antikūnų – vilkligės antikoaguliantų, </w:t>
      </w:r>
      <w:proofErr w:type="spellStart"/>
      <w:r w:rsidRPr="003E364C">
        <w:rPr>
          <w:rFonts w:ascii="Times New Roman" w:eastAsia="Times New Roman" w:hAnsi="Times New Roman" w:cs="Times New Roman"/>
          <w:snapToGrid w:val="0"/>
        </w:rPr>
        <w:t>antikardiolipino</w:t>
      </w:r>
      <w:proofErr w:type="spellEnd"/>
      <w:r w:rsidRPr="003E364C">
        <w:rPr>
          <w:rFonts w:ascii="Times New Roman" w:eastAsia="Times New Roman" w:hAnsi="Times New Roman" w:cs="Times New Roman"/>
          <w:snapToGrid w:val="0"/>
        </w:rPr>
        <w:t xml:space="preserve"> antikūnų ir </w:t>
      </w:r>
      <w:proofErr w:type="spellStart"/>
      <w:r w:rsidRPr="003E364C">
        <w:rPr>
          <w:rFonts w:ascii="Times New Roman" w:eastAsia="Times New Roman" w:hAnsi="Times New Roman" w:cs="Times New Roman"/>
          <w:snapToGrid w:val="0"/>
        </w:rPr>
        <w:t>anti</w:t>
      </w:r>
      <w:proofErr w:type="spellEnd"/>
      <w:r w:rsidRPr="003E364C">
        <w:rPr>
          <w:rFonts w:ascii="Times New Roman" w:eastAsia="Times New Roman" w:hAnsi="Times New Roman" w:cs="Times New Roman"/>
          <w:snapToGrid w:val="0"/>
        </w:rPr>
        <w:t>-beta 2-glikoproteino I antikūnų – tyrimų rezultatai buvo teigiami) ir praeityje buvo nustatyta trombozė. Tyrimas nutrauktas pirmiau laiko, į tyrimą įtraukus 120 pacientų, dėl to, kad rivaroksabano tyrimo atšakoje buvo nustatyta itin daug nepageidaujamų reiškinių atvejų. Vidutinė tolesnio stebėjimo laikotarpio trukmė buvo 569 dienos. Atsitiktinės atrankos būdu 59-iems pacientams buvo paskirta rivaroksabano 20</w:t>
      </w:r>
      <w:r w:rsidR="00AD441E">
        <w:rPr>
          <w:rFonts w:ascii="Times New Roman" w:eastAsia="Times New Roman" w:hAnsi="Times New Roman" w:cs="Times New Roman"/>
          <w:b/>
          <w:snapToGrid w:val="0"/>
        </w:rPr>
        <w:t> </w:t>
      </w:r>
      <w:r w:rsidR="00AD441E" w:rsidRPr="00890A97">
        <w:rPr>
          <w:rFonts w:ascii="Times New Roman" w:eastAsia="Times New Roman" w:hAnsi="Times New Roman" w:cs="Times New Roman"/>
          <w:bCs/>
          <w:snapToGrid w:val="0"/>
        </w:rPr>
        <w:t>mg</w:t>
      </w:r>
      <w:r w:rsidRPr="003E364C">
        <w:rPr>
          <w:rFonts w:ascii="Times New Roman" w:eastAsia="Times New Roman" w:hAnsi="Times New Roman" w:cs="Times New Roman"/>
          <w:bCs/>
          <w:snapToGrid w:val="0"/>
        </w:rPr>
        <w:t xml:space="preserve"> dozė (15</w:t>
      </w:r>
      <w:r w:rsidR="00AD441E" w:rsidRPr="00890A97">
        <w:rPr>
          <w:rFonts w:ascii="Times New Roman" w:eastAsia="Times New Roman" w:hAnsi="Times New Roman" w:cs="Times New Roman"/>
          <w:bCs/>
          <w:snapToGrid w:val="0"/>
        </w:rPr>
        <w:t> mg</w:t>
      </w:r>
      <w:r w:rsidRPr="003E364C">
        <w:rPr>
          <w:rFonts w:ascii="Times New Roman" w:eastAsia="Times New Roman" w:hAnsi="Times New Roman" w:cs="Times New Roman"/>
          <w:snapToGrid w:val="0"/>
        </w:rPr>
        <w:t xml:space="preserve"> – pacientams, kurių </w:t>
      </w:r>
      <w:proofErr w:type="spellStart"/>
      <w:r w:rsidRPr="003E364C">
        <w:rPr>
          <w:rFonts w:ascii="Times New Roman" w:eastAsia="Times New Roman" w:hAnsi="Times New Roman" w:cs="Times New Roman"/>
          <w:snapToGrid w:val="0"/>
        </w:rPr>
        <w:t>kreatinino</w:t>
      </w:r>
      <w:proofErr w:type="spellEnd"/>
      <w:r w:rsidRPr="003E364C">
        <w:rPr>
          <w:rFonts w:ascii="Times New Roman" w:eastAsia="Times New Roman" w:hAnsi="Times New Roman" w:cs="Times New Roman"/>
          <w:snapToGrid w:val="0"/>
        </w:rPr>
        <w:t xml:space="preserve"> klirensas (</w:t>
      </w:r>
      <w:proofErr w:type="spellStart"/>
      <w:r w:rsidRPr="003E364C">
        <w:rPr>
          <w:rFonts w:ascii="Times New Roman" w:eastAsia="Times New Roman" w:hAnsi="Times New Roman" w:cs="Times New Roman"/>
          <w:snapToGrid w:val="0"/>
        </w:rPr>
        <w:t>KrKl</w:t>
      </w:r>
      <w:proofErr w:type="spellEnd"/>
      <w:r w:rsidRPr="003E364C">
        <w:rPr>
          <w:rFonts w:ascii="Times New Roman" w:eastAsia="Times New Roman" w:hAnsi="Times New Roman" w:cs="Times New Roman"/>
          <w:snapToGrid w:val="0"/>
        </w:rPr>
        <w:t>) &lt; 50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ml/min), 61-am pacientui – varfarino (TNS 2,0–3,0). </w:t>
      </w:r>
      <w:proofErr w:type="spellStart"/>
      <w:r w:rsidRPr="003E364C">
        <w:rPr>
          <w:rFonts w:ascii="Times New Roman" w:eastAsia="Times New Roman" w:hAnsi="Times New Roman" w:cs="Times New Roman"/>
          <w:snapToGrid w:val="0"/>
        </w:rPr>
        <w:t>Tromboembolinių</w:t>
      </w:r>
      <w:proofErr w:type="spellEnd"/>
      <w:r w:rsidRPr="003E364C">
        <w:rPr>
          <w:rFonts w:ascii="Times New Roman" w:eastAsia="Times New Roman" w:hAnsi="Times New Roman" w:cs="Times New Roman"/>
          <w:snapToGrid w:val="0"/>
        </w:rPr>
        <w:t xml:space="preserve"> reiškinių nustatyta 12</w:t>
      </w:r>
      <w:r w:rsid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pacientų, kuriems buvo paskirta rivaroksabano (4 išeminio insulto ir 3 miokardo infarkto atvejai). Pacientų, kuriems buvo paskirta varfarino, grupėje nepageidaujamų reiškinių nenustatyta. Stiprus kraujavimas pasireiškė 4-iems (7</w:t>
      </w:r>
      <w:r w:rsidRPr="003E364C">
        <w:rPr>
          <w:rFonts w:ascii="Times New Roman" w:eastAsia="Times New Roman" w:hAnsi="Times New Roman" w:cs="Times New Roman"/>
          <w:b/>
          <w:snapToGrid w:val="0"/>
        </w:rPr>
        <w:t> </w:t>
      </w:r>
      <w:r w:rsidR="00890A97">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rivaroksabano grupės pacientams ir 2-iems (3</w:t>
      </w:r>
      <w:r w:rsidRPr="003E364C">
        <w:rPr>
          <w:rFonts w:ascii="Times New Roman" w:eastAsia="Times New Roman" w:hAnsi="Times New Roman" w:cs="Times New Roman"/>
          <w:b/>
          <w:snapToGrid w:val="0"/>
        </w:rPr>
        <w:t> </w:t>
      </w:r>
      <w:r w:rsidR="00890A97">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varfarino grupės pacientams.</w:t>
      </w:r>
    </w:p>
    <w:p w14:paraId="55E6B98A" w14:textId="77777777" w:rsidR="003E364C" w:rsidRPr="003E364C" w:rsidRDefault="003E364C" w:rsidP="003E364C">
      <w:pPr>
        <w:spacing w:after="0" w:line="240" w:lineRule="auto"/>
        <w:rPr>
          <w:rFonts w:ascii="Times New Roman" w:eastAsia="Times New Roman" w:hAnsi="Times New Roman" w:cs="Times New Roman"/>
          <w:snapToGrid w:val="0"/>
        </w:rPr>
      </w:pPr>
    </w:p>
    <w:p w14:paraId="0F68BC7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Vaikų populiacija</w:t>
      </w:r>
    </w:p>
    <w:p w14:paraId="40124F09" w14:textId="02E4018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Europos vaistų agentūra atleido nuo įpareigojimo pateikti </w:t>
      </w:r>
      <w:r w:rsidR="000611B6" w:rsidRPr="000611B6">
        <w:rPr>
          <w:rFonts w:ascii="Times New Roman" w:eastAsia="Times New Roman" w:hAnsi="Times New Roman" w:cs="Times New Roman"/>
          <w:snapToGrid w:val="0"/>
        </w:rPr>
        <w:t>referencinio vaistinio preparato, kurio sudėtyje yra rivaroksabano,</w:t>
      </w:r>
      <w:r w:rsidR="000611B6">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 xml:space="preserve">tyrimų su visais vaikų populiacijos pogrupiais duomenis </w:t>
      </w:r>
      <w:proofErr w:type="spellStart"/>
      <w:r w:rsidRPr="003E364C">
        <w:rPr>
          <w:rFonts w:ascii="Times New Roman" w:eastAsia="Times New Roman" w:hAnsi="Times New Roman" w:cs="Times New Roman"/>
          <w:snapToGrid w:val="0"/>
        </w:rPr>
        <w:t>tromboembolijos</w:t>
      </w:r>
      <w:proofErr w:type="spellEnd"/>
      <w:r w:rsidRPr="003E364C">
        <w:rPr>
          <w:rFonts w:ascii="Times New Roman" w:eastAsia="Times New Roman" w:hAnsi="Times New Roman" w:cs="Times New Roman"/>
          <w:snapToGrid w:val="0"/>
        </w:rPr>
        <w:t xml:space="preserve"> reiškinių profilaktikai (vartojimo vaikams informacija pateikiama 4.2 skyriuje).</w:t>
      </w:r>
    </w:p>
    <w:p w14:paraId="196EDC25" w14:textId="77777777" w:rsidR="003E364C" w:rsidRPr="003E364C" w:rsidRDefault="003E364C" w:rsidP="003E364C">
      <w:pPr>
        <w:spacing w:after="0" w:line="240" w:lineRule="auto"/>
        <w:rPr>
          <w:rFonts w:ascii="Times New Roman" w:eastAsia="Times New Roman" w:hAnsi="Times New Roman" w:cs="Times New Roman"/>
          <w:snapToGrid w:val="0"/>
        </w:rPr>
      </w:pPr>
    </w:p>
    <w:p w14:paraId="4D00430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5.2</w:t>
      </w:r>
      <w:r w:rsidRPr="003E364C">
        <w:rPr>
          <w:rFonts w:ascii="Times New Roman" w:eastAsia="Times New Roman" w:hAnsi="Times New Roman" w:cs="Times New Roman"/>
          <w:b/>
          <w:bCs/>
          <w:snapToGrid w:val="0"/>
          <w:lang w:eastAsia="x-none"/>
        </w:rPr>
        <w:tab/>
        <w:t>Farmakokinetinės savybės</w:t>
      </w:r>
    </w:p>
    <w:p w14:paraId="1E18E167" w14:textId="77777777" w:rsidR="003E364C" w:rsidRPr="003E364C" w:rsidRDefault="003E364C" w:rsidP="003E364C">
      <w:pPr>
        <w:spacing w:after="0" w:line="240" w:lineRule="auto"/>
        <w:rPr>
          <w:rFonts w:ascii="Times New Roman" w:eastAsia="Times New Roman" w:hAnsi="Times New Roman" w:cs="Times New Roman"/>
          <w:snapToGrid w:val="0"/>
          <w:u w:val="single"/>
        </w:rPr>
      </w:pPr>
    </w:p>
    <w:p w14:paraId="3B8BEF2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Absorbcija</w:t>
      </w:r>
    </w:p>
    <w:p w14:paraId="02638B7C" w14:textId="4F0603B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Toliau pateikta informacija yra pagrįsta suaugusių</w:t>
      </w:r>
      <w:r w:rsidR="00124442">
        <w:rPr>
          <w:rFonts w:ascii="Times New Roman" w:eastAsia="Times New Roman" w:hAnsi="Times New Roman" w:cs="Times New Roman"/>
          <w:snapToGrid w:val="0"/>
        </w:rPr>
        <w:t>jų</w:t>
      </w:r>
      <w:r w:rsidRPr="003E364C">
        <w:rPr>
          <w:rFonts w:ascii="Times New Roman" w:eastAsia="Times New Roman" w:hAnsi="Times New Roman" w:cs="Times New Roman"/>
          <w:snapToGrid w:val="0"/>
        </w:rPr>
        <w:t xml:space="preserve"> duomenimis.</w:t>
      </w:r>
    </w:p>
    <w:p w14:paraId="3FEACA5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Rivaroksabanas yra greitai absorbuojamas ir didžiausia koncentracija (</w:t>
      </w:r>
      <w:proofErr w:type="spellStart"/>
      <w:r w:rsidRPr="003E364C">
        <w:rPr>
          <w:rFonts w:ascii="Times New Roman" w:eastAsia="Times New Roman" w:hAnsi="Times New Roman" w:cs="Times New Roman"/>
          <w:snapToGrid w:val="0"/>
        </w:rPr>
        <w:t>Cmax</w:t>
      </w:r>
      <w:proofErr w:type="spellEnd"/>
      <w:r w:rsidRPr="003E364C">
        <w:rPr>
          <w:rFonts w:ascii="Times New Roman" w:eastAsia="Times New Roman" w:hAnsi="Times New Roman" w:cs="Times New Roman"/>
          <w:snapToGrid w:val="0"/>
        </w:rPr>
        <w:t>) susidaro praėjus 2–4</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val. po tabletės pavartojimo.</w:t>
      </w:r>
    </w:p>
    <w:p w14:paraId="2D626C71" w14:textId="685C521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Išgertas rivaroksabanas beveik visas absorbuojamas ir biologinis geriamojo rivaroksabano prieinamumas, pavartojus 2,5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10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dozių, yra didelis (80–100</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nepriklausomai nuo to, ar vaistinio preparato vartojama valgio metu, ar nevalgius. Vartojant 2,5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10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dozių valgio metu,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AUC ar </w:t>
      </w:r>
      <w:proofErr w:type="spellStart"/>
      <w:r w:rsidRPr="003E364C">
        <w:rPr>
          <w:rFonts w:ascii="Times New Roman" w:eastAsia="Times New Roman" w:hAnsi="Times New Roman" w:cs="Times New Roman"/>
          <w:snapToGrid w:val="0"/>
        </w:rPr>
        <w:t>Cmax</w:t>
      </w:r>
      <w:proofErr w:type="spellEnd"/>
      <w:r w:rsidRPr="003E364C">
        <w:rPr>
          <w:rFonts w:ascii="Times New Roman" w:eastAsia="Times New Roman" w:hAnsi="Times New Roman" w:cs="Times New Roman"/>
          <w:snapToGrid w:val="0"/>
        </w:rPr>
        <w:t xml:space="preserve"> nepakinta.</w:t>
      </w:r>
    </w:p>
    <w:p w14:paraId="33E6F1EF" w14:textId="2B5AC44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tabletę vartojant nevalgius, dėl sumažėjusio absorbcijos masto biologinis prieinamumas yra 66</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Kai rivaroksabano 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tabletės vartojamos valgio metu, AUC vidutiniškai padidėja 39</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palyginti su tablečių vartojimu nevalgius, kas rodo beveik visišką absorbciją ir didelį geriamojo preparato biologinį prieinamumą. Rivaroksabano 15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reikia vartoti valgio metu (žr.</w:t>
      </w:r>
      <w:r w:rsidRPr="003E364C">
        <w:rPr>
          <w:rFonts w:ascii="Times New Roman" w:eastAsia="Times New Roman" w:hAnsi="Times New Roman" w:cs="Times New Roman"/>
        </w:rPr>
        <w:t xml:space="preserve">4.2 </w:t>
      </w:r>
      <w:r w:rsidRPr="003E364C">
        <w:rPr>
          <w:rFonts w:ascii="Times New Roman" w:eastAsia="Times New Roman" w:hAnsi="Times New Roman" w:cs="Times New Roman"/>
          <w:spacing w:val="-2"/>
        </w:rPr>
        <w:t>skyrių).</w:t>
      </w:r>
    </w:p>
    <w:p w14:paraId="3DDC3138" w14:textId="2F09121C"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farmakokinetika yra maždaug tiesinė, kai jo skiriama iki 15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nevalgius. Pavalgius rivaroksabano 10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15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tablečių farmakokinetika buvo proporcinga dozei. Skiriant didesnių rivaroksabano dozių, gaunama dėl tirpumo savybių ribota absorbcija su sumažėjusiu biologiniu prieinamumu ir sumažėjusiu absorbcijos greičiu, didinant dozę.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lastRenderedPageBreak/>
        <w:t>farmakokinetikos</w:t>
      </w:r>
      <w:proofErr w:type="spellEnd"/>
      <w:r w:rsidRPr="003E364C">
        <w:rPr>
          <w:rFonts w:ascii="Times New Roman" w:eastAsia="Times New Roman" w:hAnsi="Times New Roman" w:cs="Times New Roman"/>
          <w:snapToGrid w:val="0"/>
        </w:rPr>
        <w:t xml:space="preserve"> kintamumas yra vidutinis, kintamumas tarp pacientų (CV%), svyruoja nuo 30</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iki 40</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p w14:paraId="4359118D" w14:textId="1C05E6FA"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absorbcija priklauso nuo jo atpalaidavimo vietos virškinimo trakte. Nustatyta, kad tada, kai susmulkintas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atpalaiduojamas </w:t>
      </w:r>
      <w:proofErr w:type="spellStart"/>
      <w:r w:rsidRPr="003E364C">
        <w:rPr>
          <w:rFonts w:ascii="Times New Roman" w:eastAsia="Times New Roman" w:hAnsi="Times New Roman" w:cs="Times New Roman"/>
          <w:snapToGrid w:val="0"/>
        </w:rPr>
        <w:t>proksimalinėje</w:t>
      </w:r>
      <w:proofErr w:type="spellEnd"/>
      <w:r w:rsidRPr="003E364C">
        <w:rPr>
          <w:rFonts w:ascii="Times New Roman" w:eastAsia="Times New Roman" w:hAnsi="Times New Roman" w:cs="Times New Roman"/>
          <w:snapToGrid w:val="0"/>
        </w:rPr>
        <w:t xml:space="preserve"> plonosios žarnos dalyje, palyginti su tablete, AUC ir </w:t>
      </w:r>
      <w:proofErr w:type="spellStart"/>
      <w:r w:rsidRPr="003E364C">
        <w:rPr>
          <w:rFonts w:ascii="Times New Roman" w:eastAsia="Times New Roman" w:hAnsi="Times New Roman" w:cs="Times New Roman"/>
          <w:snapToGrid w:val="0"/>
        </w:rPr>
        <w:t>Cmax</w:t>
      </w:r>
      <w:proofErr w:type="spellEnd"/>
      <w:r w:rsidRPr="003E364C">
        <w:rPr>
          <w:rFonts w:ascii="Times New Roman" w:eastAsia="Times New Roman" w:hAnsi="Times New Roman" w:cs="Times New Roman"/>
          <w:snapToGrid w:val="0"/>
        </w:rPr>
        <w:t xml:space="preserve"> sumažėja </w:t>
      </w:r>
      <w:r w:rsidR="00124442">
        <w:rPr>
          <w:rFonts w:ascii="Times New Roman" w:eastAsia="Times New Roman" w:hAnsi="Times New Roman" w:cs="Times New Roman"/>
          <w:snapToGrid w:val="0"/>
        </w:rPr>
        <w:t xml:space="preserve">atitinkamai </w:t>
      </w:r>
      <w:r w:rsidRPr="003E364C">
        <w:rPr>
          <w:rFonts w:ascii="Times New Roman" w:eastAsia="Times New Roman" w:hAnsi="Times New Roman" w:cs="Times New Roman"/>
          <w:snapToGrid w:val="0"/>
        </w:rPr>
        <w:t>29</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ir 56</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Kai rivaroksabanas atpalaiduojamas distalinėje plonosios žarnos dalyje arba kylančioje gaubtinėje žarnoje, ekspozicija dar labiau sumažėja. Taigi reikia vengti skirti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distaliau</w:t>
      </w:r>
      <w:proofErr w:type="spellEnd"/>
      <w:r w:rsidRPr="003E364C">
        <w:rPr>
          <w:rFonts w:ascii="Times New Roman" w:eastAsia="Times New Roman" w:hAnsi="Times New Roman" w:cs="Times New Roman"/>
          <w:snapToGrid w:val="0"/>
        </w:rPr>
        <w:t xml:space="preserve"> nuo skrandžio, nes tai gali sumažinti absorbciją ir atitinkamai rivaroksabano ekspoziciją.</w:t>
      </w:r>
    </w:p>
    <w:p w14:paraId="4B0330C1" w14:textId="6EA4EFDE"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tabletės, kuri suvartojama per burną, ją sutraiškius ir išmaišius obuolių tyrėje arba ištirpinus vandenyje ir supylus per skrandžio vamzdelį, po to gaunant skysto maisto, biologinis prieinamumas (AUC ir </w:t>
      </w:r>
      <w:proofErr w:type="spellStart"/>
      <w:r w:rsidRPr="003E364C">
        <w:rPr>
          <w:rFonts w:ascii="Times New Roman" w:eastAsia="Times New Roman" w:hAnsi="Times New Roman" w:cs="Times New Roman"/>
          <w:snapToGrid w:val="0"/>
        </w:rPr>
        <w:t>Cmax</w:t>
      </w:r>
      <w:proofErr w:type="spellEnd"/>
      <w:r w:rsidRPr="003E364C">
        <w:rPr>
          <w:rFonts w:ascii="Times New Roman" w:eastAsia="Times New Roman" w:hAnsi="Times New Roman" w:cs="Times New Roman"/>
          <w:snapToGrid w:val="0"/>
        </w:rPr>
        <w:t xml:space="preserve">), palyginti su nepažeista tablete, buvo panašūs. Žinant, kad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farmakokinetinės</w:t>
      </w:r>
      <w:proofErr w:type="spellEnd"/>
      <w:r w:rsidRPr="003E364C">
        <w:rPr>
          <w:rFonts w:ascii="Times New Roman" w:eastAsia="Times New Roman" w:hAnsi="Times New Roman" w:cs="Times New Roman"/>
          <w:snapToGrid w:val="0"/>
        </w:rPr>
        <w:t xml:space="preserve"> savybės yra nuspėjamos ir proporcingos dozei, tikėtina, kad šiame tyrime gauti biologinio prieinamumo rezultatai tinka ir mažesnėms rivaroksabano dozėms.</w:t>
      </w:r>
    </w:p>
    <w:p w14:paraId="5472307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3BBACCC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084DDB70"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tablečių arba geriamosios suspensijos vaikai vartojo maitinimo arba valgio metu arba netrukus po to ir kartu su įprastu skysčio kiekiu, kad būtų užtikrintas patikimas dozavimas. Kaip ir suaugusiesiems, tablečių arba granulių geriamajai suspensijai pavidalu išgertas rivaroksabanas vaikams yra lengvai absorbuojamas. Absorbcijos greičio ir absorbcijos laipsnio skirtumų, vartojant tablečių arba granulių geriamajai suspensijai, nenustatyta. Farmakokinetikos duomenų, rivaroksabano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2DE80A91" w14:textId="34D0DE11" w:rsidR="003E364C" w:rsidRPr="003E364C" w:rsidRDefault="00C3128C" w:rsidP="003E364C">
      <w:pPr>
        <w:keepNext/>
        <w:tabs>
          <w:tab w:val="left" w:pos="567"/>
        </w:tabs>
        <w:spacing w:after="0" w:line="260" w:lineRule="exact"/>
        <w:outlineLvl w:val="3"/>
        <w:rPr>
          <w:rFonts w:ascii="Times New Roman" w:eastAsia="Times New Roman" w:hAnsi="Times New Roman" w:cs="Times New Roman"/>
          <w:snapToGrid w:val="0"/>
        </w:rPr>
      </w:pP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20</w:t>
      </w:r>
      <w:r w:rsidR="00AD441E" w:rsidRPr="00890A97">
        <w:rPr>
          <w:rFonts w:ascii="Times New Roman" w:eastAsia="Times New Roman" w:hAnsi="Times New Roman" w:cs="Times New Roman"/>
          <w:snapToGrid w:val="0"/>
        </w:rPr>
        <w:t> mg</w:t>
      </w:r>
      <w:r w:rsidR="003E364C" w:rsidRPr="003E364C">
        <w:rPr>
          <w:rFonts w:ascii="Times New Roman" w:eastAsia="Times New Roman" w:hAnsi="Times New Roman" w:cs="Times New Roman"/>
          <w:snapToGrid w:val="0"/>
        </w:rPr>
        <w:t xml:space="preserve"> tablečių reikia vartoti maitinimo arba valgio metu (žr. 4.2 skyrių).</w:t>
      </w:r>
    </w:p>
    <w:p w14:paraId="39EA1CF7"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656603B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Pasiskirstymas</w:t>
      </w:r>
    </w:p>
    <w:p w14:paraId="15A9C1CD" w14:textId="5C2E4F91"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Daug vaistinio preparato prisijungia prie suaugusių plazmos baltymų (apie 92–95</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daugiausiai serumo albuminų. Pasiskirstymo tūris (</w:t>
      </w:r>
      <w:proofErr w:type="spellStart"/>
      <w:r w:rsidRPr="003E364C">
        <w:rPr>
          <w:rFonts w:ascii="Times New Roman" w:eastAsia="Times New Roman" w:hAnsi="Times New Roman" w:cs="Times New Roman"/>
          <w:snapToGrid w:val="0"/>
        </w:rPr>
        <w:t>Vss</w:t>
      </w:r>
      <w:proofErr w:type="spellEnd"/>
      <w:r w:rsidRPr="003E364C">
        <w:rPr>
          <w:rFonts w:ascii="Times New Roman" w:eastAsia="Times New Roman" w:hAnsi="Times New Roman" w:cs="Times New Roman"/>
          <w:snapToGrid w:val="0"/>
        </w:rPr>
        <w:t>) yra vidutinis, maždaug 50 litrų.</w:t>
      </w:r>
    </w:p>
    <w:p w14:paraId="2C7C970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42BB0BA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1CBA3E1D"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Vaikams specifinių rivaroksabano jungimosi su plazmos baltymais duomenų nėra. Farmakokinetikos duomenų, rivaroksabano suleidus vaikams į veną, nėra. Taikant populiacijos </w:t>
      </w:r>
      <w:proofErr w:type="spellStart"/>
      <w:r w:rsidRPr="003E364C">
        <w:rPr>
          <w:rFonts w:ascii="Times New Roman" w:eastAsia="Times New Roman" w:hAnsi="Times New Roman" w:cs="Times New Roman"/>
          <w:snapToGrid w:val="0"/>
        </w:rPr>
        <w:t>farmakokinetikos</w:t>
      </w:r>
      <w:proofErr w:type="spellEnd"/>
      <w:r w:rsidRPr="003E364C">
        <w:rPr>
          <w:rFonts w:ascii="Times New Roman" w:eastAsia="Times New Roman" w:hAnsi="Times New Roman" w:cs="Times New Roman"/>
          <w:snapToGrid w:val="0"/>
        </w:rPr>
        <w:t xml:space="preserve"> modeliavimą, vaikams (nuo 0 iki &lt; 18 metų amžiaus) apskaičiuotas </w:t>
      </w:r>
      <w:proofErr w:type="spellStart"/>
      <w:r w:rsidRPr="003E364C">
        <w:rPr>
          <w:rFonts w:ascii="Times New Roman" w:eastAsia="Times New Roman" w:hAnsi="Times New Roman" w:cs="Times New Roman"/>
          <w:snapToGrid w:val="0"/>
        </w:rPr>
        <w:t>Vss</w:t>
      </w:r>
      <w:proofErr w:type="spellEnd"/>
      <w:r w:rsidRPr="003E364C">
        <w:rPr>
          <w:rFonts w:ascii="Times New Roman" w:eastAsia="Times New Roman" w:hAnsi="Times New Roman" w:cs="Times New Roman"/>
          <w:snapToGrid w:val="0"/>
        </w:rPr>
        <w:t xml:space="preserve">, išgėrus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priklauso nuo kūno svorio, jį apibūdina </w:t>
      </w:r>
      <w:proofErr w:type="spellStart"/>
      <w:r w:rsidRPr="003E364C">
        <w:rPr>
          <w:rFonts w:ascii="Times New Roman" w:eastAsia="Times New Roman" w:hAnsi="Times New Roman" w:cs="Times New Roman"/>
          <w:snapToGrid w:val="0"/>
        </w:rPr>
        <w:t>alometrinė</w:t>
      </w:r>
      <w:proofErr w:type="spellEnd"/>
      <w:r w:rsidRPr="003E364C">
        <w:rPr>
          <w:rFonts w:ascii="Times New Roman" w:eastAsia="Times New Roman" w:hAnsi="Times New Roman" w:cs="Times New Roman"/>
          <w:snapToGrid w:val="0"/>
        </w:rPr>
        <w:t xml:space="preserve"> funkcija ir, jei tiriamojo asmens kūno svoris yra 82,8</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kg, </w:t>
      </w:r>
      <w:proofErr w:type="spellStart"/>
      <w:r w:rsidRPr="003E364C">
        <w:rPr>
          <w:rFonts w:ascii="Times New Roman" w:eastAsia="Times New Roman" w:hAnsi="Times New Roman" w:cs="Times New Roman"/>
          <w:snapToGrid w:val="0"/>
        </w:rPr>
        <w:t>Vss</w:t>
      </w:r>
      <w:proofErr w:type="spellEnd"/>
      <w:r w:rsidRPr="003E364C">
        <w:rPr>
          <w:rFonts w:ascii="Times New Roman" w:eastAsia="Times New Roman" w:hAnsi="Times New Roman" w:cs="Times New Roman"/>
          <w:snapToGrid w:val="0"/>
        </w:rPr>
        <w:t xml:space="preserve"> vidurkis siekia 113 l.</w:t>
      </w:r>
    </w:p>
    <w:p w14:paraId="2FEDA67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4B180B7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Biotransformacija</w:t>
      </w:r>
      <w:proofErr w:type="spellEnd"/>
      <w:r w:rsidRPr="003E364C">
        <w:rPr>
          <w:rFonts w:ascii="Times New Roman" w:eastAsia="Times New Roman" w:hAnsi="Times New Roman" w:cs="Times New Roman"/>
          <w:snapToGrid w:val="0"/>
          <w:u w:val="single"/>
        </w:rPr>
        <w:t xml:space="preserve"> ir eliminacija</w:t>
      </w:r>
    </w:p>
    <w:p w14:paraId="747C5461"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Suaugusiesiems maždaug 2/3 paskirtos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dozės </w:t>
      </w:r>
      <w:proofErr w:type="spellStart"/>
      <w:r w:rsidRPr="003E364C">
        <w:rPr>
          <w:rFonts w:ascii="Times New Roman" w:eastAsia="Times New Roman" w:hAnsi="Times New Roman" w:cs="Times New Roman"/>
          <w:snapToGrid w:val="0"/>
        </w:rPr>
        <w:t>metaboliškai</w:t>
      </w:r>
      <w:proofErr w:type="spellEnd"/>
      <w:r w:rsidRPr="003E364C">
        <w:rPr>
          <w:rFonts w:ascii="Times New Roman" w:eastAsia="Times New Roman" w:hAnsi="Times New Roman" w:cs="Times New Roman"/>
          <w:snapToGrid w:val="0"/>
        </w:rPr>
        <w:t xml:space="preserve"> suardoma ir pusė to kiekio yra pašalinama per inkstus, o pusė su išmatomis. Likusi 1/3 skirtos dozės šalinama nepakitusia veikliosios medžiagos forma su šlapimu tiesioginės </w:t>
      </w:r>
      <w:proofErr w:type="spellStart"/>
      <w:r w:rsidRPr="003E364C">
        <w:rPr>
          <w:rFonts w:ascii="Times New Roman" w:eastAsia="Times New Roman" w:hAnsi="Times New Roman" w:cs="Times New Roman"/>
          <w:snapToGrid w:val="0"/>
        </w:rPr>
        <w:t>ekskrecijos</w:t>
      </w:r>
      <w:proofErr w:type="spellEnd"/>
      <w:r w:rsidRPr="003E364C">
        <w:rPr>
          <w:rFonts w:ascii="Times New Roman" w:eastAsia="Times New Roman" w:hAnsi="Times New Roman" w:cs="Times New Roman"/>
          <w:snapToGrid w:val="0"/>
        </w:rPr>
        <w:t xml:space="preserve"> per inkstus būdu, daugiausiai aktyvios inkstų sekrecijos būdu.</w:t>
      </w:r>
    </w:p>
    <w:p w14:paraId="60BDF503"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Rivaroksabanas yra metabolizuojamas veikiant CYP3A4, CYP2J2 ir nuo CYP nepriklausomais mechanizmais. </w:t>
      </w:r>
      <w:proofErr w:type="spellStart"/>
      <w:r w:rsidRPr="003E364C">
        <w:rPr>
          <w:rFonts w:ascii="Times New Roman" w:eastAsia="Times New Roman" w:hAnsi="Times New Roman" w:cs="Times New Roman"/>
          <w:snapToGrid w:val="0"/>
        </w:rPr>
        <w:t>Morfolinono</w:t>
      </w:r>
      <w:proofErr w:type="spellEnd"/>
      <w:r w:rsidRPr="003E364C">
        <w:rPr>
          <w:rFonts w:ascii="Times New Roman" w:eastAsia="Times New Roman" w:hAnsi="Times New Roman" w:cs="Times New Roman"/>
          <w:snapToGrid w:val="0"/>
        </w:rPr>
        <w:t xml:space="preserve"> dalies oksidacinis irimas ir </w:t>
      </w:r>
      <w:proofErr w:type="spellStart"/>
      <w:r w:rsidRPr="003E364C">
        <w:rPr>
          <w:rFonts w:ascii="Times New Roman" w:eastAsia="Times New Roman" w:hAnsi="Times New Roman" w:cs="Times New Roman"/>
          <w:snapToGrid w:val="0"/>
        </w:rPr>
        <w:t>amido</w:t>
      </w:r>
      <w:proofErr w:type="spellEnd"/>
      <w:r w:rsidRPr="003E364C">
        <w:rPr>
          <w:rFonts w:ascii="Times New Roman" w:eastAsia="Times New Roman" w:hAnsi="Times New Roman" w:cs="Times New Roman"/>
          <w:snapToGrid w:val="0"/>
        </w:rPr>
        <w:t xml:space="preserve"> jungčių hidrolizė yra pagrindinės </w:t>
      </w:r>
      <w:proofErr w:type="spellStart"/>
      <w:r w:rsidRPr="003E364C">
        <w:rPr>
          <w:rFonts w:ascii="Times New Roman" w:eastAsia="Times New Roman" w:hAnsi="Times New Roman" w:cs="Times New Roman"/>
          <w:snapToGrid w:val="0"/>
        </w:rPr>
        <w:t>biotransformacijos</w:t>
      </w:r>
      <w:proofErr w:type="spellEnd"/>
      <w:r w:rsidRPr="003E364C">
        <w:rPr>
          <w:rFonts w:ascii="Times New Roman" w:eastAsia="Times New Roman" w:hAnsi="Times New Roman" w:cs="Times New Roman"/>
          <w:snapToGrid w:val="0"/>
        </w:rPr>
        <w:t xml:space="preserve"> sritys. Remiantis </w:t>
      </w:r>
      <w:proofErr w:type="spellStart"/>
      <w:r w:rsidRPr="003E364C">
        <w:rPr>
          <w:rFonts w:ascii="Times New Roman" w:eastAsia="Times New Roman" w:hAnsi="Times New Roman" w:cs="Times New Roman"/>
          <w:i/>
          <w:snapToGrid w:val="0"/>
        </w:rPr>
        <w:t>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vitro</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 xml:space="preserve">tyrimais,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yra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xml:space="preserve"> (P-</w:t>
      </w:r>
      <w:proofErr w:type="spellStart"/>
      <w:r w:rsidRPr="003E364C">
        <w:rPr>
          <w:rFonts w:ascii="Times New Roman" w:eastAsia="Times New Roman" w:hAnsi="Times New Roman" w:cs="Times New Roman"/>
          <w:snapToGrid w:val="0"/>
        </w:rPr>
        <w:t>glikoproteino</w:t>
      </w:r>
      <w:proofErr w:type="spellEnd"/>
      <w:r w:rsidRPr="003E364C">
        <w:rPr>
          <w:rFonts w:ascii="Times New Roman" w:eastAsia="Times New Roman" w:hAnsi="Times New Roman" w:cs="Times New Roman"/>
          <w:snapToGrid w:val="0"/>
        </w:rPr>
        <w:t xml:space="preserve">) ir </w:t>
      </w:r>
      <w:proofErr w:type="spellStart"/>
      <w:r w:rsidRPr="003E364C">
        <w:rPr>
          <w:rFonts w:ascii="Times New Roman" w:eastAsia="Times New Roman" w:hAnsi="Times New Roman" w:cs="Times New Roman"/>
          <w:snapToGrid w:val="0"/>
        </w:rPr>
        <w:t>Bcrp</w:t>
      </w:r>
      <w:proofErr w:type="spellEnd"/>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iCs/>
          <w:snapToGrid w:val="0"/>
        </w:rPr>
        <w:t>breast</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cancer</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resistance</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protein</w:t>
      </w:r>
      <w:proofErr w:type="spellEnd"/>
      <w:r w:rsidRPr="003E364C">
        <w:rPr>
          <w:rFonts w:ascii="Times New Roman" w:eastAsia="Times New Roman" w:hAnsi="Times New Roman" w:cs="Times New Roman"/>
          <w:snapToGrid w:val="0"/>
        </w:rPr>
        <w:t>, krūties vėžio atsparumo baltymas) pernašų baltymų substratas.</w:t>
      </w:r>
    </w:p>
    <w:p w14:paraId="726D63F4"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69A08F1C" w14:textId="351B7CA1"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Nepakitęs rivaroksabanas yra svarbiausias darinys žmogaus plazmoje, svarbių ar aktyvių cirkuliuojančių metabolitų nėra. Sisteminis klirensas yra apie 10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l/val., dėl to rivaroksabanas gali būti priskiriamas prie mažo klirenso medžiagų. 1</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dozę suleidus į veną, pusinės eliminacijos periodas trunka apie 4,5 valandos. Išgėrus eliminacija yra ribojama dėl absorbcijos greičio. Rivaroksabano galutinis pusinės eliminacijos iš kraujo plazmos laikas jauniems asmenims yra nuo 5 iki 9 valandų, senyviems asmenims – nuo 11 iki 13 valandų.</w:t>
      </w:r>
    </w:p>
    <w:p w14:paraId="4F9F0E98"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23FFCCDD" w14:textId="77777777" w:rsidR="003E364C" w:rsidRPr="000E2F8F" w:rsidRDefault="003E364C" w:rsidP="000E2F8F">
      <w:pPr>
        <w:tabs>
          <w:tab w:val="left" w:pos="567"/>
        </w:tabs>
        <w:spacing w:after="0" w:line="240" w:lineRule="auto"/>
        <w:ind w:right="-2"/>
        <w:rPr>
          <w:rFonts w:ascii="Times New Roman" w:eastAsia="Times New Roman" w:hAnsi="Times New Roman" w:cs="Times New Roman"/>
          <w:iCs/>
          <w:u w:val="single"/>
          <w:lang w:eastAsia="lt-LT"/>
        </w:rPr>
      </w:pPr>
      <w:r w:rsidRPr="000E2F8F">
        <w:rPr>
          <w:rFonts w:ascii="Times New Roman" w:eastAsia="Times New Roman" w:hAnsi="Times New Roman" w:cs="Times New Roman"/>
          <w:iCs/>
          <w:u w:val="single"/>
          <w:lang w:eastAsia="lt-LT"/>
        </w:rPr>
        <w:t>Vaikų populiacija</w:t>
      </w:r>
    </w:p>
    <w:p w14:paraId="2763067D" w14:textId="77777777" w:rsidR="003E364C" w:rsidRPr="00A8032B" w:rsidRDefault="003E364C" w:rsidP="000E2F8F">
      <w:pPr>
        <w:tabs>
          <w:tab w:val="left" w:pos="567"/>
        </w:tabs>
        <w:spacing w:after="0" w:line="240" w:lineRule="auto"/>
        <w:ind w:right="-2"/>
        <w:rPr>
          <w:rFonts w:ascii="Times New Roman" w:eastAsia="Times New Roman" w:hAnsi="Times New Roman" w:cs="Times New Roman"/>
          <w:iCs/>
          <w:lang w:eastAsia="lt-LT"/>
        </w:rPr>
      </w:pPr>
      <w:r w:rsidRPr="00A8032B">
        <w:rPr>
          <w:rFonts w:ascii="Times New Roman" w:eastAsia="Times New Roman" w:hAnsi="Times New Roman" w:cs="Times New Roman"/>
          <w:iCs/>
          <w:lang w:eastAsia="lt-LT"/>
        </w:rPr>
        <w:lastRenderedPageBreak/>
        <w:t xml:space="preserve">Vaikams specifinių metabolizmo duomenų nėra. Farmakokinetikos duomenų, rivaroksabano suleidus vaikams į veną, nėra. Taikant populiacijos </w:t>
      </w:r>
      <w:proofErr w:type="spellStart"/>
      <w:r w:rsidRPr="00A8032B">
        <w:rPr>
          <w:rFonts w:ascii="Times New Roman" w:eastAsia="Times New Roman" w:hAnsi="Times New Roman" w:cs="Times New Roman"/>
          <w:iCs/>
          <w:lang w:eastAsia="lt-LT"/>
        </w:rPr>
        <w:t>farmakokinetikos</w:t>
      </w:r>
      <w:proofErr w:type="spellEnd"/>
      <w:r w:rsidRPr="00A8032B">
        <w:rPr>
          <w:rFonts w:ascii="Times New Roman" w:eastAsia="Times New Roman" w:hAnsi="Times New Roman" w:cs="Times New Roman"/>
          <w:iCs/>
          <w:lang w:eastAsia="lt-LT"/>
        </w:rPr>
        <w:t xml:space="preserve"> modeliavimą, vaikams (nuo</w:t>
      </w:r>
    </w:p>
    <w:p w14:paraId="1CFCB8D6" w14:textId="45BE6715" w:rsidR="003E364C" w:rsidRPr="000E2F8F" w:rsidRDefault="003E364C" w:rsidP="000E2F8F">
      <w:pPr>
        <w:tabs>
          <w:tab w:val="left" w:pos="567"/>
        </w:tabs>
        <w:spacing w:after="0" w:line="240" w:lineRule="auto"/>
        <w:ind w:right="-2"/>
        <w:rPr>
          <w:rFonts w:ascii="Times New Roman" w:eastAsia="Times New Roman" w:hAnsi="Times New Roman" w:cs="Times New Roman"/>
          <w:iCs/>
          <w:u w:val="single"/>
          <w:lang w:eastAsia="lt-LT"/>
        </w:rPr>
      </w:pPr>
      <w:r w:rsidRPr="00A8032B">
        <w:rPr>
          <w:rFonts w:ascii="Times New Roman" w:eastAsia="Times New Roman" w:hAnsi="Times New Roman" w:cs="Times New Roman"/>
          <w:iCs/>
          <w:lang w:eastAsia="lt-LT"/>
        </w:rPr>
        <w:t xml:space="preserve">0 iki &lt; 18 metų amžiaus) apskaičiuotas klirensas (CL), išgėrus rivaroksabano, priklauso nuo kūno svorio, jį apibūdina </w:t>
      </w:r>
      <w:proofErr w:type="spellStart"/>
      <w:r w:rsidRPr="00A8032B">
        <w:rPr>
          <w:rFonts w:ascii="Times New Roman" w:eastAsia="Times New Roman" w:hAnsi="Times New Roman" w:cs="Times New Roman"/>
          <w:iCs/>
          <w:lang w:eastAsia="lt-LT"/>
        </w:rPr>
        <w:t>alometrinė</w:t>
      </w:r>
      <w:proofErr w:type="spellEnd"/>
      <w:r w:rsidRPr="00A8032B">
        <w:rPr>
          <w:rFonts w:ascii="Times New Roman" w:eastAsia="Times New Roman" w:hAnsi="Times New Roman" w:cs="Times New Roman"/>
          <w:iCs/>
          <w:lang w:eastAsia="lt-LT"/>
        </w:rPr>
        <w:t xml:space="preserve"> funkcija ir, jei tiriamojo asmens kūno svoris yra 82,8 kg, CL vidurkis siekia 8 l/val. Mažėjant amžiui, pusinių eliminacijos laikų (t1/2) geometrinio vidurkio reikšmės, apskaičiuotos taikant </w:t>
      </w:r>
      <w:proofErr w:type="spellStart"/>
      <w:r w:rsidRPr="00A8032B">
        <w:rPr>
          <w:rFonts w:ascii="Times New Roman" w:eastAsia="Times New Roman" w:hAnsi="Times New Roman" w:cs="Times New Roman"/>
          <w:iCs/>
          <w:lang w:eastAsia="lt-LT"/>
        </w:rPr>
        <w:t>farmakokinetikos</w:t>
      </w:r>
      <w:proofErr w:type="spellEnd"/>
      <w:r w:rsidRPr="00A8032B">
        <w:rPr>
          <w:rFonts w:ascii="Times New Roman" w:eastAsia="Times New Roman" w:hAnsi="Times New Roman" w:cs="Times New Roman"/>
          <w:iCs/>
          <w:lang w:eastAsia="lt-LT"/>
        </w:rPr>
        <w:t xml:space="preserve"> modeliavimą, mažėja, ir jos svyruoja nuo 4,2</w:t>
      </w:r>
      <w:r w:rsidR="00890A97" w:rsidRPr="00A8032B">
        <w:rPr>
          <w:rFonts w:ascii="Times New Roman" w:eastAsia="Times New Roman" w:hAnsi="Times New Roman" w:cs="Times New Roman"/>
          <w:iCs/>
          <w:lang w:eastAsia="lt-LT"/>
        </w:rPr>
        <w:t> </w:t>
      </w:r>
      <w:r w:rsidRPr="00A8032B">
        <w:rPr>
          <w:rFonts w:ascii="Times New Roman" w:eastAsia="Times New Roman" w:hAnsi="Times New Roman" w:cs="Times New Roman"/>
          <w:iCs/>
          <w:lang w:eastAsia="lt-LT"/>
        </w:rPr>
        <w:t>val. paaugliams iki maždaug 3</w:t>
      </w:r>
      <w:r w:rsidR="00890A97" w:rsidRPr="00A8032B">
        <w:rPr>
          <w:rFonts w:ascii="Times New Roman" w:eastAsia="Times New Roman" w:hAnsi="Times New Roman" w:cs="Times New Roman"/>
          <w:iCs/>
          <w:lang w:eastAsia="lt-LT"/>
        </w:rPr>
        <w:t> </w:t>
      </w:r>
      <w:r w:rsidRPr="00A8032B">
        <w:rPr>
          <w:rFonts w:ascii="Times New Roman" w:eastAsia="Times New Roman" w:hAnsi="Times New Roman" w:cs="Times New Roman"/>
          <w:iCs/>
          <w:lang w:eastAsia="lt-LT"/>
        </w:rPr>
        <w:t>val. 2–12 metų vaikams ir iki 1,9 val. bei 1,6 val. atitinkamai 0,5–&lt;</w:t>
      </w:r>
      <w:r w:rsidR="00995988" w:rsidRPr="00A8032B">
        <w:rPr>
          <w:rFonts w:ascii="Times New Roman" w:eastAsia="Times New Roman" w:hAnsi="Times New Roman" w:cs="Times New Roman"/>
          <w:iCs/>
          <w:lang w:eastAsia="lt-LT"/>
        </w:rPr>
        <w:t> </w:t>
      </w:r>
      <w:r w:rsidRPr="00A8032B">
        <w:rPr>
          <w:rFonts w:ascii="Times New Roman" w:eastAsia="Times New Roman" w:hAnsi="Times New Roman" w:cs="Times New Roman"/>
          <w:iCs/>
          <w:lang w:eastAsia="lt-LT"/>
        </w:rPr>
        <w:t>2 metų ir jaunesniems kaip 0,5 metų amžiaus vaikams.</w:t>
      </w:r>
    </w:p>
    <w:p w14:paraId="264BB1E6" w14:textId="77777777" w:rsidR="003E364C" w:rsidRPr="000E2F8F" w:rsidRDefault="003E364C" w:rsidP="000E2F8F">
      <w:pPr>
        <w:tabs>
          <w:tab w:val="left" w:pos="567"/>
        </w:tabs>
        <w:spacing w:after="0" w:line="240" w:lineRule="auto"/>
        <w:ind w:right="-2"/>
        <w:rPr>
          <w:rFonts w:ascii="Times New Roman" w:eastAsia="Times New Roman" w:hAnsi="Times New Roman" w:cs="Times New Roman"/>
          <w:iCs/>
          <w:u w:val="single"/>
          <w:lang w:eastAsia="lt-LT"/>
        </w:rPr>
      </w:pPr>
    </w:p>
    <w:p w14:paraId="40F49B52" w14:textId="77777777" w:rsidR="003E364C" w:rsidRPr="000E2F8F" w:rsidRDefault="003E364C" w:rsidP="000E2F8F">
      <w:pPr>
        <w:tabs>
          <w:tab w:val="left" w:pos="567"/>
        </w:tabs>
        <w:spacing w:after="0" w:line="240" w:lineRule="auto"/>
        <w:ind w:right="-2"/>
        <w:rPr>
          <w:rFonts w:ascii="Times New Roman" w:eastAsia="Times New Roman" w:hAnsi="Times New Roman" w:cs="Times New Roman"/>
          <w:iCs/>
          <w:u w:val="single"/>
          <w:lang w:eastAsia="lt-LT"/>
        </w:rPr>
      </w:pPr>
      <w:r w:rsidRPr="000E2F8F">
        <w:rPr>
          <w:rFonts w:ascii="Times New Roman" w:eastAsia="Times New Roman" w:hAnsi="Times New Roman" w:cs="Times New Roman"/>
          <w:iCs/>
          <w:u w:val="single"/>
          <w:lang w:eastAsia="lt-LT"/>
        </w:rPr>
        <w:t>Ypatingos populiacijos</w:t>
      </w:r>
    </w:p>
    <w:p w14:paraId="02F77FAB" w14:textId="0E148B24" w:rsidR="003E364C" w:rsidRPr="000E2F8F" w:rsidRDefault="003E364C" w:rsidP="000E2F8F">
      <w:pPr>
        <w:tabs>
          <w:tab w:val="left" w:pos="567"/>
        </w:tabs>
        <w:spacing w:after="0" w:line="240" w:lineRule="auto"/>
        <w:ind w:right="-2"/>
        <w:rPr>
          <w:rFonts w:ascii="Times New Roman" w:eastAsia="Times New Roman" w:hAnsi="Times New Roman" w:cs="Times New Roman"/>
          <w:iCs/>
          <w:u w:val="single"/>
          <w:lang w:eastAsia="lt-LT"/>
        </w:rPr>
      </w:pPr>
      <w:r w:rsidRPr="00762725">
        <w:rPr>
          <w:rFonts w:ascii="Times New Roman" w:eastAsia="Times New Roman" w:hAnsi="Times New Roman" w:cs="Times New Roman"/>
          <w:i/>
          <w:iCs/>
          <w:lang w:eastAsia="lt-LT"/>
        </w:rPr>
        <w:t>Lytis</w:t>
      </w:r>
    </w:p>
    <w:p w14:paraId="6BE985A8" w14:textId="77777777" w:rsidR="003E364C" w:rsidRPr="00A8032B" w:rsidRDefault="003E364C" w:rsidP="000E2F8F">
      <w:pPr>
        <w:tabs>
          <w:tab w:val="left" w:pos="567"/>
        </w:tabs>
        <w:spacing w:after="0" w:line="240" w:lineRule="auto"/>
        <w:ind w:right="-2"/>
        <w:rPr>
          <w:rFonts w:ascii="Times New Roman" w:eastAsia="Times New Roman" w:hAnsi="Times New Roman" w:cs="Times New Roman"/>
          <w:iCs/>
          <w:lang w:eastAsia="lt-LT"/>
        </w:rPr>
      </w:pPr>
      <w:r w:rsidRPr="00A8032B">
        <w:rPr>
          <w:rFonts w:ascii="Times New Roman" w:eastAsia="Times New Roman" w:hAnsi="Times New Roman" w:cs="Times New Roman"/>
          <w:iCs/>
          <w:lang w:eastAsia="lt-LT"/>
        </w:rPr>
        <w:t xml:space="preserve">Klinikiniu požiūriu reikšmingų </w:t>
      </w:r>
      <w:proofErr w:type="spellStart"/>
      <w:r w:rsidRPr="00A8032B">
        <w:rPr>
          <w:rFonts w:ascii="Times New Roman" w:eastAsia="Times New Roman" w:hAnsi="Times New Roman" w:cs="Times New Roman"/>
          <w:iCs/>
          <w:lang w:eastAsia="lt-LT"/>
        </w:rPr>
        <w:t>farmakokinetikos</w:t>
      </w:r>
      <w:proofErr w:type="spellEnd"/>
      <w:r w:rsidRPr="00A8032B">
        <w:rPr>
          <w:rFonts w:ascii="Times New Roman" w:eastAsia="Times New Roman" w:hAnsi="Times New Roman" w:cs="Times New Roman"/>
          <w:iCs/>
          <w:lang w:eastAsia="lt-LT"/>
        </w:rPr>
        <w:t xml:space="preserve"> ir farmakodinamikos skirtumų tarp suaugusių vyrų ir moterų nustatyta nebuvo. Taikant tiriamąją analizę, reikšmingų rivaroksabano ekspozicijos skirtumų tarp berniukų ir mergaičių nenustatyta.</w:t>
      </w:r>
    </w:p>
    <w:p w14:paraId="78B96342" w14:textId="77777777" w:rsidR="003E364C" w:rsidRPr="000E2F8F" w:rsidRDefault="003E364C" w:rsidP="000E2F8F">
      <w:pPr>
        <w:tabs>
          <w:tab w:val="left" w:pos="567"/>
        </w:tabs>
        <w:spacing w:after="0" w:line="240" w:lineRule="auto"/>
        <w:ind w:right="-2"/>
        <w:rPr>
          <w:rFonts w:ascii="Times New Roman" w:eastAsia="Times New Roman" w:hAnsi="Times New Roman" w:cs="Times New Roman"/>
          <w:iCs/>
          <w:u w:val="single"/>
          <w:lang w:eastAsia="lt-LT"/>
        </w:rPr>
      </w:pPr>
    </w:p>
    <w:p w14:paraId="7B21DB07" w14:textId="77777777" w:rsidR="003E364C" w:rsidRPr="000E2F8F" w:rsidRDefault="003E364C" w:rsidP="000E2F8F">
      <w:pPr>
        <w:tabs>
          <w:tab w:val="left" w:pos="567"/>
        </w:tabs>
        <w:spacing w:after="0" w:line="240" w:lineRule="auto"/>
        <w:ind w:right="-2"/>
        <w:rPr>
          <w:rFonts w:ascii="Times New Roman" w:eastAsia="Times New Roman" w:hAnsi="Times New Roman" w:cs="Times New Roman"/>
          <w:iCs/>
          <w:u w:val="single"/>
          <w:lang w:eastAsia="lt-LT"/>
        </w:rPr>
      </w:pPr>
      <w:r w:rsidRPr="00762725">
        <w:rPr>
          <w:rFonts w:ascii="Times New Roman" w:eastAsia="Times New Roman" w:hAnsi="Times New Roman" w:cs="Times New Roman"/>
          <w:i/>
          <w:iCs/>
          <w:lang w:eastAsia="lt-LT"/>
        </w:rPr>
        <w:t>Senyvi pacientai</w:t>
      </w:r>
    </w:p>
    <w:p w14:paraId="5CDC85B7" w14:textId="77777777" w:rsidR="003E364C" w:rsidRPr="00A8032B" w:rsidRDefault="003E364C" w:rsidP="000E2F8F">
      <w:pPr>
        <w:tabs>
          <w:tab w:val="left" w:pos="567"/>
        </w:tabs>
        <w:spacing w:after="0" w:line="240" w:lineRule="auto"/>
        <w:ind w:right="-2"/>
        <w:rPr>
          <w:rFonts w:ascii="Times New Roman" w:eastAsia="Times New Roman" w:hAnsi="Times New Roman" w:cs="Times New Roman"/>
          <w:iCs/>
          <w:lang w:eastAsia="lt-LT"/>
        </w:rPr>
      </w:pPr>
      <w:r w:rsidRPr="00A8032B">
        <w:rPr>
          <w:rFonts w:ascii="Times New Roman" w:eastAsia="Times New Roman" w:hAnsi="Times New Roman" w:cs="Times New Roman"/>
          <w:iCs/>
          <w:lang w:eastAsia="lt-LT"/>
        </w:rPr>
        <w:t>Senyviems pacientams nustatyta didesnė koncentracija plazmoje nei jaunesniems pacientams, ir vidutinė AUC vertė buvo apytiksliai 1,5 karto didesnė daugiausiai dėl sumažėjusio (tikrojo) bendro ir inkstų klirenso. Dozės koreguoti nereikia.</w:t>
      </w:r>
    </w:p>
    <w:p w14:paraId="27473E15" w14:textId="77777777" w:rsidR="009A6CE4" w:rsidRDefault="009A6CE4" w:rsidP="000E2F8F">
      <w:pPr>
        <w:tabs>
          <w:tab w:val="left" w:pos="567"/>
        </w:tabs>
        <w:spacing w:after="0" w:line="240" w:lineRule="auto"/>
        <w:ind w:right="-2"/>
        <w:rPr>
          <w:rFonts w:ascii="Times New Roman" w:eastAsia="Times New Roman" w:hAnsi="Times New Roman" w:cs="Times New Roman"/>
          <w:i/>
          <w:iCs/>
          <w:lang w:eastAsia="lt-LT"/>
        </w:rPr>
      </w:pPr>
    </w:p>
    <w:p w14:paraId="67AD1CDA" w14:textId="0980A504" w:rsidR="003E364C" w:rsidRPr="00762725" w:rsidRDefault="003E364C" w:rsidP="000E2F8F">
      <w:pPr>
        <w:tabs>
          <w:tab w:val="left" w:pos="567"/>
        </w:tabs>
        <w:spacing w:after="0" w:line="240" w:lineRule="auto"/>
        <w:ind w:right="-2"/>
        <w:rPr>
          <w:rFonts w:ascii="Times New Roman" w:eastAsia="Times New Roman" w:hAnsi="Times New Roman" w:cs="Times New Roman"/>
          <w:i/>
          <w:iCs/>
          <w:lang w:eastAsia="lt-LT"/>
        </w:rPr>
      </w:pPr>
      <w:r w:rsidRPr="00762725">
        <w:rPr>
          <w:rFonts w:ascii="Times New Roman" w:eastAsia="Times New Roman" w:hAnsi="Times New Roman" w:cs="Times New Roman"/>
          <w:i/>
          <w:iCs/>
          <w:lang w:eastAsia="lt-LT"/>
        </w:rPr>
        <w:t>Skirtingas svoris</w:t>
      </w:r>
    </w:p>
    <w:p w14:paraId="7738CC9B" w14:textId="77AFE49B" w:rsidR="003E364C" w:rsidRPr="00B264CF" w:rsidRDefault="003E364C" w:rsidP="000E2F8F">
      <w:pPr>
        <w:tabs>
          <w:tab w:val="left" w:pos="567"/>
        </w:tabs>
        <w:spacing w:after="0" w:line="240" w:lineRule="auto"/>
        <w:ind w:right="-2"/>
        <w:rPr>
          <w:rFonts w:ascii="Times New Roman" w:eastAsia="Times New Roman" w:hAnsi="Times New Roman" w:cs="Times New Roman"/>
          <w:iCs/>
          <w:lang w:eastAsia="lt-LT"/>
        </w:rPr>
      </w:pPr>
      <w:r w:rsidRPr="00B264CF">
        <w:rPr>
          <w:rFonts w:ascii="Times New Roman" w:eastAsia="Times New Roman" w:hAnsi="Times New Roman" w:cs="Times New Roman"/>
          <w:iCs/>
          <w:lang w:eastAsia="lt-LT"/>
        </w:rPr>
        <w:t xml:space="preserve">Suaugusiesiems svorio </w:t>
      </w:r>
      <w:proofErr w:type="spellStart"/>
      <w:r w:rsidRPr="00B264CF">
        <w:rPr>
          <w:rFonts w:ascii="Times New Roman" w:eastAsia="Times New Roman" w:hAnsi="Times New Roman" w:cs="Times New Roman"/>
          <w:iCs/>
          <w:lang w:eastAsia="lt-LT"/>
        </w:rPr>
        <w:t>kraštutinumai</w:t>
      </w:r>
      <w:proofErr w:type="spellEnd"/>
      <w:r w:rsidRPr="00B264CF">
        <w:rPr>
          <w:rFonts w:ascii="Times New Roman" w:eastAsia="Times New Roman" w:hAnsi="Times New Roman" w:cs="Times New Roman"/>
          <w:iCs/>
          <w:lang w:eastAsia="lt-LT"/>
        </w:rPr>
        <w:t xml:space="preserve"> (&lt;</w:t>
      </w:r>
      <w:r w:rsidR="00995988" w:rsidRPr="00B264CF">
        <w:rPr>
          <w:rFonts w:ascii="Times New Roman" w:eastAsia="Times New Roman" w:hAnsi="Times New Roman" w:cs="Times New Roman"/>
          <w:iCs/>
          <w:lang w:eastAsia="lt-LT"/>
        </w:rPr>
        <w:t> </w:t>
      </w:r>
      <w:r w:rsidRPr="00B264CF">
        <w:rPr>
          <w:rFonts w:ascii="Times New Roman" w:eastAsia="Times New Roman" w:hAnsi="Times New Roman" w:cs="Times New Roman"/>
          <w:iCs/>
          <w:lang w:eastAsia="lt-LT"/>
        </w:rPr>
        <w:t>50 kg arba &gt;</w:t>
      </w:r>
      <w:r w:rsidR="00995988" w:rsidRPr="00B264CF">
        <w:rPr>
          <w:rFonts w:ascii="Times New Roman" w:eastAsia="Times New Roman" w:hAnsi="Times New Roman" w:cs="Times New Roman"/>
          <w:iCs/>
          <w:lang w:eastAsia="lt-LT"/>
        </w:rPr>
        <w:t> </w:t>
      </w:r>
      <w:r w:rsidRPr="00B264CF">
        <w:rPr>
          <w:rFonts w:ascii="Times New Roman" w:eastAsia="Times New Roman" w:hAnsi="Times New Roman" w:cs="Times New Roman"/>
          <w:iCs/>
          <w:lang w:eastAsia="lt-LT"/>
        </w:rPr>
        <w:t>120 kg) turėjo tik mažai įtakos rivaroksabano plazmos koncentracijai (mažiau nei 25</w:t>
      </w:r>
      <w:r w:rsidR="00AD441E" w:rsidRPr="00B264CF">
        <w:rPr>
          <w:rFonts w:ascii="Times New Roman" w:eastAsia="Times New Roman" w:hAnsi="Times New Roman" w:cs="Times New Roman"/>
          <w:iCs/>
          <w:lang w:eastAsia="lt-LT"/>
        </w:rPr>
        <w:t> %</w:t>
      </w:r>
      <w:r w:rsidRPr="00B264CF">
        <w:rPr>
          <w:rFonts w:ascii="Times New Roman" w:eastAsia="Times New Roman" w:hAnsi="Times New Roman" w:cs="Times New Roman"/>
          <w:iCs/>
          <w:lang w:eastAsia="lt-LT"/>
        </w:rPr>
        <w:t>). Dozės koreguoti nereikia.</w:t>
      </w:r>
    </w:p>
    <w:p w14:paraId="590E4859"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Vaikams rivaroksabanas dozuojamas pagal kūno svorį. Taikant tiriamąją analizę, reikšmingos nepakankamo svorio ar nutukimo įtakos rivaroksabano ekspozicijai vaikams nenustatyta.</w:t>
      </w:r>
    </w:p>
    <w:p w14:paraId="13FA69D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08BBC32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Etniniai skirtumai</w:t>
      </w:r>
    </w:p>
    <w:p w14:paraId="2639E19E"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Atsižvelgiant į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farmakokinetiką</w:t>
      </w:r>
      <w:proofErr w:type="spellEnd"/>
      <w:r w:rsidRPr="003E364C">
        <w:rPr>
          <w:rFonts w:ascii="Times New Roman" w:eastAsia="Times New Roman" w:hAnsi="Times New Roman" w:cs="Times New Roman"/>
          <w:snapToGrid w:val="0"/>
        </w:rPr>
        <w:t xml:space="preserve"> ir farmakodinamiką, kliniškai reikšmingų skirtumų tarp baltųjų, </w:t>
      </w:r>
      <w:proofErr w:type="spellStart"/>
      <w:r w:rsidRPr="003E364C">
        <w:rPr>
          <w:rFonts w:ascii="Times New Roman" w:eastAsia="Times New Roman" w:hAnsi="Times New Roman" w:cs="Times New Roman"/>
          <w:snapToGrid w:val="0"/>
        </w:rPr>
        <w:t>afroamerikiečių</w:t>
      </w:r>
      <w:proofErr w:type="spellEnd"/>
      <w:r w:rsidRPr="003E364C">
        <w:rPr>
          <w:rFonts w:ascii="Times New Roman" w:eastAsia="Times New Roman" w:hAnsi="Times New Roman" w:cs="Times New Roman"/>
          <w:snapToGrid w:val="0"/>
        </w:rPr>
        <w:t>, ispanų, japonų ar kinų etninių grupių suaugusių pacientų nustatyta nebuvo.</w:t>
      </w:r>
    </w:p>
    <w:p w14:paraId="15914451"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Taikant tiriamąją analizę, reikšmingų rivaroksabano ekspozicijos skirtumų tarp japonų, kinų arba azijiečių (ne japonų ir ne kinų) etninių grupių vaikų, palyginti su atitinkama bendra vaikų populiacija, nenustatyta.</w:t>
      </w:r>
    </w:p>
    <w:p w14:paraId="00F689B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0D0D93A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Sutrikusi kepenų funkcija</w:t>
      </w:r>
    </w:p>
    <w:p w14:paraId="5CE688FE"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Kepenų ciroze sergantiems suaugusiesiems pacientams, kuriems buvo lengvas kepenų funkcijos sutrikimas (A klasė pagal </w:t>
      </w:r>
      <w:proofErr w:type="spellStart"/>
      <w:r w:rsidRPr="003E364C">
        <w:rPr>
          <w:rFonts w:ascii="Times New Roman" w:eastAsia="Times New Roman" w:hAnsi="Times New Roman" w:cs="Times New Roman"/>
          <w:i/>
          <w:snapToGrid w:val="0"/>
        </w:rPr>
        <w:t>Child</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Pugh</w:t>
      </w:r>
      <w:proofErr w:type="spellEnd"/>
      <w:r w:rsidRPr="003E364C">
        <w:rPr>
          <w:rFonts w:ascii="Times New Roman" w:eastAsia="Times New Roman" w:hAnsi="Times New Roman" w:cs="Times New Roman"/>
          <w:snapToGrid w:val="0"/>
        </w:rPr>
        <w:t xml:space="preserve">), buvo stebimi tik nedideli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farmakokinetikos</w:t>
      </w:r>
      <w:proofErr w:type="spellEnd"/>
      <w:r w:rsidRPr="003E364C">
        <w:rPr>
          <w:rFonts w:ascii="Times New Roman" w:eastAsia="Times New Roman" w:hAnsi="Times New Roman" w:cs="Times New Roman"/>
          <w:snapToGrid w:val="0"/>
        </w:rPr>
        <w:t xml:space="preserve"> pakitimai (vidutiniškai 1,2 karto padidėjęs rivaroksabano AUC), beveik palyginami su atitinkama sveikų asmenų kontroline grupe. Kepenų ciroze sergantiems pacientams, kuriems buvo vidutinio sunkumo kepenų funkcijos sutrikimas (B klasė pagal </w:t>
      </w:r>
      <w:proofErr w:type="spellStart"/>
      <w:r w:rsidRPr="003E364C">
        <w:rPr>
          <w:rFonts w:ascii="Times New Roman" w:eastAsia="Times New Roman" w:hAnsi="Times New Roman" w:cs="Times New Roman"/>
          <w:i/>
          <w:snapToGrid w:val="0"/>
        </w:rPr>
        <w:t>Child</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Pugh</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vidutinis AUC buvo žymiai padidėjęs 2,3 karto, palyginti su sveikų savanorių. Laisvas AUC padidėjo 2,6 karto. Šių pacientų rivaroksabano eliminacija taip pat buvo susilpnėjusi, panašiai kaip ir pacientų, kuriems buvo vidutinio sunkumo inkstų funkcijos sutrikimas. Nėra duomenų apie pacientus, kuriems yra sunkus kepenų funkcijos sutrikimas.</w:t>
      </w:r>
    </w:p>
    <w:p w14:paraId="1322725F"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aktyvumo slopinimas pacientams, kuriems buvo vidutinio sunkumo kepenų funkcijos sutrikimas, buvo padidėjęs 2,6 karto, palyginti su sveikų savanorių, PL (angl. </w:t>
      </w:r>
      <w:proofErr w:type="spellStart"/>
      <w:r w:rsidRPr="003E364C">
        <w:rPr>
          <w:rFonts w:ascii="Times New Roman" w:eastAsia="Times New Roman" w:hAnsi="Times New Roman" w:cs="Times New Roman"/>
          <w:i/>
          <w:snapToGrid w:val="0"/>
        </w:rPr>
        <w:t>prothrombin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time</w:t>
      </w:r>
      <w:proofErr w:type="spellEnd"/>
      <w:r w:rsidRPr="003E364C">
        <w:rPr>
          <w:rFonts w:ascii="Times New Roman" w:eastAsia="Times New Roman" w:hAnsi="Times New Roman" w:cs="Times New Roman"/>
          <w:snapToGrid w:val="0"/>
        </w:rPr>
        <w:t xml:space="preserve">) buvo pailgėjęs panašiai – 2,1 karto. Pacientai, kuriems buvo vidutinio sunkumo kepenų funkcijos sutrikimas, buvo jautresni </w:t>
      </w:r>
      <w:proofErr w:type="spellStart"/>
      <w:r w:rsidRPr="003E364C">
        <w:rPr>
          <w:rFonts w:ascii="Times New Roman" w:eastAsia="Times New Roman" w:hAnsi="Times New Roman" w:cs="Times New Roman"/>
          <w:snapToGrid w:val="0"/>
        </w:rPr>
        <w:t>rivaroksabanui</w:t>
      </w:r>
      <w:proofErr w:type="spellEnd"/>
      <w:r w:rsidRPr="003E364C">
        <w:rPr>
          <w:rFonts w:ascii="Times New Roman" w:eastAsia="Times New Roman" w:hAnsi="Times New Roman" w:cs="Times New Roman"/>
          <w:snapToGrid w:val="0"/>
        </w:rPr>
        <w:t xml:space="preserve">, todėl buvo didesnis jų </w:t>
      </w:r>
      <w:proofErr w:type="spellStart"/>
      <w:r w:rsidRPr="003E364C">
        <w:rPr>
          <w:rFonts w:ascii="Times New Roman" w:eastAsia="Times New Roman" w:hAnsi="Times New Roman" w:cs="Times New Roman"/>
          <w:snapToGrid w:val="0"/>
        </w:rPr>
        <w:t>farmakokinetikos</w:t>
      </w:r>
      <w:proofErr w:type="spellEnd"/>
      <w:r w:rsidRPr="003E364C">
        <w:rPr>
          <w:rFonts w:ascii="Times New Roman" w:eastAsia="Times New Roman" w:hAnsi="Times New Roman" w:cs="Times New Roman"/>
          <w:snapToGrid w:val="0"/>
        </w:rPr>
        <w:t> / farmakodinamikos santykis tarp koncentracijos ir PL.</w:t>
      </w:r>
    </w:p>
    <w:p w14:paraId="2B8A6C7F"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draudžiama vartoti pacientams, kurie serga kepenų ligomis, susijusiomis su </w:t>
      </w:r>
      <w:proofErr w:type="spellStart"/>
      <w:r w:rsidRPr="003E364C">
        <w:rPr>
          <w:rFonts w:ascii="Times New Roman" w:eastAsia="Times New Roman" w:hAnsi="Times New Roman" w:cs="Times New Roman"/>
          <w:snapToGrid w:val="0"/>
        </w:rPr>
        <w:t>koagulopatija</w:t>
      </w:r>
      <w:proofErr w:type="spellEnd"/>
      <w:r w:rsidRPr="003E364C">
        <w:rPr>
          <w:rFonts w:ascii="Times New Roman" w:eastAsia="Times New Roman" w:hAnsi="Times New Roman" w:cs="Times New Roman"/>
          <w:snapToGrid w:val="0"/>
        </w:rPr>
        <w:t xml:space="preserve"> ir klinikiniu požiūriu reikšminga kraujavimo rizika, įskaitant pacientus, sergančius kepenų ciroze (B ir C klasės pagal </w:t>
      </w:r>
      <w:proofErr w:type="spellStart"/>
      <w:r w:rsidRPr="003E364C">
        <w:rPr>
          <w:rFonts w:ascii="Times New Roman" w:eastAsia="Times New Roman" w:hAnsi="Times New Roman" w:cs="Times New Roman"/>
          <w:i/>
          <w:snapToGrid w:val="0"/>
        </w:rPr>
        <w:t>Child</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Pugh</w:t>
      </w:r>
      <w:proofErr w:type="spellEnd"/>
      <w:r w:rsidRPr="003E364C">
        <w:rPr>
          <w:rFonts w:ascii="Times New Roman" w:eastAsia="Times New Roman" w:hAnsi="Times New Roman" w:cs="Times New Roman"/>
          <w:snapToGrid w:val="0"/>
        </w:rPr>
        <w:t>) (žr. 4.3 skyrių).</w:t>
      </w:r>
    </w:p>
    <w:p w14:paraId="787110A3"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Vaikams, kurių sutrikusi kepenų funkcija, klinikinių duomenų nėra.</w:t>
      </w:r>
    </w:p>
    <w:p w14:paraId="24982884"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7C57079F"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Sutrikusi inkstų funkcija</w:t>
      </w:r>
    </w:p>
    <w:p w14:paraId="31CC5D64"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Suaugusiesiems rivaroksabano koncentracijos padidėjimas koreliavo su inkstų funkcijos susilpnėjimu vertinant kreatinino klirenso tyrimus. Asmenims, kuriems buvo lengvas (kreatinino klirensas 50–80 </w:t>
      </w:r>
      <w:r w:rsidRPr="003E364C">
        <w:rPr>
          <w:rFonts w:ascii="Times New Roman" w:eastAsia="Times New Roman" w:hAnsi="Times New Roman" w:cs="Times New Roman"/>
          <w:snapToGrid w:val="0"/>
        </w:rPr>
        <w:lastRenderedPageBreak/>
        <w:t xml:space="preserve">ml/min), vidutinio sunkumo (kreatinino klirensas 30–49 ml/min) ir sunkus (kreatinino klirensas 15–29 ml/min) inkstų funkcijos sutrikimas, rivaroksabano koncentracija plazmoje (AUC) buvo atitinkamai 1,4, 1,5 ir 1,6 karto padidėjusi. Atitinkamai buvo ryškesnis </w:t>
      </w:r>
      <w:proofErr w:type="spellStart"/>
      <w:r w:rsidRPr="003E364C">
        <w:rPr>
          <w:rFonts w:ascii="Times New Roman" w:eastAsia="Times New Roman" w:hAnsi="Times New Roman" w:cs="Times New Roman"/>
          <w:snapToGrid w:val="0"/>
        </w:rPr>
        <w:t>farmakodinaminio</w:t>
      </w:r>
      <w:proofErr w:type="spellEnd"/>
      <w:r w:rsidRPr="003E364C">
        <w:rPr>
          <w:rFonts w:ascii="Times New Roman" w:eastAsia="Times New Roman" w:hAnsi="Times New Roman" w:cs="Times New Roman"/>
          <w:snapToGrid w:val="0"/>
        </w:rPr>
        <w:t xml:space="preserve"> poveikio sustiprėjimas. Asmenims, kuriems buvo lengvas, vidutinio sunkumo ir sunkus inkstų funkcijos sutrikimas, bendras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aktyvumo slopinimas buvo padidėjęs atitinkamai 1,5, 1,9 ir 2,0 karto, palyginti su sveikais savanoriais; PL pailgėjimas buvo padidėjęs atitinkamai 1,3, 2,2 ir 2,4 karto. Duomenų apie pacientus, kurių kreatinino klirensas &lt; 15 ml/min, nėra.</w:t>
      </w:r>
    </w:p>
    <w:p w14:paraId="08279E46"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Daug rivaroksabano prisijungia prie žmogaus plazmos baltymų, todėl manoma, kad dializės metu jo nepašalinama.</w:t>
      </w:r>
    </w:p>
    <w:p w14:paraId="72EF87D8"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Nerekomenduojama skirti pacientams, kurių kreatinino klirensas &lt; 15 ml/min. Pacientams, kurių kreatinino klirensas 15–29 ml/min, rivaroksabano reikia skirti atsargiai (žr. 4.4 skyrių).</w:t>
      </w:r>
    </w:p>
    <w:p w14:paraId="6A3B4DF2"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 metų amžiaus arba vyresniems vaikams, kuriems yra vidutinio sunkumo arba sunkus inkstų funkcijos sutrikimas (</w:t>
      </w:r>
      <w:proofErr w:type="spellStart"/>
      <w:r w:rsidRPr="003E364C">
        <w:rPr>
          <w:rFonts w:ascii="Times New Roman" w:eastAsia="Times New Roman" w:hAnsi="Times New Roman" w:cs="Times New Roman"/>
          <w:snapToGrid w:val="0"/>
        </w:rPr>
        <w:t>glomerulų</w:t>
      </w:r>
      <w:proofErr w:type="spellEnd"/>
      <w:r w:rsidRPr="003E364C">
        <w:rPr>
          <w:rFonts w:ascii="Times New Roman" w:eastAsia="Times New Roman" w:hAnsi="Times New Roman" w:cs="Times New Roman"/>
          <w:snapToGrid w:val="0"/>
        </w:rPr>
        <w:t xml:space="preserve"> filtracijos greitis &lt; 50 ml/min./1,73 m2), klinikinių duomenų nėra.</w:t>
      </w:r>
    </w:p>
    <w:p w14:paraId="002A2D16"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6D10553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 xml:space="preserve">Pacientų </w:t>
      </w:r>
      <w:proofErr w:type="spellStart"/>
      <w:r w:rsidRPr="003E364C">
        <w:rPr>
          <w:rFonts w:ascii="Times New Roman" w:eastAsia="Times New Roman" w:hAnsi="Times New Roman" w:cs="Times New Roman"/>
          <w:snapToGrid w:val="0"/>
          <w:u w:val="single"/>
        </w:rPr>
        <w:t>farmakokinetikos</w:t>
      </w:r>
      <w:proofErr w:type="spellEnd"/>
      <w:r w:rsidRPr="003E364C">
        <w:rPr>
          <w:rFonts w:ascii="Times New Roman" w:eastAsia="Times New Roman" w:hAnsi="Times New Roman" w:cs="Times New Roman"/>
          <w:snapToGrid w:val="0"/>
          <w:u w:val="single"/>
        </w:rPr>
        <w:t xml:space="preserve"> duomenys</w:t>
      </w:r>
    </w:p>
    <w:p w14:paraId="26A32AD4" w14:textId="51B83111"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Pacientams, vartojusiems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ūminei giliųjų venų trombozei (GVT) gydyti, geometrinis koncentracijos vidurkis (90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prognozavimo intervalas), praėjus 2–4 val. ir maždaug 24 val. po dozės pavartojimo (apytikriai tai atitinka didžiausią ir mažiausią koncentraciją laikotarpiu tarp dozių) atitinkamai buvo 215 (22–535) ir 32 (6–239) </w:t>
      </w:r>
      <w:proofErr w:type="spellStart"/>
      <w:r w:rsidRPr="003E364C">
        <w:rPr>
          <w:rFonts w:ascii="Times New Roman" w:eastAsia="Times New Roman" w:hAnsi="Times New Roman" w:cs="Times New Roman"/>
          <w:snapToGrid w:val="0"/>
        </w:rPr>
        <w:t>μg</w:t>
      </w:r>
      <w:proofErr w:type="spellEnd"/>
      <w:r w:rsidRPr="003E364C">
        <w:rPr>
          <w:rFonts w:ascii="Times New Roman" w:eastAsia="Times New Roman" w:hAnsi="Times New Roman" w:cs="Times New Roman"/>
          <w:snapToGrid w:val="0"/>
        </w:rPr>
        <w:t>/l.</w:t>
      </w:r>
    </w:p>
    <w:p w14:paraId="5CAEE04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3BDE0444" w14:textId="70411358"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Vaikams, sergantiems ūmine VTE ir vartojantiems pagal kūno svorį dozuojamo rivaroksabano, siekiant panašios ekspozicijos kaip ir suaugusiems pacientams, vieną kartą per parą vartojantiems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nuo GVT, koncentracijų geometriniai vidurkiai (90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intervalas), kai mėginių paėmimo intervalai apytikriai atitinka didžiausią ir mažiausią tarp dozių susidarančią koncentraciją, apibendrinami 13 lentelėje.</w:t>
      </w:r>
    </w:p>
    <w:p w14:paraId="4F5678B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43613641" w14:textId="2E82EB03"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13 lentelė. Rivaroksabano koncentracijos pusiausvyros sąlygomis (</w:t>
      </w:r>
      <w:proofErr w:type="spellStart"/>
      <w:r w:rsidRPr="003E364C">
        <w:rPr>
          <w:rFonts w:ascii="Times New Roman" w:eastAsia="Times New Roman" w:hAnsi="Times New Roman" w:cs="Times New Roman"/>
          <w:b/>
          <w:bCs/>
          <w:snapToGrid w:val="0"/>
        </w:rPr>
        <w:t>μg</w:t>
      </w:r>
      <w:proofErr w:type="spellEnd"/>
      <w:r w:rsidRPr="003E364C">
        <w:rPr>
          <w:rFonts w:ascii="Times New Roman" w:eastAsia="Times New Roman" w:hAnsi="Times New Roman" w:cs="Times New Roman"/>
          <w:b/>
          <w:bCs/>
          <w:snapToGrid w:val="0"/>
        </w:rPr>
        <w:t>/l) statistikos suvestinė (geometrinis vidurkis (90</w:t>
      </w:r>
      <w:r w:rsidR="00AD441E">
        <w:rPr>
          <w:rFonts w:ascii="Times New Roman" w:eastAsia="Times New Roman" w:hAnsi="Times New Roman" w:cs="Times New Roman"/>
          <w:b/>
          <w:bCs/>
          <w:snapToGrid w:val="0"/>
        </w:rPr>
        <w:t> %</w:t>
      </w:r>
      <w:r w:rsidRPr="003E364C">
        <w:rPr>
          <w:rFonts w:ascii="Times New Roman" w:eastAsia="Times New Roman" w:hAnsi="Times New Roman" w:cs="Times New Roman"/>
          <w:b/>
          <w:bCs/>
          <w:snapToGrid w:val="0"/>
        </w:rPr>
        <w:t xml:space="preserve"> intervalas)) pagal dozavimo režimą ir amžių</w:t>
      </w:r>
    </w:p>
    <w:tbl>
      <w:tblPr>
        <w:tblW w:w="9494" w:type="dxa"/>
        <w:tblInd w:w="110" w:type="dxa"/>
        <w:tblLayout w:type="fixed"/>
        <w:tblCellMar>
          <w:left w:w="0" w:type="dxa"/>
          <w:right w:w="0" w:type="dxa"/>
        </w:tblCellMar>
        <w:tblLook w:val="0000" w:firstRow="0" w:lastRow="0" w:firstColumn="0" w:lastColumn="0" w:noHBand="0" w:noVBand="0"/>
      </w:tblPr>
      <w:tblGrid>
        <w:gridCol w:w="1337"/>
        <w:gridCol w:w="565"/>
        <w:gridCol w:w="1537"/>
        <w:gridCol w:w="514"/>
        <w:gridCol w:w="1459"/>
        <w:gridCol w:w="443"/>
        <w:gridCol w:w="1494"/>
        <w:gridCol w:w="437"/>
        <w:gridCol w:w="1708"/>
      </w:tblGrid>
      <w:tr w:rsidR="003E364C" w:rsidRPr="003E364C" w14:paraId="0D9A77B2" w14:textId="77777777" w:rsidTr="0096285A">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036B438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Laiko intervalai</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450ADC8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4CB9EC6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13AECCF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33FAC7C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36CEC3C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353A9D9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24BD597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F1E045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6B1E4F1C" w14:textId="77777777" w:rsidTr="0096285A">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79EEB09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VKP</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54F8A0C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613C3CD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12 - &lt; 18 metų</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5EF7FD4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6ABD0E9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6 -&lt; 12 metų</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71E6C49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3D101AF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2DE6337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350501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304AC714" w14:textId="77777777" w:rsidTr="0096285A">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04CDD8A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2,5-4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67FCBB9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171</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65B613B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241,5</w:t>
            </w:r>
          </w:p>
          <w:p w14:paraId="151EDDE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(105-484)</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5C337D8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24</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3E643827"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229,7</w:t>
            </w:r>
          </w:p>
          <w:p w14:paraId="25CB174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(91,5-777)</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7B48898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28D0191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525F71A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3298F06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44E832ED" w14:textId="77777777" w:rsidTr="0096285A">
        <w:trPr>
          <w:trHeight w:val="515"/>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3FC41E3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20-24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61C6DBB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151</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24E727B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20,6</w:t>
            </w:r>
          </w:p>
          <w:p w14:paraId="52EB481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(5,69-66,5)</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273A2F9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24</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7E40906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15,9</w:t>
            </w:r>
          </w:p>
          <w:p w14:paraId="0DF032A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(3,42-45,5)</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52D51BD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549A171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3675B81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D23E3D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3761E5D2" w14:textId="77777777" w:rsidTr="0096285A">
        <w:trPr>
          <w:trHeight w:val="264"/>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1AF6920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DKP</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004DE26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46F34F8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6 -&lt; 12 metų</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7F3FAEA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491C7AD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2 -&lt; 6 metai</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64A13DE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18CFCE4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0,5 -&lt; 2 metų</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77298F6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070185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54060250" w14:textId="77777777" w:rsidTr="0096285A">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41BA6F9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2,5-4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28571C6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36</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30E9E95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145,4</w:t>
            </w:r>
          </w:p>
          <w:p w14:paraId="18A8CE5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(46,0-343)</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1F00105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38</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607F5FF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171,8</w:t>
            </w:r>
          </w:p>
          <w:p w14:paraId="1191BE2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(70,7-438)</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1F38D12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61BDCAF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NA</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491F7BB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7D9A7C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5EF0CE78" w14:textId="77777777" w:rsidTr="0096285A">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0593976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10-16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0A24D45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33</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41F2D9B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26,0</w:t>
            </w:r>
          </w:p>
          <w:p w14:paraId="1C97C9C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(7,99-94,9)</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0623BD6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37</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24257BB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22,2</w:t>
            </w:r>
          </w:p>
          <w:p w14:paraId="4D082C3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(0,25-127)</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4D961DA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12FCE61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10,7</w:t>
            </w:r>
          </w:p>
          <w:p w14:paraId="0B14BAD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(NA-NA)</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35503E1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26BDC57"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43FF27FA" w14:textId="77777777" w:rsidTr="0096285A">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572DBBC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TKP</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108936C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7B08463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2 -&lt; 6 metai</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077998F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5EEE53E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Nuo gimimo -</w:t>
            </w:r>
          </w:p>
          <w:p w14:paraId="7815E81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&lt; 2 metai</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7B766B8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0908603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0,5 -&lt; 2 metai</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21607BD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D7BE11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Nuo gimimo -</w:t>
            </w:r>
          </w:p>
          <w:p w14:paraId="6476FE1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&lt; 0,5 metų</w:t>
            </w:r>
          </w:p>
        </w:tc>
      </w:tr>
      <w:tr w:rsidR="003E364C" w:rsidRPr="003E364C" w14:paraId="1BE854F7" w14:textId="77777777" w:rsidTr="0096285A">
        <w:trPr>
          <w:trHeight w:val="515"/>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2EAD775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0,5-3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4FC71B9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24796BE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164,7</w:t>
            </w:r>
          </w:p>
          <w:p w14:paraId="612D822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(108-283)</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29E6774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25</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097A63E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111,2</w:t>
            </w:r>
          </w:p>
          <w:p w14:paraId="3756E2C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(22,9-320)</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1B474BB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1931117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114,3</w:t>
            </w:r>
          </w:p>
          <w:p w14:paraId="0A76BAA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(22,9-346)</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07E243C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E4FC16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108,0</w:t>
            </w:r>
          </w:p>
          <w:p w14:paraId="24BA58A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(19,2-320)</w:t>
            </w:r>
          </w:p>
        </w:tc>
      </w:tr>
      <w:tr w:rsidR="003E364C" w:rsidRPr="003E364C" w14:paraId="53921F6F" w14:textId="77777777" w:rsidTr="0096285A">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3B104E17"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7-8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7B909155" w14:textId="332E04A8" w:rsidR="003E364C" w:rsidRPr="003E364C" w:rsidRDefault="00BC10CF" w:rsidP="003E364C">
            <w:pPr>
              <w:keepNext/>
              <w:tabs>
                <w:tab w:val="left" w:pos="567"/>
              </w:tabs>
              <w:spacing w:after="0" w:line="260" w:lineRule="exact"/>
              <w:jc w:val="both"/>
              <w:outlineLvl w:val="3"/>
              <w:rPr>
                <w:rFonts w:ascii="Times New Roman" w:eastAsia="Times New Roman" w:hAnsi="Times New Roman" w:cs="Times New Roman"/>
                <w:snapToGrid w:val="0"/>
              </w:rPr>
            </w:pPr>
            <w:r>
              <w:rPr>
                <w:rFonts w:ascii="Times New Roman" w:eastAsia="Times New Roman" w:hAnsi="Times New Roman" w:cs="Times New Roman"/>
                <w:snapToGrid w:val="0"/>
              </w:rPr>
              <w:t>5</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742466E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33,2</w:t>
            </w:r>
          </w:p>
          <w:p w14:paraId="338DBEC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(18,7-99,7)</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5FDDD8E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23</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5CD6D74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18,7</w:t>
            </w:r>
          </w:p>
          <w:p w14:paraId="390CC17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(10,1-36,5)</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3965C3F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101B081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21,4</w:t>
            </w:r>
          </w:p>
          <w:p w14:paraId="7812006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(10,5-65,6)</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65A6ED3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11</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FE69FC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16,1</w:t>
            </w:r>
          </w:p>
          <w:p w14:paraId="5D8BB45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(1,03-33,6)</w:t>
            </w:r>
          </w:p>
        </w:tc>
      </w:tr>
    </w:tbl>
    <w:p w14:paraId="27CCB726" w14:textId="77777777" w:rsidR="003E364C" w:rsidRPr="003E364C" w:rsidRDefault="003E364C" w:rsidP="00995988">
      <w:pPr>
        <w:keepNext/>
        <w:tabs>
          <w:tab w:val="left" w:pos="567"/>
        </w:tabs>
        <w:spacing w:after="0" w:line="260" w:lineRule="exact"/>
        <w:ind w:left="142"/>
        <w:jc w:val="both"/>
        <w:outlineLvl w:val="3"/>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VKP = vieną kartą per parą, DKP = du kartus per parą, TKP = tris kartus per parą, NA = neapskaičiuotas </w:t>
      </w:r>
    </w:p>
    <w:p w14:paraId="739AEDC4" w14:textId="77777777" w:rsidR="003E364C" w:rsidRPr="003E364C" w:rsidRDefault="003E364C" w:rsidP="00995988">
      <w:pPr>
        <w:keepNext/>
        <w:tabs>
          <w:tab w:val="left" w:pos="567"/>
        </w:tabs>
        <w:spacing w:after="0" w:line="260" w:lineRule="exact"/>
        <w:ind w:left="142"/>
        <w:jc w:val="both"/>
        <w:outlineLvl w:val="3"/>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Reikšmės, mažesnės už mažiausią kiekybinio nustatymo ribą (MKNR), buvo pakeistos 1/2 MKNR, kad būtų galima atlikti statistinius skaičiavimus (MKNR = 0,5 </w:t>
      </w:r>
      <w:proofErr w:type="spellStart"/>
      <w:r w:rsidRPr="003E364C">
        <w:rPr>
          <w:rFonts w:ascii="Times New Roman" w:eastAsia="Times New Roman" w:hAnsi="Times New Roman" w:cs="Times New Roman"/>
          <w:snapToGrid w:val="0"/>
          <w:sz w:val="20"/>
          <w:szCs w:val="20"/>
        </w:rPr>
        <w:t>μg</w:t>
      </w:r>
      <w:proofErr w:type="spellEnd"/>
      <w:r w:rsidRPr="003E364C">
        <w:rPr>
          <w:rFonts w:ascii="Times New Roman" w:eastAsia="Times New Roman" w:hAnsi="Times New Roman" w:cs="Times New Roman"/>
          <w:snapToGrid w:val="0"/>
          <w:sz w:val="20"/>
          <w:szCs w:val="20"/>
        </w:rPr>
        <w:t xml:space="preserve">/l). </w:t>
      </w:r>
    </w:p>
    <w:p w14:paraId="19A0648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393E41E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Santykis tarp </w:t>
      </w:r>
      <w:proofErr w:type="spellStart"/>
      <w:r w:rsidRPr="003E364C">
        <w:rPr>
          <w:rFonts w:ascii="Times New Roman" w:eastAsia="Times New Roman" w:hAnsi="Times New Roman" w:cs="Times New Roman"/>
          <w:snapToGrid w:val="0"/>
          <w:u w:val="single"/>
        </w:rPr>
        <w:t>farmakokinetikos</w:t>
      </w:r>
      <w:proofErr w:type="spellEnd"/>
      <w:r w:rsidRPr="003E364C">
        <w:rPr>
          <w:rFonts w:ascii="Times New Roman" w:eastAsia="Times New Roman" w:hAnsi="Times New Roman" w:cs="Times New Roman"/>
          <w:snapToGrid w:val="0"/>
          <w:u w:val="single"/>
        </w:rPr>
        <w:t xml:space="preserve"> ir farmakodinamikos</w:t>
      </w:r>
    </w:p>
    <w:p w14:paraId="2472013F" w14:textId="69E5463B"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Santykis tarp </w:t>
      </w:r>
      <w:proofErr w:type="spellStart"/>
      <w:r w:rsidRPr="003E364C">
        <w:rPr>
          <w:rFonts w:ascii="Times New Roman" w:eastAsia="Times New Roman" w:hAnsi="Times New Roman" w:cs="Times New Roman"/>
          <w:snapToGrid w:val="0"/>
        </w:rPr>
        <w:t>farmakokinetikos</w:t>
      </w:r>
      <w:proofErr w:type="spellEnd"/>
      <w:r w:rsidRPr="003E364C">
        <w:rPr>
          <w:rFonts w:ascii="Times New Roman" w:eastAsia="Times New Roman" w:hAnsi="Times New Roman" w:cs="Times New Roman"/>
          <w:snapToGrid w:val="0"/>
        </w:rPr>
        <w:t xml:space="preserve"> ir farmakodinamikos (FK / FD) buvo vertinimas tiriant rivaroksabano koncentraciją plazmoje ir keletą farmakodinamikos rodiklių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slopinimą, PL, DATL, </w:t>
      </w:r>
      <w:proofErr w:type="spellStart"/>
      <w:r w:rsidRPr="003E364C">
        <w:rPr>
          <w:rFonts w:ascii="Times New Roman" w:eastAsia="Times New Roman" w:hAnsi="Times New Roman" w:cs="Times New Roman"/>
          <w:i/>
          <w:iCs/>
          <w:snapToGrid w:val="0"/>
        </w:rPr>
        <w:t>Heptest</w:t>
      </w:r>
      <w:proofErr w:type="spellEnd"/>
      <w:r w:rsidRPr="003E364C">
        <w:rPr>
          <w:rFonts w:ascii="Times New Roman" w:eastAsia="Times New Roman" w:hAnsi="Times New Roman" w:cs="Times New Roman"/>
          <w:snapToGrid w:val="0"/>
        </w:rPr>
        <w:t>), paskyrus įvairių dozių (po 5–30</w:t>
      </w:r>
      <w:r w:rsidR="00AD441E">
        <w:rPr>
          <w:rFonts w:ascii="Times New Roman" w:eastAsia="Times New Roman" w:hAnsi="Times New Roman" w:cs="Times New Roman"/>
          <w:b/>
          <w:snapToGrid w:val="0"/>
        </w:rPr>
        <w:t> </w:t>
      </w:r>
      <w:r w:rsidR="00AD441E" w:rsidRPr="00995988">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du kartus per parą).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koncentracijos ir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lastRenderedPageBreak/>
        <w:t xml:space="preserve">faktoriaus aktyvumo santykį geriausiai apibrėžia </w:t>
      </w:r>
      <w:proofErr w:type="spellStart"/>
      <w:r w:rsidRPr="003E364C">
        <w:rPr>
          <w:rFonts w:ascii="Times New Roman" w:eastAsia="Times New Roman" w:hAnsi="Times New Roman" w:cs="Times New Roman"/>
          <w:snapToGrid w:val="0"/>
        </w:rPr>
        <w:t>Emax</w:t>
      </w:r>
      <w:proofErr w:type="spellEnd"/>
      <w:r w:rsidRPr="003E364C">
        <w:rPr>
          <w:rFonts w:ascii="Times New Roman" w:eastAsia="Times New Roman" w:hAnsi="Times New Roman" w:cs="Times New Roman"/>
          <w:snapToGrid w:val="0"/>
        </w:rPr>
        <w:t xml:space="preserve"> modelis. Vertinant PL, duomenis geriau apibūdino tiesinių atkarpų modelis. Priklausomai nuo naudotų skirtingų PL reagentų, nuolydžio reikšmės buvo labai skirtingos. Naudojant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xml:space="preserve"> PL tyrimui, bazinis PL buvo apie 13</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s, o nuolydis buvo apie 3–4</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s / (100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µg/l). FK / FD tyrimų rezultatai II ir III fazėse atitiko duomenis, kurie buvo gauti su sveikais asmenimis.</w:t>
      </w:r>
    </w:p>
    <w:p w14:paraId="44A6A3A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47E2233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Vaikų populiacija</w:t>
      </w:r>
    </w:p>
    <w:p w14:paraId="496E39D1"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Saugumas ir veiksmingumas vaikams ir paaugliams iki 18 metų amžiaus insulto ir sisteminės embolijos profilaktikos, kai pacientams yra su vožtuvų liga nesusijęs prieširdžių virpėjimas, indikacijai neištirti.</w:t>
      </w:r>
    </w:p>
    <w:p w14:paraId="24ACE74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1831A5A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5.3</w:t>
      </w:r>
      <w:r w:rsidRPr="003E364C">
        <w:rPr>
          <w:rFonts w:ascii="Times New Roman" w:eastAsia="Times New Roman" w:hAnsi="Times New Roman" w:cs="Times New Roman"/>
          <w:b/>
          <w:bCs/>
          <w:snapToGrid w:val="0"/>
          <w:lang w:eastAsia="x-none"/>
        </w:rPr>
        <w:tab/>
        <w:t>Ikiklinikinių saugumo tyrimų duomenys</w:t>
      </w:r>
    </w:p>
    <w:p w14:paraId="43ABB741" w14:textId="77777777" w:rsidR="003E364C" w:rsidRPr="003E364C" w:rsidRDefault="003E364C" w:rsidP="003E364C">
      <w:pPr>
        <w:spacing w:after="0" w:line="240" w:lineRule="auto"/>
        <w:rPr>
          <w:rFonts w:ascii="Times New Roman" w:eastAsia="Times New Roman" w:hAnsi="Times New Roman" w:cs="Times New Roman"/>
          <w:snapToGrid w:val="0"/>
        </w:rPr>
      </w:pPr>
    </w:p>
    <w:p w14:paraId="2DA20112" w14:textId="77777777" w:rsidR="003E364C" w:rsidRPr="003E364C" w:rsidRDefault="003E364C" w:rsidP="003E364C">
      <w:pPr>
        <w:spacing w:after="0" w:line="240" w:lineRule="auto"/>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Įprastų farmakologinio saugumo, vienkartinių dozių toksiškumo, fototoksiškumo, genotoksiškumo, galimo kancerogeniškumo ir toksinio poveikio jaunikliams ikiklinikinių tyrimų duomenys specifinio pavojaus žmogui nerodo.</w:t>
      </w:r>
    </w:p>
    <w:p w14:paraId="3B0FDBD1" w14:textId="77777777" w:rsidR="003E364C" w:rsidRPr="003E364C" w:rsidRDefault="003E364C" w:rsidP="003E364C">
      <w:pPr>
        <w:spacing w:after="0" w:line="240" w:lineRule="auto"/>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Poveikis, stebimas kartotinių dozių toksiškumo tyrimų metu, daugiausiai pasireiškė dėl didelio farmakodinaminio rivaroksabano poveikio. Atliekant tyrimus su žiurkėmis, buvo stebėtos didesnės IgG ir IgA koncentracijos plazmoje, esant klinikiniu požiūriu reikšmingai ekspozicijai.</w:t>
      </w:r>
    </w:p>
    <w:p w14:paraId="6A70B75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Poveikio žiurkių patinų arba patelių vaisingumui nepastebėta. Tyrimai su gyvūnais parodė reprodukcinį </w:t>
      </w:r>
      <w:proofErr w:type="spellStart"/>
      <w:r w:rsidRPr="003E364C">
        <w:rPr>
          <w:rFonts w:ascii="Times New Roman" w:eastAsia="Times New Roman" w:hAnsi="Times New Roman" w:cs="Times New Roman"/>
          <w:snapToGrid w:val="0"/>
        </w:rPr>
        <w:t>toksiškumą</w:t>
      </w:r>
      <w:proofErr w:type="spellEnd"/>
      <w:r w:rsidRPr="003E364C">
        <w:rPr>
          <w:rFonts w:ascii="Times New Roman" w:eastAsia="Times New Roman" w:hAnsi="Times New Roman" w:cs="Times New Roman"/>
          <w:snapToGrid w:val="0"/>
        </w:rPr>
        <w:t xml:space="preserve">, susijusį su farmakologiniu rivaroksabano veikimo pobūdžiu (pvz., hemoraginės komplikacijos). Buvo stebimas toksinis poveikis embrionui ir vaisiui (persileidimas po implantacijos, kaulėjimo proceso sulėtėjimas arba progresavimas, daugybinės šviesios dėmės kepenyse) ir didesnis bendrųjų apsigimimų dažnis bei pakitimai placentoje, esant kliniškai reikšmingoms koncentracijoms plazmoje. </w:t>
      </w:r>
      <w:proofErr w:type="spellStart"/>
      <w:r w:rsidRPr="003E364C">
        <w:rPr>
          <w:rFonts w:ascii="Times New Roman" w:eastAsia="Times New Roman" w:hAnsi="Times New Roman" w:cs="Times New Roman"/>
          <w:snapToGrid w:val="0"/>
        </w:rPr>
        <w:t>Prenatalinių</w:t>
      </w:r>
      <w:proofErr w:type="spellEnd"/>
      <w:r w:rsidRPr="003E364C">
        <w:rPr>
          <w:rFonts w:ascii="Times New Roman" w:eastAsia="Times New Roman" w:hAnsi="Times New Roman" w:cs="Times New Roman"/>
          <w:snapToGrid w:val="0"/>
        </w:rPr>
        <w:t xml:space="preserve"> ir </w:t>
      </w:r>
      <w:proofErr w:type="spellStart"/>
      <w:r w:rsidRPr="003E364C">
        <w:rPr>
          <w:rFonts w:ascii="Times New Roman" w:eastAsia="Times New Roman" w:hAnsi="Times New Roman" w:cs="Times New Roman"/>
          <w:snapToGrid w:val="0"/>
        </w:rPr>
        <w:t>postnatalinių</w:t>
      </w:r>
      <w:proofErr w:type="spellEnd"/>
      <w:r w:rsidRPr="003E364C">
        <w:rPr>
          <w:rFonts w:ascii="Times New Roman" w:eastAsia="Times New Roman" w:hAnsi="Times New Roman" w:cs="Times New Roman"/>
          <w:snapToGrid w:val="0"/>
        </w:rPr>
        <w:t xml:space="preserve"> tyrimų su žiurkėmis metu, skiriant vaisingoms patelėms toksiškų dozių, buvo stebimas sumažėjęs palikuonių gyvybingumas.</w:t>
      </w:r>
    </w:p>
    <w:p w14:paraId="013588D4" w14:textId="77777777" w:rsidR="003E364C" w:rsidRPr="003E364C" w:rsidRDefault="003E364C" w:rsidP="003E364C">
      <w:pPr>
        <w:spacing w:after="0" w:line="240" w:lineRule="auto"/>
        <w:rPr>
          <w:rFonts w:ascii="Times New Roman" w:eastAsia="Times New Roman" w:hAnsi="Times New Roman" w:cs="Times New Roman"/>
          <w:snapToGrid w:val="0"/>
        </w:rPr>
      </w:pPr>
    </w:p>
    <w:p w14:paraId="7DCEDDC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Rivaroksabanas buvo tiriamas su žiurkių jaunikliais, pradedant 4 diena po gimimo ir taikant gydymą ne ilgiau kaip 3 mėnesius. Tyrimas parodė, kad padidėja nuo dozės nepriklausomo kraujavimo atvejų </w:t>
      </w:r>
      <w:proofErr w:type="spellStart"/>
      <w:r w:rsidRPr="003E364C">
        <w:rPr>
          <w:rFonts w:ascii="Times New Roman" w:eastAsia="Times New Roman" w:hAnsi="Times New Roman" w:cs="Times New Roman"/>
          <w:snapToGrid w:val="0"/>
        </w:rPr>
        <w:t>periinsuliarinėje</w:t>
      </w:r>
      <w:proofErr w:type="spellEnd"/>
      <w:r w:rsidRPr="003E364C">
        <w:rPr>
          <w:rFonts w:ascii="Times New Roman" w:eastAsia="Times New Roman" w:hAnsi="Times New Roman" w:cs="Times New Roman"/>
          <w:snapToGrid w:val="0"/>
        </w:rPr>
        <w:t xml:space="preserve"> galvos smegenų dalyje. Akivaizdžių duomenų, rodančių specifinį toksinį poveikį tiksliniams organams, nenustatyta.</w:t>
      </w:r>
    </w:p>
    <w:p w14:paraId="041F981B" w14:textId="77777777" w:rsidR="003E364C" w:rsidRPr="003E364C" w:rsidRDefault="003E364C" w:rsidP="003E364C">
      <w:pPr>
        <w:spacing w:after="0" w:line="240" w:lineRule="auto"/>
        <w:rPr>
          <w:rFonts w:ascii="Times New Roman" w:eastAsia="Times New Roman" w:hAnsi="Times New Roman" w:cs="Times New Roman"/>
          <w:snapToGrid w:val="0"/>
        </w:rPr>
      </w:pPr>
    </w:p>
    <w:p w14:paraId="4B1AFD47" w14:textId="77777777" w:rsidR="003E364C" w:rsidRPr="003E364C" w:rsidRDefault="003E364C" w:rsidP="003E364C">
      <w:pPr>
        <w:spacing w:after="0" w:line="240" w:lineRule="auto"/>
        <w:rPr>
          <w:rFonts w:ascii="Times New Roman" w:eastAsia="Times New Roman" w:hAnsi="Times New Roman" w:cs="Times New Roman"/>
          <w:snapToGrid w:val="0"/>
        </w:rPr>
      </w:pPr>
    </w:p>
    <w:p w14:paraId="657372D8"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w:t>
      </w:r>
      <w:r w:rsidRPr="003E364C">
        <w:rPr>
          <w:rFonts w:ascii="Times New Roman" w:eastAsia="Times New Roman" w:hAnsi="Times New Roman" w:cs="Times New Roman"/>
          <w:b/>
          <w:bCs/>
          <w:snapToGrid w:val="0"/>
          <w:lang w:eastAsia="x-none"/>
        </w:rPr>
        <w:tab/>
        <w:t>FARMACINĖ INFORMACIJA</w:t>
      </w:r>
    </w:p>
    <w:p w14:paraId="1909B172" w14:textId="77777777" w:rsidR="003E364C" w:rsidRPr="003E364C" w:rsidRDefault="003E364C" w:rsidP="003E364C">
      <w:pPr>
        <w:spacing w:after="0" w:line="240" w:lineRule="auto"/>
        <w:rPr>
          <w:rFonts w:ascii="Times New Roman" w:eastAsia="Times New Roman" w:hAnsi="Times New Roman" w:cs="Times New Roman"/>
          <w:snapToGrid w:val="0"/>
        </w:rPr>
      </w:pPr>
    </w:p>
    <w:p w14:paraId="23E9284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6.1</w:t>
      </w:r>
      <w:r w:rsidRPr="003E364C">
        <w:rPr>
          <w:rFonts w:ascii="Times New Roman" w:eastAsia="Times New Roman" w:hAnsi="Times New Roman" w:cs="Times New Roman"/>
          <w:b/>
          <w:bCs/>
          <w:snapToGrid w:val="0"/>
          <w:lang w:eastAsia="x-none"/>
        </w:rPr>
        <w:tab/>
        <w:t>Pagalbinių medžiagų sąrašas</w:t>
      </w:r>
    </w:p>
    <w:p w14:paraId="42B9DDD1" w14:textId="77777777" w:rsidR="003E364C" w:rsidRPr="003E364C" w:rsidRDefault="003E364C" w:rsidP="003E364C">
      <w:pPr>
        <w:spacing w:after="0" w:line="240" w:lineRule="auto"/>
        <w:rPr>
          <w:rFonts w:ascii="Times New Roman" w:eastAsia="Times New Roman" w:hAnsi="Times New Roman" w:cs="Times New Roman"/>
          <w:snapToGrid w:val="0"/>
        </w:rPr>
      </w:pPr>
    </w:p>
    <w:p w14:paraId="1550239A"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bookmarkStart w:id="0" w:name="_Hlk117066929"/>
      <w:r w:rsidRPr="003F257C">
        <w:rPr>
          <w:rFonts w:ascii="Times New Roman" w:eastAsia="Times New Roman" w:hAnsi="Times New Roman" w:cs="Times New Roman"/>
          <w:u w:val="single"/>
        </w:rPr>
        <w:t>Tabletės šerdis</w:t>
      </w:r>
      <w:r w:rsidRPr="003F257C">
        <w:rPr>
          <w:rFonts w:ascii="Times New Roman" w:eastAsia="Times New Roman" w:hAnsi="Times New Roman" w:cs="Times New Roman"/>
        </w:rPr>
        <w:t xml:space="preserve"> </w:t>
      </w:r>
    </w:p>
    <w:p w14:paraId="3E72791A"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roofErr w:type="spellStart"/>
      <w:r w:rsidRPr="003F257C">
        <w:rPr>
          <w:rFonts w:ascii="Times New Roman" w:eastAsia="Times New Roman" w:hAnsi="Times New Roman" w:cs="Times New Roman"/>
        </w:rPr>
        <w:t>Mikrokristalinė</w:t>
      </w:r>
      <w:proofErr w:type="spellEnd"/>
      <w:r w:rsidRPr="003F257C">
        <w:rPr>
          <w:rFonts w:ascii="Times New Roman" w:eastAsia="Times New Roman" w:hAnsi="Times New Roman" w:cs="Times New Roman"/>
        </w:rPr>
        <w:t xml:space="preserve"> celiuliozė </w:t>
      </w:r>
    </w:p>
    <w:p w14:paraId="489CB017"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roofErr w:type="spellStart"/>
      <w:r w:rsidRPr="003F257C">
        <w:rPr>
          <w:rFonts w:ascii="Times New Roman" w:eastAsia="Times New Roman" w:hAnsi="Times New Roman" w:cs="Times New Roman"/>
        </w:rPr>
        <w:t>Kroskarmeliozės</w:t>
      </w:r>
      <w:proofErr w:type="spellEnd"/>
      <w:r w:rsidRPr="003F257C">
        <w:rPr>
          <w:rFonts w:ascii="Times New Roman" w:eastAsia="Times New Roman" w:hAnsi="Times New Roman" w:cs="Times New Roman"/>
        </w:rPr>
        <w:t xml:space="preserve"> natrio druska </w:t>
      </w:r>
    </w:p>
    <w:p w14:paraId="3E1C2D6F" w14:textId="77777777" w:rsidR="002841F4" w:rsidRPr="007F2054" w:rsidRDefault="002841F4" w:rsidP="002841F4">
      <w:pPr>
        <w:widowControl w:val="0"/>
        <w:autoSpaceDE w:val="0"/>
        <w:autoSpaceDN w:val="0"/>
        <w:spacing w:after="0" w:line="240" w:lineRule="auto"/>
        <w:rPr>
          <w:rFonts w:ascii="Times New Roman" w:eastAsia="Times New Roman" w:hAnsi="Times New Roman" w:cs="Times New Roman"/>
        </w:rPr>
      </w:pPr>
      <w:proofErr w:type="spellStart"/>
      <w:r w:rsidRPr="007F2054">
        <w:rPr>
          <w:rFonts w:ascii="Times New Roman" w:eastAsia="Times New Roman" w:hAnsi="Times New Roman" w:cs="Times New Roman"/>
          <w:lang w:eastAsia="lt-LT" w:bidi="lt-LT"/>
        </w:rPr>
        <w:t>Hidroksipropilceliuliozė</w:t>
      </w:r>
      <w:proofErr w:type="spellEnd"/>
      <w:r w:rsidRPr="007F2054">
        <w:rPr>
          <w:rFonts w:ascii="Times New Roman" w:eastAsia="Times New Roman" w:hAnsi="Times New Roman" w:cs="Times New Roman"/>
        </w:rPr>
        <w:t xml:space="preserve"> </w:t>
      </w:r>
    </w:p>
    <w:p w14:paraId="5A07D550"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r w:rsidRPr="003F257C">
        <w:rPr>
          <w:rFonts w:ascii="Times New Roman" w:eastAsia="Times New Roman" w:hAnsi="Times New Roman" w:cs="Times New Roman"/>
        </w:rPr>
        <w:t xml:space="preserve">Natrio </w:t>
      </w:r>
      <w:proofErr w:type="spellStart"/>
      <w:r w:rsidRPr="003F257C">
        <w:rPr>
          <w:rFonts w:ascii="Times New Roman" w:eastAsia="Times New Roman" w:hAnsi="Times New Roman" w:cs="Times New Roman"/>
        </w:rPr>
        <w:t>laurilsulfatas</w:t>
      </w:r>
      <w:proofErr w:type="spellEnd"/>
      <w:r w:rsidRPr="003F257C">
        <w:rPr>
          <w:rFonts w:ascii="Times New Roman" w:eastAsia="Times New Roman" w:hAnsi="Times New Roman" w:cs="Times New Roman"/>
        </w:rPr>
        <w:t xml:space="preserve"> </w:t>
      </w:r>
    </w:p>
    <w:p w14:paraId="798F3DAB"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r w:rsidRPr="003F257C">
        <w:rPr>
          <w:rFonts w:ascii="Times New Roman" w:eastAsia="Times New Roman" w:hAnsi="Times New Roman" w:cs="Times New Roman"/>
        </w:rPr>
        <w:t>Magnio</w:t>
      </w:r>
      <w:r w:rsidRPr="003F257C">
        <w:rPr>
          <w:rFonts w:ascii="Times New Roman" w:eastAsia="Times New Roman" w:hAnsi="Times New Roman" w:cs="Times New Roman"/>
          <w:spacing w:val="-2"/>
        </w:rPr>
        <w:t xml:space="preserve"> </w:t>
      </w:r>
      <w:proofErr w:type="spellStart"/>
      <w:r w:rsidRPr="003F257C">
        <w:rPr>
          <w:rFonts w:ascii="Times New Roman" w:eastAsia="Times New Roman" w:hAnsi="Times New Roman" w:cs="Times New Roman"/>
        </w:rPr>
        <w:t>stearatas</w:t>
      </w:r>
      <w:proofErr w:type="spellEnd"/>
    </w:p>
    <w:p w14:paraId="073DC0A3" w14:textId="77777777" w:rsidR="002841F4" w:rsidRPr="007F2054" w:rsidRDefault="002841F4" w:rsidP="002841F4">
      <w:pPr>
        <w:widowControl w:val="0"/>
        <w:autoSpaceDE w:val="0"/>
        <w:autoSpaceDN w:val="0"/>
        <w:spacing w:after="0" w:line="240" w:lineRule="auto"/>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Koloidinis silicio dioksidas, bevandenis</w:t>
      </w:r>
    </w:p>
    <w:p w14:paraId="6713D5E6"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
    <w:p w14:paraId="7F01CA98"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r w:rsidRPr="003F257C">
        <w:rPr>
          <w:rFonts w:ascii="Times New Roman" w:eastAsia="Times New Roman" w:hAnsi="Times New Roman" w:cs="Times New Roman"/>
          <w:u w:val="single"/>
        </w:rPr>
        <w:t>Plėvelė</w:t>
      </w:r>
      <w:r w:rsidRPr="003F257C">
        <w:rPr>
          <w:rFonts w:ascii="Times New Roman" w:eastAsia="Times New Roman" w:hAnsi="Times New Roman" w:cs="Times New Roman"/>
        </w:rPr>
        <w:t xml:space="preserve"> </w:t>
      </w:r>
    </w:p>
    <w:p w14:paraId="02C61498"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roofErr w:type="spellStart"/>
      <w:r w:rsidRPr="003F257C">
        <w:rPr>
          <w:rFonts w:ascii="Times New Roman" w:eastAsia="Times New Roman" w:hAnsi="Times New Roman" w:cs="Times New Roman"/>
        </w:rPr>
        <w:t>Hipromeliozė</w:t>
      </w:r>
      <w:proofErr w:type="spellEnd"/>
      <w:r w:rsidRPr="003F257C">
        <w:rPr>
          <w:rFonts w:ascii="Times New Roman" w:eastAsia="Times New Roman" w:hAnsi="Times New Roman" w:cs="Times New Roman"/>
        </w:rPr>
        <w:t xml:space="preserve"> </w:t>
      </w:r>
      <w:r w:rsidRPr="007F2054">
        <w:rPr>
          <w:rFonts w:ascii="Times New Roman" w:eastAsia="Times New Roman" w:hAnsi="Times New Roman" w:cs="Times New Roman"/>
        </w:rPr>
        <w:t xml:space="preserve">3 </w:t>
      </w:r>
      <w:proofErr w:type="spellStart"/>
      <w:r w:rsidRPr="007F2054">
        <w:rPr>
          <w:rFonts w:ascii="Times New Roman" w:eastAsia="Times New Roman" w:hAnsi="Times New Roman" w:cs="Times New Roman"/>
        </w:rPr>
        <w:t>cPs</w:t>
      </w:r>
      <w:proofErr w:type="spellEnd"/>
      <w:r w:rsidRPr="007F2054">
        <w:rPr>
          <w:rFonts w:ascii="Times New Roman" w:eastAsia="Times New Roman" w:hAnsi="Times New Roman" w:cs="Times New Roman"/>
        </w:rPr>
        <w:t xml:space="preserve"> (E464)</w:t>
      </w:r>
      <w:r w:rsidRPr="003F257C">
        <w:rPr>
          <w:rFonts w:ascii="Times New Roman" w:eastAsia="Times New Roman" w:hAnsi="Times New Roman" w:cs="Times New Roman"/>
        </w:rPr>
        <w:t xml:space="preserve"> </w:t>
      </w:r>
    </w:p>
    <w:p w14:paraId="0410C9F0" w14:textId="77777777" w:rsidR="002841F4" w:rsidRPr="007F2054" w:rsidRDefault="002841F4" w:rsidP="002841F4">
      <w:pPr>
        <w:tabs>
          <w:tab w:val="left" w:pos="567"/>
        </w:tabs>
        <w:spacing w:after="0" w:line="240" w:lineRule="auto"/>
        <w:contextualSpacing/>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Makrogolis 3350 (E1521)</w:t>
      </w:r>
    </w:p>
    <w:p w14:paraId="131FB0F1" w14:textId="77777777" w:rsidR="002841F4" w:rsidRPr="007F2054" w:rsidRDefault="002841F4" w:rsidP="002841F4">
      <w:pPr>
        <w:tabs>
          <w:tab w:val="left" w:pos="567"/>
        </w:tabs>
        <w:spacing w:after="0" w:line="240" w:lineRule="auto"/>
        <w:contextualSpacing/>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Talkas (E553b)</w:t>
      </w:r>
    </w:p>
    <w:p w14:paraId="41D3D33A" w14:textId="77777777" w:rsidR="002841F4" w:rsidRPr="007F2054" w:rsidRDefault="002841F4" w:rsidP="002841F4">
      <w:pPr>
        <w:tabs>
          <w:tab w:val="left" w:pos="567"/>
        </w:tabs>
        <w:spacing w:after="0" w:line="240" w:lineRule="auto"/>
        <w:contextualSpacing/>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Titano dioksidas (E171)</w:t>
      </w:r>
    </w:p>
    <w:p w14:paraId="765B1FD0" w14:textId="77777777" w:rsidR="002841F4" w:rsidRPr="007F2054" w:rsidRDefault="002841F4" w:rsidP="002841F4">
      <w:pPr>
        <w:tabs>
          <w:tab w:val="left" w:pos="567"/>
        </w:tabs>
        <w:spacing w:after="0" w:line="240" w:lineRule="auto"/>
        <w:contextualSpacing/>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Raudonasis geležies oksidas (E172)</w:t>
      </w:r>
    </w:p>
    <w:bookmarkEnd w:id="0"/>
    <w:p w14:paraId="1949434E" w14:textId="0ACDD424" w:rsidR="003E364C" w:rsidRPr="003E364C" w:rsidRDefault="003E364C" w:rsidP="003E364C">
      <w:pPr>
        <w:spacing w:after="0" w:line="240" w:lineRule="auto"/>
        <w:rPr>
          <w:rFonts w:ascii="Times New Roman" w:eastAsia="Times New Roman" w:hAnsi="Times New Roman" w:cs="Times New Roman"/>
          <w:noProof/>
          <w:snapToGrid w:val="0"/>
        </w:rPr>
      </w:pPr>
    </w:p>
    <w:p w14:paraId="00CA82D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6.2</w:t>
      </w:r>
      <w:r w:rsidRPr="003E364C">
        <w:rPr>
          <w:rFonts w:ascii="Times New Roman" w:eastAsia="Times New Roman" w:hAnsi="Times New Roman" w:cs="Times New Roman"/>
          <w:b/>
          <w:bCs/>
          <w:snapToGrid w:val="0"/>
          <w:lang w:eastAsia="x-none"/>
        </w:rPr>
        <w:tab/>
        <w:t>Nesuderinamumas</w:t>
      </w:r>
    </w:p>
    <w:p w14:paraId="74097FB0" w14:textId="77777777" w:rsidR="003E364C" w:rsidRPr="003E364C" w:rsidRDefault="003E364C" w:rsidP="003E364C">
      <w:pPr>
        <w:spacing w:after="0" w:line="240" w:lineRule="auto"/>
        <w:rPr>
          <w:rFonts w:ascii="Times New Roman" w:eastAsia="Times New Roman" w:hAnsi="Times New Roman" w:cs="Times New Roman"/>
          <w:snapToGrid w:val="0"/>
        </w:rPr>
      </w:pPr>
    </w:p>
    <w:p w14:paraId="2B74752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noProof/>
          <w:snapToGrid w:val="0"/>
        </w:rPr>
        <w:t>Duomenys nebūtini.</w:t>
      </w:r>
      <w:r w:rsidRPr="003E364C">
        <w:rPr>
          <w:rFonts w:ascii="Times New Roman" w:eastAsia="Times New Roman" w:hAnsi="Times New Roman" w:cs="Times New Roman"/>
          <w:snapToGrid w:val="0"/>
        </w:rPr>
        <w:t xml:space="preserve"> </w:t>
      </w:r>
    </w:p>
    <w:p w14:paraId="2DBE5179" w14:textId="77777777" w:rsidR="003E364C" w:rsidRPr="003E364C" w:rsidRDefault="003E364C" w:rsidP="003E364C">
      <w:pPr>
        <w:spacing w:after="0" w:line="240" w:lineRule="auto"/>
        <w:rPr>
          <w:rFonts w:ascii="Times New Roman" w:eastAsia="Times New Roman" w:hAnsi="Times New Roman" w:cs="Times New Roman"/>
          <w:snapToGrid w:val="0"/>
        </w:rPr>
      </w:pPr>
    </w:p>
    <w:p w14:paraId="79486AA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lastRenderedPageBreak/>
        <w:t>6.3</w:t>
      </w:r>
      <w:r w:rsidRPr="003E364C">
        <w:rPr>
          <w:rFonts w:ascii="Times New Roman" w:eastAsia="Times New Roman" w:hAnsi="Times New Roman" w:cs="Times New Roman"/>
          <w:b/>
          <w:bCs/>
          <w:snapToGrid w:val="0"/>
          <w:lang w:eastAsia="x-none"/>
        </w:rPr>
        <w:tab/>
        <w:t>Tinkamumo laikas</w:t>
      </w:r>
    </w:p>
    <w:p w14:paraId="6A31088C" w14:textId="77777777" w:rsidR="003E364C" w:rsidRPr="003E364C" w:rsidRDefault="003E364C" w:rsidP="003E364C">
      <w:pPr>
        <w:spacing w:after="0" w:line="240" w:lineRule="auto"/>
        <w:rPr>
          <w:rFonts w:ascii="Times New Roman" w:eastAsia="Times New Roman" w:hAnsi="Times New Roman" w:cs="Times New Roman"/>
          <w:snapToGrid w:val="0"/>
        </w:rPr>
      </w:pPr>
    </w:p>
    <w:p w14:paraId="7621C862" w14:textId="1E7A1163" w:rsidR="003E364C" w:rsidRPr="003E364C" w:rsidRDefault="003E364C" w:rsidP="003E364C">
      <w:pPr>
        <w:spacing w:after="0" w:line="240" w:lineRule="auto"/>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3</w:t>
      </w:r>
      <w:r w:rsidR="00C3128C">
        <w:rPr>
          <w:rFonts w:ascii="Times New Roman" w:eastAsia="Times New Roman" w:hAnsi="Times New Roman" w:cs="Times New Roman"/>
          <w:noProof/>
          <w:snapToGrid w:val="0"/>
        </w:rPr>
        <w:t>0 mėnesių</w:t>
      </w:r>
    </w:p>
    <w:p w14:paraId="09115C87" w14:textId="77777777" w:rsidR="003E364C" w:rsidRPr="003E364C" w:rsidRDefault="003E364C" w:rsidP="003E364C">
      <w:pPr>
        <w:spacing w:after="0" w:line="240" w:lineRule="auto"/>
        <w:rPr>
          <w:rFonts w:ascii="Times New Roman" w:eastAsia="Times New Roman" w:hAnsi="Times New Roman" w:cs="Times New Roman"/>
          <w:snapToGrid w:val="0"/>
        </w:rPr>
      </w:pPr>
    </w:p>
    <w:p w14:paraId="7A176382"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Sutraiškytos tabletės</w:t>
      </w:r>
    </w:p>
    <w:p w14:paraId="6E51627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Sutraiškytos rivaroksabano tabletės išlieka stabilios vandenyje ir obuolių tyrelėje iki 4 valandų.</w:t>
      </w:r>
    </w:p>
    <w:p w14:paraId="433B7354" w14:textId="77777777" w:rsidR="003E364C" w:rsidRPr="003E364C" w:rsidRDefault="003E364C" w:rsidP="003E364C">
      <w:pPr>
        <w:spacing w:after="0" w:line="240" w:lineRule="auto"/>
        <w:rPr>
          <w:rFonts w:ascii="Times New Roman" w:eastAsia="Times New Roman" w:hAnsi="Times New Roman" w:cs="Times New Roman"/>
          <w:snapToGrid w:val="0"/>
        </w:rPr>
      </w:pPr>
    </w:p>
    <w:p w14:paraId="5AC4405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6.4</w:t>
      </w:r>
      <w:r w:rsidRPr="003E364C">
        <w:rPr>
          <w:rFonts w:ascii="Times New Roman" w:eastAsia="Times New Roman" w:hAnsi="Times New Roman" w:cs="Times New Roman"/>
          <w:b/>
          <w:bCs/>
          <w:snapToGrid w:val="0"/>
          <w:lang w:eastAsia="x-none"/>
        </w:rPr>
        <w:tab/>
        <w:t>Specialios laikymo sąlygos</w:t>
      </w:r>
    </w:p>
    <w:p w14:paraId="35E56036" w14:textId="77777777" w:rsidR="003E364C" w:rsidRPr="003E364C" w:rsidRDefault="003E364C" w:rsidP="003E364C">
      <w:pPr>
        <w:spacing w:after="0" w:line="240" w:lineRule="auto"/>
        <w:rPr>
          <w:rFonts w:ascii="Times New Roman" w:eastAsia="Times New Roman" w:hAnsi="Times New Roman" w:cs="Times New Roman"/>
          <w:snapToGrid w:val="0"/>
        </w:rPr>
      </w:pPr>
    </w:p>
    <w:p w14:paraId="188065C3" w14:textId="7386406E" w:rsidR="002841F4" w:rsidRPr="007F2054" w:rsidRDefault="002841F4" w:rsidP="002841F4">
      <w:pPr>
        <w:tabs>
          <w:tab w:val="left" w:pos="720"/>
        </w:tabs>
        <w:snapToGrid w:val="0"/>
        <w:spacing w:after="0" w:line="240" w:lineRule="auto"/>
        <w:rPr>
          <w:rFonts w:ascii="Times New Roman" w:eastAsia="Times New Roman" w:hAnsi="Times New Roman" w:cs="Times New Roman"/>
          <w:color w:val="000000"/>
          <w:lang w:eastAsia="lt-LT" w:bidi="lt-LT"/>
        </w:rPr>
      </w:pPr>
      <w:r w:rsidRPr="007F2054">
        <w:rPr>
          <w:rFonts w:ascii="Times New Roman" w:eastAsia="Times New Roman" w:hAnsi="Times New Roman" w:cs="Times New Roman"/>
          <w:color w:val="000000"/>
          <w:lang w:eastAsia="lt-LT" w:bidi="lt-LT"/>
        </w:rPr>
        <w:t>Laikyti gamintojo pakuotėje, kad vaist</w:t>
      </w:r>
      <w:r w:rsidR="0060327D">
        <w:rPr>
          <w:rFonts w:ascii="Times New Roman" w:eastAsia="Times New Roman" w:hAnsi="Times New Roman" w:cs="Times New Roman"/>
          <w:color w:val="000000"/>
          <w:lang w:eastAsia="lt-LT" w:bidi="lt-LT"/>
        </w:rPr>
        <w:t>inis preparat</w:t>
      </w:r>
      <w:r w:rsidRPr="007F2054">
        <w:rPr>
          <w:rFonts w:ascii="Times New Roman" w:eastAsia="Times New Roman" w:hAnsi="Times New Roman" w:cs="Times New Roman"/>
          <w:color w:val="000000"/>
          <w:lang w:eastAsia="lt-LT" w:bidi="lt-LT"/>
        </w:rPr>
        <w:t>as būtų apsaugotas nuo drėgmės.</w:t>
      </w:r>
    </w:p>
    <w:p w14:paraId="570800B5" w14:textId="1A919021" w:rsidR="003E364C" w:rsidRDefault="002841F4" w:rsidP="002841F4">
      <w:pPr>
        <w:spacing w:after="0" w:line="240" w:lineRule="auto"/>
        <w:rPr>
          <w:rFonts w:ascii="Times New Roman" w:eastAsia="Times New Roman" w:hAnsi="Times New Roman" w:cs="Times New Roman"/>
        </w:rPr>
      </w:pPr>
      <w:r w:rsidRPr="007F2054">
        <w:rPr>
          <w:rFonts w:ascii="Times New Roman" w:eastAsia="Times New Roman" w:hAnsi="Times New Roman" w:cs="Times New Roman"/>
        </w:rPr>
        <w:t>Šio vaist</w:t>
      </w:r>
      <w:r w:rsidR="0081230C">
        <w:rPr>
          <w:rFonts w:ascii="Times New Roman" w:eastAsia="Times New Roman" w:hAnsi="Times New Roman" w:cs="Times New Roman"/>
        </w:rPr>
        <w:t>inio preparato</w:t>
      </w:r>
      <w:r w:rsidRPr="007F2054">
        <w:rPr>
          <w:rFonts w:ascii="Times New Roman" w:eastAsia="Times New Roman" w:hAnsi="Times New Roman" w:cs="Times New Roman"/>
        </w:rPr>
        <w:t xml:space="preserve"> laikymui specialių temperatūros sąlygų nereikalaujama</w:t>
      </w:r>
      <w:r>
        <w:rPr>
          <w:rFonts w:ascii="Times New Roman" w:eastAsia="Times New Roman" w:hAnsi="Times New Roman" w:cs="Times New Roman"/>
        </w:rPr>
        <w:t>.</w:t>
      </w:r>
    </w:p>
    <w:p w14:paraId="7695FF53" w14:textId="77777777" w:rsidR="002841F4" w:rsidRPr="003E364C" w:rsidRDefault="002841F4" w:rsidP="002841F4">
      <w:pPr>
        <w:spacing w:after="0" w:line="240" w:lineRule="auto"/>
        <w:rPr>
          <w:rFonts w:ascii="Times New Roman" w:eastAsia="Times New Roman" w:hAnsi="Times New Roman" w:cs="Times New Roman"/>
          <w:snapToGrid w:val="0"/>
        </w:rPr>
      </w:pPr>
    </w:p>
    <w:p w14:paraId="6910114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6.5</w:t>
      </w:r>
      <w:r w:rsidRPr="003E364C">
        <w:rPr>
          <w:rFonts w:ascii="Times New Roman" w:eastAsia="Times New Roman" w:hAnsi="Times New Roman" w:cs="Times New Roman"/>
          <w:b/>
          <w:bCs/>
          <w:snapToGrid w:val="0"/>
          <w:lang w:eastAsia="x-none"/>
        </w:rPr>
        <w:tab/>
      </w:r>
      <w:proofErr w:type="spellStart"/>
      <w:r w:rsidRPr="003E364C">
        <w:rPr>
          <w:rFonts w:ascii="Times New Roman" w:eastAsia="Times New Roman" w:hAnsi="Times New Roman" w:cs="Times New Roman"/>
          <w:b/>
          <w:bCs/>
          <w:snapToGrid w:val="0"/>
          <w:lang w:eastAsia="x-none"/>
        </w:rPr>
        <w:t>Talpyklės</w:t>
      </w:r>
      <w:proofErr w:type="spellEnd"/>
      <w:r w:rsidRPr="003E364C">
        <w:rPr>
          <w:rFonts w:ascii="Times New Roman" w:eastAsia="Times New Roman" w:hAnsi="Times New Roman" w:cs="Times New Roman"/>
          <w:b/>
          <w:bCs/>
          <w:snapToGrid w:val="0"/>
          <w:lang w:eastAsia="x-none"/>
        </w:rPr>
        <w:t xml:space="preserve"> pobūdis ir jos turinys</w:t>
      </w:r>
      <w:r w:rsidRPr="003E364C">
        <w:rPr>
          <w:rFonts w:ascii="Times New Roman" w:eastAsia="Times New Roman" w:hAnsi="Times New Roman" w:cs="Times New Roman"/>
          <w:b/>
          <w:noProof/>
          <w:snapToGrid w:val="0"/>
          <w:lang w:eastAsia="x-none"/>
        </w:rPr>
        <w:t xml:space="preserve"> </w:t>
      </w:r>
    </w:p>
    <w:p w14:paraId="28736506" w14:textId="77777777" w:rsidR="003E364C" w:rsidRPr="003E364C" w:rsidRDefault="003E364C" w:rsidP="003E364C">
      <w:pPr>
        <w:spacing w:after="0" w:line="240" w:lineRule="auto"/>
        <w:rPr>
          <w:rFonts w:ascii="Times New Roman" w:eastAsia="Times New Roman" w:hAnsi="Times New Roman" w:cs="Times New Roman"/>
          <w:snapToGrid w:val="0"/>
        </w:rPr>
      </w:pPr>
    </w:p>
    <w:p w14:paraId="0566A153" w14:textId="77777777" w:rsidR="002841F4" w:rsidRPr="002841F4" w:rsidRDefault="002841F4" w:rsidP="002841F4">
      <w:pPr>
        <w:tabs>
          <w:tab w:val="left" w:pos="720"/>
        </w:tabs>
        <w:snapToGrid w:val="0"/>
        <w:spacing w:after="0" w:line="240" w:lineRule="auto"/>
        <w:rPr>
          <w:rFonts w:ascii="Times New Roman" w:eastAsia="Times New Roman" w:hAnsi="Times New Roman" w:cs="Times New Roman"/>
        </w:rPr>
      </w:pPr>
      <w:r w:rsidRPr="002841F4">
        <w:rPr>
          <w:rFonts w:ascii="Times New Roman" w:eastAsia="Times New Roman" w:hAnsi="Times New Roman" w:cs="Times New Roman"/>
        </w:rPr>
        <w:t>OPA/Al/PVC//Al</w:t>
      </w:r>
      <w:r w:rsidRPr="002841F4">
        <w:rPr>
          <w:rFonts w:ascii="Times New Roman" w:eastAsia="Times New Roman" w:hAnsi="Times New Roman" w:cs="Times New Roman"/>
          <w:b/>
          <w:bCs/>
        </w:rPr>
        <w:t xml:space="preserve"> </w:t>
      </w:r>
      <w:r w:rsidRPr="002841F4">
        <w:rPr>
          <w:rFonts w:ascii="Times New Roman" w:eastAsia="Times New Roman" w:hAnsi="Times New Roman" w:cs="Times New Roman"/>
        </w:rPr>
        <w:t>lizdinės plokštelės sulankstomose kartono dėžutėse po 28, 98 arba 100 plėvele dengtų tablečių.</w:t>
      </w:r>
    </w:p>
    <w:p w14:paraId="4D47A5F3" w14:textId="77777777" w:rsidR="002841F4" w:rsidRPr="002841F4" w:rsidRDefault="002841F4" w:rsidP="002841F4">
      <w:pPr>
        <w:tabs>
          <w:tab w:val="left" w:pos="567"/>
        </w:tabs>
        <w:snapToGrid w:val="0"/>
        <w:spacing w:after="0" w:line="240" w:lineRule="auto"/>
        <w:rPr>
          <w:rFonts w:ascii="Times New Roman" w:eastAsia="Calibri" w:hAnsi="Times New Roman" w:cs="Times New Roman"/>
          <w:bCs/>
          <w:iCs/>
        </w:rPr>
      </w:pPr>
    </w:p>
    <w:p w14:paraId="50B628FA" w14:textId="77777777" w:rsidR="002841F4" w:rsidRPr="002841F4" w:rsidRDefault="002841F4" w:rsidP="002841F4">
      <w:pPr>
        <w:tabs>
          <w:tab w:val="left" w:pos="567"/>
        </w:tabs>
        <w:snapToGrid w:val="0"/>
        <w:spacing w:after="0" w:line="240" w:lineRule="auto"/>
        <w:rPr>
          <w:rFonts w:ascii="Times New Roman" w:eastAsia="Calibri" w:hAnsi="Times New Roman" w:cs="Times New Roman"/>
          <w:bCs/>
          <w:iCs/>
        </w:rPr>
      </w:pPr>
      <w:r w:rsidRPr="002841F4">
        <w:rPr>
          <w:rFonts w:ascii="Times New Roman" w:eastAsia="Calibri" w:hAnsi="Times New Roman" w:cs="Times New Roman"/>
          <w:bCs/>
          <w:iCs/>
        </w:rPr>
        <w:t xml:space="preserve">Vienoje lizdinėje plokštelė yra 10 arba 14 plėvele dengtų tablečių, priklausomai nuo pakuotės dydžio. </w:t>
      </w:r>
    </w:p>
    <w:p w14:paraId="774EE685" w14:textId="77777777" w:rsidR="002841F4" w:rsidRPr="002841F4" w:rsidRDefault="002841F4" w:rsidP="002841F4">
      <w:pPr>
        <w:tabs>
          <w:tab w:val="left" w:pos="567"/>
        </w:tabs>
        <w:snapToGrid w:val="0"/>
        <w:spacing w:after="0" w:line="240" w:lineRule="auto"/>
        <w:rPr>
          <w:rFonts w:ascii="Times New Roman" w:eastAsia="Calibri" w:hAnsi="Times New Roman" w:cs="Times New Roman"/>
          <w:bCs/>
          <w:i/>
        </w:rPr>
      </w:pPr>
    </w:p>
    <w:p w14:paraId="41551465" w14:textId="28EE6525" w:rsidR="003E364C" w:rsidRPr="003E364C" w:rsidRDefault="002841F4" w:rsidP="002841F4">
      <w:pPr>
        <w:spacing w:after="0" w:line="240" w:lineRule="auto"/>
        <w:rPr>
          <w:rFonts w:ascii="Times New Roman" w:eastAsia="Times New Roman" w:hAnsi="Times New Roman" w:cs="Times New Roman"/>
          <w:snapToGrid w:val="0"/>
        </w:rPr>
      </w:pPr>
      <w:r w:rsidRPr="002841F4">
        <w:rPr>
          <w:rFonts w:ascii="Times New Roman" w:eastAsia="Times New Roman" w:hAnsi="Times New Roman" w:cs="Times New Roman"/>
        </w:rPr>
        <w:t>Gali būti tiekiamos ne visų dydžių pakuotės</w:t>
      </w:r>
      <w:r w:rsidR="003E364C" w:rsidRPr="003E364C">
        <w:rPr>
          <w:rFonts w:ascii="Times New Roman" w:eastAsia="Times New Roman" w:hAnsi="Times New Roman" w:cs="Times New Roman"/>
          <w:noProof/>
          <w:snapToGrid w:val="0"/>
        </w:rPr>
        <w:t>.</w:t>
      </w:r>
    </w:p>
    <w:p w14:paraId="77FC3D28" w14:textId="77777777" w:rsidR="003E364C" w:rsidRPr="003E364C" w:rsidRDefault="003E364C" w:rsidP="003E364C">
      <w:pPr>
        <w:spacing w:after="0" w:line="240" w:lineRule="auto"/>
        <w:rPr>
          <w:rFonts w:ascii="Times New Roman" w:eastAsia="Times New Roman" w:hAnsi="Times New Roman" w:cs="Times New Roman"/>
          <w:snapToGrid w:val="0"/>
        </w:rPr>
      </w:pPr>
    </w:p>
    <w:p w14:paraId="22C318E6" w14:textId="5755E169"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bookmarkStart w:id="1" w:name="OLE_LINK1"/>
      <w:r w:rsidRPr="003E364C">
        <w:rPr>
          <w:rFonts w:ascii="Times New Roman" w:eastAsia="Times New Roman" w:hAnsi="Times New Roman" w:cs="Times New Roman"/>
          <w:b/>
          <w:bCs/>
          <w:snapToGrid w:val="0"/>
          <w:lang w:eastAsia="x-none"/>
        </w:rPr>
        <w:t>6.6</w:t>
      </w:r>
      <w:r w:rsidRPr="003E364C">
        <w:rPr>
          <w:rFonts w:ascii="Times New Roman" w:eastAsia="Times New Roman" w:hAnsi="Times New Roman" w:cs="Times New Roman"/>
          <w:b/>
          <w:bCs/>
          <w:snapToGrid w:val="0"/>
          <w:lang w:eastAsia="x-none"/>
        </w:rPr>
        <w:tab/>
        <w:t>Specialūs reikalavimai atliekoms tvarkyti ir vaistiniam preparatui ruošti</w:t>
      </w:r>
    </w:p>
    <w:bookmarkEnd w:id="1"/>
    <w:p w14:paraId="319F02A7" w14:textId="77777777" w:rsidR="003E364C" w:rsidRPr="003E364C" w:rsidRDefault="003E364C" w:rsidP="003E364C">
      <w:pPr>
        <w:spacing w:after="0" w:line="240" w:lineRule="auto"/>
        <w:rPr>
          <w:rFonts w:ascii="Times New Roman" w:eastAsia="Times New Roman" w:hAnsi="Times New Roman" w:cs="Times New Roman"/>
          <w:snapToGrid w:val="0"/>
        </w:rPr>
      </w:pPr>
    </w:p>
    <w:p w14:paraId="3C358501" w14:textId="77777777" w:rsidR="003E364C" w:rsidRPr="003E364C" w:rsidRDefault="003E364C" w:rsidP="003E364C">
      <w:pPr>
        <w:spacing w:after="0" w:line="240" w:lineRule="auto"/>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Nesuvartotą vaistinį preparatą ar atliekas reikia tvarkyti laikantis vietinių reikalavimų.</w:t>
      </w:r>
    </w:p>
    <w:p w14:paraId="6C3C4403" w14:textId="77777777" w:rsidR="003E364C" w:rsidRPr="003E364C" w:rsidRDefault="003E364C" w:rsidP="003E364C">
      <w:pPr>
        <w:spacing w:after="0" w:line="240" w:lineRule="auto"/>
        <w:rPr>
          <w:rFonts w:ascii="Times New Roman" w:eastAsia="Times New Roman" w:hAnsi="Times New Roman" w:cs="Times New Roman"/>
          <w:noProof/>
          <w:snapToGrid w:val="0"/>
        </w:rPr>
      </w:pPr>
    </w:p>
    <w:p w14:paraId="5F0A2052" w14:textId="77777777" w:rsidR="003E364C" w:rsidRPr="003E364C" w:rsidRDefault="003E364C" w:rsidP="003E364C">
      <w:pPr>
        <w:spacing w:after="0" w:line="240" w:lineRule="auto"/>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Tablečių sutraiškymas</w:t>
      </w:r>
    </w:p>
    <w:p w14:paraId="2286E619" w14:textId="4DA60AB9" w:rsidR="003E364C" w:rsidRPr="003E364C" w:rsidRDefault="00575C70" w:rsidP="003E364C">
      <w:pPr>
        <w:spacing w:after="0" w:line="240" w:lineRule="auto"/>
        <w:rPr>
          <w:rFonts w:ascii="Times New Roman" w:eastAsia="Times New Roman" w:hAnsi="Times New Roman" w:cs="Times New Roman"/>
          <w:bCs/>
          <w:noProof/>
          <w:snapToGrid w:val="0"/>
        </w:rPr>
      </w:pPr>
      <w:r>
        <w:rPr>
          <w:rFonts w:ascii="Times New Roman" w:eastAsia="Times New Roman" w:hAnsi="Times New Roman" w:cs="Times New Roman"/>
          <w:noProof/>
          <w:snapToGrid w:val="0"/>
        </w:rPr>
        <w:t>Xiltess</w:t>
      </w:r>
      <w:r w:rsidR="003E364C" w:rsidRPr="003E364C">
        <w:rPr>
          <w:rFonts w:ascii="Times New Roman" w:eastAsia="Times New Roman" w:hAnsi="Times New Roman" w:cs="Times New Roman"/>
          <w:noProof/>
          <w:snapToGrid w:val="0"/>
        </w:rPr>
        <w:t xml:space="preserve"> tabletes galima sutraiškyti ir išmaišyti 50</w:t>
      </w:r>
      <w:r w:rsidR="003E364C" w:rsidRPr="003E364C">
        <w:rPr>
          <w:rFonts w:ascii="Times New Roman" w:eastAsia="Times New Roman" w:hAnsi="Times New Roman" w:cs="Times New Roman"/>
          <w:b/>
          <w:noProof/>
          <w:snapToGrid w:val="0"/>
        </w:rPr>
        <w:t> </w:t>
      </w:r>
      <w:r w:rsidR="003E364C" w:rsidRPr="003E364C">
        <w:rPr>
          <w:rFonts w:ascii="Times New Roman" w:eastAsia="Times New Roman" w:hAnsi="Times New Roman" w:cs="Times New Roman"/>
          <w:noProof/>
          <w:snapToGrid w:val="0"/>
        </w:rPr>
        <w:t>ml vandens ir 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Pavartojus sutraiškytų 15</w:t>
      </w:r>
      <w:r w:rsidR="00AD441E">
        <w:rPr>
          <w:rFonts w:ascii="Times New Roman" w:eastAsia="Times New Roman" w:hAnsi="Times New Roman" w:cs="Times New Roman"/>
          <w:b/>
          <w:noProof/>
          <w:snapToGrid w:val="0"/>
        </w:rPr>
        <w:t> </w:t>
      </w:r>
      <w:r w:rsidR="00AD441E" w:rsidRPr="002841F4">
        <w:rPr>
          <w:rFonts w:ascii="Times New Roman" w:eastAsia="Times New Roman" w:hAnsi="Times New Roman" w:cs="Times New Roman"/>
          <w:bCs/>
          <w:noProof/>
          <w:snapToGrid w:val="0"/>
        </w:rPr>
        <w:t>mg</w:t>
      </w:r>
      <w:r w:rsidR="003E364C" w:rsidRPr="003E364C">
        <w:rPr>
          <w:rFonts w:ascii="Times New Roman" w:eastAsia="Times New Roman" w:hAnsi="Times New Roman" w:cs="Times New Roman"/>
          <w:bCs/>
          <w:noProof/>
          <w:snapToGrid w:val="0"/>
        </w:rPr>
        <w:t xml:space="preserve"> arba 20</w:t>
      </w:r>
      <w:r w:rsidR="00AD441E" w:rsidRPr="002841F4">
        <w:rPr>
          <w:rFonts w:ascii="Times New Roman" w:eastAsia="Times New Roman" w:hAnsi="Times New Roman" w:cs="Times New Roman"/>
          <w:bCs/>
          <w:noProof/>
          <w:snapToGrid w:val="0"/>
        </w:rPr>
        <w:t> mg</w:t>
      </w:r>
      <w:r w:rsidR="003E364C" w:rsidRPr="003E364C">
        <w:rPr>
          <w:rFonts w:ascii="Times New Roman" w:eastAsia="Times New Roman" w:hAnsi="Times New Roman" w:cs="Times New Roman"/>
          <w:bCs/>
          <w:noProof/>
          <w:snapToGrid w:val="0"/>
        </w:rPr>
        <w:t xml:space="preserve"> tablečių, reikia nedelsiant skirti enterinį maitinimą.</w:t>
      </w:r>
    </w:p>
    <w:p w14:paraId="2C360DAC" w14:textId="77777777" w:rsidR="003E364C" w:rsidRPr="003E364C" w:rsidRDefault="003E364C" w:rsidP="003E364C">
      <w:pPr>
        <w:spacing w:after="0" w:line="240" w:lineRule="auto"/>
        <w:rPr>
          <w:rFonts w:ascii="Times New Roman" w:eastAsia="Times New Roman" w:hAnsi="Times New Roman" w:cs="Times New Roman"/>
          <w:bCs/>
          <w:snapToGrid w:val="0"/>
        </w:rPr>
      </w:pPr>
    </w:p>
    <w:p w14:paraId="6CCA51A9"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
    <w:p w14:paraId="28ABB596" w14:textId="77777777" w:rsidR="002841F4" w:rsidRPr="003F257C" w:rsidRDefault="002841F4" w:rsidP="00B765F2">
      <w:pPr>
        <w:widowControl w:val="0"/>
        <w:numPr>
          <w:ilvl w:val="0"/>
          <w:numId w:val="3"/>
        </w:numPr>
        <w:tabs>
          <w:tab w:val="left" w:pos="1585"/>
          <w:tab w:val="left" w:pos="1586"/>
        </w:tabs>
        <w:autoSpaceDE w:val="0"/>
        <w:autoSpaceDN w:val="0"/>
        <w:spacing w:after="0" w:line="240" w:lineRule="auto"/>
        <w:outlineLvl w:val="0"/>
        <w:rPr>
          <w:rFonts w:ascii="Times New Roman" w:eastAsia="Times New Roman" w:hAnsi="Times New Roman" w:cs="Times New Roman"/>
          <w:b/>
          <w:bCs/>
        </w:rPr>
      </w:pPr>
      <w:r w:rsidRPr="003F257C">
        <w:rPr>
          <w:rFonts w:ascii="Times New Roman" w:eastAsia="Times New Roman" w:hAnsi="Times New Roman" w:cs="Times New Roman"/>
          <w:b/>
          <w:bCs/>
        </w:rPr>
        <w:t>REGISTRUOTOJAS</w:t>
      </w:r>
    </w:p>
    <w:p w14:paraId="5E61F243" w14:textId="77777777" w:rsidR="002841F4" w:rsidRPr="003F257C" w:rsidRDefault="002841F4" w:rsidP="002841F4">
      <w:pPr>
        <w:widowControl w:val="0"/>
        <w:autoSpaceDE w:val="0"/>
        <w:autoSpaceDN w:val="0"/>
        <w:spacing w:after="0" w:line="240" w:lineRule="auto"/>
        <w:ind w:left="630" w:hanging="630"/>
        <w:rPr>
          <w:rFonts w:ascii="Times New Roman" w:eastAsia="Times New Roman" w:hAnsi="Times New Roman" w:cs="Times New Roman"/>
          <w:b/>
        </w:rPr>
      </w:pPr>
    </w:p>
    <w:p w14:paraId="6E97EC13" w14:textId="77777777" w:rsidR="002841F4" w:rsidRPr="00764654" w:rsidRDefault="002841F4" w:rsidP="002841F4">
      <w:pPr>
        <w:autoSpaceDE w:val="0"/>
        <w:autoSpaceDN w:val="0"/>
        <w:adjustRightInd w:val="0"/>
        <w:spacing w:after="0" w:line="240" w:lineRule="auto"/>
        <w:rPr>
          <w:rFonts w:ascii="Times New Roman" w:eastAsia="Times New Roman" w:hAnsi="Times New Roman" w:cs="Times New Roman"/>
          <w:color w:val="000000"/>
        </w:rPr>
      </w:pPr>
      <w:proofErr w:type="spellStart"/>
      <w:r w:rsidRPr="00764654">
        <w:rPr>
          <w:rFonts w:ascii="Times New Roman" w:eastAsia="Times New Roman" w:hAnsi="Times New Roman" w:cs="Times New Roman"/>
          <w:color w:val="000000"/>
        </w:rPr>
        <w:t>Egis</w:t>
      </w:r>
      <w:proofErr w:type="spellEnd"/>
      <w:r w:rsidRPr="00764654">
        <w:rPr>
          <w:rFonts w:ascii="Times New Roman" w:eastAsia="Times New Roman" w:hAnsi="Times New Roman" w:cs="Times New Roman"/>
          <w:color w:val="000000"/>
        </w:rPr>
        <w:t xml:space="preserve"> </w:t>
      </w:r>
      <w:proofErr w:type="spellStart"/>
      <w:r w:rsidRPr="00764654">
        <w:rPr>
          <w:rFonts w:ascii="Times New Roman" w:eastAsia="Times New Roman" w:hAnsi="Times New Roman" w:cs="Times New Roman"/>
          <w:color w:val="000000"/>
        </w:rPr>
        <w:t>Pharmaceuticals</w:t>
      </w:r>
      <w:proofErr w:type="spellEnd"/>
      <w:r w:rsidRPr="00764654">
        <w:rPr>
          <w:rFonts w:ascii="Times New Roman" w:eastAsia="Times New Roman" w:hAnsi="Times New Roman" w:cs="Times New Roman"/>
          <w:color w:val="000000"/>
        </w:rPr>
        <w:t xml:space="preserve"> PLC, </w:t>
      </w:r>
      <w:proofErr w:type="spellStart"/>
      <w:r w:rsidRPr="00764654">
        <w:rPr>
          <w:rFonts w:ascii="Times New Roman" w:eastAsia="Times New Roman" w:hAnsi="Times New Roman" w:cs="Times New Roman"/>
          <w:color w:val="000000"/>
        </w:rPr>
        <w:t>Site</w:t>
      </w:r>
      <w:proofErr w:type="spellEnd"/>
      <w:r w:rsidRPr="00764654">
        <w:rPr>
          <w:rFonts w:ascii="Times New Roman" w:eastAsia="Times New Roman" w:hAnsi="Times New Roman" w:cs="Times New Roman"/>
          <w:color w:val="000000"/>
        </w:rPr>
        <w:t xml:space="preserve"> 1</w:t>
      </w:r>
    </w:p>
    <w:p w14:paraId="554878C8" w14:textId="77777777" w:rsidR="002841F4" w:rsidRPr="00764654" w:rsidRDefault="002841F4" w:rsidP="002841F4">
      <w:pPr>
        <w:tabs>
          <w:tab w:val="left" w:pos="720"/>
        </w:tabs>
        <w:snapToGrid w:val="0"/>
        <w:spacing w:after="0" w:line="240" w:lineRule="auto"/>
        <w:rPr>
          <w:rFonts w:ascii="Times New Roman" w:eastAsia="Times New Roman" w:hAnsi="Times New Roman" w:cs="Times New Roman"/>
          <w:color w:val="000000"/>
        </w:rPr>
      </w:pPr>
      <w:r w:rsidRPr="00764654">
        <w:rPr>
          <w:rFonts w:ascii="Times New Roman" w:eastAsia="Times New Roman" w:hAnsi="Times New Roman" w:cs="Times New Roman"/>
          <w:color w:val="000000"/>
        </w:rPr>
        <w:t xml:space="preserve">1106 </w:t>
      </w:r>
      <w:proofErr w:type="spellStart"/>
      <w:r w:rsidRPr="00764654">
        <w:rPr>
          <w:rFonts w:ascii="Times New Roman" w:eastAsia="Times New Roman" w:hAnsi="Times New Roman" w:cs="Times New Roman"/>
          <w:color w:val="000000"/>
        </w:rPr>
        <w:t>Budapest</w:t>
      </w:r>
      <w:proofErr w:type="spellEnd"/>
      <w:r w:rsidRPr="00764654">
        <w:rPr>
          <w:rFonts w:ascii="Times New Roman" w:eastAsia="Times New Roman" w:hAnsi="Times New Roman" w:cs="Times New Roman"/>
          <w:color w:val="000000"/>
        </w:rPr>
        <w:t xml:space="preserve">, </w:t>
      </w:r>
      <w:proofErr w:type="spellStart"/>
      <w:r w:rsidRPr="00764654">
        <w:rPr>
          <w:rFonts w:ascii="Times New Roman" w:eastAsia="Times New Roman" w:hAnsi="Times New Roman" w:cs="Times New Roman"/>
          <w:color w:val="000000"/>
        </w:rPr>
        <w:t>Keresztúri</w:t>
      </w:r>
      <w:proofErr w:type="spellEnd"/>
      <w:r w:rsidRPr="00764654">
        <w:rPr>
          <w:rFonts w:ascii="Times New Roman" w:eastAsia="Times New Roman" w:hAnsi="Times New Roman" w:cs="Times New Roman"/>
          <w:color w:val="000000"/>
        </w:rPr>
        <w:t xml:space="preserve"> </w:t>
      </w:r>
      <w:proofErr w:type="spellStart"/>
      <w:r w:rsidRPr="00764654">
        <w:rPr>
          <w:rFonts w:ascii="Times New Roman" w:eastAsia="Times New Roman" w:hAnsi="Times New Roman" w:cs="Times New Roman"/>
          <w:color w:val="000000"/>
        </w:rPr>
        <w:t>út</w:t>
      </w:r>
      <w:proofErr w:type="spellEnd"/>
      <w:r w:rsidRPr="00764654">
        <w:rPr>
          <w:rFonts w:ascii="Times New Roman" w:eastAsia="Times New Roman" w:hAnsi="Times New Roman" w:cs="Times New Roman"/>
          <w:color w:val="000000"/>
        </w:rPr>
        <w:t xml:space="preserve"> 30-38</w:t>
      </w:r>
    </w:p>
    <w:p w14:paraId="584E6F70" w14:textId="77777777" w:rsidR="002841F4" w:rsidRDefault="002841F4" w:rsidP="002841F4">
      <w:pPr>
        <w:widowControl w:val="0"/>
        <w:autoSpaceDE w:val="0"/>
        <w:autoSpaceDN w:val="0"/>
        <w:spacing w:after="0" w:line="240" w:lineRule="auto"/>
        <w:rPr>
          <w:rFonts w:ascii="Times New Roman" w:eastAsia="Times New Roman" w:hAnsi="Times New Roman" w:cs="Times New Roman"/>
          <w:color w:val="000000"/>
        </w:rPr>
      </w:pPr>
      <w:r w:rsidRPr="00764654">
        <w:rPr>
          <w:rFonts w:ascii="Times New Roman" w:eastAsia="Times New Roman" w:hAnsi="Times New Roman" w:cs="Times New Roman"/>
          <w:color w:val="000000"/>
        </w:rPr>
        <w:t>Vengrija</w:t>
      </w:r>
    </w:p>
    <w:p w14:paraId="54161346"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
    <w:p w14:paraId="6DEE3A5F"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
    <w:p w14:paraId="67423576" w14:textId="77777777" w:rsidR="002841F4" w:rsidRPr="003F257C" w:rsidRDefault="002841F4" w:rsidP="009449B0">
      <w:pPr>
        <w:widowControl w:val="0"/>
        <w:numPr>
          <w:ilvl w:val="0"/>
          <w:numId w:val="3"/>
        </w:numPr>
        <w:tabs>
          <w:tab w:val="left" w:pos="1585"/>
          <w:tab w:val="left" w:pos="1586"/>
        </w:tabs>
        <w:autoSpaceDE w:val="0"/>
        <w:autoSpaceDN w:val="0"/>
        <w:spacing w:after="0" w:line="240" w:lineRule="auto"/>
        <w:ind w:left="540" w:hanging="540"/>
        <w:outlineLvl w:val="0"/>
        <w:rPr>
          <w:rFonts w:ascii="Times New Roman" w:eastAsia="Times New Roman" w:hAnsi="Times New Roman" w:cs="Times New Roman"/>
          <w:b/>
          <w:bCs/>
        </w:rPr>
      </w:pPr>
      <w:r w:rsidRPr="003F257C">
        <w:rPr>
          <w:rFonts w:ascii="Times New Roman" w:eastAsia="Times New Roman" w:hAnsi="Times New Roman" w:cs="Times New Roman"/>
          <w:b/>
          <w:bCs/>
        </w:rPr>
        <w:t>REGISTRACIJOS PAŽYMĖJIMO NUMERIS (</w:t>
      </w:r>
      <w:r w:rsidRPr="007F2054">
        <w:rPr>
          <w:rFonts w:ascii="Times New Roman" w:eastAsia="Times New Roman" w:hAnsi="Times New Roman" w:cs="Times New Roman"/>
          <w:b/>
          <w:bCs/>
        </w:rPr>
        <w:t>–</w:t>
      </w:r>
      <w:r w:rsidRPr="003F257C">
        <w:rPr>
          <w:rFonts w:ascii="Times New Roman" w:eastAsia="Times New Roman" w:hAnsi="Times New Roman" w:cs="Times New Roman"/>
          <w:b/>
          <w:bCs/>
        </w:rPr>
        <w:t>IAI)</w:t>
      </w:r>
    </w:p>
    <w:p w14:paraId="7209DFE2" w14:textId="43B1707C" w:rsidR="002841F4" w:rsidRDefault="002841F4" w:rsidP="002841F4">
      <w:pPr>
        <w:widowControl w:val="0"/>
        <w:autoSpaceDE w:val="0"/>
        <w:autoSpaceDN w:val="0"/>
        <w:spacing w:after="0" w:line="240" w:lineRule="auto"/>
        <w:ind w:left="540" w:hanging="540"/>
        <w:rPr>
          <w:rFonts w:ascii="Times New Roman" w:eastAsia="Times New Roman" w:hAnsi="Times New Roman" w:cs="Times New Roman"/>
          <w:b/>
        </w:rPr>
      </w:pPr>
    </w:p>
    <w:p w14:paraId="4FC00ADA" w14:textId="77777777" w:rsidR="0096285A" w:rsidRPr="0096285A" w:rsidRDefault="0096285A" w:rsidP="0096285A">
      <w:pPr>
        <w:autoSpaceDE w:val="0"/>
        <w:autoSpaceDN w:val="0"/>
        <w:adjustRightInd w:val="0"/>
        <w:spacing w:after="0" w:line="240" w:lineRule="auto"/>
        <w:rPr>
          <w:rFonts w:ascii="Times New Roman" w:hAnsi="Times New Roman" w:cs="Times New Roman"/>
        </w:rPr>
      </w:pPr>
      <w:r w:rsidRPr="0096285A">
        <w:rPr>
          <w:rFonts w:ascii="Times New Roman" w:hAnsi="Times New Roman" w:cs="Times New Roman"/>
        </w:rPr>
        <w:t xml:space="preserve">LT/1/23/5105/001 </w:t>
      </w:r>
      <w:r w:rsidRPr="0096285A">
        <w:rPr>
          <w:rFonts w:ascii="TimesNewRomanPSMT" w:hAnsi="TimesNewRomanPSMT" w:cs="TimesNewRomanPSMT"/>
        </w:rPr>
        <w:t xml:space="preserve">– </w:t>
      </w:r>
      <w:r w:rsidRPr="0096285A">
        <w:rPr>
          <w:rFonts w:ascii="Times New Roman" w:hAnsi="Times New Roman" w:cs="Times New Roman"/>
        </w:rPr>
        <w:t>N28</w:t>
      </w:r>
    </w:p>
    <w:p w14:paraId="156D3559" w14:textId="77777777" w:rsidR="0096285A" w:rsidRPr="0096285A" w:rsidRDefault="0096285A" w:rsidP="0096285A">
      <w:pPr>
        <w:autoSpaceDE w:val="0"/>
        <w:autoSpaceDN w:val="0"/>
        <w:adjustRightInd w:val="0"/>
        <w:spacing w:after="0" w:line="240" w:lineRule="auto"/>
        <w:rPr>
          <w:rFonts w:ascii="Times New Roman" w:hAnsi="Times New Roman" w:cs="Times New Roman"/>
        </w:rPr>
      </w:pPr>
      <w:r w:rsidRPr="0096285A">
        <w:rPr>
          <w:rFonts w:ascii="Times New Roman" w:hAnsi="Times New Roman" w:cs="Times New Roman"/>
        </w:rPr>
        <w:t xml:space="preserve">LT/1/23/5105/002 </w:t>
      </w:r>
      <w:r w:rsidRPr="0096285A">
        <w:rPr>
          <w:rFonts w:ascii="TimesNewRomanPSMT" w:hAnsi="TimesNewRomanPSMT" w:cs="TimesNewRomanPSMT"/>
        </w:rPr>
        <w:t xml:space="preserve">– </w:t>
      </w:r>
      <w:r w:rsidRPr="0096285A">
        <w:rPr>
          <w:rFonts w:ascii="Times New Roman" w:hAnsi="Times New Roman" w:cs="Times New Roman"/>
        </w:rPr>
        <w:t>N98</w:t>
      </w:r>
    </w:p>
    <w:p w14:paraId="7FDED024" w14:textId="5199D90E" w:rsidR="002841F4" w:rsidRPr="0096285A" w:rsidRDefault="0096285A" w:rsidP="0096285A">
      <w:pPr>
        <w:widowControl w:val="0"/>
        <w:autoSpaceDE w:val="0"/>
        <w:autoSpaceDN w:val="0"/>
        <w:spacing w:after="0" w:line="240" w:lineRule="auto"/>
        <w:ind w:left="540" w:hanging="540"/>
        <w:rPr>
          <w:rFonts w:ascii="Times New Roman" w:hAnsi="Times New Roman" w:cs="Times New Roman"/>
        </w:rPr>
      </w:pPr>
      <w:r w:rsidRPr="0096285A">
        <w:rPr>
          <w:rFonts w:ascii="Times New Roman" w:hAnsi="Times New Roman" w:cs="Times New Roman"/>
        </w:rPr>
        <w:t xml:space="preserve">LT/1/23/5105/003 </w:t>
      </w:r>
      <w:r w:rsidRPr="0096285A">
        <w:rPr>
          <w:rFonts w:ascii="TimesNewRomanPSMT" w:hAnsi="TimesNewRomanPSMT" w:cs="TimesNewRomanPSMT"/>
        </w:rPr>
        <w:t xml:space="preserve">– </w:t>
      </w:r>
      <w:r w:rsidRPr="0096285A">
        <w:rPr>
          <w:rFonts w:ascii="Times New Roman" w:hAnsi="Times New Roman" w:cs="Times New Roman"/>
        </w:rPr>
        <w:t>N100</w:t>
      </w:r>
    </w:p>
    <w:p w14:paraId="1628DD82" w14:textId="77777777" w:rsidR="0096285A" w:rsidRPr="0096285A" w:rsidRDefault="0096285A" w:rsidP="0096285A">
      <w:pPr>
        <w:widowControl w:val="0"/>
        <w:autoSpaceDE w:val="0"/>
        <w:autoSpaceDN w:val="0"/>
        <w:spacing w:after="0" w:line="240" w:lineRule="auto"/>
        <w:ind w:left="540" w:hanging="540"/>
        <w:rPr>
          <w:rFonts w:ascii="Times New Roman" w:eastAsia="Times New Roman" w:hAnsi="Times New Roman" w:cs="Times New Roman"/>
        </w:rPr>
      </w:pPr>
    </w:p>
    <w:p w14:paraId="30C76864" w14:textId="77777777" w:rsidR="007223B9" w:rsidRPr="003F257C" w:rsidRDefault="007223B9" w:rsidP="002841F4">
      <w:pPr>
        <w:widowControl w:val="0"/>
        <w:autoSpaceDE w:val="0"/>
        <w:autoSpaceDN w:val="0"/>
        <w:spacing w:after="0" w:line="240" w:lineRule="auto"/>
        <w:ind w:left="540" w:hanging="540"/>
        <w:rPr>
          <w:rFonts w:ascii="Times New Roman" w:eastAsia="Times New Roman" w:hAnsi="Times New Roman" w:cs="Times New Roman"/>
        </w:rPr>
      </w:pPr>
    </w:p>
    <w:p w14:paraId="21E3FCC7" w14:textId="77777777" w:rsidR="002841F4" w:rsidRPr="003F257C" w:rsidRDefault="002841F4" w:rsidP="009449B0">
      <w:pPr>
        <w:widowControl w:val="0"/>
        <w:numPr>
          <w:ilvl w:val="0"/>
          <w:numId w:val="3"/>
        </w:numPr>
        <w:tabs>
          <w:tab w:val="left" w:pos="1585"/>
          <w:tab w:val="left" w:pos="1586"/>
        </w:tabs>
        <w:autoSpaceDE w:val="0"/>
        <w:autoSpaceDN w:val="0"/>
        <w:spacing w:after="0" w:line="240" w:lineRule="auto"/>
        <w:ind w:left="540" w:hanging="540"/>
        <w:outlineLvl w:val="0"/>
        <w:rPr>
          <w:rFonts w:ascii="Times New Roman" w:eastAsia="Times New Roman" w:hAnsi="Times New Roman" w:cs="Times New Roman"/>
          <w:b/>
          <w:bCs/>
        </w:rPr>
      </w:pPr>
      <w:r w:rsidRPr="003F257C">
        <w:rPr>
          <w:rFonts w:ascii="Times New Roman" w:eastAsia="Times New Roman" w:hAnsi="Times New Roman" w:cs="Times New Roman"/>
          <w:b/>
          <w:bCs/>
        </w:rPr>
        <w:t>REGISTRAVIMO / PERREGISTRAVIMO</w:t>
      </w:r>
      <w:r w:rsidRPr="003F257C">
        <w:rPr>
          <w:rFonts w:ascii="Times New Roman" w:eastAsia="Times New Roman" w:hAnsi="Times New Roman" w:cs="Times New Roman"/>
          <w:b/>
          <w:bCs/>
          <w:spacing w:val="-3"/>
        </w:rPr>
        <w:t xml:space="preserve"> </w:t>
      </w:r>
      <w:r w:rsidRPr="003F257C">
        <w:rPr>
          <w:rFonts w:ascii="Times New Roman" w:eastAsia="Times New Roman" w:hAnsi="Times New Roman" w:cs="Times New Roman"/>
          <w:b/>
          <w:bCs/>
        </w:rPr>
        <w:t>DATA</w:t>
      </w:r>
    </w:p>
    <w:p w14:paraId="42650FF8"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b/>
        </w:rPr>
      </w:pPr>
    </w:p>
    <w:p w14:paraId="3A228758" w14:textId="5071ADE9"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rPr>
      </w:pPr>
      <w:r w:rsidRPr="003F257C">
        <w:rPr>
          <w:rFonts w:ascii="Times New Roman" w:eastAsia="Times New Roman" w:hAnsi="Times New Roman" w:cs="Times New Roman"/>
        </w:rPr>
        <w:t xml:space="preserve">Registravimo data </w:t>
      </w:r>
      <w:r w:rsidR="0096285A">
        <w:rPr>
          <w:rFonts w:ascii="Times New Roman" w:eastAsia="Times New Roman" w:hAnsi="Times New Roman" w:cs="Times New Roman"/>
          <w:noProof/>
          <w:snapToGrid w:val="0"/>
          <w:szCs w:val="24"/>
        </w:rPr>
        <w:t>2023 m. sausio 20 d.</w:t>
      </w:r>
    </w:p>
    <w:p w14:paraId="59AF042C"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rPr>
      </w:pPr>
    </w:p>
    <w:p w14:paraId="2A3FF795"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rPr>
      </w:pPr>
    </w:p>
    <w:p w14:paraId="7309E2AC" w14:textId="77777777" w:rsidR="002841F4" w:rsidRPr="003F257C" w:rsidRDefault="002841F4" w:rsidP="009449B0">
      <w:pPr>
        <w:widowControl w:val="0"/>
        <w:numPr>
          <w:ilvl w:val="0"/>
          <w:numId w:val="3"/>
        </w:numPr>
        <w:tabs>
          <w:tab w:val="left" w:pos="1585"/>
          <w:tab w:val="left" w:pos="1586"/>
        </w:tabs>
        <w:autoSpaceDE w:val="0"/>
        <w:autoSpaceDN w:val="0"/>
        <w:spacing w:after="0" w:line="240" w:lineRule="auto"/>
        <w:ind w:left="540" w:hanging="540"/>
        <w:outlineLvl w:val="0"/>
        <w:rPr>
          <w:rFonts w:ascii="Times New Roman" w:eastAsia="Times New Roman" w:hAnsi="Times New Roman" w:cs="Times New Roman"/>
          <w:b/>
          <w:bCs/>
        </w:rPr>
      </w:pPr>
      <w:r w:rsidRPr="003F257C">
        <w:rPr>
          <w:rFonts w:ascii="Times New Roman" w:eastAsia="Times New Roman" w:hAnsi="Times New Roman" w:cs="Times New Roman"/>
          <w:b/>
          <w:bCs/>
        </w:rPr>
        <w:t>TEKSTO PERŽIŪROS</w:t>
      </w:r>
      <w:r w:rsidRPr="003F257C">
        <w:rPr>
          <w:rFonts w:ascii="Times New Roman" w:eastAsia="Times New Roman" w:hAnsi="Times New Roman" w:cs="Times New Roman"/>
          <w:b/>
          <w:bCs/>
          <w:spacing w:val="-2"/>
        </w:rPr>
        <w:t xml:space="preserve"> </w:t>
      </w:r>
      <w:r w:rsidRPr="003F257C">
        <w:rPr>
          <w:rFonts w:ascii="Times New Roman" w:eastAsia="Times New Roman" w:hAnsi="Times New Roman" w:cs="Times New Roman"/>
          <w:b/>
          <w:bCs/>
        </w:rPr>
        <w:t>DATA</w:t>
      </w:r>
    </w:p>
    <w:p w14:paraId="5D49CEA1"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b/>
        </w:rPr>
      </w:pPr>
    </w:p>
    <w:p w14:paraId="65246C8C" w14:textId="77777777" w:rsidR="008173BF" w:rsidRDefault="008173BF" w:rsidP="002841F4">
      <w:pPr>
        <w:widowControl w:val="0"/>
        <w:autoSpaceDE w:val="0"/>
        <w:autoSpaceDN w:val="0"/>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2023 m. spalio 10 d.</w:t>
      </w:r>
    </w:p>
    <w:p w14:paraId="2410C7FD" w14:textId="77777777" w:rsidR="007223B9" w:rsidRPr="003F257C" w:rsidRDefault="007223B9" w:rsidP="002841F4">
      <w:pPr>
        <w:widowControl w:val="0"/>
        <w:autoSpaceDE w:val="0"/>
        <w:autoSpaceDN w:val="0"/>
        <w:spacing w:after="0" w:line="240" w:lineRule="auto"/>
        <w:rPr>
          <w:rFonts w:ascii="Times New Roman" w:eastAsia="Times New Roman" w:hAnsi="Times New Roman" w:cs="Times New Roman"/>
          <w:noProof/>
          <w:snapToGrid w:val="0"/>
          <w:szCs w:val="24"/>
        </w:rPr>
      </w:pPr>
    </w:p>
    <w:p w14:paraId="79E24164" w14:textId="77777777" w:rsidR="00D55975" w:rsidRDefault="00D55975" w:rsidP="002841F4">
      <w:pPr>
        <w:widowControl w:val="0"/>
        <w:autoSpaceDE w:val="0"/>
        <w:autoSpaceDN w:val="0"/>
        <w:spacing w:after="0" w:line="240" w:lineRule="auto"/>
        <w:rPr>
          <w:rFonts w:ascii="Times New Roman" w:eastAsia="Times New Roman" w:hAnsi="Times New Roman" w:cs="Times New Roman"/>
          <w:noProof/>
        </w:rPr>
      </w:pPr>
    </w:p>
    <w:p w14:paraId="12ED721B" w14:textId="007DEC63" w:rsidR="002841F4" w:rsidRPr="007F2054" w:rsidRDefault="002841F4" w:rsidP="002841F4">
      <w:pPr>
        <w:widowControl w:val="0"/>
        <w:autoSpaceDE w:val="0"/>
        <w:autoSpaceDN w:val="0"/>
        <w:spacing w:after="0" w:line="240" w:lineRule="auto"/>
        <w:rPr>
          <w:rFonts w:ascii="Times New Roman" w:hAnsi="Times New Roman" w:cs="Times New Roman"/>
        </w:rPr>
      </w:pPr>
      <w:r w:rsidRPr="003F257C">
        <w:rPr>
          <w:rFonts w:ascii="Times New Roman" w:eastAsia="Times New Roman" w:hAnsi="Times New Roman" w:cs="Times New Roman"/>
          <w:noProof/>
        </w:rPr>
        <w:t>Išsami informacija apie šį vaistinį preparatą pateikiama Valstybinės vaistų kontrolės tarnybos prie Lietuvos Respublikos sveikatos apsaugos ministerijos tinklalapyje</w:t>
      </w:r>
      <w:r w:rsidRPr="003F257C">
        <w:rPr>
          <w:rFonts w:ascii="Times New Roman" w:eastAsia="Times New Roman" w:hAnsi="Times New Roman" w:cs="Times New Roman"/>
          <w:i/>
          <w:noProof/>
        </w:rPr>
        <w:t xml:space="preserve"> </w:t>
      </w:r>
      <w:hyperlink r:id="rId10" w:history="1">
        <w:r w:rsidRPr="003F257C">
          <w:rPr>
            <w:rFonts w:ascii="Times New Roman" w:eastAsia="Verdana" w:hAnsi="Times New Roman" w:cs="Times New Roman"/>
            <w:noProof/>
            <w:color w:val="0000FF"/>
            <w:u w:val="single"/>
          </w:rPr>
          <w:t>http://www.</w:t>
        </w:r>
        <w:r w:rsidRPr="003F257C">
          <w:rPr>
            <w:rFonts w:ascii="Times New Roman" w:eastAsia="Verdana" w:hAnsi="Times New Roman" w:cs="Times New Roman"/>
            <w:color w:val="0000FF"/>
            <w:u w:val="single"/>
          </w:rPr>
          <w:t>vvkt.lt</w:t>
        </w:r>
      </w:hyperlink>
      <w:r>
        <w:rPr>
          <w:rFonts w:ascii="Times New Roman" w:eastAsia="Verdana" w:hAnsi="Times New Roman" w:cs="Times New Roman"/>
          <w:color w:val="0000FF"/>
          <w:u w:val="single"/>
        </w:rPr>
        <w:t>.</w:t>
      </w:r>
    </w:p>
    <w:p w14:paraId="30C895CE" w14:textId="0AD273DC" w:rsidR="00E15257" w:rsidRDefault="00E15257">
      <w:pPr>
        <w:rPr>
          <w:rFonts w:ascii="Times New Roman" w:hAnsi="Times New Roman" w:cs="Times New Roman"/>
        </w:rPr>
      </w:pPr>
      <w:r>
        <w:rPr>
          <w:rFonts w:ascii="Times New Roman" w:hAnsi="Times New Roman" w:cs="Times New Roman"/>
        </w:rPr>
        <w:br w:type="page"/>
      </w:r>
    </w:p>
    <w:p w14:paraId="54FF2396"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5B051CA3"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6E288FAD"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251CC05B"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5B0C3B19"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7F441854"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72663E15"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5768974D"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62813F8F"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137041F2"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549E9118" w14:textId="669C71C0" w:rsidR="00E15257" w:rsidRPr="00FC7F89" w:rsidRDefault="00E15257" w:rsidP="00FC7F89">
      <w:pPr>
        <w:spacing w:after="0" w:line="240" w:lineRule="auto"/>
        <w:jc w:val="center"/>
        <w:rPr>
          <w:rFonts w:ascii="Times New Roman" w:eastAsia="Times New Roman" w:hAnsi="Times New Roman" w:cs="Times New Roman"/>
          <w:noProof/>
        </w:rPr>
      </w:pPr>
      <w:bookmarkStart w:id="2" w:name="_Toc129243128"/>
      <w:bookmarkStart w:id="3" w:name="_Toc129243253"/>
    </w:p>
    <w:p w14:paraId="1AC4C877" w14:textId="0A4B3E6C" w:rsidR="00FC7F89" w:rsidRPr="00FC7F89" w:rsidRDefault="00FC7F89" w:rsidP="00FC7F89">
      <w:pPr>
        <w:spacing w:after="0" w:line="240" w:lineRule="auto"/>
        <w:jc w:val="center"/>
        <w:rPr>
          <w:rFonts w:ascii="Times New Roman" w:eastAsia="Times New Roman" w:hAnsi="Times New Roman" w:cs="Times New Roman"/>
          <w:noProof/>
        </w:rPr>
      </w:pPr>
    </w:p>
    <w:p w14:paraId="03A669C3" w14:textId="22341DFB" w:rsidR="00FC7F89" w:rsidRPr="00FC7F89" w:rsidRDefault="00FC7F89" w:rsidP="00FC7F89">
      <w:pPr>
        <w:spacing w:after="0" w:line="240" w:lineRule="auto"/>
        <w:jc w:val="center"/>
        <w:rPr>
          <w:rFonts w:ascii="Times New Roman" w:eastAsia="Times New Roman" w:hAnsi="Times New Roman" w:cs="Times New Roman"/>
          <w:noProof/>
        </w:rPr>
      </w:pPr>
    </w:p>
    <w:p w14:paraId="446EEC3E" w14:textId="6E69D9FE" w:rsidR="00FC7F89" w:rsidRPr="00FC7F89" w:rsidRDefault="00FC7F89" w:rsidP="00FC7F89">
      <w:pPr>
        <w:spacing w:after="0" w:line="240" w:lineRule="auto"/>
        <w:jc w:val="center"/>
        <w:rPr>
          <w:rFonts w:ascii="Times New Roman" w:eastAsia="Times New Roman" w:hAnsi="Times New Roman" w:cs="Times New Roman"/>
          <w:noProof/>
        </w:rPr>
      </w:pPr>
    </w:p>
    <w:p w14:paraId="6DDCCC72" w14:textId="4A9C3643" w:rsidR="00FC7F89" w:rsidRPr="00FC7F89" w:rsidRDefault="00FC7F89" w:rsidP="00FC7F89">
      <w:pPr>
        <w:spacing w:after="0" w:line="240" w:lineRule="auto"/>
        <w:jc w:val="center"/>
        <w:rPr>
          <w:rFonts w:ascii="Times New Roman" w:eastAsia="Times New Roman" w:hAnsi="Times New Roman" w:cs="Times New Roman"/>
          <w:noProof/>
        </w:rPr>
      </w:pPr>
    </w:p>
    <w:p w14:paraId="65DA8420" w14:textId="0B0BAD06" w:rsidR="00FC7F89" w:rsidRPr="00FC7F89" w:rsidRDefault="00FC7F89" w:rsidP="00FC7F89">
      <w:pPr>
        <w:spacing w:after="0" w:line="240" w:lineRule="auto"/>
        <w:jc w:val="center"/>
        <w:rPr>
          <w:rFonts w:ascii="Times New Roman" w:eastAsia="Times New Roman" w:hAnsi="Times New Roman" w:cs="Times New Roman"/>
          <w:noProof/>
        </w:rPr>
      </w:pPr>
    </w:p>
    <w:p w14:paraId="59F97A26" w14:textId="52CFDBC5" w:rsidR="00FC7F89" w:rsidRPr="00FC7F89" w:rsidRDefault="00FC7F89" w:rsidP="00FC7F89">
      <w:pPr>
        <w:spacing w:after="0" w:line="240" w:lineRule="auto"/>
        <w:jc w:val="center"/>
        <w:rPr>
          <w:rFonts w:ascii="Times New Roman" w:eastAsia="Times New Roman" w:hAnsi="Times New Roman" w:cs="Times New Roman"/>
          <w:noProof/>
        </w:rPr>
      </w:pPr>
    </w:p>
    <w:p w14:paraId="0B2EF7DA" w14:textId="23E70D29" w:rsidR="00FC7F89" w:rsidRPr="00FC7F89" w:rsidRDefault="00FC7F89" w:rsidP="00FC7F89">
      <w:pPr>
        <w:spacing w:after="0" w:line="240" w:lineRule="auto"/>
        <w:jc w:val="center"/>
        <w:rPr>
          <w:rFonts w:ascii="Times New Roman" w:eastAsia="Times New Roman" w:hAnsi="Times New Roman" w:cs="Times New Roman"/>
          <w:noProof/>
        </w:rPr>
      </w:pPr>
    </w:p>
    <w:p w14:paraId="71F0A2C0" w14:textId="37A09D2E" w:rsidR="00FC7F89" w:rsidRPr="00FC7F89" w:rsidRDefault="00FC7F89" w:rsidP="00FC7F89">
      <w:pPr>
        <w:spacing w:after="0" w:line="240" w:lineRule="auto"/>
        <w:jc w:val="center"/>
        <w:rPr>
          <w:rFonts w:ascii="Times New Roman" w:eastAsia="Times New Roman" w:hAnsi="Times New Roman" w:cs="Times New Roman"/>
          <w:noProof/>
        </w:rPr>
      </w:pPr>
      <w:bookmarkStart w:id="4" w:name="_Hlk117845167"/>
    </w:p>
    <w:p w14:paraId="27BACA40" w14:textId="43EDB93D" w:rsidR="00FC7F89" w:rsidRPr="00FC7F89" w:rsidRDefault="00FC7F89" w:rsidP="00FC7F89">
      <w:pPr>
        <w:spacing w:after="0" w:line="240" w:lineRule="auto"/>
        <w:jc w:val="center"/>
        <w:rPr>
          <w:rFonts w:ascii="Times New Roman" w:eastAsia="Times New Roman" w:hAnsi="Times New Roman" w:cs="Times New Roman"/>
          <w:noProof/>
        </w:rPr>
      </w:pPr>
      <w:bookmarkStart w:id="5" w:name="_Hlk117845657"/>
    </w:p>
    <w:p w14:paraId="11E837A6" w14:textId="14AB90A8" w:rsidR="00FC7F89" w:rsidRPr="00FC7F89" w:rsidRDefault="00FC7F89" w:rsidP="00FC7F89">
      <w:pPr>
        <w:spacing w:after="0" w:line="240" w:lineRule="auto"/>
        <w:jc w:val="center"/>
        <w:rPr>
          <w:rFonts w:ascii="Times New Roman" w:eastAsia="Times New Roman" w:hAnsi="Times New Roman" w:cs="Times New Roman"/>
          <w:noProof/>
        </w:rPr>
      </w:pPr>
    </w:p>
    <w:p w14:paraId="14D93D19" w14:textId="6D09A72B" w:rsidR="00FC7F89" w:rsidRPr="00FC7F89" w:rsidRDefault="00FC7F89" w:rsidP="00FC7F89">
      <w:pPr>
        <w:spacing w:after="0" w:line="240" w:lineRule="auto"/>
        <w:jc w:val="center"/>
        <w:rPr>
          <w:rFonts w:ascii="Times New Roman" w:eastAsia="Times New Roman" w:hAnsi="Times New Roman" w:cs="Times New Roman"/>
          <w:noProof/>
        </w:rPr>
      </w:pPr>
    </w:p>
    <w:p w14:paraId="265F1A94" w14:textId="298B6048" w:rsidR="00FC7F89" w:rsidRPr="00FC7F89" w:rsidRDefault="00FC7F89" w:rsidP="00FC7F89">
      <w:pPr>
        <w:spacing w:after="0" w:line="240" w:lineRule="auto"/>
        <w:jc w:val="center"/>
        <w:rPr>
          <w:rFonts w:ascii="Times New Roman" w:eastAsia="Times New Roman" w:hAnsi="Times New Roman" w:cs="Times New Roman"/>
          <w:noProof/>
        </w:rPr>
      </w:pPr>
    </w:p>
    <w:p w14:paraId="62F96CB1" w14:textId="77777777" w:rsidR="00FC7F89" w:rsidRPr="00FC7F89" w:rsidRDefault="00FC7F89" w:rsidP="00FC7F89">
      <w:pPr>
        <w:spacing w:after="0" w:line="240" w:lineRule="auto"/>
        <w:jc w:val="center"/>
        <w:rPr>
          <w:rFonts w:ascii="Times New Roman" w:eastAsia="Times New Roman" w:hAnsi="Times New Roman" w:cs="Times New Roman"/>
          <w:noProof/>
        </w:rPr>
      </w:pPr>
    </w:p>
    <w:p w14:paraId="623117B0" w14:textId="77777777" w:rsidR="00E15257" w:rsidRPr="00CB7F08" w:rsidRDefault="00E15257" w:rsidP="00E15257">
      <w:pPr>
        <w:keepNext/>
        <w:tabs>
          <w:tab w:val="left" w:pos="567"/>
        </w:tabs>
        <w:spacing w:after="0" w:line="276" w:lineRule="auto"/>
        <w:jc w:val="center"/>
        <w:outlineLvl w:val="1"/>
        <w:rPr>
          <w:rFonts w:ascii="Times New Roman" w:eastAsia="Calibri" w:hAnsi="Times New Roman" w:cs="Times New Roman"/>
          <w:b/>
        </w:rPr>
      </w:pPr>
      <w:r w:rsidRPr="00CB7F08">
        <w:rPr>
          <w:rFonts w:ascii="Times New Roman" w:eastAsia="Calibri" w:hAnsi="Times New Roman" w:cs="Times New Roman"/>
          <w:b/>
        </w:rPr>
        <w:t>II PRIEDAS</w:t>
      </w:r>
    </w:p>
    <w:p w14:paraId="1066B034" w14:textId="77777777" w:rsidR="00E15257" w:rsidRPr="00CB7F08" w:rsidRDefault="00E15257" w:rsidP="00E15257">
      <w:pPr>
        <w:tabs>
          <w:tab w:val="left" w:pos="567"/>
        </w:tabs>
        <w:spacing w:after="0" w:line="260" w:lineRule="exact"/>
        <w:ind w:left="1701" w:right="1416" w:hanging="567"/>
        <w:rPr>
          <w:rFonts w:ascii="Times New Roman" w:eastAsia="Times New Roman" w:hAnsi="Times New Roman" w:cs="Times New Roman"/>
          <w:snapToGrid w:val="0"/>
        </w:rPr>
      </w:pPr>
    </w:p>
    <w:p w14:paraId="4E8278A2" w14:textId="77777777" w:rsidR="00E15257" w:rsidRPr="00CB7F08" w:rsidRDefault="00E15257" w:rsidP="00E15257">
      <w:pPr>
        <w:tabs>
          <w:tab w:val="left" w:pos="567"/>
        </w:tabs>
        <w:spacing w:after="0" w:line="260" w:lineRule="exact"/>
        <w:jc w:val="center"/>
        <w:rPr>
          <w:rFonts w:ascii="Times New Roman" w:eastAsia="Times New Roman" w:hAnsi="Times New Roman" w:cs="Times New Roman"/>
          <w:i/>
          <w:snapToGrid w:val="0"/>
        </w:rPr>
      </w:pPr>
      <w:r w:rsidRPr="00CB7F08">
        <w:rPr>
          <w:rFonts w:ascii="Times New Roman" w:eastAsia="Times New Roman" w:hAnsi="Times New Roman" w:cs="Times New Roman"/>
          <w:b/>
          <w:snapToGrid w:val="0"/>
        </w:rPr>
        <w:t>REGISTRACIJOS SĄLYGOS</w:t>
      </w:r>
    </w:p>
    <w:p w14:paraId="7E5AAC19" w14:textId="77777777" w:rsidR="00E15257" w:rsidRPr="00CB7F08" w:rsidRDefault="00E15257" w:rsidP="00E15257">
      <w:pPr>
        <w:tabs>
          <w:tab w:val="left" w:pos="567"/>
        </w:tabs>
        <w:spacing w:after="0" w:line="260" w:lineRule="exact"/>
        <w:rPr>
          <w:rFonts w:ascii="Times New Roman" w:eastAsia="SimSun" w:hAnsi="Times New Roman" w:cs="Times New Roman"/>
        </w:rPr>
      </w:pPr>
    </w:p>
    <w:p w14:paraId="778945B2" w14:textId="77777777" w:rsidR="00E15257" w:rsidRPr="00CB7F08" w:rsidRDefault="00E15257" w:rsidP="00E15257">
      <w:pPr>
        <w:tabs>
          <w:tab w:val="left" w:pos="567"/>
        </w:tabs>
        <w:spacing w:after="0" w:line="276" w:lineRule="auto"/>
        <w:ind w:left="1701" w:right="1416" w:hanging="708"/>
        <w:rPr>
          <w:rFonts w:ascii="Times New Roman" w:eastAsia="SimSun" w:hAnsi="Times New Roman" w:cs="Times New Roman"/>
          <w:b/>
        </w:rPr>
      </w:pPr>
      <w:r w:rsidRPr="00CB7F08">
        <w:rPr>
          <w:rFonts w:ascii="Times New Roman" w:eastAsia="SimSun" w:hAnsi="Times New Roman" w:cs="Times New Roman"/>
          <w:b/>
        </w:rPr>
        <w:t>A.</w:t>
      </w:r>
      <w:r w:rsidRPr="00CB7F08">
        <w:rPr>
          <w:rFonts w:ascii="Times New Roman" w:eastAsia="SimSun" w:hAnsi="Times New Roman" w:cs="Times New Roman"/>
          <w:b/>
        </w:rPr>
        <w:tab/>
      </w:r>
      <w:r w:rsidRPr="00CB7F08">
        <w:rPr>
          <w:rFonts w:ascii="Times New Roman" w:eastAsia="SimSun" w:hAnsi="Times New Roman" w:cs="Times New Roman"/>
          <w:b/>
          <w:snapToGrid w:val="0"/>
          <w:lang w:eastAsia="zh-CN"/>
        </w:rPr>
        <w:t>GAMINTOJAS</w:t>
      </w:r>
      <w:r w:rsidRPr="00CB7F08">
        <w:rPr>
          <w:rFonts w:ascii="Times New Roman" w:eastAsia="SimSun" w:hAnsi="Times New Roman" w:cs="Times New Roman"/>
          <w:b/>
        </w:rPr>
        <w:t xml:space="preserve"> (-AI), ATSAKINGAS (-I) UŽ SERIJŲ IŠLEIDIMĄ</w:t>
      </w:r>
    </w:p>
    <w:p w14:paraId="6843BF5D" w14:textId="77777777" w:rsidR="00E15257" w:rsidRPr="00CB7F08" w:rsidRDefault="00E15257" w:rsidP="00E15257">
      <w:pPr>
        <w:tabs>
          <w:tab w:val="left" w:pos="567"/>
        </w:tabs>
        <w:spacing w:after="0" w:line="260" w:lineRule="exact"/>
        <w:rPr>
          <w:rFonts w:ascii="Times New Roman" w:eastAsia="SimSun" w:hAnsi="Times New Roman" w:cs="Times New Roman"/>
          <w:snapToGrid w:val="0"/>
          <w:lang w:eastAsia="zh-CN"/>
        </w:rPr>
      </w:pPr>
    </w:p>
    <w:p w14:paraId="0A113CD0" w14:textId="51C9850D" w:rsidR="00E15257" w:rsidRPr="00B765F2" w:rsidRDefault="00E15257" w:rsidP="00E15257">
      <w:pPr>
        <w:suppressLineNumbers/>
        <w:tabs>
          <w:tab w:val="left" w:pos="567"/>
        </w:tabs>
        <w:spacing w:after="0" w:line="276" w:lineRule="auto"/>
        <w:ind w:left="1701" w:right="1416" w:hanging="708"/>
        <w:rPr>
          <w:rFonts w:ascii="Times New Roman" w:hAnsi="Times New Roman"/>
          <w:b/>
        </w:rPr>
      </w:pPr>
      <w:r w:rsidRPr="00CB7F08">
        <w:rPr>
          <w:rFonts w:ascii="Times New Roman" w:eastAsia="SimSun" w:hAnsi="Times New Roman" w:cs="Times New Roman"/>
          <w:b/>
        </w:rPr>
        <w:t>B.</w:t>
      </w:r>
      <w:r w:rsidRPr="00CB7F08">
        <w:rPr>
          <w:rFonts w:ascii="Times New Roman" w:eastAsia="SimSun" w:hAnsi="Times New Roman" w:cs="Times New Roman"/>
          <w:b/>
        </w:rPr>
        <w:tab/>
      </w:r>
      <w:r w:rsidRPr="00CB7F08">
        <w:rPr>
          <w:rFonts w:ascii="Times New Roman" w:eastAsia="SimSun" w:hAnsi="Times New Roman" w:cs="Times New Roman"/>
          <w:b/>
          <w:snapToGrid w:val="0"/>
          <w:lang w:eastAsia="zh-CN"/>
        </w:rPr>
        <w:t>TIEKIMO IR VARTOJIMO SĄLYGOS AR APRIBOJIMAI</w:t>
      </w:r>
    </w:p>
    <w:p w14:paraId="3B021F49" w14:textId="74C0A9C4" w:rsidR="00F41552" w:rsidRDefault="00F41552" w:rsidP="00E15257">
      <w:pPr>
        <w:suppressLineNumbers/>
        <w:tabs>
          <w:tab w:val="left" w:pos="567"/>
        </w:tabs>
        <w:spacing w:after="0" w:line="276" w:lineRule="auto"/>
        <w:ind w:left="1701" w:right="1416" w:hanging="708"/>
        <w:rPr>
          <w:rFonts w:ascii="Times New Roman" w:eastAsia="SimSun" w:hAnsi="Times New Roman" w:cs="Times New Roman"/>
          <w:b/>
          <w:snapToGrid w:val="0"/>
          <w:lang w:eastAsia="zh-CN"/>
        </w:rPr>
      </w:pPr>
    </w:p>
    <w:p w14:paraId="158E53FE" w14:textId="77777777" w:rsidR="00F41552" w:rsidRPr="00666077" w:rsidRDefault="00F41552" w:rsidP="00F41552">
      <w:pPr>
        <w:suppressLineNumbers/>
        <w:tabs>
          <w:tab w:val="left" w:pos="567"/>
        </w:tabs>
        <w:spacing w:after="0" w:line="276" w:lineRule="auto"/>
        <w:ind w:left="1701" w:right="1416" w:hanging="708"/>
        <w:rPr>
          <w:rFonts w:ascii="Times New Roman" w:eastAsia="SimSun" w:hAnsi="Times New Roman" w:cs="Times New Roman"/>
          <w:b/>
          <w:bCs/>
          <w:snapToGrid w:val="0"/>
          <w:lang w:eastAsia="zh-CN"/>
        </w:rPr>
      </w:pPr>
      <w:r w:rsidRPr="00666077">
        <w:rPr>
          <w:rFonts w:ascii="Times New Roman" w:eastAsia="SimSun" w:hAnsi="Times New Roman" w:cs="Times New Roman"/>
          <w:b/>
          <w:bCs/>
          <w:snapToGrid w:val="0"/>
          <w:lang w:eastAsia="zh-CN"/>
        </w:rPr>
        <w:t>C.</w:t>
      </w:r>
      <w:r w:rsidRPr="00666077">
        <w:rPr>
          <w:rFonts w:ascii="Times New Roman" w:eastAsia="SimSun" w:hAnsi="Times New Roman" w:cs="Times New Roman"/>
          <w:b/>
          <w:bCs/>
          <w:snapToGrid w:val="0"/>
          <w:lang w:eastAsia="zh-CN"/>
        </w:rPr>
        <w:tab/>
        <w:t>KITOS SĄLYGOS IR REIKALAVIMAI REGISTRUOTOJUI</w:t>
      </w:r>
    </w:p>
    <w:p w14:paraId="1038F9E3" w14:textId="77777777" w:rsidR="00F41552" w:rsidRPr="00666077" w:rsidRDefault="00F41552" w:rsidP="00F41552">
      <w:pPr>
        <w:suppressLineNumbers/>
        <w:tabs>
          <w:tab w:val="left" w:pos="567"/>
        </w:tabs>
        <w:spacing w:after="0" w:line="276" w:lineRule="auto"/>
        <w:ind w:left="1701" w:right="1416" w:hanging="708"/>
        <w:rPr>
          <w:rFonts w:ascii="Times New Roman" w:eastAsia="SimSun" w:hAnsi="Times New Roman" w:cs="Times New Roman"/>
          <w:b/>
          <w:bCs/>
          <w:snapToGrid w:val="0"/>
          <w:lang w:eastAsia="zh-CN"/>
        </w:rPr>
      </w:pPr>
    </w:p>
    <w:p w14:paraId="74D73F4C" w14:textId="77777777" w:rsidR="00F41552" w:rsidRPr="00666077" w:rsidRDefault="00F41552" w:rsidP="00F41552">
      <w:pPr>
        <w:suppressLineNumbers/>
        <w:tabs>
          <w:tab w:val="left" w:pos="567"/>
        </w:tabs>
        <w:spacing w:after="0" w:line="276" w:lineRule="auto"/>
        <w:ind w:left="1701" w:right="1416" w:hanging="708"/>
        <w:rPr>
          <w:rFonts w:ascii="Times New Roman" w:eastAsia="SimSun" w:hAnsi="Times New Roman" w:cs="Times New Roman"/>
          <w:b/>
          <w:bCs/>
          <w:snapToGrid w:val="0"/>
          <w:lang w:eastAsia="zh-CN"/>
        </w:rPr>
      </w:pPr>
      <w:r w:rsidRPr="00666077">
        <w:rPr>
          <w:rFonts w:ascii="Times New Roman" w:eastAsia="SimSun" w:hAnsi="Times New Roman" w:cs="Times New Roman"/>
          <w:b/>
          <w:bCs/>
          <w:snapToGrid w:val="0"/>
          <w:lang w:eastAsia="zh-CN"/>
        </w:rPr>
        <w:t>D.</w:t>
      </w:r>
      <w:r w:rsidRPr="00666077">
        <w:rPr>
          <w:rFonts w:ascii="Times New Roman" w:eastAsia="SimSun" w:hAnsi="Times New Roman" w:cs="Times New Roman"/>
          <w:b/>
          <w:bCs/>
          <w:snapToGrid w:val="0"/>
          <w:lang w:eastAsia="zh-CN"/>
        </w:rPr>
        <w:tab/>
        <w:t>SĄLYGOS AR APRIBOJIMAI, SKIRTI SAUGIAM IR VEIKSMINGAM VAISTINIO PREPARATO VARTOJIMUI UŽTIKRINTI</w:t>
      </w:r>
    </w:p>
    <w:p w14:paraId="1E3DCAED" w14:textId="77777777" w:rsidR="00F41552" w:rsidRPr="00CB7F08" w:rsidRDefault="00F41552" w:rsidP="00E15257">
      <w:pPr>
        <w:suppressLineNumbers/>
        <w:tabs>
          <w:tab w:val="left" w:pos="567"/>
        </w:tabs>
        <w:spacing w:after="0" w:line="276" w:lineRule="auto"/>
        <w:ind w:left="1701" w:right="1416" w:hanging="708"/>
        <w:rPr>
          <w:rFonts w:ascii="Times New Roman" w:eastAsia="SimSun" w:hAnsi="Times New Roman" w:cs="Times New Roman"/>
          <w:snapToGrid w:val="0"/>
          <w:lang w:eastAsia="zh-CN"/>
        </w:rPr>
      </w:pPr>
    </w:p>
    <w:bookmarkEnd w:id="2"/>
    <w:bookmarkEnd w:id="3"/>
    <w:p w14:paraId="03A3C687" w14:textId="77777777" w:rsidR="00E15257" w:rsidRPr="00CB7F08" w:rsidRDefault="00E15257" w:rsidP="00E15257">
      <w:pPr>
        <w:keepNext/>
        <w:tabs>
          <w:tab w:val="left" w:pos="567"/>
        </w:tabs>
        <w:spacing w:after="0" w:line="240" w:lineRule="auto"/>
        <w:ind w:left="567" w:hanging="567"/>
        <w:outlineLvl w:val="1"/>
        <w:rPr>
          <w:rFonts w:ascii="Times New Roman" w:eastAsia="Times New Roman" w:hAnsi="Times New Roman" w:cs="Times New Roman"/>
          <w:b/>
        </w:rPr>
      </w:pPr>
      <w:r w:rsidRPr="00CB7F08">
        <w:rPr>
          <w:rFonts w:ascii="Times New Roman" w:eastAsia="Times New Roman" w:hAnsi="Times New Roman" w:cs="Times New Roman"/>
          <w:b/>
        </w:rPr>
        <w:br w:type="page"/>
      </w:r>
      <w:r w:rsidRPr="00CB7F08">
        <w:rPr>
          <w:rFonts w:ascii="Times New Roman" w:eastAsia="Times New Roman" w:hAnsi="Times New Roman" w:cs="Times New Roman"/>
          <w:b/>
        </w:rPr>
        <w:lastRenderedPageBreak/>
        <w:t>A.</w:t>
      </w:r>
      <w:r w:rsidRPr="00CB7F08">
        <w:rPr>
          <w:rFonts w:ascii="Times New Roman" w:eastAsia="Times New Roman" w:hAnsi="Times New Roman" w:cs="Times New Roman"/>
          <w:b/>
        </w:rPr>
        <w:tab/>
      </w:r>
      <w:r w:rsidRPr="00CB7F08">
        <w:rPr>
          <w:rFonts w:ascii="Times New Roman" w:eastAsia="Times New Roman" w:hAnsi="Times New Roman" w:cs="Times New Roman"/>
          <w:b/>
          <w:bCs/>
        </w:rPr>
        <w:t>GAMINTOJAS (-AI), ATSAKINGAS (-I) UŽ SERIJŲ IŠLEIDIMĄ</w:t>
      </w:r>
    </w:p>
    <w:p w14:paraId="3D03D507" w14:textId="77777777" w:rsidR="00E15257" w:rsidRPr="00CB7F08" w:rsidRDefault="00E15257" w:rsidP="00E15257">
      <w:pPr>
        <w:spacing w:after="0" w:line="240" w:lineRule="auto"/>
        <w:rPr>
          <w:rFonts w:ascii="Times New Roman" w:eastAsia="Times New Roman" w:hAnsi="Times New Roman" w:cs="Times New Roman"/>
          <w:noProof/>
        </w:rPr>
      </w:pPr>
    </w:p>
    <w:p w14:paraId="0E869A63" w14:textId="77777777" w:rsidR="009449B0" w:rsidRDefault="009449B0" w:rsidP="009449B0">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Gamintojo (-ų), atsakingo (-ų) už serijų išleidimą, pavadinimas (-ai) ir adresas (-ai)</w:t>
      </w:r>
    </w:p>
    <w:p w14:paraId="2464853C" w14:textId="77777777" w:rsidR="00E15257" w:rsidRPr="00CB7F08" w:rsidRDefault="00E15257" w:rsidP="00E15257">
      <w:pPr>
        <w:spacing w:after="0" w:line="240" w:lineRule="auto"/>
        <w:rPr>
          <w:rFonts w:ascii="Times New Roman" w:eastAsia="Times New Roman" w:hAnsi="Times New Roman" w:cs="Times New Roman"/>
          <w:noProof/>
        </w:rPr>
      </w:pPr>
    </w:p>
    <w:p w14:paraId="1E8DDDE3" w14:textId="77777777" w:rsidR="00FC7F89" w:rsidRPr="009449B0" w:rsidRDefault="00FC7F89" w:rsidP="00FC7F89">
      <w:pPr>
        <w:autoSpaceDE w:val="0"/>
        <w:autoSpaceDN w:val="0"/>
        <w:adjustRightInd w:val="0"/>
        <w:spacing w:after="0" w:line="240" w:lineRule="auto"/>
        <w:rPr>
          <w:rFonts w:ascii="Times New Roman" w:eastAsia="Times New Roman" w:hAnsi="Times New Roman" w:cs="Times New Roman"/>
          <w:color w:val="000000"/>
        </w:rPr>
      </w:pPr>
      <w:proofErr w:type="spellStart"/>
      <w:r w:rsidRPr="009449B0">
        <w:rPr>
          <w:rFonts w:ascii="Times New Roman" w:eastAsia="Times New Roman" w:hAnsi="Times New Roman" w:cs="Times New Roman"/>
          <w:color w:val="000000"/>
        </w:rPr>
        <w:t>Egis</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Pharmaceuticals</w:t>
      </w:r>
      <w:proofErr w:type="spellEnd"/>
      <w:r w:rsidRPr="009449B0">
        <w:rPr>
          <w:rFonts w:ascii="Times New Roman" w:eastAsia="Times New Roman" w:hAnsi="Times New Roman" w:cs="Times New Roman"/>
          <w:color w:val="000000"/>
        </w:rPr>
        <w:t xml:space="preserve"> PLC, </w:t>
      </w:r>
      <w:proofErr w:type="spellStart"/>
      <w:r w:rsidRPr="009449B0">
        <w:rPr>
          <w:rFonts w:ascii="Times New Roman" w:eastAsia="Times New Roman" w:hAnsi="Times New Roman" w:cs="Times New Roman"/>
          <w:color w:val="000000"/>
        </w:rPr>
        <w:t>Site</w:t>
      </w:r>
      <w:proofErr w:type="spellEnd"/>
      <w:r w:rsidRPr="009449B0">
        <w:rPr>
          <w:rFonts w:ascii="Times New Roman" w:eastAsia="Times New Roman" w:hAnsi="Times New Roman" w:cs="Times New Roman"/>
          <w:color w:val="000000"/>
        </w:rPr>
        <w:t xml:space="preserve"> 2. </w:t>
      </w:r>
    </w:p>
    <w:p w14:paraId="43860DD4" w14:textId="77777777" w:rsidR="00FC7F89" w:rsidRPr="009449B0" w:rsidRDefault="00FC7F89" w:rsidP="00FC7F89">
      <w:pPr>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 xml:space="preserve">1165 </w:t>
      </w:r>
      <w:proofErr w:type="spellStart"/>
      <w:r w:rsidRPr="009449B0">
        <w:rPr>
          <w:rFonts w:ascii="Times New Roman" w:eastAsia="Times New Roman" w:hAnsi="Times New Roman" w:cs="Times New Roman"/>
          <w:color w:val="000000"/>
        </w:rPr>
        <w:t>Budapest</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Bökényföldi</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út</w:t>
      </w:r>
      <w:proofErr w:type="spellEnd"/>
      <w:r w:rsidRPr="009449B0">
        <w:rPr>
          <w:rFonts w:ascii="Times New Roman" w:eastAsia="Times New Roman" w:hAnsi="Times New Roman" w:cs="Times New Roman"/>
          <w:color w:val="000000"/>
        </w:rPr>
        <w:t xml:space="preserve"> 118-120</w:t>
      </w:r>
    </w:p>
    <w:p w14:paraId="0F54A57E" w14:textId="08CD58FB" w:rsidR="00E15257" w:rsidRPr="00CB7F08" w:rsidRDefault="00FC7F89" w:rsidP="00FC7F89">
      <w:pPr>
        <w:spacing w:after="0" w:line="240" w:lineRule="auto"/>
        <w:rPr>
          <w:rFonts w:ascii="Times New Roman" w:eastAsia="Calibri" w:hAnsi="Times New Roman" w:cs="Times New Roman"/>
        </w:rPr>
      </w:pPr>
      <w:r>
        <w:rPr>
          <w:rFonts w:ascii="Times New Roman" w:eastAsia="Times New Roman" w:hAnsi="Times New Roman" w:cs="Times New Roman"/>
          <w:color w:val="000000"/>
        </w:rPr>
        <w:t>V</w:t>
      </w:r>
      <w:r w:rsidRPr="009449B0">
        <w:rPr>
          <w:rFonts w:ascii="Times New Roman" w:eastAsia="Times New Roman" w:hAnsi="Times New Roman" w:cs="Times New Roman"/>
          <w:color w:val="000000"/>
        </w:rPr>
        <w:t>engrija</w:t>
      </w:r>
    </w:p>
    <w:p w14:paraId="3D5D91CA" w14:textId="77777777" w:rsidR="00E15257" w:rsidRPr="00CB7F08" w:rsidRDefault="00E15257" w:rsidP="00E15257">
      <w:pPr>
        <w:spacing w:after="0" w:line="240" w:lineRule="auto"/>
        <w:rPr>
          <w:rFonts w:ascii="Times New Roman" w:eastAsia="Times New Roman" w:hAnsi="Times New Roman" w:cs="Times New Roman"/>
          <w:noProof/>
        </w:rPr>
      </w:pPr>
    </w:p>
    <w:p w14:paraId="49AEC301" w14:textId="77777777" w:rsidR="00E15257" w:rsidRPr="00CB7F08" w:rsidRDefault="00E15257" w:rsidP="00E15257">
      <w:pPr>
        <w:spacing w:after="0" w:line="240" w:lineRule="auto"/>
        <w:rPr>
          <w:rFonts w:ascii="Times New Roman" w:eastAsia="Times New Roman" w:hAnsi="Times New Roman" w:cs="Times New Roman"/>
          <w:noProof/>
        </w:rPr>
      </w:pPr>
    </w:p>
    <w:p w14:paraId="507BE849" w14:textId="77777777" w:rsidR="00E15257" w:rsidRPr="00CB7F08" w:rsidRDefault="00E15257" w:rsidP="00E15257">
      <w:pPr>
        <w:suppressLineNumbers/>
        <w:tabs>
          <w:tab w:val="left" w:pos="567"/>
        </w:tabs>
        <w:spacing w:after="0" w:line="276" w:lineRule="auto"/>
        <w:ind w:left="567" w:hanging="567"/>
        <w:rPr>
          <w:rFonts w:ascii="Times New Roman" w:eastAsia="SimSun" w:hAnsi="Times New Roman" w:cs="Times New Roman"/>
          <w:b/>
        </w:rPr>
      </w:pPr>
      <w:bookmarkStart w:id="6" w:name="_Toc129243130"/>
      <w:bookmarkStart w:id="7" w:name="_Toc129243255"/>
      <w:r w:rsidRPr="00CB7F08">
        <w:rPr>
          <w:rFonts w:ascii="Times New Roman" w:eastAsia="SimSun" w:hAnsi="Times New Roman" w:cs="Times New Roman"/>
          <w:b/>
          <w:snapToGrid w:val="0"/>
          <w:lang w:eastAsia="zh-CN"/>
        </w:rPr>
        <w:t>B.</w:t>
      </w:r>
      <w:r w:rsidRPr="00CB7F08">
        <w:rPr>
          <w:rFonts w:ascii="Times New Roman" w:eastAsia="SimSun" w:hAnsi="Times New Roman" w:cs="Times New Roman"/>
          <w:b/>
        </w:rPr>
        <w:tab/>
        <w:t>TIEKIMO IR VARTOJIMO SĄLYGOS AR APRIBOJIMAI</w:t>
      </w:r>
      <w:bookmarkEnd w:id="6"/>
      <w:bookmarkEnd w:id="7"/>
    </w:p>
    <w:p w14:paraId="3C8B1A14" w14:textId="77777777" w:rsidR="00E15257" w:rsidRPr="00CB7F08" w:rsidRDefault="00E15257" w:rsidP="00E15257">
      <w:pPr>
        <w:spacing w:after="0" w:line="240" w:lineRule="auto"/>
        <w:rPr>
          <w:rFonts w:ascii="Times New Roman" w:eastAsia="Times New Roman" w:hAnsi="Times New Roman" w:cs="Times New Roman"/>
          <w:noProof/>
        </w:rPr>
      </w:pPr>
    </w:p>
    <w:p w14:paraId="3F7437C6" w14:textId="77777777" w:rsidR="00E15257" w:rsidRPr="00CB7F08" w:rsidRDefault="00E15257" w:rsidP="00E15257">
      <w:pPr>
        <w:spacing w:after="0" w:line="240" w:lineRule="auto"/>
        <w:rPr>
          <w:rFonts w:ascii="Times New Roman" w:eastAsia="Times New Roman" w:hAnsi="Times New Roman" w:cs="Times New Roman"/>
          <w:noProof/>
        </w:rPr>
      </w:pPr>
      <w:r w:rsidRPr="00CB7F08">
        <w:rPr>
          <w:rFonts w:ascii="Times New Roman" w:eastAsia="Times New Roman" w:hAnsi="Times New Roman" w:cs="Times New Roman"/>
          <w:noProof/>
        </w:rPr>
        <w:t>Receptinis vaistinis preparatas.</w:t>
      </w:r>
    </w:p>
    <w:p w14:paraId="688C7DD8" w14:textId="61290E14" w:rsidR="00E15257" w:rsidRDefault="00E15257" w:rsidP="00E15257">
      <w:pPr>
        <w:spacing w:after="0" w:line="240" w:lineRule="auto"/>
        <w:rPr>
          <w:rFonts w:ascii="Times New Roman" w:eastAsia="Times New Roman" w:hAnsi="Times New Roman" w:cs="Times New Roman"/>
          <w:noProof/>
        </w:rPr>
      </w:pPr>
    </w:p>
    <w:p w14:paraId="3B9ACDB9" w14:textId="77777777" w:rsidR="00F41552" w:rsidRDefault="00F41552" w:rsidP="00F41552">
      <w:pPr>
        <w:spacing w:after="0" w:line="240" w:lineRule="auto"/>
        <w:rPr>
          <w:rFonts w:ascii="Times New Roman" w:eastAsia="Times New Roman" w:hAnsi="Times New Roman" w:cs="Times New Roman"/>
          <w:noProof/>
        </w:rPr>
      </w:pPr>
    </w:p>
    <w:p w14:paraId="3CD2FA37" w14:textId="77777777" w:rsidR="00F41552" w:rsidRPr="000D04ED" w:rsidRDefault="00F41552" w:rsidP="00F41552">
      <w:pPr>
        <w:tabs>
          <w:tab w:val="left" w:pos="567"/>
        </w:tabs>
        <w:spacing w:after="0" w:line="260" w:lineRule="exact"/>
        <w:rPr>
          <w:rFonts w:ascii="Times New Roman" w:eastAsia="Times New Roman" w:hAnsi="Times New Roman" w:cs="Times New Roman"/>
          <w:b/>
          <w:snapToGrid w:val="0"/>
          <w:szCs w:val="20"/>
        </w:rPr>
      </w:pPr>
      <w:bookmarkStart w:id="8" w:name="_Hlk122355218"/>
      <w:r w:rsidRPr="000D04ED">
        <w:rPr>
          <w:rFonts w:ascii="Times New Roman" w:eastAsia="Times New Roman" w:hAnsi="Times New Roman" w:cs="Times New Roman"/>
          <w:b/>
          <w:snapToGrid w:val="0"/>
          <w:szCs w:val="20"/>
        </w:rPr>
        <w:t>C.</w:t>
      </w:r>
      <w:r w:rsidRPr="000D04ED">
        <w:rPr>
          <w:rFonts w:ascii="Times New Roman" w:eastAsia="Times New Roman" w:hAnsi="Times New Roman" w:cs="Times New Roman"/>
          <w:b/>
          <w:snapToGrid w:val="0"/>
          <w:szCs w:val="20"/>
        </w:rPr>
        <w:tab/>
      </w:r>
      <w:r w:rsidRPr="000D04ED">
        <w:rPr>
          <w:rFonts w:ascii="Times New Roman" w:eastAsia="Times New Roman" w:hAnsi="Times New Roman" w:cs="Times New Roman"/>
          <w:b/>
          <w:snapToGrid w:val="0"/>
          <w:szCs w:val="24"/>
        </w:rPr>
        <w:t>KITOS SĄLYGOS IR REIKALAVIMAI REGISTRUOTOJUI</w:t>
      </w:r>
    </w:p>
    <w:p w14:paraId="04D5D8D1" w14:textId="77777777" w:rsidR="00F41552" w:rsidRPr="000D04ED" w:rsidRDefault="00F41552" w:rsidP="00F41552">
      <w:pPr>
        <w:tabs>
          <w:tab w:val="left" w:pos="567"/>
        </w:tabs>
        <w:spacing w:after="0" w:line="260" w:lineRule="exact"/>
        <w:ind w:right="-1"/>
        <w:rPr>
          <w:rFonts w:ascii="Times New Roman" w:eastAsia="Times New Roman" w:hAnsi="Times New Roman" w:cs="Times New Roman"/>
          <w:i/>
          <w:snapToGrid w:val="0"/>
          <w:szCs w:val="20"/>
          <w:u w:val="single"/>
        </w:rPr>
      </w:pPr>
    </w:p>
    <w:p w14:paraId="1AEB6C52" w14:textId="77777777" w:rsidR="00F41552" w:rsidRPr="000D04ED" w:rsidRDefault="00F41552" w:rsidP="00F41552">
      <w:pPr>
        <w:numPr>
          <w:ilvl w:val="0"/>
          <w:numId w:val="22"/>
        </w:numPr>
        <w:tabs>
          <w:tab w:val="left" w:pos="567"/>
        </w:tabs>
        <w:spacing w:after="0" w:line="240" w:lineRule="auto"/>
        <w:ind w:right="-1" w:hanging="720"/>
        <w:rPr>
          <w:rFonts w:ascii="Times New Roman" w:eastAsia="Times New Roman" w:hAnsi="Times New Roman" w:cs="Times New Roman"/>
          <w:b/>
          <w:snapToGrid w:val="0"/>
          <w:szCs w:val="24"/>
        </w:rPr>
      </w:pPr>
      <w:r w:rsidRPr="000D04ED">
        <w:rPr>
          <w:rFonts w:ascii="Times New Roman" w:eastAsia="Times New Roman" w:hAnsi="Times New Roman" w:cs="Times New Roman"/>
          <w:b/>
          <w:snapToGrid w:val="0"/>
          <w:szCs w:val="20"/>
        </w:rPr>
        <w:t>Periodiškai atnaujinami saugumo protokolai (PASP)</w:t>
      </w:r>
    </w:p>
    <w:p w14:paraId="54A74793" w14:textId="77777777" w:rsidR="00F41552" w:rsidRPr="000D04ED" w:rsidRDefault="00F41552" w:rsidP="00F41552">
      <w:pPr>
        <w:tabs>
          <w:tab w:val="left" w:pos="0"/>
          <w:tab w:val="left" w:pos="567"/>
        </w:tabs>
        <w:spacing w:after="0" w:line="260" w:lineRule="exact"/>
        <w:ind w:right="567"/>
        <w:rPr>
          <w:rFonts w:ascii="Times New Roman" w:eastAsia="Times New Roman" w:hAnsi="Times New Roman" w:cs="Times New Roman"/>
          <w:snapToGrid w:val="0"/>
          <w:szCs w:val="24"/>
        </w:rPr>
      </w:pPr>
    </w:p>
    <w:p w14:paraId="3071BEAD" w14:textId="77777777" w:rsidR="00F41552" w:rsidRPr="000D04ED" w:rsidRDefault="00F41552" w:rsidP="00F41552">
      <w:pPr>
        <w:tabs>
          <w:tab w:val="left" w:pos="0"/>
          <w:tab w:val="left" w:pos="567"/>
        </w:tabs>
        <w:spacing w:after="0" w:line="260" w:lineRule="exact"/>
        <w:rPr>
          <w:rFonts w:ascii="Times New Roman" w:eastAsia="Times New Roman" w:hAnsi="Times New Roman" w:cs="Times New Roman"/>
          <w:i/>
          <w:iCs/>
          <w:snapToGrid w:val="0"/>
          <w:szCs w:val="20"/>
        </w:rPr>
      </w:pPr>
      <w:r w:rsidRPr="000D04ED">
        <w:rPr>
          <w:rFonts w:ascii="Times New Roman" w:eastAsia="Times New Roman" w:hAnsi="Times New Roman" w:cs="Times New Roman"/>
          <w:noProof/>
          <w:snapToGrid w:val="0"/>
          <w:szCs w:val="20"/>
        </w:rPr>
        <w:t xml:space="preserve">Registruotojas šio vaistinio preparato PASP teikia remdamasis Direktyvos 2001/83/EB 107c straipsnio 7 dalyje numatytame Sąjungos </w:t>
      </w:r>
      <w:r w:rsidRPr="000D04ED">
        <w:rPr>
          <w:rFonts w:ascii="Times New Roman" w:eastAsia="Times New Roman" w:hAnsi="Times New Roman" w:cs="Times New Roman"/>
          <w:snapToGrid w:val="0"/>
          <w:szCs w:val="20"/>
        </w:rPr>
        <w:t xml:space="preserve">referencinių </w:t>
      </w:r>
      <w:r w:rsidRPr="000D04ED">
        <w:rPr>
          <w:rFonts w:ascii="Times New Roman" w:eastAsia="Times New Roman" w:hAnsi="Times New Roman" w:cs="Times New Roman"/>
          <w:noProof/>
          <w:snapToGrid w:val="0"/>
          <w:szCs w:val="20"/>
        </w:rPr>
        <w:t>datų sąraše (</w:t>
      </w:r>
      <w:r w:rsidRPr="000D04ED">
        <w:rPr>
          <w:rFonts w:ascii="Times New Roman" w:eastAsia="Times New Roman" w:hAnsi="Times New Roman" w:cs="Times New Roman"/>
          <w:i/>
          <w:iCs/>
          <w:noProof/>
          <w:snapToGrid w:val="0"/>
          <w:szCs w:val="20"/>
        </w:rPr>
        <w:t>EURD</w:t>
      </w:r>
      <w:r w:rsidRPr="000D04ED">
        <w:rPr>
          <w:rFonts w:ascii="Times New Roman" w:eastAsia="Times New Roman" w:hAnsi="Times New Roman" w:cs="Times New Roman"/>
          <w:noProof/>
          <w:snapToGrid w:val="0"/>
          <w:szCs w:val="20"/>
        </w:rPr>
        <w:t xml:space="preserve"> sąraše), kuris skelbiamas Europos vaistų </w:t>
      </w:r>
      <w:r w:rsidRPr="000D04ED">
        <w:rPr>
          <w:rFonts w:ascii="Times New Roman" w:eastAsia="Times New Roman" w:hAnsi="Times New Roman" w:cs="Times New Roman"/>
          <w:snapToGrid w:val="0"/>
          <w:szCs w:val="20"/>
        </w:rPr>
        <w:t>tinklalapyje</w:t>
      </w:r>
      <w:r w:rsidRPr="000D04ED">
        <w:rPr>
          <w:rFonts w:ascii="Times New Roman" w:eastAsia="Times New Roman" w:hAnsi="Times New Roman" w:cs="Times New Roman"/>
          <w:noProof/>
          <w:snapToGrid w:val="0"/>
          <w:szCs w:val="20"/>
        </w:rPr>
        <w:t>, nustatytais reikalavimais.</w:t>
      </w:r>
    </w:p>
    <w:p w14:paraId="16ACB862" w14:textId="77777777" w:rsidR="00F41552" w:rsidRPr="000D04ED" w:rsidRDefault="00F41552" w:rsidP="00F41552">
      <w:pPr>
        <w:tabs>
          <w:tab w:val="left" w:pos="0"/>
          <w:tab w:val="left" w:pos="567"/>
        </w:tabs>
        <w:spacing w:after="0" w:line="260" w:lineRule="exact"/>
        <w:ind w:right="567"/>
        <w:rPr>
          <w:rFonts w:ascii="Times New Roman" w:eastAsia="Times New Roman" w:hAnsi="Times New Roman" w:cs="Times New Roman"/>
          <w:i/>
          <w:snapToGrid w:val="0"/>
          <w:szCs w:val="24"/>
        </w:rPr>
      </w:pPr>
    </w:p>
    <w:p w14:paraId="7B2A50A7" w14:textId="77777777" w:rsidR="00F41552" w:rsidRPr="000D04ED" w:rsidRDefault="00F41552" w:rsidP="00F41552">
      <w:pPr>
        <w:tabs>
          <w:tab w:val="left" w:pos="567"/>
        </w:tabs>
        <w:spacing w:after="0" w:line="260" w:lineRule="exact"/>
        <w:ind w:right="-1"/>
        <w:rPr>
          <w:rFonts w:ascii="Times New Roman" w:eastAsia="Times New Roman" w:hAnsi="Times New Roman" w:cs="Times New Roman"/>
          <w:i/>
          <w:noProof/>
          <w:snapToGrid w:val="0"/>
          <w:szCs w:val="24"/>
          <w:u w:val="single"/>
        </w:rPr>
      </w:pPr>
    </w:p>
    <w:p w14:paraId="21651AB2" w14:textId="77777777" w:rsidR="00F41552" w:rsidRPr="000D04ED" w:rsidRDefault="00F41552" w:rsidP="00F41552">
      <w:pPr>
        <w:tabs>
          <w:tab w:val="left" w:pos="567"/>
        </w:tabs>
        <w:spacing w:after="0" w:line="260" w:lineRule="exact"/>
        <w:ind w:left="567" w:hanging="567"/>
        <w:rPr>
          <w:rFonts w:ascii="Times New Roman" w:eastAsia="Times New Roman" w:hAnsi="Times New Roman" w:cs="Times New Roman"/>
          <w:b/>
          <w:snapToGrid w:val="0"/>
          <w:szCs w:val="24"/>
        </w:rPr>
      </w:pPr>
      <w:r w:rsidRPr="000D04ED">
        <w:rPr>
          <w:rFonts w:ascii="Times New Roman" w:eastAsia="Times New Roman" w:hAnsi="Times New Roman" w:cs="Times New Roman"/>
          <w:b/>
          <w:noProof/>
          <w:snapToGrid w:val="0"/>
          <w:szCs w:val="24"/>
        </w:rPr>
        <w:t>D.</w:t>
      </w:r>
      <w:r w:rsidRPr="000D04ED">
        <w:rPr>
          <w:rFonts w:ascii="Times New Roman" w:eastAsia="Times New Roman" w:hAnsi="Times New Roman" w:cs="Times New Roman"/>
          <w:b/>
          <w:snapToGrid w:val="0"/>
          <w:szCs w:val="24"/>
        </w:rPr>
        <w:tab/>
      </w:r>
      <w:r w:rsidRPr="000D04ED">
        <w:rPr>
          <w:rFonts w:ascii="Times New Roman" w:eastAsia="Times New Roman" w:hAnsi="Times New Roman" w:cs="Times New Roman"/>
          <w:b/>
          <w:noProof/>
          <w:snapToGrid w:val="0"/>
          <w:szCs w:val="24"/>
        </w:rPr>
        <w:t>SĄLYGOS AR APRIBOJIMAI, SKIRTI SAUGIAM IR VEIKSMINGAM VAISTINIO PREPARATO VARTOJIMUI UŽTIKRINTI</w:t>
      </w:r>
    </w:p>
    <w:p w14:paraId="3EBDD43D" w14:textId="77777777" w:rsidR="00F41552" w:rsidRPr="000D04ED" w:rsidRDefault="00F41552" w:rsidP="00F41552">
      <w:pPr>
        <w:tabs>
          <w:tab w:val="left" w:pos="567"/>
        </w:tabs>
        <w:spacing w:after="0" w:line="260" w:lineRule="exact"/>
        <w:ind w:right="-1"/>
        <w:rPr>
          <w:rFonts w:ascii="Times New Roman" w:eastAsia="Times New Roman" w:hAnsi="Times New Roman" w:cs="Times New Roman"/>
          <w:i/>
          <w:noProof/>
          <w:snapToGrid w:val="0"/>
          <w:szCs w:val="24"/>
          <w:u w:val="single"/>
        </w:rPr>
      </w:pPr>
    </w:p>
    <w:p w14:paraId="1383FD22" w14:textId="77777777" w:rsidR="00F41552" w:rsidRPr="000D04ED" w:rsidRDefault="00F41552" w:rsidP="00F41552">
      <w:pPr>
        <w:numPr>
          <w:ilvl w:val="0"/>
          <w:numId w:val="22"/>
        </w:numPr>
        <w:tabs>
          <w:tab w:val="left" w:pos="567"/>
        </w:tabs>
        <w:spacing w:after="0" w:line="240" w:lineRule="auto"/>
        <w:ind w:right="-1" w:hanging="720"/>
        <w:rPr>
          <w:rFonts w:ascii="Times New Roman" w:eastAsia="Times New Roman" w:hAnsi="Times New Roman" w:cs="Times New Roman"/>
          <w:b/>
          <w:snapToGrid w:val="0"/>
          <w:szCs w:val="24"/>
        </w:rPr>
      </w:pPr>
      <w:r w:rsidRPr="000D04ED">
        <w:rPr>
          <w:rFonts w:ascii="Times New Roman" w:eastAsia="Times New Roman" w:hAnsi="Times New Roman" w:cs="Times New Roman"/>
          <w:b/>
          <w:snapToGrid w:val="0"/>
          <w:szCs w:val="20"/>
        </w:rPr>
        <w:t>Rizikos valdymo planas (RVP)</w:t>
      </w:r>
    </w:p>
    <w:p w14:paraId="4992B414" w14:textId="77777777" w:rsidR="00F41552" w:rsidRPr="000D04ED" w:rsidRDefault="00F41552" w:rsidP="00F41552">
      <w:pPr>
        <w:tabs>
          <w:tab w:val="left" w:pos="567"/>
        </w:tabs>
        <w:spacing w:after="0" w:line="260" w:lineRule="exact"/>
        <w:ind w:right="-1"/>
        <w:rPr>
          <w:rFonts w:ascii="Times New Roman" w:eastAsia="Times New Roman" w:hAnsi="Times New Roman" w:cs="Times New Roman"/>
          <w:b/>
          <w:snapToGrid w:val="0"/>
          <w:szCs w:val="24"/>
        </w:rPr>
      </w:pPr>
    </w:p>
    <w:p w14:paraId="1C133BFC" w14:textId="77777777" w:rsidR="00F41552" w:rsidRPr="000D04ED" w:rsidRDefault="00F41552" w:rsidP="00F41552">
      <w:pPr>
        <w:tabs>
          <w:tab w:val="left" w:pos="0"/>
          <w:tab w:val="left" w:pos="567"/>
        </w:tabs>
        <w:spacing w:after="0" w:line="260" w:lineRule="exact"/>
        <w:rPr>
          <w:rFonts w:ascii="Times New Roman" w:eastAsia="Times New Roman" w:hAnsi="Times New Roman" w:cs="Times New Roman"/>
          <w:snapToGrid w:val="0"/>
          <w:szCs w:val="20"/>
        </w:rPr>
      </w:pPr>
      <w:r w:rsidRPr="000D04ED">
        <w:rPr>
          <w:rFonts w:ascii="Times New Roman" w:eastAsia="Times New Roman" w:hAnsi="Times New Roman" w:cs="Times New Roman"/>
          <w:snapToGrid w:val="0"/>
          <w:szCs w:val="20"/>
        </w:rPr>
        <w:t>Registruotojas atlieka reikalaujamą farmakologinio budrumo veiklą ir veiksmus, kurie išsamiai aprašyti registracijos bylos 1.8.2 modulyje pateiktame RVP ir suderintose tolesnėse jo versijose.</w:t>
      </w:r>
    </w:p>
    <w:p w14:paraId="28F0E86C" w14:textId="77777777" w:rsidR="00F41552" w:rsidRPr="000D04ED" w:rsidRDefault="00F41552" w:rsidP="00F41552">
      <w:pPr>
        <w:tabs>
          <w:tab w:val="left" w:pos="567"/>
        </w:tabs>
        <w:spacing w:after="0" w:line="260" w:lineRule="exact"/>
        <w:rPr>
          <w:rFonts w:ascii="Times New Roman" w:eastAsia="Times New Roman" w:hAnsi="Times New Roman" w:cs="Times New Roman"/>
          <w:snapToGrid w:val="0"/>
          <w:color w:val="008000"/>
          <w:szCs w:val="20"/>
        </w:rPr>
      </w:pPr>
    </w:p>
    <w:p w14:paraId="3D1141B7" w14:textId="77777777" w:rsidR="00F41552" w:rsidRPr="000D04ED" w:rsidRDefault="00F41552" w:rsidP="00F41552">
      <w:pPr>
        <w:tabs>
          <w:tab w:val="left" w:pos="567"/>
        </w:tabs>
        <w:spacing w:after="0" w:line="260" w:lineRule="exact"/>
        <w:ind w:right="-1"/>
        <w:rPr>
          <w:rFonts w:ascii="Times New Roman" w:eastAsia="Times New Roman" w:hAnsi="Times New Roman" w:cs="Times New Roman"/>
          <w:i/>
          <w:snapToGrid w:val="0"/>
          <w:szCs w:val="20"/>
        </w:rPr>
      </w:pPr>
      <w:r w:rsidRPr="000D04ED">
        <w:rPr>
          <w:rFonts w:ascii="Times New Roman" w:eastAsia="Times New Roman" w:hAnsi="Times New Roman" w:cs="Times New Roman"/>
          <w:snapToGrid w:val="0"/>
          <w:szCs w:val="24"/>
        </w:rPr>
        <w:t>Atnaujintas rizikos valdymo planas turi būti pateiktas</w:t>
      </w:r>
      <w:r w:rsidRPr="000D04ED">
        <w:rPr>
          <w:rFonts w:ascii="Times New Roman" w:eastAsia="Times New Roman" w:hAnsi="Times New Roman" w:cs="Times New Roman"/>
          <w:snapToGrid w:val="0"/>
          <w:szCs w:val="20"/>
        </w:rPr>
        <w:t>:</w:t>
      </w:r>
    </w:p>
    <w:p w14:paraId="5A12D216" w14:textId="77777777" w:rsidR="00F41552" w:rsidRPr="000D04ED" w:rsidRDefault="00F41552" w:rsidP="00F41552">
      <w:pPr>
        <w:numPr>
          <w:ilvl w:val="0"/>
          <w:numId w:val="21"/>
        </w:numPr>
        <w:tabs>
          <w:tab w:val="left" w:pos="567"/>
        </w:tabs>
        <w:spacing w:after="0" w:line="240" w:lineRule="auto"/>
        <w:ind w:left="567" w:hanging="567"/>
        <w:rPr>
          <w:rFonts w:ascii="Times New Roman" w:eastAsia="Times New Roman" w:hAnsi="Times New Roman" w:cs="Times New Roman"/>
          <w:i/>
          <w:noProof/>
          <w:snapToGrid w:val="0"/>
          <w:szCs w:val="24"/>
        </w:rPr>
      </w:pPr>
      <w:r w:rsidRPr="000D04ED">
        <w:rPr>
          <w:rFonts w:ascii="Times New Roman" w:eastAsia="Times New Roman" w:hAnsi="Times New Roman" w:cs="Times New Roman"/>
          <w:snapToGrid w:val="0"/>
          <w:szCs w:val="24"/>
        </w:rPr>
        <w:t>pareikalavus Valstybinei vaistų kontrolės tarnybai prie Lietuvos Respublikos sveikatos apsaugos ministerijos</w:t>
      </w:r>
      <w:r w:rsidRPr="000D04ED">
        <w:rPr>
          <w:rFonts w:ascii="Times New Roman" w:eastAsia="Times New Roman" w:hAnsi="Times New Roman" w:cs="Times New Roman"/>
          <w:i/>
          <w:noProof/>
          <w:snapToGrid w:val="0"/>
          <w:szCs w:val="24"/>
        </w:rPr>
        <w:t>;</w:t>
      </w:r>
    </w:p>
    <w:p w14:paraId="1F127035" w14:textId="77777777" w:rsidR="00F41552" w:rsidRPr="000D04ED" w:rsidRDefault="00F41552" w:rsidP="00F41552">
      <w:pPr>
        <w:numPr>
          <w:ilvl w:val="0"/>
          <w:numId w:val="21"/>
        </w:numPr>
        <w:tabs>
          <w:tab w:val="left" w:pos="567"/>
        </w:tabs>
        <w:spacing w:after="0" w:line="240" w:lineRule="auto"/>
        <w:ind w:left="567" w:hanging="567"/>
        <w:rPr>
          <w:rFonts w:ascii="Times New Roman" w:eastAsia="Times New Roman" w:hAnsi="Times New Roman" w:cs="Times New Roman"/>
          <w:snapToGrid w:val="0"/>
          <w:szCs w:val="20"/>
        </w:rPr>
      </w:pPr>
      <w:r w:rsidRPr="000D04ED">
        <w:rPr>
          <w:rFonts w:ascii="Times New Roman" w:eastAsia="Times New Roman" w:hAnsi="Times New Roman" w:cs="Times New Roman"/>
          <w:snapToGrid w:val="0"/>
          <w:szCs w:val="20"/>
        </w:rPr>
        <w:t>kai keičiama rizikos valdymo sistema, ypač gavus naujos informacijos, kuri gali lemti didelį naudos ir rizikos santykio pokytį arba pasiekus svarbų (farmakologinio budrumo ar rizikos mažinimo) etapą.</w:t>
      </w:r>
    </w:p>
    <w:p w14:paraId="21676F68" w14:textId="77777777" w:rsidR="00F41552" w:rsidRPr="000D04ED" w:rsidRDefault="00F41552" w:rsidP="00F41552">
      <w:pPr>
        <w:tabs>
          <w:tab w:val="left" w:pos="567"/>
        </w:tabs>
        <w:spacing w:after="0" w:line="260" w:lineRule="exact"/>
        <w:ind w:right="-1"/>
        <w:rPr>
          <w:rFonts w:ascii="Times New Roman" w:eastAsia="Times New Roman" w:hAnsi="Times New Roman" w:cs="Times New Roman"/>
          <w:noProof/>
          <w:snapToGrid w:val="0"/>
          <w:szCs w:val="24"/>
        </w:rPr>
      </w:pPr>
    </w:p>
    <w:p w14:paraId="1829AD91" w14:textId="77777777" w:rsidR="00F41552" w:rsidRPr="000D04ED" w:rsidRDefault="00F41552" w:rsidP="00F41552">
      <w:pPr>
        <w:numPr>
          <w:ilvl w:val="0"/>
          <w:numId w:val="22"/>
        </w:numPr>
        <w:tabs>
          <w:tab w:val="left" w:pos="567"/>
        </w:tabs>
        <w:spacing w:after="0" w:line="240" w:lineRule="auto"/>
        <w:ind w:right="-1" w:hanging="720"/>
        <w:rPr>
          <w:rFonts w:ascii="Times New Roman" w:eastAsia="Times New Roman" w:hAnsi="Times New Roman" w:cs="Times New Roman"/>
          <w:i/>
          <w:noProof/>
          <w:snapToGrid w:val="0"/>
          <w:szCs w:val="24"/>
        </w:rPr>
      </w:pPr>
      <w:r w:rsidRPr="000D04ED">
        <w:rPr>
          <w:rFonts w:ascii="Times New Roman" w:eastAsia="Times New Roman" w:hAnsi="Times New Roman" w:cs="Times New Roman"/>
          <w:b/>
          <w:snapToGrid w:val="0"/>
          <w:szCs w:val="20"/>
        </w:rPr>
        <w:t>Papildomos rizikos mažinimo priemonės (įskaitant mokomąją medžiagą)</w:t>
      </w:r>
    </w:p>
    <w:p w14:paraId="11F463C7" w14:textId="77777777" w:rsidR="00F41552" w:rsidRPr="000D04ED" w:rsidRDefault="00F41552" w:rsidP="00F41552">
      <w:pPr>
        <w:tabs>
          <w:tab w:val="left" w:pos="567"/>
        </w:tabs>
        <w:spacing w:after="0" w:line="260" w:lineRule="exact"/>
        <w:ind w:right="-1"/>
        <w:rPr>
          <w:rFonts w:ascii="Times New Roman" w:eastAsia="Times New Roman" w:hAnsi="Times New Roman" w:cs="Times New Roman"/>
          <w:i/>
          <w:noProof/>
          <w:snapToGrid w:val="0"/>
          <w:szCs w:val="24"/>
        </w:rPr>
      </w:pPr>
    </w:p>
    <w:p w14:paraId="293F5F5E" w14:textId="77777777" w:rsidR="00FE36AD" w:rsidRPr="000A202B" w:rsidRDefault="00FE36AD" w:rsidP="00FE36AD">
      <w:pPr>
        <w:rPr>
          <w:rFonts w:ascii="Times New Roman" w:hAnsi="Times New Roman" w:cs="Times New Roman"/>
        </w:rPr>
      </w:pPr>
      <w:r w:rsidRPr="000A202B">
        <w:rPr>
          <w:rFonts w:ascii="Times New Roman" w:hAnsi="Times New Roman" w:cs="Times New Roman"/>
        </w:rPr>
        <w:t>Prieš pateikdamas į rinką vaistinį preparatą, registruotojas turi pateikti mokomąjį paketą, skirtą visiems gydytojams, kurie, tikėtina, išrašys ar naudos rivaroksabaną. Šio mokomojo paketo tikslas – padidinti žinias apie galimą kraujavimo riziką, gydant rivaroksabanu, ir pateikti nurodymus, kaip valdyti šią riziką.</w:t>
      </w:r>
    </w:p>
    <w:p w14:paraId="2D5337BB" w14:textId="77777777" w:rsidR="00F41552" w:rsidRPr="000D04ED" w:rsidRDefault="00F41552" w:rsidP="00F41552">
      <w:pPr>
        <w:numPr>
          <w:ilvl w:val="12"/>
          <w:numId w:val="0"/>
        </w:numPr>
        <w:tabs>
          <w:tab w:val="left" w:pos="567"/>
        </w:tabs>
        <w:spacing w:after="0" w:line="240" w:lineRule="auto"/>
        <w:rPr>
          <w:rFonts w:ascii="Times New Roman" w:eastAsia="Times New Roman" w:hAnsi="Times New Roman" w:cs="Times New Roman"/>
          <w:lang w:eastAsia="lt-LT"/>
        </w:rPr>
      </w:pPr>
    </w:p>
    <w:p w14:paraId="6C8DC4D1" w14:textId="57F5D007" w:rsidR="00F41552" w:rsidRPr="000D04ED" w:rsidRDefault="00F41552" w:rsidP="00F41552">
      <w:pPr>
        <w:numPr>
          <w:ilvl w:val="12"/>
          <w:numId w:val="0"/>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Mokom</w:t>
      </w:r>
      <w:r w:rsidR="00FE36AD">
        <w:rPr>
          <w:rFonts w:ascii="Times New Roman" w:eastAsia="Times New Roman" w:hAnsi="Times New Roman" w:cs="Times New Roman"/>
          <w:lang w:eastAsia="lt-LT"/>
        </w:rPr>
        <w:t>ajame pakete turi būti</w:t>
      </w:r>
      <w:r w:rsidRPr="000D04ED">
        <w:rPr>
          <w:rFonts w:ascii="Times New Roman" w:eastAsia="Times New Roman" w:hAnsi="Times New Roman" w:cs="Times New Roman"/>
          <w:lang w:eastAsia="lt-LT"/>
        </w:rPr>
        <w:t>:</w:t>
      </w:r>
    </w:p>
    <w:p w14:paraId="15C4757F" w14:textId="77777777" w:rsidR="00F41552" w:rsidRPr="00666077" w:rsidRDefault="00F41552" w:rsidP="00F41552">
      <w:pPr>
        <w:numPr>
          <w:ilvl w:val="0"/>
          <w:numId w:val="21"/>
        </w:numPr>
        <w:tabs>
          <w:tab w:val="left" w:pos="567"/>
        </w:tabs>
        <w:spacing w:after="0" w:line="240" w:lineRule="auto"/>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Pr="00666077">
        <w:rPr>
          <w:rFonts w:ascii="Times New Roman" w:eastAsia="Times New Roman" w:hAnsi="Times New Roman" w:cs="Times New Roman"/>
          <w:snapToGrid w:val="0"/>
          <w:szCs w:val="20"/>
        </w:rPr>
        <w:t>reparato charakteristikų santrauka;</w:t>
      </w:r>
    </w:p>
    <w:p w14:paraId="2CDC4E72" w14:textId="77777777" w:rsidR="00F41552" w:rsidRPr="00666077" w:rsidRDefault="00F41552" w:rsidP="00F41552">
      <w:pPr>
        <w:numPr>
          <w:ilvl w:val="0"/>
          <w:numId w:val="21"/>
        </w:numPr>
        <w:tabs>
          <w:tab w:val="left" w:pos="567"/>
        </w:tabs>
        <w:spacing w:after="0" w:line="240" w:lineRule="auto"/>
        <w:ind w:left="567" w:hanging="567"/>
        <w:rPr>
          <w:rFonts w:ascii="Times New Roman" w:eastAsia="Times New Roman" w:hAnsi="Times New Roman" w:cs="Times New Roman"/>
          <w:snapToGrid w:val="0"/>
          <w:szCs w:val="20"/>
        </w:rPr>
      </w:pPr>
      <w:r w:rsidRPr="00666077">
        <w:rPr>
          <w:rFonts w:ascii="Times New Roman" w:eastAsia="Times New Roman" w:hAnsi="Times New Roman" w:cs="Times New Roman"/>
          <w:snapToGrid w:val="0"/>
          <w:szCs w:val="20"/>
        </w:rPr>
        <w:t>vaistinį preparatą išrašančio gydytojo vadovas;</w:t>
      </w:r>
    </w:p>
    <w:p w14:paraId="1ABA45EE" w14:textId="0C3A806D" w:rsidR="00F41552" w:rsidRPr="00666077" w:rsidRDefault="00F41552" w:rsidP="00F41552">
      <w:pPr>
        <w:numPr>
          <w:ilvl w:val="0"/>
          <w:numId w:val="21"/>
        </w:numPr>
        <w:tabs>
          <w:tab w:val="left" w:pos="567"/>
        </w:tabs>
        <w:spacing w:after="0" w:line="240" w:lineRule="auto"/>
        <w:ind w:left="567" w:hanging="567"/>
        <w:rPr>
          <w:rFonts w:ascii="Times New Roman" w:eastAsia="Times New Roman" w:hAnsi="Times New Roman" w:cs="Times New Roman"/>
          <w:snapToGrid w:val="0"/>
          <w:szCs w:val="20"/>
        </w:rPr>
      </w:pPr>
      <w:r w:rsidRPr="00666077">
        <w:rPr>
          <w:rFonts w:ascii="Times New Roman" w:eastAsia="Times New Roman" w:hAnsi="Times New Roman" w:cs="Times New Roman"/>
          <w:snapToGrid w:val="0"/>
          <w:szCs w:val="20"/>
        </w:rPr>
        <w:t xml:space="preserve">paciento </w:t>
      </w:r>
      <w:r w:rsidR="00FE36AD">
        <w:rPr>
          <w:rFonts w:ascii="Times New Roman" w:eastAsia="Times New Roman" w:hAnsi="Times New Roman" w:cs="Times New Roman"/>
          <w:snapToGrid w:val="0"/>
          <w:szCs w:val="20"/>
        </w:rPr>
        <w:t>įspėjimo</w:t>
      </w:r>
      <w:r w:rsidRPr="00666077">
        <w:rPr>
          <w:rFonts w:ascii="Times New Roman" w:eastAsia="Times New Roman" w:hAnsi="Times New Roman" w:cs="Times New Roman"/>
          <w:snapToGrid w:val="0"/>
          <w:szCs w:val="20"/>
        </w:rPr>
        <w:t xml:space="preserve"> kortelė [tekstas pateikiamas III priede].</w:t>
      </w:r>
    </w:p>
    <w:p w14:paraId="77197F1E" w14:textId="77777777" w:rsidR="00F41552" w:rsidRPr="000D04ED" w:rsidRDefault="00F41552" w:rsidP="00F41552">
      <w:pPr>
        <w:numPr>
          <w:ilvl w:val="12"/>
          <w:numId w:val="0"/>
        </w:numPr>
        <w:tabs>
          <w:tab w:val="left" w:pos="567"/>
        </w:tabs>
        <w:spacing w:after="0" w:line="240" w:lineRule="auto"/>
        <w:rPr>
          <w:rFonts w:ascii="Times New Roman" w:eastAsia="Times New Roman" w:hAnsi="Times New Roman" w:cs="Times New Roman"/>
          <w:lang w:eastAsia="lt-LT"/>
        </w:rPr>
      </w:pPr>
    </w:p>
    <w:p w14:paraId="282EA2ED" w14:textId="3B5D8DF2" w:rsidR="00F41552" w:rsidRDefault="00F41552" w:rsidP="00F41552">
      <w:pPr>
        <w:numPr>
          <w:ilvl w:val="12"/>
          <w:numId w:val="0"/>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Prieš išplatindamas mokomąjį paketą, vaistinį preparatą išrašančio gydytojo vadovo turinį bei formatą ir kartu komunikacijos planą registruotojas turi suderinti su kiekvienos šalies narės nacionaline tam teisę turinčia institucija.</w:t>
      </w:r>
    </w:p>
    <w:p w14:paraId="202D2FD9" w14:textId="77777777" w:rsidR="00F41552" w:rsidRPr="000D04ED" w:rsidRDefault="00F41552" w:rsidP="00F41552">
      <w:pPr>
        <w:numPr>
          <w:ilvl w:val="12"/>
          <w:numId w:val="0"/>
        </w:numPr>
        <w:tabs>
          <w:tab w:val="left" w:pos="567"/>
        </w:tabs>
        <w:spacing w:after="0" w:line="240" w:lineRule="auto"/>
        <w:rPr>
          <w:rFonts w:ascii="Times New Roman" w:eastAsia="Times New Roman" w:hAnsi="Times New Roman" w:cs="Times New Roman"/>
          <w:lang w:eastAsia="lt-LT"/>
        </w:rPr>
      </w:pPr>
    </w:p>
    <w:p w14:paraId="009151D5" w14:textId="77777777" w:rsidR="00F41552" w:rsidRPr="000D04ED" w:rsidRDefault="00F41552" w:rsidP="00F41552">
      <w:p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Vaistinį preparatą išrašančio gydytojo vadove turi būti šios svarbiausios saugumo tezės:</w:t>
      </w:r>
    </w:p>
    <w:p w14:paraId="61FCFC1E" w14:textId="77777777" w:rsidR="00F41552" w:rsidRPr="000D04ED" w:rsidRDefault="00F41552" w:rsidP="00F41552">
      <w:pPr>
        <w:tabs>
          <w:tab w:val="left" w:pos="567"/>
        </w:tabs>
        <w:spacing w:after="0" w:line="240" w:lineRule="auto"/>
        <w:rPr>
          <w:rFonts w:ascii="Times New Roman" w:eastAsia="Times New Roman" w:hAnsi="Times New Roman" w:cs="Times New Roman"/>
          <w:lang w:eastAsia="lt-LT"/>
        </w:rPr>
      </w:pPr>
    </w:p>
    <w:p w14:paraId="4160FD64" w14:textId="77777777" w:rsidR="00F41552" w:rsidRPr="000D04ED" w:rsidRDefault="00F41552" w:rsidP="00F41552">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išsami informacija apie pacientų grupes, kurioms gali būti padidėjusi kraujavimo rizika;</w:t>
      </w:r>
    </w:p>
    <w:p w14:paraId="40E5B940" w14:textId="0F1B472C" w:rsidR="00F41552" w:rsidRPr="000D04ED" w:rsidRDefault="00F41552" w:rsidP="00F41552">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dozės sumažinimo rizikos grupių pacientams</w:t>
      </w:r>
      <w:r w:rsidR="006448C5" w:rsidRPr="006448C5">
        <w:rPr>
          <w:rFonts w:ascii="Times New Roman" w:eastAsia="Times New Roman" w:hAnsi="Times New Roman" w:cs="Times New Roman"/>
          <w:lang w:eastAsia="lt-LT"/>
        </w:rPr>
        <w:t xml:space="preserve"> </w:t>
      </w:r>
      <w:r w:rsidR="006448C5" w:rsidRPr="000D04ED">
        <w:rPr>
          <w:rFonts w:ascii="Times New Roman" w:eastAsia="Times New Roman" w:hAnsi="Times New Roman" w:cs="Times New Roman"/>
          <w:lang w:eastAsia="lt-LT"/>
        </w:rPr>
        <w:t>rekomendacijos</w:t>
      </w:r>
      <w:r w:rsidRPr="000D04ED">
        <w:rPr>
          <w:rFonts w:ascii="Times New Roman" w:eastAsia="Times New Roman" w:hAnsi="Times New Roman" w:cs="Times New Roman"/>
          <w:lang w:eastAsia="lt-LT"/>
        </w:rPr>
        <w:t>;</w:t>
      </w:r>
    </w:p>
    <w:p w14:paraId="48009082" w14:textId="77777777" w:rsidR="00F41552" w:rsidRPr="000D04ED" w:rsidRDefault="00F41552" w:rsidP="00F41552">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rekomendacijos, kaip gydymą rivaroksabanu keisti kitokiu gydymu ir atvirkščiai;</w:t>
      </w:r>
    </w:p>
    <w:p w14:paraId="58B4B746" w14:textId="77777777" w:rsidR="00F41552" w:rsidRPr="000D04ED" w:rsidRDefault="00F41552" w:rsidP="00F41552">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būtinybė 15 mg ir 20 mg tabletes vartoti valgio metu;</w:t>
      </w:r>
    </w:p>
    <w:p w14:paraId="27E7CF6C" w14:textId="77777777" w:rsidR="00F41552" w:rsidRPr="000D04ED" w:rsidRDefault="00F41552" w:rsidP="00F41552">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gydymas perdozavimo atveju;</w:t>
      </w:r>
    </w:p>
    <w:p w14:paraId="030D37A8" w14:textId="77777777" w:rsidR="00F41552" w:rsidRPr="000D04ED" w:rsidRDefault="00F41552" w:rsidP="00F41552">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kraujo krešėjimo tyrimų atlikimas ir jų rezultatų vertinimas;</w:t>
      </w:r>
    </w:p>
    <w:p w14:paraId="2D1CDE35" w14:textId="77777777" w:rsidR="00F41552" w:rsidRPr="000D04ED" w:rsidRDefault="00F41552" w:rsidP="00F41552">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visus pacientus būtina informuoti apie:</w:t>
      </w:r>
    </w:p>
    <w:p w14:paraId="4785573F" w14:textId="77777777" w:rsidR="00F41552" w:rsidRPr="000D04ED" w:rsidRDefault="00F41552" w:rsidP="00F41552">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kraujavimo požymius bei simptomus ir kada reikia kreiptis į sveikatos priežiūros specialistą</w:t>
      </w:r>
      <w:r>
        <w:rPr>
          <w:rFonts w:ascii="Times New Roman" w:eastAsia="Times New Roman" w:hAnsi="Times New Roman" w:cs="Times New Roman"/>
          <w:lang w:eastAsia="lt-LT"/>
        </w:rPr>
        <w:t>;</w:t>
      </w:r>
    </w:p>
    <w:p w14:paraId="6170DB02" w14:textId="77777777" w:rsidR="00F41552" w:rsidRPr="000D04ED" w:rsidRDefault="00F41552" w:rsidP="00F41552">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gydymo nurodymų laikymosi svarbą</w:t>
      </w:r>
      <w:r>
        <w:rPr>
          <w:rFonts w:ascii="Times New Roman" w:eastAsia="Times New Roman" w:hAnsi="Times New Roman" w:cs="Times New Roman"/>
          <w:lang w:eastAsia="lt-LT"/>
        </w:rPr>
        <w:t>;</w:t>
      </w:r>
    </w:p>
    <w:p w14:paraId="418ED4BC" w14:textId="77777777" w:rsidR="00F41552" w:rsidRPr="000D04ED" w:rsidRDefault="00F41552" w:rsidP="00F41552">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būtinybę 15 mg ir 20 mg tabletes vartoti valgio metu;</w:t>
      </w:r>
    </w:p>
    <w:p w14:paraId="1F84178D" w14:textId="248616B0" w:rsidR="00F41552" w:rsidRPr="000D04ED" w:rsidRDefault="00F41552" w:rsidP="00F41552">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 xml:space="preserve">būtinybę visada nešiotis paciento </w:t>
      </w:r>
      <w:r w:rsidR="00FF6D11">
        <w:rPr>
          <w:rFonts w:ascii="Times New Roman" w:eastAsia="Times New Roman" w:hAnsi="Times New Roman" w:cs="Times New Roman"/>
          <w:lang w:eastAsia="lt-LT"/>
        </w:rPr>
        <w:t>įspėjimo</w:t>
      </w:r>
      <w:r w:rsidRPr="000D04ED">
        <w:rPr>
          <w:rFonts w:ascii="Times New Roman" w:eastAsia="Times New Roman" w:hAnsi="Times New Roman" w:cs="Times New Roman"/>
          <w:lang w:eastAsia="lt-LT"/>
        </w:rPr>
        <w:t xml:space="preserve"> kortelę, kuri pateikiama kiekvienoje pakuotėje;</w:t>
      </w:r>
    </w:p>
    <w:p w14:paraId="29883B3D" w14:textId="77777777" w:rsidR="00F41552" w:rsidRPr="000D04ED" w:rsidRDefault="00F41552" w:rsidP="00F41552">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 xml:space="preserve">būtinybę informuoti sveikatos priežiūros specialistą apie </w:t>
      </w:r>
      <w:r>
        <w:rPr>
          <w:rFonts w:ascii="Times New Roman" w:eastAsia="Times New Roman" w:hAnsi="Times New Roman" w:cs="Times New Roman"/>
          <w:lang w:eastAsia="lt-LT"/>
        </w:rPr>
        <w:t>Xiltess</w:t>
      </w:r>
      <w:r w:rsidRPr="000D04ED">
        <w:rPr>
          <w:rFonts w:ascii="Times New Roman" w:eastAsia="Times New Roman" w:hAnsi="Times New Roman" w:cs="Times New Roman"/>
          <w:lang w:eastAsia="lt-LT"/>
        </w:rPr>
        <w:t xml:space="preserve"> vartojimą, jei reikia atlikti bet kokią chirurginę ar invazinę procedūrą. </w:t>
      </w:r>
    </w:p>
    <w:p w14:paraId="6A5563C8" w14:textId="77777777" w:rsidR="00F41552" w:rsidRPr="000D04ED" w:rsidRDefault="00F41552" w:rsidP="00F41552">
      <w:pPr>
        <w:tabs>
          <w:tab w:val="left" w:pos="567"/>
        </w:tabs>
        <w:spacing w:after="0" w:line="240" w:lineRule="auto"/>
        <w:rPr>
          <w:rFonts w:ascii="Times New Roman" w:eastAsia="Times New Roman" w:hAnsi="Times New Roman" w:cs="Times New Roman"/>
          <w:lang w:eastAsia="lt-LT"/>
        </w:rPr>
      </w:pPr>
    </w:p>
    <w:p w14:paraId="68E1DA94" w14:textId="77777777" w:rsidR="00F41552" w:rsidRPr="000D04ED" w:rsidRDefault="00F41552" w:rsidP="00F41552">
      <w:pPr>
        <w:spacing w:after="0" w:line="240" w:lineRule="auto"/>
        <w:rPr>
          <w:rFonts w:ascii="Times New Roman" w:eastAsia="Calibri" w:hAnsi="Times New Roman" w:cs="Times New Roman"/>
          <w:snapToGrid w:val="0"/>
        </w:rPr>
      </w:pPr>
      <w:r w:rsidRPr="000D04ED">
        <w:rPr>
          <w:rFonts w:ascii="Times New Roman" w:eastAsia="Calibri" w:hAnsi="Times New Roman" w:cs="Times New Roman"/>
        </w:rPr>
        <w:t>Kiekvienoje vaistinio preparato pakuotėje registruotojas turi pateikti paciento budrumo kortelę, kurios tekstas nurodytas III priede.</w:t>
      </w:r>
    </w:p>
    <w:p w14:paraId="3B8B4153" w14:textId="77777777" w:rsidR="00F41552" w:rsidRPr="000D04ED" w:rsidRDefault="00F41552" w:rsidP="00B765F2">
      <w:pPr>
        <w:tabs>
          <w:tab w:val="left" w:pos="567"/>
        </w:tabs>
        <w:spacing w:after="0" w:line="240" w:lineRule="auto"/>
        <w:rPr>
          <w:rFonts w:ascii="Times New Roman" w:eastAsia="Times New Roman" w:hAnsi="Times New Roman" w:cs="Times New Roman"/>
          <w:lang w:eastAsia="lt-LT"/>
        </w:rPr>
      </w:pPr>
    </w:p>
    <w:bookmarkEnd w:id="8"/>
    <w:p w14:paraId="7F0DFBFD" w14:textId="77777777" w:rsidR="00F41552" w:rsidRPr="00CB7F08" w:rsidRDefault="00F41552" w:rsidP="00E15257">
      <w:pPr>
        <w:spacing w:after="0" w:line="240" w:lineRule="auto"/>
        <w:rPr>
          <w:rFonts w:ascii="Times New Roman" w:eastAsia="Times New Roman" w:hAnsi="Times New Roman" w:cs="Times New Roman"/>
          <w:noProof/>
        </w:rPr>
      </w:pPr>
    </w:p>
    <w:p w14:paraId="70C4BC48" w14:textId="77777777" w:rsidR="00E15257" w:rsidRPr="00CB7F08" w:rsidRDefault="00E15257" w:rsidP="00E15257">
      <w:pPr>
        <w:spacing w:after="0" w:line="240" w:lineRule="auto"/>
        <w:rPr>
          <w:rFonts w:ascii="Times New Roman" w:eastAsia="Times New Roman" w:hAnsi="Times New Roman" w:cs="Times New Roman"/>
          <w:noProof/>
        </w:rPr>
      </w:pPr>
      <w:r w:rsidRPr="00CB7F08">
        <w:rPr>
          <w:rFonts w:ascii="Times New Roman" w:eastAsia="Times New Roman" w:hAnsi="Times New Roman" w:cs="Times New Roman"/>
          <w:noProof/>
        </w:rPr>
        <w:br w:type="page"/>
      </w:r>
    </w:p>
    <w:bookmarkEnd w:id="4"/>
    <w:p w14:paraId="4677F6D0" w14:textId="77777777" w:rsidR="00E15257" w:rsidRPr="00CB7F08" w:rsidRDefault="00E15257" w:rsidP="00E15257">
      <w:pPr>
        <w:spacing w:after="0" w:line="240" w:lineRule="auto"/>
        <w:rPr>
          <w:rFonts w:ascii="Times New Roman" w:eastAsia="Times New Roman" w:hAnsi="Times New Roman" w:cs="Times New Roman"/>
          <w:noProof/>
        </w:rPr>
      </w:pPr>
    </w:p>
    <w:p w14:paraId="03446FB2" w14:textId="77777777" w:rsidR="00E15257" w:rsidRPr="00CB7F08" w:rsidRDefault="00E15257" w:rsidP="00E15257">
      <w:pPr>
        <w:spacing w:after="0" w:line="240" w:lineRule="auto"/>
        <w:rPr>
          <w:rFonts w:ascii="Times New Roman" w:eastAsia="Times New Roman" w:hAnsi="Times New Roman" w:cs="Times New Roman"/>
          <w:noProof/>
        </w:rPr>
      </w:pPr>
    </w:p>
    <w:p w14:paraId="737DA2E1" w14:textId="77777777" w:rsidR="00E15257" w:rsidRPr="00CB7F08" w:rsidRDefault="00E15257" w:rsidP="00E15257">
      <w:pPr>
        <w:spacing w:after="0" w:line="240" w:lineRule="auto"/>
        <w:rPr>
          <w:rFonts w:ascii="Times New Roman" w:eastAsia="Times New Roman" w:hAnsi="Times New Roman" w:cs="Times New Roman"/>
          <w:noProof/>
        </w:rPr>
      </w:pPr>
    </w:p>
    <w:p w14:paraId="35DE79D1" w14:textId="77777777" w:rsidR="00E15257" w:rsidRPr="00CB7F08" w:rsidRDefault="00E15257" w:rsidP="00E15257">
      <w:pPr>
        <w:spacing w:after="0" w:line="240" w:lineRule="auto"/>
        <w:rPr>
          <w:rFonts w:ascii="Times New Roman" w:eastAsia="Times New Roman" w:hAnsi="Times New Roman" w:cs="Times New Roman"/>
          <w:noProof/>
        </w:rPr>
      </w:pPr>
    </w:p>
    <w:p w14:paraId="32F41CDF" w14:textId="77777777" w:rsidR="00E15257" w:rsidRPr="00CB7F08" w:rsidRDefault="00E15257" w:rsidP="00E15257">
      <w:pPr>
        <w:spacing w:after="0" w:line="240" w:lineRule="auto"/>
        <w:rPr>
          <w:rFonts w:ascii="Times New Roman" w:eastAsia="Times New Roman" w:hAnsi="Times New Roman" w:cs="Times New Roman"/>
          <w:noProof/>
        </w:rPr>
      </w:pPr>
    </w:p>
    <w:p w14:paraId="5A045799" w14:textId="77777777" w:rsidR="00E15257" w:rsidRPr="00CB7F08" w:rsidRDefault="00E15257" w:rsidP="00E15257">
      <w:pPr>
        <w:spacing w:after="0" w:line="240" w:lineRule="auto"/>
        <w:rPr>
          <w:rFonts w:ascii="Times New Roman" w:eastAsia="Times New Roman" w:hAnsi="Times New Roman" w:cs="Times New Roman"/>
          <w:noProof/>
        </w:rPr>
      </w:pPr>
    </w:p>
    <w:p w14:paraId="73A17872" w14:textId="77777777" w:rsidR="00E15257" w:rsidRPr="00CB7F08" w:rsidRDefault="00E15257" w:rsidP="00E15257">
      <w:pPr>
        <w:spacing w:after="0" w:line="240" w:lineRule="auto"/>
        <w:rPr>
          <w:rFonts w:ascii="Times New Roman" w:eastAsia="Times New Roman" w:hAnsi="Times New Roman" w:cs="Times New Roman"/>
          <w:noProof/>
        </w:rPr>
      </w:pPr>
    </w:p>
    <w:p w14:paraId="1496B4E3" w14:textId="77777777" w:rsidR="00E15257" w:rsidRPr="00CB7F08" w:rsidRDefault="00E15257" w:rsidP="00E15257">
      <w:pPr>
        <w:spacing w:after="0" w:line="240" w:lineRule="auto"/>
        <w:rPr>
          <w:rFonts w:ascii="Times New Roman" w:eastAsia="Times New Roman" w:hAnsi="Times New Roman" w:cs="Times New Roman"/>
          <w:noProof/>
        </w:rPr>
      </w:pPr>
    </w:p>
    <w:p w14:paraId="74A62B86" w14:textId="77777777" w:rsidR="00E15257" w:rsidRPr="00CB7F08" w:rsidRDefault="00E15257" w:rsidP="00E15257">
      <w:pPr>
        <w:spacing w:after="0" w:line="240" w:lineRule="auto"/>
        <w:rPr>
          <w:rFonts w:ascii="Times New Roman" w:eastAsia="Times New Roman" w:hAnsi="Times New Roman" w:cs="Times New Roman"/>
          <w:noProof/>
        </w:rPr>
      </w:pPr>
    </w:p>
    <w:p w14:paraId="25E0A353" w14:textId="77777777" w:rsidR="00E15257" w:rsidRPr="00CB7F08" w:rsidRDefault="00E15257" w:rsidP="00E15257">
      <w:pPr>
        <w:spacing w:after="0" w:line="240" w:lineRule="auto"/>
        <w:rPr>
          <w:rFonts w:ascii="Times New Roman" w:eastAsia="Times New Roman" w:hAnsi="Times New Roman" w:cs="Times New Roman"/>
          <w:noProof/>
        </w:rPr>
      </w:pPr>
    </w:p>
    <w:p w14:paraId="35E67381" w14:textId="77777777" w:rsidR="00E15257" w:rsidRPr="00CB7F08" w:rsidRDefault="00E15257" w:rsidP="00E15257">
      <w:pPr>
        <w:spacing w:after="0" w:line="240" w:lineRule="auto"/>
        <w:rPr>
          <w:rFonts w:ascii="Times New Roman" w:eastAsia="Times New Roman" w:hAnsi="Times New Roman" w:cs="Times New Roman"/>
          <w:noProof/>
        </w:rPr>
      </w:pPr>
    </w:p>
    <w:p w14:paraId="64E9F939" w14:textId="77777777" w:rsidR="00E15257" w:rsidRPr="00CB7F08" w:rsidRDefault="00E15257" w:rsidP="00E15257">
      <w:pPr>
        <w:spacing w:after="0" w:line="240" w:lineRule="auto"/>
        <w:rPr>
          <w:rFonts w:ascii="Times New Roman" w:eastAsia="Times New Roman" w:hAnsi="Times New Roman" w:cs="Times New Roman"/>
          <w:noProof/>
        </w:rPr>
      </w:pPr>
    </w:p>
    <w:p w14:paraId="7F0AE5FB" w14:textId="77777777" w:rsidR="00E15257" w:rsidRPr="00CB7F08" w:rsidRDefault="00E15257" w:rsidP="00E15257">
      <w:pPr>
        <w:spacing w:after="0" w:line="240" w:lineRule="auto"/>
        <w:rPr>
          <w:rFonts w:ascii="Times New Roman" w:eastAsia="Times New Roman" w:hAnsi="Times New Roman" w:cs="Times New Roman"/>
          <w:noProof/>
        </w:rPr>
      </w:pPr>
    </w:p>
    <w:p w14:paraId="6025CC10" w14:textId="77777777" w:rsidR="00E15257" w:rsidRPr="00CB7F08" w:rsidRDefault="00E15257" w:rsidP="00E15257">
      <w:pPr>
        <w:spacing w:after="0" w:line="240" w:lineRule="auto"/>
        <w:rPr>
          <w:rFonts w:ascii="Times New Roman" w:eastAsia="Times New Roman" w:hAnsi="Times New Roman" w:cs="Times New Roman"/>
          <w:noProof/>
        </w:rPr>
      </w:pPr>
    </w:p>
    <w:p w14:paraId="251261A6" w14:textId="77777777" w:rsidR="00E15257" w:rsidRPr="00CB7F08" w:rsidRDefault="00E15257" w:rsidP="00E15257">
      <w:pPr>
        <w:spacing w:after="0" w:line="240" w:lineRule="auto"/>
        <w:rPr>
          <w:rFonts w:ascii="Times New Roman" w:eastAsia="Times New Roman" w:hAnsi="Times New Roman" w:cs="Times New Roman"/>
          <w:noProof/>
        </w:rPr>
      </w:pPr>
    </w:p>
    <w:p w14:paraId="4D38DCFE" w14:textId="77777777" w:rsidR="00E15257" w:rsidRPr="00CB7F08" w:rsidRDefault="00E15257" w:rsidP="00E15257">
      <w:pPr>
        <w:spacing w:after="0" w:line="240" w:lineRule="auto"/>
        <w:rPr>
          <w:rFonts w:ascii="Times New Roman" w:eastAsia="Times New Roman" w:hAnsi="Times New Roman" w:cs="Times New Roman"/>
          <w:noProof/>
        </w:rPr>
      </w:pPr>
    </w:p>
    <w:p w14:paraId="1982E540" w14:textId="77777777" w:rsidR="00E15257" w:rsidRPr="00CB7F08" w:rsidRDefault="00E15257" w:rsidP="00E15257">
      <w:pPr>
        <w:spacing w:after="0" w:line="240" w:lineRule="auto"/>
        <w:rPr>
          <w:rFonts w:ascii="Times New Roman" w:eastAsia="Times New Roman" w:hAnsi="Times New Roman" w:cs="Times New Roman"/>
          <w:noProof/>
        </w:rPr>
      </w:pPr>
    </w:p>
    <w:p w14:paraId="4DA18E15" w14:textId="77777777" w:rsidR="00E15257" w:rsidRPr="00CB7F08" w:rsidRDefault="00E15257" w:rsidP="00E15257">
      <w:pPr>
        <w:spacing w:after="0" w:line="240" w:lineRule="auto"/>
        <w:rPr>
          <w:rFonts w:ascii="Times New Roman" w:eastAsia="Times New Roman" w:hAnsi="Times New Roman" w:cs="Times New Roman"/>
          <w:noProof/>
        </w:rPr>
      </w:pPr>
    </w:p>
    <w:p w14:paraId="49D4A08F" w14:textId="77777777" w:rsidR="00E15257" w:rsidRPr="00CB7F08" w:rsidRDefault="00E15257" w:rsidP="00E15257">
      <w:pPr>
        <w:spacing w:after="0" w:line="240" w:lineRule="auto"/>
        <w:rPr>
          <w:rFonts w:ascii="Times New Roman" w:eastAsia="Times New Roman" w:hAnsi="Times New Roman" w:cs="Times New Roman"/>
          <w:noProof/>
        </w:rPr>
      </w:pPr>
    </w:p>
    <w:p w14:paraId="7D205B1F" w14:textId="77777777" w:rsidR="00E15257" w:rsidRPr="00CB7F08" w:rsidRDefault="00E15257" w:rsidP="00E15257">
      <w:pPr>
        <w:spacing w:after="0" w:line="240" w:lineRule="auto"/>
        <w:rPr>
          <w:rFonts w:ascii="Times New Roman" w:eastAsia="Times New Roman" w:hAnsi="Times New Roman" w:cs="Times New Roman"/>
          <w:noProof/>
        </w:rPr>
      </w:pPr>
    </w:p>
    <w:p w14:paraId="5D54B7E9" w14:textId="77777777" w:rsidR="00E15257" w:rsidRPr="00CB7F08" w:rsidRDefault="00E15257" w:rsidP="00E15257">
      <w:pPr>
        <w:spacing w:after="0" w:line="240" w:lineRule="auto"/>
        <w:rPr>
          <w:rFonts w:ascii="Times New Roman" w:eastAsia="Times New Roman" w:hAnsi="Times New Roman" w:cs="Times New Roman"/>
          <w:noProof/>
        </w:rPr>
      </w:pPr>
    </w:p>
    <w:p w14:paraId="16204508" w14:textId="77777777" w:rsidR="00E15257" w:rsidRPr="00CB7F08" w:rsidRDefault="00E15257" w:rsidP="00E15257">
      <w:pPr>
        <w:spacing w:after="0" w:line="240" w:lineRule="auto"/>
        <w:rPr>
          <w:rFonts w:ascii="Times New Roman" w:eastAsia="Times New Roman" w:hAnsi="Times New Roman" w:cs="Times New Roman"/>
          <w:noProof/>
        </w:rPr>
      </w:pPr>
    </w:p>
    <w:p w14:paraId="6F050025" w14:textId="77777777" w:rsidR="00E15257" w:rsidRPr="00CB7F08" w:rsidRDefault="00E15257" w:rsidP="00E15257">
      <w:pPr>
        <w:tabs>
          <w:tab w:val="left" w:pos="567"/>
        </w:tabs>
        <w:spacing w:after="0" w:line="240" w:lineRule="auto"/>
        <w:ind w:left="567" w:hanging="567"/>
        <w:jc w:val="center"/>
        <w:outlineLvl w:val="0"/>
        <w:rPr>
          <w:rFonts w:ascii="Times New Roman" w:eastAsia="Times New Roman" w:hAnsi="Times New Roman" w:cs="Times New Roman"/>
          <w:b/>
          <w:caps/>
        </w:rPr>
      </w:pPr>
      <w:bookmarkStart w:id="9" w:name="_Toc129243134"/>
      <w:bookmarkStart w:id="10" w:name="_Toc129243259"/>
      <w:bookmarkStart w:id="11" w:name="_Hlk117845186"/>
    </w:p>
    <w:p w14:paraId="2DE38D25" w14:textId="77777777" w:rsidR="00E15257" w:rsidRPr="00CB7F08" w:rsidRDefault="00E15257" w:rsidP="00E15257">
      <w:pPr>
        <w:tabs>
          <w:tab w:val="left" w:pos="567"/>
        </w:tabs>
        <w:spacing w:after="0" w:line="240" w:lineRule="auto"/>
        <w:ind w:left="567" w:hanging="567"/>
        <w:jc w:val="center"/>
        <w:outlineLvl w:val="0"/>
        <w:rPr>
          <w:rFonts w:ascii="Times New Roman" w:eastAsia="Times New Roman" w:hAnsi="Times New Roman" w:cs="Times New Roman"/>
          <w:b/>
          <w:caps/>
        </w:rPr>
      </w:pPr>
      <w:r w:rsidRPr="00CB7F08">
        <w:rPr>
          <w:rFonts w:ascii="Times New Roman" w:eastAsia="Times New Roman" w:hAnsi="Times New Roman" w:cs="Times New Roman"/>
          <w:b/>
          <w:caps/>
        </w:rPr>
        <w:t>III PRIEDAS</w:t>
      </w:r>
      <w:bookmarkEnd w:id="9"/>
      <w:bookmarkEnd w:id="10"/>
    </w:p>
    <w:p w14:paraId="0DAA881B" w14:textId="77777777" w:rsidR="00E15257" w:rsidRPr="00CB7F08" w:rsidRDefault="00E15257" w:rsidP="00E15257">
      <w:pPr>
        <w:spacing w:after="0" w:line="240" w:lineRule="auto"/>
        <w:jc w:val="center"/>
        <w:rPr>
          <w:rFonts w:ascii="Times New Roman" w:eastAsia="Times New Roman" w:hAnsi="Times New Roman" w:cs="Times New Roman"/>
          <w:noProof/>
        </w:rPr>
      </w:pPr>
    </w:p>
    <w:p w14:paraId="6234281B" w14:textId="77777777" w:rsidR="00E15257" w:rsidRPr="00CB7F08" w:rsidRDefault="00E15257" w:rsidP="00E15257">
      <w:pPr>
        <w:tabs>
          <w:tab w:val="left" w:pos="567"/>
        </w:tabs>
        <w:spacing w:after="0" w:line="240" w:lineRule="auto"/>
        <w:ind w:left="567" w:hanging="567"/>
        <w:jc w:val="center"/>
        <w:outlineLvl w:val="0"/>
        <w:rPr>
          <w:rFonts w:ascii="Times New Roman" w:eastAsia="Times New Roman" w:hAnsi="Times New Roman" w:cs="Times New Roman"/>
          <w:b/>
          <w:caps/>
        </w:rPr>
      </w:pPr>
      <w:bookmarkStart w:id="12" w:name="_Toc129243135"/>
      <w:bookmarkStart w:id="13" w:name="_Toc129243260"/>
      <w:r w:rsidRPr="00CB7F08">
        <w:rPr>
          <w:rFonts w:ascii="Times New Roman" w:eastAsia="Times New Roman" w:hAnsi="Times New Roman" w:cs="Times New Roman"/>
          <w:b/>
          <w:caps/>
        </w:rPr>
        <w:t>ŽENKLINIMAS IR PAKUOTĖS LAPELIS</w:t>
      </w:r>
      <w:bookmarkEnd w:id="12"/>
      <w:bookmarkEnd w:id="13"/>
    </w:p>
    <w:p w14:paraId="05F38BC6" w14:textId="77777777" w:rsidR="00E15257" w:rsidRPr="00CB7F08" w:rsidRDefault="00E15257" w:rsidP="00E15257">
      <w:pPr>
        <w:spacing w:after="200" w:line="276" w:lineRule="auto"/>
        <w:rPr>
          <w:rFonts w:ascii="Times New Roman" w:eastAsia="Calibri" w:hAnsi="Times New Roman" w:cs="Times New Roman"/>
        </w:rPr>
      </w:pPr>
    </w:p>
    <w:p w14:paraId="6B45D6FC" w14:textId="77777777" w:rsidR="00E15257" w:rsidRPr="00CB7F08" w:rsidRDefault="00E15257" w:rsidP="00E15257">
      <w:pPr>
        <w:spacing w:after="200" w:line="276" w:lineRule="auto"/>
        <w:rPr>
          <w:rFonts w:ascii="Times New Roman" w:eastAsia="Calibri" w:hAnsi="Times New Roman" w:cs="Times New Roman"/>
        </w:rPr>
      </w:pPr>
      <w:r w:rsidRPr="00CB7F08">
        <w:rPr>
          <w:rFonts w:ascii="Times New Roman" w:eastAsia="Calibri" w:hAnsi="Times New Roman" w:cs="Times New Roman"/>
        </w:rPr>
        <w:br w:type="page"/>
      </w:r>
    </w:p>
    <w:bookmarkEnd w:id="5"/>
    <w:p w14:paraId="71557A41" w14:textId="77777777" w:rsidR="00E15257" w:rsidRPr="00CB7F08" w:rsidRDefault="00E15257" w:rsidP="00E15257">
      <w:pPr>
        <w:spacing w:after="0" w:line="276" w:lineRule="auto"/>
        <w:rPr>
          <w:rFonts w:ascii="Times New Roman" w:eastAsia="Calibri" w:hAnsi="Times New Roman" w:cs="Times New Roman"/>
        </w:rPr>
      </w:pPr>
    </w:p>
    <w:p w14:paraId="7740016D" w14:textId="77777777" w:rsidR="00E15257" w:rsidRPr="00CB7F08" w:rsidRDefault="00E15257" w:rsidP="00E15257">
      <w:pPr>
        <w:spacing w:after="0" w:line="276" w:lineRule="auto"/>
        <w:rPr>
          <w:rFonts w:ascii="Times New Roman" w:eastAsia="Calibri" w:hAnsi="Times New Roman" w:cs="Times New Roman"/>
        </w:rPr>
      </w:pPr>
    </w:p>
    <w:p w14:paraId="6D83AF80" w14:textId="77777777" w:rsidR="00E15257" w:rsidRPr="00CB7F08" w:rsidRDefault="00E15257" w:rsidP="00E15257">
      <w:pPr>
        <w:spacing w:after="0" w:line="276" w:lineRule="auto"/>
        <w:rPr>
          <w:rFonts w:ascii="Times New Roman" w:eastAsia="Calibri" w:hAnsi="Times New Roman" w:cs="Times New Roman"/>
        </w:rPr>
      </w:pPr>
    </w:p>
    <w:p w14:paraId="6FF0B9E8" w14:textId="77777777" w:rsidR="00E15257" w:rsidRPr="00CB7F08" w:rsidRDefault="00E15257" w:rsidP="00FC7F89">
      <w:pPr>
        <w:spacing w:after="0" w:line="276" w:lineRule="auto"/>
        <w:jc w:val="center"/>
        <w:rPr>
          <w:rFonts w:ascii="Times New Roman" w:eastAsia="Calibri" w:hAnsi="Times New Roman" w:cs="Times New Roman"/>
        </w:rPr>
      </w:pPr>
    </w:p>
    <w:p w14:paraId="0118F597" w14:textId="77777777" w:rsidR="00E15257" w:rsidRPr="00CB7F08" w:rsidRDefault="00E15257" w:rsidP="00FC7F89">
      <w:pPr>
        <w:spacing w:after="0" w:line="276" w:lineRule="auto"/>
        <w:jc w:val="center"/>
        <w:rPr>
          <w:rFonts w:ascii="Times New Roman" w:eastAsia="Calibri" w:hAnsi="Times New Roman" w:cs="Times New Roman"/>
        </w:rPr>
      </w:pPr>
    </w:p>
    <w:p w14:paraId="35926285" w14:textId="77777777" w:rsidR="00E15257" w:rsidRPr="00CB7F08" w:rsidRDefault="00E15257" w:rsidP="00FC7F89">
      <w:pPr>
        <w:spacing w:after="0" w:line="276" w:lineRule="auto"/>
        <w:jc w:val="center"/>
        <w:rPr>
          <w:rFonts w:ascii="Times New Roman" w:eastAsia="Calibri" w:hAnsi="Times New Roman" w:cs="Times New Roman"/>
        </w:rPr>
      </w:pPr>
    </w:p>
    <w:p w14:paraId="4BDA58CA" w14:textId="77777777" w:rsidR="00E15257" w:rsidRPr="00CB7F08" w:rsidRDefault="00E15257" w:rsidP="00FC7F89">
      <w:pPr>
        <w:spacing w:after="0" w:line="276" w:lineRule="auto"/>
        <w:jc w:val="center"/>
        <w:rPr>
          <w:rFonts w:ascii="Times New Roman" w:eastAsia="Calibri" w:hAnsi="Times New Roman" w:cs="Times New Roman"/>
        </w:rPr>
      </w:pPr>
    </w:p>
    <w:p w14:paraId="128D25D6" w14:textId="77777777" w:rsidR="00E15257" w:rsidRPr="00CB7F08" w:rsidRDefault="00E15257" w:rsidP="00FC7F89">
      <w:pPr>
        <w:spacing w:after="0" w:line="276" w:lineRule="auto"/>
        <w:jc w:val="center"/>
        <w:rPr>
          <w:rFonts w:ascii="Times New Roman" w:eastAsia="Calibri" w:hAnsi="Times New Roman" w:cs="Times New Roman"/>
        </w:rPr>
      </w:pPr>
    </w:p>
    <w:p w14:paraId="4BF13E29" w14:textId="77777777" w:rsidR="00E15257" w:rsidRPr="00CB7F08" w:rsidRDefault="00E15257" w:rsidP="00FC7F89">
      <w:pPr>
        <w:spacing w:after="0" w:line="276" w:lineRule="auto"/>
        <w:jc w:val="center"/>
        <w:rPr>
          <w:rFonts w:ascii="Times New Roman" w:eastAsia="Calibri" w:hAnsi="Times New Roman" w:cs="Times New Roman"/>
        </w:rPr>
      </w:pPr>
    </w:p>
    <w:p w14:paraId="00EA8650" w14:textId="77777777" w:rsidR="00E15257" w:rsidRPr="00CB7F08" w:rsidRDefault="00E15257" w:rsidP="00FC7F89">
      <w:pPr>
        <w:spacing w:after="0" w:line="276" w:lineRule="auto"/>
        <w:jc w:val="center"/>
        <w:rPr>
          <w:rFonts w:ascii="Times New Roman" w:eastAsia="Calibri" w:hAnsi="Times New Roman" w:cs="Times New Roman"/>
        </w:rPr>
      </w:pPr>
    </w:p>
    <w:p w14:paraId="402F4F41" w14:textId="77777777" w:rsidR="00E15257" w:rsidRPr="00CB7F08" w:rsidRDefault="00E15257" w:rsidP="00FC7F89">
      <w:pPr>
        <w:spacing w:after="0" w:line="276" w:lineRule="auto"/>
        <w:jc w:val="center"/>
        <w:rPr>
          <w:rFonts w:ascii="Times New Roman" w:eastAsia="Calibri" w:hAnsi="Times New Roman" w:cs="Times New Roman"/>
        </w:rPr>
      </w:pPr>
    </w:p>
    <w:p w14:paraId="72004030" w14:textId="77777777" w:rsidR="00E15257" w:rsidRPr="00CB7F08" w:rsidRDefault="00E15257" w:rsidP="00FC7F89">
      <w:pPr>
        <w:spacing w:after="0" w:line="276" w:lineRule="auto"/>
        <w:jc w:val="center"/>
        <w:rPr>
          <w:rFonts w:ascii="Times New Roman" w:eastAsia="Calibri" w:hAnsi="Times New Roman" w:cs="Times New Roman"/>
        </w:rPr>
      </w:pPr>
    </w:p>
    <w:p w14:paraId="0EAB52FF" w14:textId="77777777" w:rsidR="00E15257" w:rsidRPr="00CB7F08" w:rsidRDefault="00E15257" w:rsidP="00FC7F89">
      <w:pPr>
        <w:spacing w:after="0" w:line="276" w:lineRule="auto"/>
        <w:jc w:val="center"/>
        <w:rPr>
          <w:rFonts w:ascii="Times New Roman" w:eastAsia="Calibri" w:hAnsi="Times New Roman" w:cs="Times New Roman"/>
        </w:rPr>
      </w:pPr>
    </w:p>
    <w:p w14:paraId="5D9BC74B" w14:textId="77777777" w:rsidR="00E15257" w:rsidRPr="00FC7F89" w:rsidRDefault="00E15257" w:rsidP="00FC7F89">
      <w:pPr>
        <w:spacing w:after="0" w:line="276" w:lineRule="auto"/>
        <w:jc w:val="center"/>
        <w:rPr>
          <w:rFonts w:ascii="Times New Roman" w:eastAsia="Calibri" w:hAnsi="Times New Roman" w:cs="Times New Roman"/>
        </w:rPr>
      </w:pPr>
    </w:p>
    <w:p w14:paraId="3C396D1A" w14:textId="77777777" w:rsidR="00E15257" w:rsidRPr="00FC7F89" w:rsidRDefault="00E15257" w:rsidP="00FC7F89">
      <w:pPr>
        <w:spacing w:after="0" w:line="276" w:lineRule="auto"/>
        <w:jc w:val="center"/>
        <w:rPr>
          <w:rFonts w:ascii="Times New Roman" w:eastAsia="Calibri" w:hAnsi="Times New Roman" w:cs="Times New Roman"/>
        </w:rPr>
      </w:pPr>
    </w:p>
    <w:p w14:paraId="021B44A8" w14:textId="77777777" w:rsidR="00E15257" w:rsidRPr="00FC7F89" w:rsidRDefault="00E15257" w:rsidP="00FC7F89">
      <w:pPr>
        <w:spacing w:after="0" w:line="276" w:lineRule="auto"/>
        <w:jc w:val="center"/>
        <w:rPr>
          <w:rFonts w:ascii="Times New Roman" w:eastAsia="Calibri" w:hAnsi="Times New Roman" w:cs="Times New Roman"/>
        </w:rPr>
      </w:pPr>
    </w:p>
    <w:p w14:paraId="6B259C13" w14:textId="77777777" w:rsidR="00E15257" w:rsidRPr="00FC7F89" w:rsidRDefault="00E15257" w:rsidP="00FC7F89">
      <w:pPr>
        <w:spacing w:after="0" w:line="276" w:lineRule="auto"/>
        <w:jc w:val="center"/>
        <w:rPr>
          <w:rFonts w:ascii="Times New Roman" w:eastAsia="Calibri" w:hAnsi="Times New Roman" w:cs="Times New Roman"/>
        </w:rPr>
      </w:pPr>
    </w:p>
    <w:p w14:paraId="1CE163D7" w14:textId="77777777" w:rsidR="00E15257" w:rsidRPr="00FC7F89" w:rsidRDefault="00E15257" w:rsidP="00FC7F89">
      <w:pPr>
        <w:spacing w:after="0" w:line="276" w:lineRule="auto"/>
        <w:jc w:val="center"/>
        <w:rPr>
          <w:rFonts w:ascii="Times New Roman" w:eastAsia="Calibri" w:hAnsi="Times New Roman" w:cs="Times New Roman"/>
        </w:rPr>
      </w:pPr>
    </w:p>
    <w:p w14:paraId="0DBFFEE8" w14:textId="77777777" w:rsidR="00E15257" w:rsidRPr="00FC7F89" w:rsidRDefault="00E15257" w:rsidP="00FC7F89">
      <w:pPr>
        <w:spacing w:after="0" w:line="276" w:lineRule="auto"/>
        <w:jc w:val="center"/>
        <w:rPr>
          <w:rFonts w:ascii="Times New Roman" w:eastAsia="Calibri" w:hAnsi="Times New Roman" w:cs="Times New Roman"/>
        </w:rPr>
      </w:pPr>
    </w:p>
    <w:p w14:paraId="19A2CEEB" w14:textId="77777777" w:rsidR="00E15257" w:rsidRPr="00FC7F89" w:rsidRDefault="00E15257" w:rsidP="00FC7F89">
      <w:pPr>
        <w:spacing w:after="0" w:line="276" w:lineRule="auto"/>
        <w:jc w:val="center"/>
        <w:rPr>
          <w:rFonts w:ascii="Times New Roman" w:eastAsia="Calibri" w:hAnsi="Times New Roman" w:cs="Times New Roman"/>
        </w:rPr>
      </w:pPr>
    </w:p>
    <w:p w14:paraId="15E8CF89" w14:textId="77777777" w:rsidR="00E15257" w:rsidRPr="00FC7F89" w:rsidRDefault="00E15257" w:rsidP="00FC7F89">
      <w:pPr>
        <w:spacing w:after="0" w:line="276" w:lineRule="auto"/>
        <w:jc w:val="center"/>
        <w:rPr>
          <w:rFonts w:ascii="Times New Roman" w:eastAsia="Calibri" w:hAnsi="Times New Roman" w:cs="Times New Roman"/>
        </w:rPr>
      </w:pPr>
    </w:p>
    <w:p w14:paraId="1F6E7D29" w14:textId="77777777" w:rsidR="00E15257" w:rsidRPr="00FC7F89" w:rsidRDefault="00E15257" w:rsidP="00FC7F89">
      <w:pPr>
        <w:spacing w:after="0" w:line="276" w:lineRule="auto"/>
        <w:jc w:val="center"/>
        <w:rPr>
          <w:rFonts w:ascii="Times New Roman" w:eastAsia="Calibri" w:hAnsi="Times New Roman" w:cs="Times New Roman"/>
        </w:rPr>
      </w:pPr>
    </w:p>
    <w:p w14:paraId="6CC43ED2" w14:textId="77777777" w:rsidR="00E15257" w:rsidRPr="00CB7F08" w:rsidRDefault="00E15257" w:rsidP="00E15257">
      <w:pPr>
        <w:keepNext/>
        <w:spacing w:after="0" w:line="240" w:lineRule="auto"/>
        <w:jc w:val="center"/>
        <w:outlineLvl w:val="4"/>
        <w:rPr>
          <w:rFonts w:ascii="Times New Roman" w:eastAsia="Times New Roman" w:hAnsi="Times New Roman" w:cs="Times New Roman"/>
          <w:b/>
          <w:iCs/>
          <w:lang w:eastAsia="hu-HU"/>
        </w:rPr>
      </w:pPr>
    </w:p>
    <w:p w14:paraId="3FAAEF95" w14:textId="77777777" w:rsidR="00E15257" w:rsidRPr="00CB7F08" w:rsidRDefault="00E15257" w:rsidP="00E15257">
      <w:pPr>
        <w:keepNext/>
        <w:spacing w:after="0" w:line="240" w:lineRule="auto"/>
        <w:jc w:val="center"/>
        <w:outlineLvl w:val="4"/>
        <w:rPr>
          <w:rFonts w:ascii="Times New Roman" w:eastAsia="Times New Roman" w:hAnsi="Times New Roman" w:cs="Times New Roman"/>
          <w:b/>
          <w:iCs/>
          <w:lang w:eastAsia="hu-HU"/>
        </w:rPr>
      </w:pPr>
      <w:r w:rsidRPr="00CB7F08">
        <w:rPr>
          <w:rFonts w:ascii="Times New Roman" w:eastAsia="Times New Roman" w:hAnsi="Times New Roman" w:cs="Times New Roman"/>
          <w:b/>
          <w:iCs/>
          <w:lang w:eastAsia="hu-HU"/>
        </w:rPr>
        <w:t>A. ŽENKLINIMAS</w:t>
      </w:r>
    </w:p>
    <w:p w14:paraId="1BB5F32F" w14:textId="12F46508" w:rsidR="00E15257" w:rsidRDefault="00E15257" w:rsidP="00E15257">
      <w:pPr>
        <w:tabs>
          <w:tab w:val="left" w:pos="1080"/>
        </w:tabs>
        <w:spacing w:after="0" w:line="276" w:lineRule="auto"/>
        <w:rPr>
          <w:rFonts w:ascii="Times New Roman" w:eastAsia="Calibri" w:hAnsi="Times New Roman" w:cs="Times New Roman"/>
          <w:b/>
        </w:rPr>
      </w:pPr>
      <w:r w:rsidRPr="00CB7F08">
        <w:rPr>
          <w:rFonts w:ascii="Times New Roman" w:eastAsia="Calibri" w:hAnsi="Times New Roman" w:cs="Times New Roman"/>
          <w:b/>
        </w:rPr>
        <w:br w:type="page"/>
      </w:r>
    </w:p>
    <w:bookmarkEnd w:id="11"/>
    <w:p w14:paraId="4F570C70" w14:textId="77777777" w:rsidR="009449B0" w:rsidRPr="009A065C" w:rsidRDefault="009449B0" w:rsidP="009449B0">
      <w:pPr>
        <w:pageBreakBefore/>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rPr>
          <w:rFonts w:ascii="Times New Roman" w:eastAsia="Times New Roman" w:hAnsi="Times New Roman" w:cs="Times New Roman"/>
          <w:bCs/>
          <w:lang w:eastAsia="pl-PL"/>
        </w:rPr>
      </w:pPr>
      <w:r w:rsidRPr="009A065C">
        <w:rPr>
          <w:rFonts w:ascii="Times New Roman" w:eastAsia="Times New Roman" w:hAnsi="Times New Roman" w:cs="Times New Roman"/>
          <w:b/>
          <w:lang w:eastAsia="pl-PL"/>
        </w:rPr>
        <w:lastRenderedPageBreak/>
        <w:t>INFORMACIJA ANT IŠORINĖS PAKUOTĖS</w:t>
      </w:r>
    </w:p>
    <w:p w14:paraId="5985068B"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bCs/>
          <w:lang w:eastAsia="pl-PL"/>
        </w:rPr>
      </w:pPr>
    </w:p>
    <w:p w14:paraId="5F58E4E0"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b/>
          <w:lang w:eastAsia="pl-PL"/>
        </w:rPr>
        <w:t xml:space="preserve">SULANKSTOMA </w:t>
      </w:r>
      <w:r w:rsidRPr="009A065C">
        <w:rPr>
          <w:rFonts w:ascii="Times New Roman" w:eastAsia="Times New Roman" w:hAnsi="Times New Roman" w:cs="Times New Roman"/>
          <w:b/>
          <w:lang w:eastAsia="pl-PL"/>
        </w:rPr>
        <w:t xml:space="preserve">KARTONO DĖŽUTĖ </w:t>
      </w:r>
    </w:p>
    <w:p w14:paraId="7051522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7ACA31EE"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9EA7079"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w:t>
      </w:r>
      <w:r w:rsidRPr="009A065C">
        <w:rPr>
          <w:rFonts w:ascii="Times New Roman" w:eastAsia="Times New Roman" w:hAnsi="Times New Roman" w:cs="Times New Roman"/>
          <w:b/>
          <w:lang w:eastAsia="pl-PL"/>
        </w:rPr>
        <w:tab/>
        <w:t>VAISTINIO PREPARATO PAVADINIMAS</w:t>
      </w:r>
    </w:p>
    <w:p w14:paraId="71E992E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8B62DB8" w14:textId="680B465D" w:rsidR="009449B0" w:rsidRPr="009A065C" w:rsidRDefault="00575C70"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Pr>
          <w:rFonts w:ascii="Times New Roman" w:eastAsia="Times New Roman" w:hAnsi="Times New Roman" w:cs="Times New Roman"/>
          <w:lang w:eastAsia="pl-PL"/>
        </w:rPr>
        <w:t>Xiltess</w:t>
      </w:r>
      <w:r w:rsidR="009449B0" w:rsidRPr="009A065C">
        <w:rPr>
          <w:rFonts w:ascii="Times New Roman" w:eastAsia="Times New Roman" w:hAnsi="Times New Roman" w:cs="Times New Roman"/>
          <w:lang w:eastAsia="pl-PL"/>
        </w:rPr>
        <w:t xml:space="preserve"> </w:t>
      </w:r>
      <w:r w:rsidR="009449B0">
        <w:rPr>
          <w:rFonts w:ascii="Times New Roman" w:eastAsia="Times New Roman" w:hAnsi="Times New Roman" w:cs="Times New Roman"/>
          <w:lang w:eastAsia="pl-PL"/>
        </w:rPr>
        <w:t>15</w:t>
      </w:r>
      <w:r w:rsidR="009449B0" w:rsidRPr="009A065C">
        <w:rPr>
          <w:rFonts w:ascii="Times New Roman" w:eastAsia="Times New Roman" w:hAnsi="Times New Roman" w:cs="Times New Roman"/>
          <w:lang w:eastAsia="pl-PL"/>
        </w:rPr>
        <w:t xml:space="preserve"> mg plėvele dengtos tabletės </w:t>
      </w:r>
    </w:p>
    <w:p w14:paraId="7004B87E" w14:textId="2F00BB79" w:rsidR="009449B0" w:rsidRPr="009A065C" w:rsidRDefault="00575C70"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Pr>
          <w:rFonts w:ascii="Times New Roman" w:eastAsia="Times New Roman" w:hAnsi="Times New Roman" w:cs="Times New Roman"/>
          <w:highlight w:val="lightGray"/>
          <w:lang w:eastAsia="pl-PL"/>
        </w:rPr>
        <w:t>Xiltess</w:t>
      </w:r>
      <w:r w:rsidR="009449B0" w:rsidRPr="00F203C7">
        <w:rPr>
          <w:rFonts w:ascii="Times New Roman" w:eastAsia="Times New Roman" w:hAnsi="Times New Roman" w:cs="Times New Roman"/>
          <w:highlight w:val="lightGray"/>
          <w:lang w:eastAsia="pl-PL"/>
        </w:rPr>
        <w:t xml:space="preserve"> 20 mg plėvele dengtos tabletės</w:t>
      </w:r>
      <w:r w:rsidR="009449B0" w:rsidRPr="009A065C">
        <w:rPr>
          <w:rFonts w:ascii="Times New Roman" w:eastAsia="Times New Roman" w:hAnsi="Times New Roman" w:cs="Times New Roman"/>
          <w:lang w:eastAsia="pl-PL"/>
        </w:rPr>
        <w:t xml:space="preserve"> </w:t>
      </w:r>
    </w:p>
    <w:p w14:paraId="0026B303"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7AE29A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r</w:t>
      </w:r>
      <w:r w:rsidRPr="009A065C">
        <w:rPr>
          <w:rFonts w:ascii="Times New Roman" w:eastAsia="Times New Roman" w:hAnsi="Times New Roman" w:cs="Times New Roman"/>
          <w:lang w:eastAsia="pl-PL"/>
        </w:rPr>
        <w:t>ivaroksabanas</w:t>
      </w:r>
    </w:p>
    <w:p w14:paraId="1F816C14"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431BECC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158040F"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2.</w:t>
      </w:r>
      <w:r w:rsidRPr="009A065C">
        <w:rPr>
          <w:rFonts w:ascii="Times New Roman" w:eastAsia="Times New Roman" w:hAnsi="Times New Roman" w:cs="Times New Roman"/>
          <w:b/>
          <w:lang w:eastAsia="pl-PL"/>
        </w:rPr>
        <w:tab/>
        <w:t>VEIKLIOJI (-IOS) MEDŽIAGA (-OS) IR JOS (-Ų) KIEKIS (-IAI)</w:t>
      </w:r>
    </w:p>
    <w:p w14:paraId="48A084E5"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5117300A" w14:textId="77777777" w:rsidR="009449B0" w:rsidRDefault="009449B0" w:rsidP="009449B0">
      <w:pPr>
        <w:spacing w:after="0" w:line="240" w:lineRule="auto"/>
        <w:rPr>
          <w:rFonts w:ascii="Times New Roman" w:hAnsi="Times New Roman" w:cs="Times New Roman"/>
        </w:rPr>
      </w:pPr>
      <w:r w:rsidRPr="00EF538E">
        <w:rPr>
          <w:rFonts w:ascii="Times New Roman" w:hAnsi="Times New Roman" w:cs="Times New Roman"/>
        </w:rPr>
        <w:t>Kiekvienoje plėvele dengtoje tabletėje yra 1</w:t>
      </w:r>
      <w:r>
        <w:rPr>
          <w:rFonts w:ascii="Times New Roman" w:hAnsi="Times New Roman" w:cs="Times New Roman"/>
        </w:rPr>
        <w:t>5</w:t>
      </w:r>
      <w:r w:rsidRPr="00EF538E">
        <w:rPr>
          <w:rFonts w:ascii="Times New Roman" w:hAnsi="Times New Roman" w:cs="Times New Roman"/>
        </w:rPr>
        <w:t> mg rivaroksabano.</w:t>
      </w:r>
    </w:p>
    <w:p w14:paraId="019ACA3A" w14:textId="77777777" w:rsidR="009449B0" w:rsidRPr="00EF538E" w:rsidRDefault="009449B0" w:rsidP="009449B0">
      <w:pPr>
        <w:spacing w:after="0" w:line="240" w:lineRule="auto"/>
        <w:rPr>
          <w:rFonts w:ascii="Times New Roman" w:hAnsi="Times New Roman" w:cs="Times New Roman"/>
        </w:rPr>
      </w:pPr>
      <w:r w:rsidRPr="00F203C7">
        <w:rPr>
          <w:rFonts w:ascii="Times New Roman" w:hAnsi="Times New Roman" w:cs="Times New Roman"/>
          <w:highlight w:val="lightGray"/>
        </w:rPr>
        <w:t>Kiekvienoje plėvele dengtoje tabletėje yra 20 mg rivaroksabano.</w:t>
      </w:r>
    </w:p>
    <w:p w14:paraId="2A4CB756" w14:textId="77777777" w:rsidR="009449B0" w:rsidRPr="00EF538E" w:rsidRDefault="009449B0" w:rsidP="009449B0">
      <w:pPr>
        <w:spacing w:after="0" w:line="240" w:lineRule="auto"/>
        <w:rPr>
          <w:rFonts w:ascii="Times New Roman" w:hAnsi="Times New Roman" w:cs="Times New Roman"/>
        </w:rPr>
      </w:pPr>
    </w:p>
    <w:p w14:paraId="5C2234C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74FE07F"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3.</w:t>
      </w:r>
      <w:r w:rsidRPr="009A065C">
        <w:rPr>
          <w:rFonts w:ascii="Times New Roman" w:eastAsia="Times New Roman" w:hAnsi="Times New Roman" w:cs="Times New Roman"/>
          <w:b/>
          <w:lang w:eastAsia="pl-PL"/>
        </w:rPr>
        <w:tab/>
        <w:t>PAGALBINIŲ MEDŽIAGŲ SĄRAŠAS</w:t>
      </w:r>
    </w:p>
    <w:p w14:paraId="3E641F4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211015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16E68CA"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4.</w:t>
      </w:r>
      <w:r w:rsidRPr="009A065C">
        <w:rPr>
          <w:rFonts w:ascii="Times New Roman" w:eastAsia="Times New Roman" w:hAnsi="Times New Roman" w:cs="Times New Roman"/>
          <w:b/>
          <w:lang w:eastAsia="pl-PL"/>
        </w:rPr>
        <w:tab/>
        <w:t>FARMACINĖ FORMA IR KIEKIS PAKUOTĖJE</w:t>
      </w:r>
    </w:p>
    <w:p w14:paraId="03B6C79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6143DF5"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2D506B">
        <w:rPr>
          <w:rFonts w:ascii="Times New Roman" w:eastAsia="Times New Roman" w:hAnsi="Times New Roman" w:cs="Times New Roman"/>
          <w:lang w:eastAsia="pl-PL"/>
        </w:rPr>
        <w:t>plėvele dengta tabletė</w:t>
      </w:r>
    </w:p>
    <w:p w14:paraId="2199AB44"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F4C204F" w14:textId="055345A8" w:rsidR="009449B0" w:rsidRDefault="00575C70"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highlight w:val="lightGray"/>
          <w:lang w:eastAsia="pl-PL"/>
        </w:rPr>
        <w:t>Xiltess</w:t>
      </w:r>
      <w:r w:rsidR="009449B0" w:rsidRPr="00B060FD">
        <w:rPr>
          <w:rFonts w:ascii="Times New Roman" w:eastAsia="Times New Roman" w:hAnsi="Times New Roman" w:cs="Times New Roman"/>
          <w:highlight w:val="lightGray"/>
          <w:lang w:eastAsia="pl-PL"/>
        </w:rPr>
        <w:t xml:space="preserve"> 15 mg plėvele dengtos tabletės</w:t>
      </w:r>
    </w:p>
    <w:p w14:paraId="46804320"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419C06F4" w14:textId="77777777" w:rsidR="009449B0" w:rsidRPr="00B060FD" w:rsidRDefault="009449B0" w:rsidP="009449B0">
      <w:pPr>
        <w:widowControl w:val="0"/>
        <w:autoSpaceDE w:val="0"/>
        <w:autoSpaceDN w:val="0"/>
        <w:adjustRightInd w:val="0"/>
        <w:spacing w:after="0" w:line="240" w:lineRule="auto"/>
        <w:rPr>
          <w:rFonts w:ascii="Times New Roman" w:eastAsia="Times New Roman" w:hAnsi="Times New Roman" w:cs="Times New Roman"/>
          <w:w w:val="105"/>
          <w:lang w:eastAsia="pl-PL"/>
        </w:rPr>
      </w:pPr>
      <w:r w:rsidRPr="00B060FD">
        <w:rPr>
          <w:rFonts w:ascii="Times New Roman" w:eastAsia="Times New Roman" w:hAnsi="Times New Roman" w:cs="Times New Roman"/>
          <w:w w:val="105"/>
          <w:lang w:eastAsia="pl-PL"/>
        </w:rPr>
        <w:t xml:space="preserve">28 </w:t>
      </w:r>
      <w:r w:rsidRPr="00B060FD">
        <w:rPr>
          <w:rFonts w:ascii="Times New Roman" w:eastAsia="Times New Roman" w:hAnsi="Times New Roman" w:cs="Times New Roman"/>
          <w:spacing w:val="-9"/>
          <w:w w:val="105"/>
          <w:lang w:eastAsia="pl-PL"/>
        </w:rPr>
        <w:t>plėvele dengtos tabletės</w:t>
      </w:r>
    </w:p>
    <w:p w14:paraId="19C3A0CD" w14:textId="77777777" w:rsidR="009449B0" w:rsidRPr="00EF538E"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Pr>
          <w:rFonts w:ascii="Times New Roman" w:eastAsia="Times New Roman" w:hAnsi="Times New Roman" w:cs="Times New Roman"/>
          <w:highlight w:val="lightGray"/>
          <w:lang w:eastAsia="pl-PL"/>
        </w:rPr>
        <w:t>42</w:t>
      </w:r>
      <w:r w:rsidRPr="00EF538E">
        <w:rPr>
          <w:rFonts w:ascii="Times New Roman" w:eastAsia="Times New Roman" w:hAnsi="Times New Roman" w:cs="Times New Roman"/>
          <w:highlight w:val="lightGray"/>
          <w:lang w:eastAsia="pl-PL"/>
        </w:rPr>
        <w:t xml:space="preserve"> </w:t>
      </w:r>
      <w:r w:rsidRPr="00EF538E">
        <w:rPr>
          <w:rFonts w:ascii="Times New Roman" w:eastAsia="Times New Roman" w:hAnsi="Times New Roman" w:cs="Times New Roman"/>
          <w:spacing w:val="-9"/>
          <w:w w:val="105"/>
          <w:highlight w:val="lightGray"/>
          <w:lang w:eastAsia="pl-PL"/>
        </w:rPr>
        <w:t>plėvele dengtų tablečių</w:t>
      </w:r>
    </w:p>
    <w:p w14:paraId="00FC8A01" w14:textId="77777777" w:rsidR="009449B0" w:rsidRPr="00EF538E"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sidRPr="00EF538E">
        <w:rPr>
          <w:rFonts w:ascii="Times New Roman" w:eastAsia="Times New Roman" w:hAnsi="Times New Roman" w:cs="Times New Roman"/>
          <w:w w:val="105"/>
          <w:highlight w:val="lightGray"/>
          <w:lang w:eastAsia="pl-PL"/>
        </w:rPr>
        <w:t xml:space="preserve">98 </w:t>
      </w:r>
      <w:r w:rsidRPr="00EF538E">
        <w:rPr>
          <w:rFonts w:ascii="Times New Roman" w:eastAsia="Times New Roman" w:hAnsi="Times New Roman" w:cs="Times New Roman"/>
          <w:spacing w:val="-9"/>
          <w:w w:val="105"/>
          <w:highlight w:val="lightGray"/>
          <w:lang w:eastAsia="pl-PL"/>
        </w:rPr>
        <w:t>plėvele dengtos tabletės</w:t>
      </w:r>
    </w:p>
    <w:p w14:paraId="7346FE4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sidRPr="00EF538E">
        <w:rPr>
          <w:rFonts w:ascii="Times New Roman" w:eastAsia="Times New Roman" w:hAnsi="Times New Roman" w:cs="Times New Roman"/>
          <w:w w:val="105"/>
          <w:highlight w:val="lightGray"/>
          <w:lang w:eastAsia="pl-PL"/>
        </w:rPr>
        <w:t xml:space="preserve">100 </w:t>
      </w:r>
      <w:r w:rsidRPr="00EF538E">
        <w:rPr>
          <w:rFonts w:ascii="Times New Roman" w:eastAsia="Times New Roman" w:hAnsi="Times New Roman" w:cs="Times New Roman"/>
          <w:spacing w:val="-9"/>
          <w:w w:val="105"/>
          <w:highlight w:val="lightGray"/>
          <w:lang w:eastAsia="pl-PL"/>
        </w:rPr>
        <w:t>plėvele dengtų tablečių</w:t>
      </w:r>
    </w:p>
    <w:p w14:paraId="05971484"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FFAB5B1" w14:textId="39C581CA" w:rsidR="009449B0" w:rsidRDefault="00575C70"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highlight w:val="lightGray"/>
          <w:lang w:eastAsia="pl-PL"/>
        </w:rPr>
        <w:t>Xiltess</w:t>
      </w:r>
      <w:r w:rsidR="009449B0" w:rsidRPr="00B060FD">
        <w:rPr>
          <w:rFonts w:ascii="Times New Roman" w:eastAsia="Times New Roman" w:hAnsi="Times New Roman" w:cs="Times New Roman"/>
          <w:highlight w:val="lightGray"/>
          <w:lang w:eastAsia="pl-PL"/>
        </w:rPr>
        <w:t xml:space="preserve"> 20 mg plėvele dengtos tabletės</w:t>
      </w:r>
    </w:p>
    <w:p w14:paraId="20190173"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7A594A74" w14:textId="77777777" w:rsidR="009449B0" w:rsidRPr="00314AD2" w:rsidRDefault="009449B0" w:rsidP="009449B0">
      <w:pPr>
        <w:widowControl w:val="0"/>
        <w:autoSpaceDE w:val="0"/>
        <w:autoSpaceDN w:val="0"/>
        <w:adjustRightInd w:val="0"/>
        <w:spacing w:after="0" w:line="240" w:lineRule="auto"/>
        <w:rPr>
          <w:rFonts w:ascii="Times New Roman" w:eastAsia="Times New Roman" w:hAnsi="Times New Roman" w:cs="Times New Roman"/>
          <w:w w:val="105"/>
          <w:lang w:eastAsia="pl-PL"/>
        </w:rPr>
      </w:pPr>
      <w:r w:rsidRPr="00314AD2">
        <w:rPr>
          <w:rFonts w:ascii="Times New Roman" w:eastAsia="Times New Roman" w:hAnsi="Times New Roman" w:cs="Times New Roman"/>
          <w:w w:val="105"/>
          <w:lang w:eastAsia="pl-PL"/>
        </w:rPr>
        <w:t xml:space="preserve">28 </w:t>
      </w:r>
      <w:r w:rsidRPr="00314AD2">
        <w:rPr>
          <w:rFonts w:ascii="Times New Roman" w:eastAsia="Times New Roman" w:hAnsi="Times New Roman" w:cs="Times New Roman"/>
          <w:spacing w:val="-9"/>
          <w:w w:val="105"/>
          <w:lang w:eastAsia="pl-PL"/>
        </w:rPr>
        <w:t>plėvele dengtos tabletės</w:t>
      </w:r>
    </w:p>
    <w:p w14:paraId="4E8A2E63" w14:textId="77777777" w:rsidR="009449B0" w:rsidRPr="00EF538E"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sidRPr="00EF538E">
        <w:rPr>
          <w:rFonts w:ascii="Times New Roman" w:eastAsia="Times New Roman" w:hAnsi="Times New Roman" w:cs="Times New Roman"/>
          <w:w w:val="105"/>
          <w:highlight w:val="lightGray"/>
          <w:lang w:eastAsia="pl-PL"/>
        </w:rPr>
        <w:t xml:space="preserve">98 </w:t>
      </w:r>
      <w:r w:rsidRPr="00EF538E">
        <w:rPr>
          <w:rFonts w:ascii="Times New Roman" w:eastAsia="Times New Roman" w:hAnsi="Times New Roman" w:cs="Times New Roman"/>
          <w:spacing w:val="-9"/>
          <w:w w:val="105"/>
          <w:highlight w:val="lightGray"/>
          <w:lang w:eastAsia="pl-PL"/>
        </w:rPr>
        <w:t>plėvele dengtos tabletės</w:t>
      </w:r>
    </w:p>
    <w:p w14:paraId="26227BA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sidRPr="00EF538E">
        <w:rPr>
          <w:rFonts w:ascii="Times New Roman" w:eastAsia="Times New Roman" w:hAnsi="Times New Roman" w:cs="Times New Roman"/>
          <w:w w:val="105"/>
          <w:highlight w:val="lightGray"/>
          <w:lang w:eastAsia="pl-PL"/>
        </w:rPr>
        <w:t xml:space="preserve">100 </w:t>
      </w:r>
      <w:r w:rsidRPr="00EF538E">
        <w:rPr>
          <w:rFonts w:ascii="Times New Roman" w:eastAsia="Times New Roman" w:hAnsi="Times New Roman" w:cs="Times New Roman"/>
          <w:spacing w:val="-9"/>
          <w:w w:val="105"/>
          <w:highlight w:val="lightGray"/>
          <w:lang w:eastAsia="pl-PL"/>
        </w:rPr>
        <w:t>plėvele dengtų tablečių</w:t>
      </w:r>
    </w:p>
    <w:p w14:paraId="13EFBBB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F0259B0"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4837A3D5"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5.</w:t>
      </w:r>
      <w:r w:rsidRPr="009A065C">
        <w:rPr>
          <w:rFonts w:ascii="Times New Roman" w:eastAsia="Times New Roman" w:hAnsi="Times New Roman" w:cs="Times New Roman"/>
          <w:b/>
          <w:lang w:eastAsia="pl-PL"/>
        </w:rPr>
        <w:tab/>
        <w:t>VARTOJIMO METODAS IR BŪDAS (-AI)</w:t>
      </w:r>
    </w:p>
    <w:p w14:paraId="1994F5A0"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29FCD66"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Vartoti per burną.</w:t>
      </w:r>
    </w:p>
    <w:p w14:paraId="4797867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Prieš vartojimą perskaitykite pakuotės lapelį.</w:t>
      </w:r>
    </w:p>
    <w:p w14:paraId="1B0E56D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026CEF4"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BDE0D61"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6.</w:t>
      </w:r>
      <w:r w:rsidRPr="009A065C">
        <w:rPr>
          <w:rFonts w:ascii="Times New Roman" w:eastAsia="Times New Roman" w:hAnsi="Times New Roman" w:cs="Times New Roman"/>
          <w:b/>
          <w:lang w:eastAsia="pl-PL"/>
        </w:rPr>
        <w:tab/>
        <w:t>SPECIALUS ĮSPĖJIMAS, KAD VAISTINĮ PREPARATĄ BŪTINA LAIKYTI VAIKAMS NEPASTEBIMOJE IR NEPASIEKIAMOJE VIETOJE</w:t>
      </w:r>
    </w:p>
    <w:p w14:paraId="50B4188E"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81EE304"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Laikyti vaikams nepastebimoje ir nepasiekiamoje vietoje.</w:t>
      </w:r>
    </w:p>
    <w:p w14:paraId="43F7EBB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91AAE7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FA3BCAF"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7.</w:t>
      </w:r>
      <w:r w:rsidRPr="009A065C">
        <w:rPr>
          <w:rFonts w:ascii="Times New Roman" w:eastAsia="Times New Roman" w:hAnsi="Times New Roman" w:cs="Times New Roman"/>
          <w:b/>
          <w:lang w:eastAsia="pl-PL"/>
        </w:rPr>
        <w:tab/>
        <w:t>KITAS (-I) SPECIALUS (-ŪS) ĮSPĖJIMAS (-AI) (JEI REIKIA)</w:t>
      </w:r>
    </w:p>
    <w:p w14:paraId="378A5AE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51CEBEF0" w14:textId="77777777" w:rsidR="009449B0" w:rsidRPr="009A065C" w:rsidRDefault="009449B0" w:rsidP="009449B0">
      <w:pPr>
        <w:widowControl w:val="0"/>
        <w:tabs>
          <w:tab w:val="left" w:pos="749"/>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037FE7AA"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lastRenderedPageBreak/>
        <w:t>8.</w:t>
      </w:r>
      <w:r w:rsidRPr="009A065C">
        <w:rPr>
          <w:rFonts w:ascii="Times New Roman" w:eastAsia="Times New Roman" w:hAnsi="Times New Roman" w:cs="Times New Roman"/>
          <w:b/>
          <w:lang w:eastAsia="pl-PL"/>
        </w:rPr>
        <w:tab/>
        <w:t>TINKAMUMO LAIKAS</w:t>
      </w:r>
    </w:p>
    <w:p w14:paraId="5CE71C81" w14:textId="77777777" w:rsidR="009449B0" w:rsidRPr="009A065C" w:rsidRDefault="009449B0" w:rsidP="009449B0">
      <w:pPr>
        <w:widowControl w:val="0"/>
        <w:autoSpaceDE w:val="0"/>
        <w:autoSpaceDN w:val="0"/>
        <w:adjustRightInd w:val="0"/>
        <w:spacing w:after="0" w:line="240" w:lineRule="auto"/>
        <w:ind w:left="567" w:hanging="567"/>
        <w:rPr>
          <w:rFonts w:ascii="Times New Roman" w:eastAsia="Times New Roman" w:hAnsi="Times New Roman" w:cs="Times New Roman"/>
          <w:lang w:eastAsia="pl-PL"/>
        </w:rPr>
      </w:pPr>
    </w:p>
    <w:p w14:paraId="293D601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EXP</w:t>
      </w:r>
    </w:p>
    <w:p w14:paraId="329C73C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7117055"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30F2FB7" w14:textId="77777777" w:rsidR="009449B0" w:rsidRPr="009A065C" w:rsidRDefault="009449B0" w:rsidP="009449B0">
      <w:pPr>
        <w:keepNext/>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9.</w:t>
      </w:r>
      <w:r w:rsidRPr="009A065C">
        <w:rPr>
          <w:rFonts w:ascii="Times New Roman" w:eastAsia="Times New Roman" w:hAnsi="Times New Roman" w:cs="Times New Roman"/>
          <w:b/>
          <w:lang w:eastAsia="pl-PL"/>
        </w:rPr>
        <w:tab/>
        <w:t>SPECIALIOS LAIKYMO SĄLYGOS</w:t>
      </w:r>
    </w:p>
    <w:p w14:paraId="68A65A3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50DFEEE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Laikyti gamintojo pakuotėje, kad vaistas būtų apsaugotas nuo drėgmės.</w:t>
      </w:r>
    </w:p>
    <w:p w14:paraId="39DD2EF2" w14:textId="77777777" w:rsidR="009449B0" w:rsidRPr="009A065C" w:rsidRDefault="009449B0" w:rsidP="009449B0">
      <w:pPr>
        <w:widowControl w:val="0"/>
        <w:autoSpaceDE w:val="0"/>
        <w:autoSpaceDN w:val="0"/>
        <w:adjustRightInd w:val="0"/>
        <w:spacing w:after="0" w:line="240" w:lineRule="auto"/>
        <w:ind w:left="567" w:hanging="567"/>
        <w:rPr>
          <w:rFonts w:ascii="Times New Roman" w:eastAsia="Times New Roman" w:hAnsi="Times New Roman" w:cs="Times New Roman"/>
          <w:lang w:eastAsia="pl-PL"/>
        </w:rPr>
      </w:pPr>
    </w:p>
    <w:p w14:paraId="755ECCA2" w14:textId="77777777" w:rsidR="009449B0" w:rsidRPr="009A065C" w:rsidRDefault="009449B0" w:rsidP="009449B0">
      <w:pPr>
        <w:widowControl w:val="0"/>
        <w:autoSpaceDE w:val="0"/>
        <w:autoSpaceDN w:val="0"/>
        <w:adjustRightInd w:val="0"/>
        <w:spacing w:after="0" w:line="240" w:lineRule="auto"/>
        <w:ind w:left="567" w:hanging="567"/>
        <w:rPr>
          <w:rFonts w:ascii="Times New Roman" w:eastAsia="Times New Roman" w:hAnsi="Times New Roman" w:cs="Times New Roman"/>
          <w:lang w:eastAsia="pl-PL"/>
        </w:rPr>
      </w:pPr>
    </w:p>
    <w:p w14:paraId="50DD5112"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10.</w:t>
      </w:r>
      <w:r w:rsidRPr="009A065C">
        <w:rPr>
          <w:rFonts w:ascii="Times New Roman" w:eastAsia="Times New Roman" w:hAnsi="Times New Roman" w:cs="Times New Roman"/>
          <w:b/>
          <w:lang w:eastAsia="pl-PL"/>
        </w:rPr>
        <w:tab/>
        <w:t>SPECIALIOS ATSARGUMO PRIEMONĖS DĖL NESUVARTOTO VAISTINIO PREPARATO AR JO ATLIEKŲ TVARKYMO (JEI REIKIA)</w:t>
      </w:r>
    </w:p>
    <w:p w14:paraId="557C00D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13A42F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328541B"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11.</w:t>
      </w:r>
      <w:r w:rsidRPr="009A065C">
        <w:rPr>
          <w:rFonts w:ascii="Times New Roman" w:eastAsia="Times New Roman" w:hAnsi="Times New Roman" w:cs="Times New Roman"/>
          <w:b/>
          <w:lang w:eastAsia="pl-PL"/>
        </w:rPr>
        <w:tab/>
        <w:t>REGISTRUOTOJO PAVADINIMAS IR ADRESAS</w:t>
      </w:r>
    </w:p>
    <w:p w14:paraId="3D2F36C6"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57550ECA" w14:textId="4E9B8F2A" w:rsidR="009449B0" w:rsidRPr="003042C7" w:rsidRDefault="009449B0" w:rsidP="009449B0">
      <w:pPr>
        <w:tabs>
          <w:tab w:val="left" w:pos="567"/>
        </w:tabs>
        <w:spacing w:after="0" w:line="240" w:lineRule="auto"/>
        <w:rPr>
          <w:rFonts w:ascii="Times New Roman" w:eastAsia="Times New Roman" w:hAnsi="Times New Roman" w:cs="Times New Roman"/>
          <w:szCs w:val="20"/>
          <w:lang w:eastAsia="lt-LT" w:bidi="lt-LT"/>
        </w:rPr>
      </w:pPr>
      <w:proofErr w:type="spellStart"/>
      <w:r w:rsidRPr="003042C7">
        <w:rPr>
          <w:rFonts w:ascii="Times New Roman" w:eastAsia="Times New Roman" w:hAnsi="Times New Roman" w:cs="Times New Roman"/>
          <w:szCs w:val="20"/>
          <w:lang w:eastAsia="lt-LT" w:bidi="lt-LT"/>
        </w:rPr>
        <w:t>Egis</w:t>
      </w:r>
      <w:proofErr w:type="spellEnd"/>
      <w:r w:rsidRPr="003042C7">
        <w:rPr>
          <w:rFonts w:ascii="Times New Roman" w:eastAsia="Times New Roman" w:hAnsi="Times New Roman" w:cs="Times New Roman"/>
          <w:szCs w:val="20"/>
          <w:lang w:eastAsia="lt-LT" w:bidi="lt-LT"/>
        </w:rPr>
        <w:t xml:space="preserve"> </w:t>
      </w:r>
      <w:proofErr w:type="spellStart"/>
      <w:r w:rsidRPr="003042C7">
        <w:rPr>
          <w:rFonts w:ascii="Times New Roman" w:eastAsia="Times New Roman" w:hAnsi="Times New Roman" w:cs="Times New Roman"/>
          <w:szCs w:val="20"/>
          <w:lang w:eastAsia="lt-LT" w:bidi="lt-LT"/>
        </w:rPr>
        <w:t>Pharmaceuticals</w:t>
      </w:r>
      <w:proofErr w:type="spellEnd"/>
      <w:r w:rsidRPr="003042C7">
        <w:rPr>
          <w:rFonts w:ascii="Times New Roman" w:eastAsia="Times New Roman" w:hAnsi="Times New Roman" w:cs="Times New Roman"/>
          <w:szCs w:val="20"/>
          <w:lang w:eastAsia="lt-LT" w:bidi="lt-LT"/>
        </w:rPr>
        <w:t xml:space="preserve"> PLC</w:t>
      </w:r>
      <w:r w:rsidR="00C34A00">
        <w:rPr>
          <w:rFonts w:ascii="Times New Roman" w:eastAsia="Times New Roman" w:hAnsi="Times New Roman" w:cs="Times New Roman"/>
          <w:szCs w:val="20"/>
          <w:lang w:eastAsia="lt-LT" w:bidi="lt-LT"/>
        </w:rPr>
        <w:t xml:space="preserve">, </w:t>
      </w:r>
      <w:proofErr w:type="spellStart"/>
      <w:r w:rsidR="00C34A00">
        <w:rPr>
          <w:rFonts w:ascii="Times New Roman" w:eastAsia="Times New Roman" w:hAnsi="Times New Roman" w:cs="Times New Roman"/>
          <w:szCs w:val="20"/>
          <w:lang w:eastAsia="lt-LT" w:bidi="lt-LT"/>
        </w:rPr>
        <w:t>Site</w:t>
      </w:r>
      <w:proofErr w:type="spellEnd"/>
      <w:r w:rsidR="00C34A00">
        <w:rPr>
          <w:rFonts w:ascii="Times New Roman" w:eastAsia="Times New Roman" w:hAnsi="Times New Roman" w:cs="Times New Roman"/>
          <w:szCs w:val="20"/>
          <w:lang w:eastAsia="lt-LT" w:bidi="lt-LT"/>
        </w:rPr>
        <w:t xml:space="preserve"> 1</w:t>
      </w:r>
    </w:p>
    <w:p w14:paraId="75254973" w14:textId="77777777" w:rsidR="009449B0" w:rsidRPr="003042C7" w:rsidRDefault="009449B0" w:rsidP="009449B0">
      <w:pPr>
        <w:tabs>
          <w:tab w:val="left" w:pos="567"/>
        </w:tabs>
        <w:spacing w:after="0" w:line="240" w:lineRule="auto"/>
        <w:rPr>
          <w:rFonts w:ascii="Times New Roman" w:eastAsia="Times New Roman" w:hAnsi="Times New Roman" w:cs="Times New Roman"/>
          <w:szCs w:val="20"/>
          <w:lang w:eastAsia="lt-LT" w:bidi="lt-LT"/>
        </w:rPr>
      </w:pPr>
      <w:r w:rsidRPr="003042C7">
        <w:rPr>
          <w:rFonts w:ascii="Times New Roman" w:eastAsia="Times New Roman" w:hAnsi="Times New Roman" w:cs="Times New Roman"/>
          <w:szCs w:val="20"/>
          <w:lang w:eastAsia="lt-LT" w:bidi="lt-LT"/>
        </w:rPr>
        <w:t xml:space="preserve">1106 </w:t>
      </w:r>
      <w:proofErr w:type="spellStart"/>
      <w:r w:rsidRPr="003042C7">
        <w:rPr>
          <w:rFonts w:ascii="Times New Roman" w:eastAsia="Times New Roman" w:hAnsi="Times New Roman" w:cs="Times New Roman"/>
          <w:szCs w:val="20"/>
          <w:lang w:eastAsia="lt-LT" w:bidi="lt-LT"/>
        </w:rPr>
        <w:t>Budapest</w:t>
      </w:r>
      <w:proofErr w:type="spellEnd"/>
    </w:p>
    <w:p w14:paraId="327FBA76" w14:textId="77777777" w:rsidR="009449B0" w:rsidRPr="003042C7" w:rsidRDefault="009449B0" w:rsidP="009449B0">
      <w:pPr>
        <w:tabs>
          <w:tab w:val="left" w:pos="567"/>
        </w:tabs>
        <w:spacing w:after="0" w:line="240" w:lineRule="auto"/>
        <w:rPr>
          <w:rFonts w:ascii="Times New Roman" w:eastAsia="Times New Roman" w:hAnsi="Times New Roman" w:cs="Times New Roman"/>
          <w:szCs w:val="20"/>
          <w:lang w:eastAsia="lt-LT" w:bidi="lt-LT"/>
        </w:rPr>
      </w:pPr>
      <w:proofErr w:type="spellStart"/>
      <w:r w:rsidRPr="003042C7">
        <w:rPr>
          <w:rFonts w:ascii="Times New Roman" w:eastAsia="Times New Roman" w:hAnsi="Times New Roman" w:cs="Times New Roman"/>
          <w:szCs w:val="20"/>
          <w:lang w:eastAsia="lt-LT" w:bidi="lt-LT"/>
        </w:rPr>
        <w:t>Keresztúri</w:t>
      </w:r>
      <w:proofErr w:type="spellEnd"/>
      <w:r w:rsidRPr="003042C7">
        <w:rPr>
          <w:rFonts w:ascii="Times New Roman" w:eastAsia="Times New Roman" w:hAnsi="Times New Roman" w:cs="Times New Roman"/>
          <w:szCs w:val="20"/>
          <w:lang w:eastAsia="lt-LT" w:bidi="lt-LT"/>
        </w:rPr>
        <w:t xml:space="preserve"> </w:t>
      </w:r>
      <w:proofErr w:type="spellStart"/>
      <w:r w:rsidRPr="003042C7">
        <w:rPr>
          <w:rFonts w:ascii="Times New Roman" w:eastAsia="Times New Roman" w:hAnsi="Times New Roman" w:cs="Times New Roman"/>
          <w:szCs w:val="20"/>
          <w:lang w:eastAsia="lt-LT" w:bidi="lt-LT"/>
        </w:rPr>
        <w:t>út</w:t>
      </w:r>
      <w:proofErr w:type="spellEnd"/>
      <w:r w:rsidRPr="003042C7">
        <w:rPr>
          <w:rFonts w:ascii="Times New Roman" w:eastAsia="Times New Roman" w:hAnsi="Times New Roman" w:cs="Times New Roman"/>
          <w:szCs w:val="20"/>
          <w:lang w:eastAsia="lt-LT" w:bidi="lt-LT"/>
        </w:rPr>
        <w:t xml:space="preserve"> 30-38</w:t>
      </w:r>
    </w:p>
    <w:p w14:paraId="69211A1B" w14:textId="77777777" w:rsidR="009449B0" w:rsidRDefault="009449B0" w:rsidP="009449B0">
      <w:pPr>
        <w:tabs>
          <w:tab w:val="left" w:pos="567"/>
        </w:tabs>
        <w:spacing w:after="0" w:line="240" w:lineRule="auto"/>
        <w:rPr>
          <w:rFonts w:ascii="Times New Roman" w:eastAsia="Times New Roman" w:hAnsi="Times New Roman" w:cs="Times New Roman"/>
          <w:szCs w:val="20"/>
          <w:lang w:eastAsia="lt-LT" w:bidi="lt-LT"/>
        </w:rPr>
      </w:pPr>
      <w:r w:rsidRPr="003042C7">
        <w:rPr>
          <w:rFonts w:ascii="Times New Roman" w:eastAsia="Times New Roman" w:hAnsi="Times New Roman" w:cs="Times New Roman"/>
          <w:szCs w:val="20"/>
          <w:lang w:eastAsia="lt-LT" w:bidi="lt-LT"/>
        </w:rPr>
        <w:t>Vengrija</w:t>
      </w:r>
    </w:p>
    <w:p w14:paraId="35F36476" w14:textId="77777777" w:rsidR="009449B0" w:rsidRPr="003042C7" w:rsidRDefault="009449B0" w:rsidP="009449B0">
      <w:pPr>
        <w:tabs>
          <w:tab w:val="left" w:pos="567"/>
        </w:tabs>
        <w:spacing w:after="0" w:line="240" w:lineRule="auto"/>
        <w:rPr>
          <w:rFonts w:ascii="Times New Roman" w:eastAsia="Times New Roman" w:hAnsi="Times New Roman" w:cs="Times New Roman"/>
          <w:szCs w:val="20"/>
          <w:lang w:eastAsia="lt-LT" w:bidi="lt-LT"/>
        </w:rPr>
      </w:pPr>
    </w:p>
    <w:p w14:paraId="5561D6DC"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257CA784"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12.</w:t>
      </w:r>
      <w:r w:rsidRPr="009A065C">
        <w:rPr>
          <w:rFonts w:ascii="Times New Roman" w:eastAsia="Times New Roman" w:hAnsi="Times New Roman" w:cs="Times New Roman"/>
          <w:b/>
          <w:lang w:eastAsia="pl-PL"/>
        </w:rPr>
        <w:tab/>
        <w:t xml:space="preserve">REGISTRACIJOS PAŽYMĖJIMO NUMERIS (-IAI) </w:t>
      </w:r>
    </w:p>
    <w:p w14:paraId="3A333484" w14:textId="77777777" w:rsidR="009449B0"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p>
    <w:p w14:paraId="59728351" w14:textId="490566C5" w:rsidR="009449B0" w:rsidRDefault="00575C7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r w:rsidRPr="00DF5A8E">
        <w:rPr>
          <w:rFonts w:ascii="Times New Roman" w:eastAsia="Times New Roman" w:hAnsi="Times New Roman" w:cs="Times New Roman"/>
          <w:highlight w:val="lightGray"/>
          <w:shd w:val="clear" w:color="auto" w:fill="D9D9D9" w:themeFill="background1" w:themeFillShade="D9"/>
          <w:lang w:eastAsia="pl-PL"/>
        </w:rPr>
        <w:t>Xiltess</w:t>
      </w:r>
      <w:r w:rsidR="009449B0" w:rsidRPr="00DF5A8E">
        <w:rPr>
          <w:rFonts w:ascii="Times New Roman" w:eastAsia="Times New Roman" w:hAnsi="Times New Roman" w:cs="Times New Roman"/>
          <w:highlight w:val="lightGray"/>
          <w:shd w:val="clear" w:color="auto" w:fill="D9D9D9" w:themeFill="background1" w:themeFillShade="D9"/>
          <w:lang w:eastAsia="pl-PL"/>
        </w:rPr>
        <w:t xml:space="preserve"> 15</w:t>
      </w:r>
      <w:r w:rsidR="009449B0" w:rsidRPr="00B060FD">
        <w:rPr>
          <w:rFonts w:ascii="Times New Roman" w:eastAsia="Times New Roman" w:hAnsi="Times New Roman" w:cs="Times New Roman"/>
          <w:highlight w:val="lightGray"/>
          <w:lang w:eastAsia="pl-PL"/>
        </w:rPr>
        <w:t xml:space="preserve"> mg </w:t>
      </w:r>
    </w:p>
    <w:p w14:paraId="18907777" w14:textId="77777777" w:rsidR="00EF3814" w:rsidRPr="00CC69F0" w:rsidRDefault="00EF3814" w:rsidP="00EF3814">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EF3814">
        <w:rPr>
          <w:rFonts w:ascii="Times New Roman" w:eastAsia="Times New Roman" w:hAnsi="Times New Roman" w:cs="Times New Roman"/>
          <w:lang w:eastAsia="pl-PL"/>
        </w:rPr>
        <w:t xml:space="preserve">LT/1/23/5104/001 </w:t>
      </w:r>
      <w:r w:rsidRPr="00CC69F0">
        <w:rPr>
          <w:rFonts w:ascii="Times New Roman" w:eastAsia="Times New Roman" w:hAnsi="Times New Roman" w:cs="Times New Roman"/>
          <w:highlight w:val="lightGray"/>
          <w:lang w:eastAsia="pl-PL"/>
        </w:rPr>
        <w:t>– N28</w:t>
      </w:r>
    </w:p>
    <w:p w14:paraId="7943BD1C" w14:textId="77777777" w:rsidR="00EF3814" w:rsidRPr="00CC69F0" w:rsidRDefault="00EF3814" w:rsidP="00EF3814">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CC69F0">
        <w:rPr>
          <w:rFonts w:ascii="Times New Roman" w:eastAsia="Times New Roman" w:hAnsi="Times New Roman" w:cs="Times New Roman"/>
          <w:highlight w:val="lightGray"/>
          <w:lang w:eastAsia="pl-PL"/>
        </w:rPr>
        <w:t>LT/1/23/5104/002 – N42</w:t>
      </w:r>
    </w:p>
    <w:p w14:paraId="36BAD3CF" w14:textId="77777777" w:rsidR="00EF3814" w:rsidRPr="00CC69F0" w:rsidRDefault="00EF3814" w:rsidP="00EF3814">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CC69F0">
        <w:rPr>
          <w:rFonts w:ascii="Times New Roman" w:eastAsia="Times New Roman" w:hAnsi="Times New Roman" w:cs="Times New Roman"/>
          <w:highlight w:val="lightGray"/>
          <w:lang w:eastAsia="pl-PL"/>
        </w:rPr>
        <w:t>LT/1/23/5104/003 – N98</w:t>
      </w:r>
    </w:p>
    <w:p w14:paraId="5D8703B6" w14:textId="4D5EA408" w:rsidR="009449B0" w:rsidRPr="00CC69F0" w:rsidRDefault="00EF3814" w:rsidP="00EF3814">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CC69F0">
        <w:rPr>
          <w:rFonts w:ascii="Times New Roman" w:eastAsia="Times New Roman" w:hAnsi="Times New Roman" w:cs="Times New Roman"/>
          <w:highlight w:val="lightGray"/>
          <w:lang w:eastAsia="pl-PL"/>
        </w:rPr>
        <w:t>LT/1/23/5104/004 – N100</w:t>
      </w:r>
    </w:p>
    <w:p w14:paraId="42C7B3C7" w14:textId="77777777" w:rsidR="00EF3814" w:rsidRDefault="00EF3814" w:rsidP="00EF3814">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p>
    <w:p w14:paraId="1FA65587" w14:textId="307C1111" w:rsidR="009449B0" w:rsidRDefault="00575C7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highlight w:val="lightGray"/>
          <w:lang w:eastAsia="pl-PL"/>
        </w:rPr>
        <w:t>Xiltess</w:t>
      </w:r>
      <w:r w:rsidR="009449B0" w:rsidRPr="00B060FD">
        <w:rPr>
          <w:rFonts w:ascii="Times New Roman" w:eastAsia="Times New Roman" w:hAnsi="Times New Roman" w:cs="Times New Roman"/>
          <w:highlight w:val="lightGray"/>
          <w:lang w:eastAsia="pl-PL"/>
        </w:rPr>
        <w:t xml:space="preserve"> </w:t>
      </w:r>
      <w:r w:rsidR="009449B0">
        <w:rPr>
          <w:rFonts w:ascii="Times New Roman" w:eastAsia="Times New Roman" w:hAnsi="Times New Roman" w:cs="Times New Roman"/>
          <w:highlight w:val="lightGray"/>
          <w:lang w:eastAsia="pl-PL"/>
        </w:rPr>
        <w:t>20</w:t>
      </w:r>
      <w:r w:rsidR="009449B0" w:rsidRPr="00B060FD">
        <w:rPr>
          <w:rFonts w:ascii="Times New Roman" w:eastAsia="Times New Roman" w:hAnsi="Times New Roman" w:cs="Times New Roman"/>
          <w:highlight w:val="lightGray"/>
          <w:lang w:eastAsia="pl-PL"/>
        </w:rPr>
        <w:t xml:space="preserve"> mg </w:t>
      </w:r>
    </w:p>
    <w:p w14:paraId="73F5B9FA" w14:textId="77777777" w:rsidR="00EF3814" w:rsidRPr="00EF3814" w:rsidRDefault="00EF3814" w:rsidP="00EF3814">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EF3814">
        <w:rPr>
          <w:rFonts w:ascii="Times New Roman" w:eastAsia="Times New Roman" w:hAnsi="Times New Roman" w:cs="Times New Roman"/>
          <w:lang w:eastAsia="pl-PL"/>
        </w:rPr>
        <w:t xml:space="preserve">LT/1/23/5105/001 </w:t>
      </w:r>
      <w:r w:rsidRPr="00EF3814">
        <w:rPr>
          <w:rFonts w:ascii="Times New Roman" w:eastAsia="Times New Roman" w:hAnsi="Times New Roman" w:cs="Times New Roman"/>
          <w:highlight w:val="lightGray"/>
          <w:lang w:eastAsia="pl-PL"/>
        </w:rPr>
        <w:t>– N28</w:t>
      </w:r>
    </w:p>
    <w:p w14:paraId="34ECA4FB" w14:textId="77777777" w:rsidR="00EF3814" w:rsidRPr="00EF3814" w:rsidRDefault="00EF3814" w:rsidP="00EF3814">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EF3814">
        <w:rPr>
          <w:rFonts w:ascii="Times New Roman" w:eastAsia="Times New Roman" w:hAnsi="Times New Roman" w:cs="Times New Roman"/>
          <w:highlight w:val="lightGray"/>
          <w:lang w:eastAsia="pl-PL"/>
        </w:rPr>
        <w:t>LT/1/23/5105/002 – N98</w:t>
      </w:r>
    </w:p>
    <w:p w14:paraId="2F756AF3" w14:textId="609A6938" w:rsidR="00EF3814" w:rsidRDefault="00EF3814" w:rsidP="00EF3814">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EF3814">
        <w:rPr>
          <w:rFonts w:ascii="Times New Roman" w:eastAsia="Times New Roman" w:hAnsi="Times New Roman" w:cs="Times New Roman"/>
          <w:highlight w:val="lightGray"/>
          <w:lang w:eastAsia="pl-PL"/>
        </w:rPr>
        <w:t>LT/1/23/5105/003 – N100</w:t>
      </w:r>
    </w:p>
    <w:p w14:paraId="2D1963A6"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p>
    <w:p w14:paraId="4210B531"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1603E322"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i/>
          <w:lang w:eastAsia="pl-PL"/>
        </w:rPr>
      </w:pPr>
      <w:r w:rsidRPr="009A065C">
        <w:rPr>
          <w:rFonts w:ascii="Times New Roman" w:eastAsia="Times New Roman" w:hAnsi="Times New Roman" w:cs="Times New Roman"/>
          <w:b/>
          <w:lang w:eastAsia="pl-PL"/>
        </w:rPr>
        <w:t>13.</w:t>
      </w:r>
      <w:r w:rsidRPr="009A065C">
        <w:rPr>
          <w:rFonts w:ascii="Times New Roman" w:eastAsia="Times New Roman" w:hAnsi="Times New Roman" w:cs="Times New Roman"/>
          <w:b/>
          <w:lang w:eastAsia="pl-PL"/>
        </w:rPr>
        <w:tab/>
        <w:t>SERIJOS NUMERIS</w:t>
      </w:r>
    </w:p>
    <w:p w14:paraId="2E2D4A06"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i/>
          <w:lang w:eastAsia="pl-PL"/>
        </w:rPr>
      </w:pPr>
    </w:p>
    <w:p w14:paraId="1A7D8446"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roofErr w:type="spellStart"/>
      <w:r w:rsidRPr="009A065C">
        <w:rPr>
          <w:rFonts w:ascii="Times New Roman" w:eastAsia="Times New Roman" w:hAnsi="Times New Roman" w:cs="Times New Roman"/>
          <w:lang w:eastAsia="pl-PL"/>
        </w:rPr>
        <w:t>Lot</w:t>
      </w:r>
      <w:proofErr w:type="spellEnd"/>
    </w:p>
    <w:p w14:paraId="5C483ED4"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5A9F3D34"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29FBED34"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14.</w:t>
      </w:r>
      <w:r w:rsidRPr="009A065C">
        <w:rPr>
          <w:rFonts w:ascii="Times New Roman" w:eastAsia="Times New Roman" w:hAnsi="Times New Roman" w:cs="Times New Roman"/>
          <w:b/>
          <w:lang w:eastAsia="pl-PL"/>
        </w:rPr>
        <w:tab/>
        <w:t>PARDAVIMO (IŠDAVIMO) TVARKA</w:t>
      </w:r>
    </w:p>
    <w:p w14:paraId="40C79A4A"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4476DDC7"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Receptinis vaistas.</w:t>
      </w:r>
    </w:p>
    <w:p w14:paraId="1F26ED6B"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336ED858"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3E6E83D5" w14:textId="77777777" w:rsidR="009449B0" w:rsidRPr="009A065C" w:rsidRDefault="009449B0" w:rsidP="009449B0">
      <w:pPr>
        <w:widowControl w:val="0"/>
        <w:pBdr>
          <w:top w:val="single" w:sz="4" w:space="2"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15.</w:t>
      </w:r>
      <w:r w:rsidRPr="009A065C">
        <w:rPr>
          <w:rFonts w:ascii="Times New Roman" w:eastAsia="Times New Roman" w:hAnsi="Times New Roman" w:cs="Times New Roman"/>
          <w:b/>
          <w:lang w:eastAsia="pl-PL"/>
        </w:rPr>
        <w:tab/>
        <w:t>VARTOJIMO INSTRUKCIJA</w:t>
      </w:r>
    </w:p>
    <w:p w14:paraId="30C4506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764C7672"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E68F21E" w14:textId="77777777" w:rsidR="009449B0" w:rsidRPr="009A065C" w:rsidRDefault="009449B0" w:rsidP="009449B0">
      <w:pPr>
        <w:widowControl w:val="0"/>
        <w:pBdr>
          <w:top w:val="single" w:sz="4" w:space="1" w:color="000000"/>
          <w:left w:val="single" w:sz="4" w:space="4" w:color="000000"/>
          <w:bottom w:val="single" w:sz="4" w:space="0"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shd w:val="clear" w:color="auto" w:fill="C0C0C0"/>
          <w:lang w:eastAsia="pl-PL"/>
        </w:rPr>
      </w:pPr>
      <w:r w:rsidRPr="009A065C">
        <w:rPr>
          <w:rFonts w:ascii="Times New Roman" w:eastAsia="Times New Roman" w:hAnsi="Times New Roman" w:cs="Times New Roman"/>
          <w:b/>
          <w:lang w:eastAsia="pl-PL"/>
        </w:rPr>
        <w:t>16.</w:t>
      </w:r>
      <w:r w:rsidRPr="009A065C">
        <w:rPr>
          <w:rFonts w:ascii="Times New Roman" w:eastAsia="Times New Roman" w:hAnsi="Times New Roman" w:cs="Times New Roman"/>
          <w:b/>
          <w:lang w:eastAsia="pl-PL"/>
        </w:rPr>
        <w:tab/>
        <w:t>INFORMACIJA BRAILIO RAŠTU</w:t>
      </w:r>
    </w:p>
    <w:p w14:paraId="4B1D48B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p>
    <w:p w14:paraId="3D7C1410" w14:textId="752442B9" w:rsidR="009449B0" w:rsidRDefault="002D506B" w:rsidP="009449B0">
      <w:pPr>
        <w:widowControl w:val="0"/>
        <w:autoSpaceDE w:val="0"/>
        <w:autoSpaceDN w:val="0"/>
        <w:adjustRightInd w:val="0"/>
        <w:spacing w:after="0" w:line="240" w:lineRule="auto"/>
        <w:rPr>
          <w:rFonts w:ascii="Times New Roman" w:eastAsia="Times New Roman" w:hAnsi="Times New Roman" w:cs="Times New Roman"/>
          <w:lang w:eastAsia="pl-PL"/>
        </w:rPr>
      </w:pPr>
      <w:proofErr w:type="spellStart"/>
      <w:r>
        <w:rPr>
          <w:rFonts w:ascii="Times New Roman" w:eastAsia="Times New Roman" w:hAnsi="Times New Roman" w:cs="Times New Roman"/>
          <w:lang w:eastAsia="pl-PL"/>
        </w:rPr>
        <w:t>x</w:t>
      </w:r>
      <w:r w:rsidR="00575C70">
        <w:rPr>
          <w:rFonts w:ascii="Times New Roman" w:eastAsia="Times New Roman" w:hAnsi="Times New Roman" w:cs="Times New Roman"/>
          <w:lang w:eastAsia="pl-PL"/>
        </w:rPr>
        <w:t>iltess</w:t>
      </w:r>
      <w:proofErr w:type="spellEnd"/>
      <w:r w:rsidR="009449B0" w:rsidRPr="009A065C">
        <w:rPr>
          <w:rFonts w:ascii="Times New Roman" w:eastAsia="Times New Roman" w:hAnsi="Times New Roman" w:cs="Times New Roman"/>
          <w:lang w:eastAsia="pl-PL"/>
        </w:rPr>
        <w:t xml:space="preserve"> </w:t>
      </w:r>
      <w:r w:rsidR="009449B0">
        <w:rPr>
          <w:rFonts w:ascii="Times New Roman" w:eastAsia="Times New Roman" w:hAnsi="Times New Roman" w:cs="Times New Roman"/>
          <w:lang w:eastAsia="pl-PL"/>
        </w:rPr>
        <w:t>15</w:t>
      </w:r>
      <w:r w:rsidR="009449B0" w:rsidRPr="009A065C">
        <w:rPr>
          <w:rFonts w:ascii="Times New Roman" w:eastAsia="Times New Roman" w:hAnsi="Times New Roman" w:cs="Times New Roman"/>
          <w:lang w:eastAsia="pl-PL"/>
        </w:rPr>
        <w:t> mg</w:t>
      </w:r>
    </w:p>
    <w:p w14:paraId="5C1A7364" w14:textId="7EB54A4D" w:rsidR="009449B0" w:rsidRPr="009A065C" w:rsidRDefault="002D506B" w:rsidP="009449B0">
      <w:pPr>
        <w:widowControl w:val="0"/>
        <w:autoSpaceDE w:val="0"/>
        <w:autoSpaceDN w:val="0"/>
        <w:adjustRightInd w:val="0"/>
        <w:spacing w:after="0" w:line="240" w:lineRule="auto"/>
        <w:rPr>
          <w:rFonts w:ascii="Times New Roman" w:eastAsia="Times New Roman" w:hAnsi="Times New Roman" w:cs="Times New Roman"/>
          <w:lang w:eastAsia="pl-PL"/>
        </w:rPr>
      </w:pPr>
      <w:proofErr w:type="spellStart"/>
      <w:r>
        <w:rPr>
          <w:rFonts w:ascii="Times New Roman" w:eastAsia="Times New Roman" w:hAnsi="Times New Roman" w:cs="Times New Roman"/>
          <w:highlight w:val="lightGray"/>
          <w:lang w:eastAsia="pl-PL"/>
        </w:rPr>
        <w:t>x</w:t>
      </w:r>
      <w:r w:rsidR="00575C70">
        <w:rPr>
          <w:rFonts w:ascii="Times New Roman" w:eastAsia="Times New Roman" w:hAnsi="Times New Roman" w:cs="Times New Roman"/>
          <w:highlight w:val="lightGray"/>
          <w:lang w:eastAsia="pl-PL"/>
        </w:rPr>
        <w:t>iltess</w:t>
      </w:r>
      <w:proofErr w:type="spellEnd"/>
      <w:r w:rsidR="009449B0" w:rsidRPr="00B060FD">
        <w:rPr>
          <w:rFonts w:ascii="Times New Roman" w:eastAsia="Times New Roman" w:hAnsi="Times New Roman" w:cs="Times New Roman"/>
          <w:highlight w:val="lightGray"/>
          <w:lang w:eastAsia="pl-PL"/>
        </w:rPr>
        <w:t xml:space="preserve"> 20 mg</w:t>
      </w:r>
    </w:p>
    <w:p w14:paraId="7DC9AB66"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CC173B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48149DC" w14:textId="77777777" w:rsidR="009449B0" w:rsidRPr="009A065C" w:rsidRDefault="009449B0" w:rsidP="009449B0">
      <w:pPr>
        <w:widowControl w:val="0"/>
        <w:pBdr>
          <w:top w:val="single" w:sz="4" w:space="1" w:color="000000"/>
          <w:left w:val="single" w:sz="4" w:space="4" w:color="000000"/>
          <w:bottom w:val="single" w:sz="4" w:space="0" w:color="000000"/>
          <w:right w:val="single" w:sz="4" w:space="4" w:color="000000"/>
        </w:pBdr>
        <w:tabs>
          <w:tab w:val="center" w:pos="4536"/>
          <w:tab w:val="right" w:pos="8306"/>
        </w:tabs>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lastRenderedPageBreak/>
        <w:t>17.</w:t>
      </w:r>
      <w:r w:rsidRPr="009A065C">
        <w:rPr>
          <w:rFonts w:ascii="Times New Roman" w:eastAsia="Times New Roman" w:hAnsi="Times New Roman" w:cs="Times New Roman"/>
          <w:b/>
          <w:lang w:eastAsia="pl-PL"/>
        </w:rPr>
        <w:tab/>
        <w:t>UNIKALUS IDENTIFIKATORIUS – 2D BRŪKŠNINIS KODAS</w:t>
      </w:r>
    </w:p>
    <w:p w14:paraId="4EFB6BF7" w14:textId="77777777" w:rsidR="009449B0" w:rsidRPr="009A065C" w:rsidRDefault="009449B0" w:rsidP="009449B0">
      <w:pPr>
        <w:widowControl w:val="0"/>
        <w:tabs>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1E69C3EA"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shd w:val="clear" w:color="auto" w:fill="C0C0C0"/>
          <w:lang w:eastAsia="pl-PL"/>
        </w:rPr>
        <w:t>2D brūkšninis kodas su nurodytu unikaliu identifikatoriumi.</w:t>
      </w:r>
    </w:p>
    <w:p w14:paraId="5A8DB209" w14:textId="77777777" w:rsidR="009449B0" w:rsidRPr="009A065C" w:rsidRDefault="009449B0" w:rsidP="009449B0">
      <w:pPr>
        <w:widowControl w:val="0"/>
        <w:tabs>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08F3EECC" w14:textId="77777777" w:rsidR="009449B0" w:rsidRPr="009A065C" w:rsidRDefault="009449B0" w:rsidP="009449B0">
      <w:pPr>
        <w:widowControl w:val="0"/>
        <w:tabs>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111CAE53" w14:textId="77777777" w:rsidR="009449B0" w:rsidRPr="009A065C" w:rsidRDefault="009449B0" w:rsidP="009449B0">
      <w:pPr>
        <w:widowControl w:val="0"/>
        <w:pBdr>
          <w:top w:val="single" w:sz="4" w:space="1" w:color="000000"/>
          <w:left w:val="single" w:sz="4" w:space="4" w:color="000000"/>
          <w:bottom w:val="single" w:sz="4" w:space="0" w:color="000000"/>
          <w:right w:val="single" w:sz="4" w:space="4" w:color="000000"/>
        </w:pBdr>
        <w:tabs>
          <w:tab w:val="center" w:pos="4536"/>
          <w:tab w:val="right" w:pos="8306"/>
        </w:tabs>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18.</w:t>
      </w:r>
      <w:r w:rsidRPr="009A065C">
        <w:rPr>
          <w:rFonts w:ascii="Times New Roman" w:eastAsia="Times New Roman" w:hAnsi="Times New Roman" w:cs="Times New Roman"/>
          <w:b/>
          <w:lang w:eastAsia="pl-PL"/>
        </w:rPr>
        <w:tab/>
        <w:t>UNIKALUS IDENTIFIKATORIUS – ŽMONĖMS SUPRANTAMI DUOMENYS</w:t>
      </w:r>
    </w:p>
    <w:p w14:paraId="1458720F" w14:textId="77777777" w:rsidR="009449B0" w:rsidRPr="009A065C" w:rsidRDefault="009449B0" w:rsidP="009449B0">
      <w:pPr>
        <w:widowControl w:val="0"/>
        <w:tabs>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201C5D0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 xml:space="preserve">PC: {numeris} </w:t>
      </w:r>
    </w:p>
    <w:p w14:paraId="7B28A1A3"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sidRPr="009A065C">
        <w:rPr>
          <w:rFonts w:ascii="Times New Roman" w:eastAsia="Times New Roman" w:hAnsi="Times New Roman" w:cs="Times New Roman"/>
          <w:lang w:eastAsia="pl-PL"/>
        </w:rPr>
        <w:t>SN: {numeris}</w:t>
      </w:r>
    </w:p>
    <w:p w14:paraId="60CDE5D8"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highlight w:val="lightGray"/>
          <w:lang w:eastAsia="pl-PL"/>
        </w:rPr>
        <w:t>NN: {numeris}</w:t>
      </w:r>
      <w:r w:rsidRPr="009A065C">
        <w:rPr>
          <w:rFonts w:ascii="Times New Roman" w:eastAsia="Times New Roman" w:hAnsi="Times New Roman" w:cs="Times New Roman"/>
          <w:lang w:eastAsia="pl-PL"/>
        </w:rPr>
        <w:t xml:space="preserve"> </w:t>
      </w:r>
    </w:p>
    <w:p w14:paraId="55F78495" w14:textId="77777777" w:rsidR="009449B0" w:rsidRDefault="009449B0" w:rsidP="009449B0">
      <w:pPr>
        <w:rPr>
          <w:rFonts w:ascii="Times New Roman" w:eastAsia="Times New Roman" w:hAnsi="Times New Roman" w:cs="Times New Roman"/>
          <w:lang w:eastAsia="pl-PL"/>
        </w:rPr>
      </w:pPr>
      <w:r>
        <w:rPr>
          <w:rFonts w:ascii="Times New Roman" w:eastAsia="Times New Roman" w:hAnsi="Times New Roman" w:cs="Times New Roman"/>
          <w:lang w:eastAsia="pl-PL"/>
        </w:rPr>
        <w:br w:type="page"/>
      </w:r>
    </w:p>
    <w:p w14:paraId="13A61E4D" w14:textId="77777777" w:rsidR="009449B0" w:rsidRPr="009A065C" w:rsidRDefault="009449B0" w:rsidP="009449B0">
      <w:pPr>
        <w:spacing w:after="0" w:line="240" w:lineRule="auto"/>
        <w:rPr>
          <w:rFonts w:ascii="Times New Roman" w:eastAsia="Times New Roman" w:hAnsi="Times New Roman" w:cs="Times New Roman"/>
          <w:lang w:eastAsia="pl-PL"/>
        </w:rPr>
      </w:pPr>
    </w:p>
    <w:p w14:paraId="66E51F1A" w14:textId="77777777" w:rsidR="009449B0" w:rsidRPr="009A065C" w:rsidRDefault="009449B0" w:rsidP="009449B0">
      <w:pPr>
        <w:widowControl w:val="0"/>
        <w:pBdr>
          <w:top w:val="single" w:sz="4" w:space="1" w:color="auto"/>
          <w:left w:val="single" w:sz="4" w:space="0"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b/>
          <w:noProof/>
          <w:lang w:eastAsia="pl-PL"/>
        </w:rPr>
      </w:pPr>
      <w:r w:rsidRPr="009A065C">
        <w:rPr>
          <w:rFonts w:ascii="Times New Roman" w:eastAsia="Times New Roman" w:hAnsi="Times New Roman" w:cs="Times New Roman"/>
          <w:b/>
          <w:noProof/>
          <w:lang w:eastAsia="pl-PL"/>
        </w:rPr>
        <w:t>MINIMALI INFORMACIJA ANT LIZDINIŲ PLOKŠTELIŲ ARBA DVISLUOKSNIŲ JUOSTELIŲ</w:t>
      </w:r>
    </w:p>
    <w:p w14:paraId="7EE70BF2" w14:textId="77777777" w:rsidR="009449B0" w:rsidRPr="009A065C" w:rsidRDefault="009449B0" w:rsidP="009449B0">
      <w:pPr>
        <w:widowControl w:val="0"/>
        <w:pBdr>
          <w:top w:val="single" w:sz="4" w:space="1" w:color="auto"/>
          <w:left w:val="single" w:sz="4" w:space="0" w:color="auto"/>
          <w:bottom w:val="single" w:sz="4" w:space="1" w:color="auto"/>
          <w:right w:val="single" w:sz="4" w:space="4" w:color="auto"/>
        </w:pBdr>
        <w:autoSpaceDE w:val="0"/>
        <w:autoSpaceDN w:val="0"/>
        <w:adjustRightInd w:val="0"/>
        <w:spacing w:after="0" w:line="240" w:lineRule="auto"/>
        <w:ind w:left="567" w:hanging="567"/>
        <w:rPr>
          <w:rFonts w:ascii="Times New Roman" w:eastAsia="Times New Roman" w:hAnsi="Times New Roman" w:cs="Times New Roman"/>
          <w:b/>
          <w:noProof/>
          <w:lang w:eastAsia="pl-PL"/>
        </w:rPr>
      </w:pPr>
    </w:p>
    <w:p w14:paraId="00C24B83" w14:textId="4F20BA5C" w:rsidR="009449B0" w:rsidRPr="009A065C" w:rsidRDefault="00694B06" w:rsidP="009449B0">
      <w:pPr>
        <w:widowControl w:val="0"/>
        <w:pBdr>
          <w:top w:val="single" w:sz="4" w:space="1" w:color="auto"/>
          <w:left w:val="single" w:sz="4" w:space="0" w:color="auto"/>
          <w:bottom w:val="single" w:sz="4" w:space="1" w:color="auto"/>
          <w:right w:val="single" w:sz="4" w:space="4" w:color="auto"/>
        </w:pBdr>
        <w:autoSpaceDE w:val="0"/>
        <w:autoSpaceDN w:val="0"/>
        <w:adjustRightInd w:val="0"/>
        <w:spacing w:after="0" w:line="240" w:lineRule="auto"/>
        <w:ind w:left="567" w:hanging="567"/>
        <w:rPr>
          <w:rFonts w:ascii="Times New Roman" w:eastAsia="Times New Roman" w:hAnsi="Times New Roman" w:cs="Times New Roman"/>
          <w:b/>
          <w:lang w:eastAsia="pl-PL"/>
        </w:rPr>
      </w:pPr>
      <w:r>
        <w:rPr>
          <w:rFonts w:ascii="Times New Roman" w:eastAsia="Times New Roman" w:hAnsi="Times New Roman" w:cs="Times New Roman"/>
          <w:b/>
          <w:lang w:eastAsia="pl-PL"/>
        </w:rPr>
        <w:t>LIZDINĖ PLOKŠTELĖ</w:t>
      </w:r>
    </w:p>
    <w:p w14:paraId="38D7992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421B990E"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7CB8740" w14:textId="77777777" w:rsidR="009449B0" w:rsidRPr="009A065C" w:rsidRDefault="009449B0" w:rsidP="009449B0">
      <w:pPr>
        <w:widowControl w:val="0"/>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1.</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caps/>
          <w:noProof/>
          <w:lang w:eastAsia="pl-PL"/>
        </w:rPr>
        <w:t>VAISTINIO</w:t>
      </w:r>
      <w:r w:rsidRPr="009A065C">
        <w:rPr>
          <w:rFonts w:ascii="Times New Roman" w:eastAsia="Times New Roman" w:hAnsi="Times New Roman" w:cs="Times New Roman"/>
          <w:b/>
          <w:noProof/>
          <w:lang w:eastAsia="pl-PL"/>
        </w:rPr>
        <w:t xml:space="preserve"> PREPARATO PAVADINIMAS</w:t>
      </w:r>
    </w:p>
    <w:p w14:paraId="161081F0"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25585F1" w14:textId="20FFE3B2" w:rsidR="009449B0" w:rsidRPr="009A065C" w:rsidRDefault="00575C70"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Pr>
          <w:rFonts w:ascii="Times New Roman" w:eastAsia="Times New Roman" w:hAnsi="Times New Roman" w:cs="Times New Roman"/>
          <w:lang w:eastAsia="pl-PL"/>
        </w:rPr>
        <w:t>Xiltess</w:t>
      </w:r>
      <w:r w:rsidR="009449B0" w:rsidRPr="009A065C">
        <w:rPr>
          <w:rFonts w:ascii="Times New Roman" w:eastAsia="Times New Roman" w:hAnsi="Times New Roman" w:cs="Times New Roman"/>
          <w:lang w:eastAsia="pl-PL"/>
        </w:rPr>
        <w:t xml:space="preserve"> </w:t>
      </w:r>
      <w:r w:rsidR="009449B0">
        <w:rPr>
          <w:rFonts w:ascii="Times New Roman" w:eastAsia="Times New Roman" w:hAnsi="Times New Roman" w:cs="Times New Roman"/>
          <w:lang w:eastAsia="pl-PL"/>
        </w:rPr>
        <w:t>15</w:t>
      </w:r>
      <w:r w:rsidR="009449B0" w:rsidRPr="009A065C">
        <w:rPr>
          <w:rFonts w:ascii="Times New Roman" w:eastAsia="Times New Roman" w:hAnsi="Times New Roman" w:cs="Times New Roman"/>
          <w:lang w:eastAsia="pl-PL"/>
        </w:rPr>
        <w:t xml:space="preserve"> mg plėvele dengtos tabletės </w:t>
      </w:r>
    </w:p>
    <w:p w14:paraId="76003967" w14:textId="033139F5" w:rsidR="009449B0" w:rsidRPr="009A065C" w:rsidRDefault="00575C70"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Pr>
          <w:rFonts w:ascii="Times New Roman" w:eastAsia="Times New Roman" w:hAnsi="Times New Roman" w:cs="Times New Roman"/>
          <w:highlight w:val="lightGray"/>
          <w:lang w:eastAsia="pl-PL"/>
        </w:rPr>
        <w:t>Xiltess</w:t>
      </w:r>
      <w:r w:rsidR="009449B0" w:rsidRPr="00314AD2">
        <w:rPr>
          <w:rFonts w:ascii="Times New Roman" w:eastAsia="Times New Roman" w:hAnsi="Times New Roman" w:cs="Times New Roman"/>
          <w:highlight w:val="lightGray"/>
          <w:lang w:eastAsia="pl-PL"/>
        </w:rPr>
        <w:t xml:space="preserve"> 20 mg plėvele dengtos tabletės</w:t>
      </w:r>
      <w:r w:rsidR="009449B0" w:rsidRPr="009A065C">
        <w:rPr>
          <w:rFonts w:ascii="Times New Roman" w:eastAsia="Times New Roman" w:hAnsi="Times New Roman" w:cs="Times New Roman"/>
          <w:lang w:eastAsia="pl-PL"/>
        </w:rPr>
        <w:t xml:space="preserve"> </w:t>
      </w:r>
    </w:p>
    <w:p w14:paraId="01A70FD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1187D6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656176">
        <w:rPr>
          <w:rFonts w:ascii="Times New Roman" w:eastAsia="Times New Roman" w:hAnsi="Times New Roman" w:cs="Times New Roman"/>
          <w:lang w:eastAsia="pl-PL"/>
        </w:rPr>
        <w:t>r</w:t>
      </w:r>
      <w:r w:rsidRPr="009A065C">
        <w:rPr>
          <w:rFonts w:ascii="Times New Roman" w:eastAsia="Times New Roman" w:hAnsi="Times New Roman" w:cs="Times New Roman"/>
          <w:lang w:eastAsia="pl-PL"/>
        </w:rPr>
        <w:t>ivaroksabanas</w:t>
      </w:r>
    </w:p>
    <w:p w14:paraId="238FDCB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11441D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12DE9D8" w14:textId="77777777" w:rsidR="009449B0" w:rsidRPr="009A065C" w:rsidRDefault="009449B0" w:rsidP="009449B0">
      <w:pPr>
        <w:widowControl w:val="0"/>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2.</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caps/>
          <w:noProof/>
          <w:lang w:eastAsia="pl-PL"/>
        </w:rPr>
        <w:t>REGISTRUOTOJO pavadinimas</w:t>
      </w:r>
    </w:p>
    <w:p w14:paraId="3970EFD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CACF16E"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Egis</w:t>
      </w:r>
    </w:p>
    <w:p w14:paraId="51B6CDE5"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D05A83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D139157" w14:textId="77777777" w:rsidR="009449B0" w:rsidRPr="009A065C" w:rsidRDefault="009449B0" w:rsidP="009449B0">
      <w:pPr>
        <w:widowControl w:val="0"/>
        <w:pBdr>
          <w:top w:val="single" w:sz="4" w:space="1" w:color="auto"/>
          <w:left w:val="single" w:sz="4" w:space="4" w:color="auto"/>
          <w:bottom w:val="single" w:sz="4" w:space="2"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3.</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noProof/>
          <w:lang w:eastAsia="pl-PL"/>
        </w:rPr>
        <w:t>TINKAMUMO LAIKAS</w:t>
      </w:r>
    </w:p>
    <w:p w14:paraId="42BB692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ABEFAD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 xml:space="preserve">EXP </w:t>
      </w:r>
    </w:p>
    <w:p w14:paraId="7BAA61AC"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5271F394"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789A4469" w14:textId="77777777" w:rsidR="009449B0" w:rsidRPr="009A065C" w:rsidRDefault="009449B0" w:rsidP="009449B0">
      <w:pPr>
        <w:widowControl w:val="0"/>
        <w:suppressLineNumbers/>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4.</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noProof/>
          <w:lang w:eastAsia="pl-PL"/>
        </w:rPr>
        <w:t>SERIJOS NUMERIS</w:t>
      </w:r>
    </w:p>
    <w:p w14:paraId="513F739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A417299" w14:textId="77777777" w:rsidR="009449B0" w:rsidRPr="009A065C" w:rsidRDefault="009449B0" w:rsidP="009449B0">
      <w:pPr>
        <w:widowControl w:val="0"/>
        <w:autoSpaceDE w:val="0"/>
        <w:autoSpaceDN w:val="0"/>
        <w:adjustRightInd w:val="0"/>
        <w:spacing w:after="0" w:line="240" w:lineRule="auto"/>
        <w:outlineLvl w:val="0"/>
        <w:rPr>
          <w:rFonts w:ascii="Times New Roman" w:eastAsia="Times New Roman" w:hAnsi="Times New Roman" w:cs="Times New Roman"/>
          <w:b/>
          <w:lang w:eastAsia="pl-PL"/>
        </w:rPr>
      </w:pPr>
      <w:proofErr w:type="spellStart"/>
      <w:r w:rsidRPr="009A065C">
        <w:rPr>
          <w:rFonts w:ascii="Times New Roman" w:eastAsia="Times New Roman" w:hAnsi="Times New Roman" w:cs="Times New Roman"/>
          <w:lang w:eastAsia="pl-PL"/>
        </w:rPr>
        <w:t>Lot</w:t>
      </w:r>
      <w:proofErr w:type="spellEnd"/>
      <w:r w:rsidRPr="009A065C">
        <w:rPr>
          <w:rFonts w:ascii="Times New Roman" w:eastAsia="Times New Roman" w:hAnsi="Times New Roman" w:cs="Times New Roman"/>
          <w:lang w:eastAsia="pl-PL"/>
        </w:rPr>
        <w:t xml:space="preserve"> </w:t>
      </w:r>
    </w:p>
    <w:p w14:paraId="0BD600CC"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BE941D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E8FA3A2" w14:textId="77777777" w:rsidR="009449B0" w:rsidRPr="009A065C" w:rsidRDefault="009449B0" w:rsidP="009449B0">
      <w:pPr>
        <w:widowControl w:val="0"/>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5.</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noProof/>
          <w:lang w:eastAsia="pl-PL"/>
        </w:rPr>
        <w:t>KITA</w:t>
      </w:r>
    </w:p>
    <w:p w14:paraId="57853F1D"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DD31D65" w14:textId="77777777" w:rsidR="009449B0" w:rsidRDefault="009449B0" w:rsidP="009449B0">
      <w:pPr>
        <w:rPr>
          <w:rFonts w:ascii="Times New Roman" w:eastAsia="Times New Roman" w:hAnsi="Times New Roman" w:cs="Times New Roman"/>
          <w:lang w:eastAsia="pl-PL"/>
        </w:rPr>
      </w:pPr>
      <w:r>
        <w:rPr>
          <w:rFonts w:ascii="Times New Roman" w:eastAsia="Times New Roman" w:hAnsi="Times New Roman" w:cs="Times New Roman"/>
          <w:lang w:eastAsia="pl-PL"/>
        </w:rPr>
        <w:br w:type="page"/>
      </w:r>
    </w:p>
    <w:p w14:paraId="171B67B6"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166778E" w14:textId="77777777" w:rsidR="009449B0" w:rsidRPr="00FC03F3" w:rsidRDefault="009449B0" w:rsidP="009449B0">
      <w:pPr>
        <w:spacing w:after="0"/>
        <w:ind w:left="108"/>
        <w:rPr>
          <w:rFonts w:ascii="Times New Roman" w:eastAsia="Times New Roman" w:hAnsi="Times New Roman" w:cs="Times New Roman"/>
          <w:color w:val="000000"/>
          <w:lang w:eastAsia="lt-LT"/>
        </w:rPr>
      </w:pPr>
    </w:p>
    <w:p w14:paraId="23052C2C" w14:textId="77777777" w:rsidR="009449B0" w:rsidRPr="00FC03F3" w:rsidRDefault="009449B0" w:rsidP="009449B0">
      <w:pPr>
        <w:pBdr>
          <w:top w:val="single" w:sz="4" w:space="0" w:color="000000"/>
          <w:left w:val="single" w:sz="4" w:space="0" w:color="000000"/>
          <w:bottom w:val="single" w:sz="4" w:space="0" w:color="000000"/>
          <w:right w:val="single" w:sz="4" w:space="0" w:color="000000"/>
        </w:pBdr>
        <w:spacing w:after="37"/>
        <w:ind w:left="103"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PACIENTO BUDRUMO KORTELĖ </w:t>
      </w:r>
    </w:p>
    <w:p w14:paraId="187C668F" w14:textId="77777777" w:rsidR="009449B0" w:rsidRPr="00FC03F3" w:rsidRDefault="009449B0" w:rsidP="009449B0">
      <w:pPr>
        <w:spacing w:after="67"/>
        <w:ind w:left="108"/>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 </w:t>
      </w:r>
    </w:p>
    <w:p w14:paraId="777735DE" w14:textId="77777777" w:rsidR="009449B0" w:rsidRPr="00FC03F3" w:rsidRDefault="009449B0" w:rsidP="009449B0">
      <w:pPr>
        <w:spacing w:after="6" w:line="258" w:lineRule="auto"/>
        <w:ind w:left="103"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Paciento budrumo kortelė </w:t>
      </w:r>
    </w:p>
    <w:p w14:paraId="335A6F26" w14:textId="77777777" w:rsidR="009449B0" w:rsidRPr="00335DE2" w:rsidRDefault="009449B0" w:rsidP="009449B0">
      <w:pPr>
        <w:widowControl w:val="0"/>
        <w:autoSpaceDE w:val="0"/>
        <w:autoSpaceDN w:val="0"/>
        <w:spacing w:line="240" w:lineRule="auto"/>
      </w:pPr>
    </w:p>
    <w:p w14:paraId="2F66D50E" w14:textId="21E2E721" w:rsidR="009449B0" w:rsidRPr="00335DE2" w:rsidRDefault="00575C70" w:rsidP="009449B0">
      <w:pPr>
        <w:widowControl w:val="0"/>
        <w:autoSpaceDE w:val="0"/>
        <w:autoSpaceDN w:val="0"/>
        <w:spacing w:after="0" w:line="240" w:lineRule="auto"/>
        <w:rPr>
          <w:rFonts w:ascii="Times New Roman" w:hAnsi="Times New Roman" w:cs="Times New Roman"/>
          <w:b/>
          <w:bCs/>
        </w:rPr>
      </w:pPr>
      <w:r>
        <w:rPr>
          <w:rFonts w:ascii="Times New Roman" w:hAnsi="Times New Roman" w:cs="Times New Roman"/>
          <w:b/>
          <w:bCs/>
        </w:rPr>
        <w:t>Xiltess</w:t>
      </w:r>
      <w:r w:rsidR="009449B0" w:rsidRPr="00335DE2">
        <w:rPr>
          <w:rFonts w:ascii="Times New Roman" w:hAnsi="Times New Roman" w:cs="Times New Roman"/>
          <w:b/>
          <w:bCs/>
        </w:rPr>
        <w:t xml:space="preserve"> 2</w:t>
      </w:r>
      <w:r w:rsidR="002D506B">
        <w:rPr>
          <w:rFonts w:ascii="Times New Roman" w:hAnsi="Times New Roman" w:cs="Times New Roman"/>
          <w:b/>
          <w:bCs/>
        </w:rPr>
        <w:t>,</w:t>
      </w:r>
      <w:r w:rsidR="009449B0" w:rsidRPr="00335DE2">
        <w:rPr>
          <w:rFonts w:ascii="Times New Roman" w:hAnsi="Times New Roman" w:cs="Times New Roman"/>
          <w:b/>
          <w:bCs/>
        </w:rPr>
        <w:t xml:space="preserve">5 mg </w:t>
      </w:r>
      <w:r w:rsidR="009449B0" w:rsidRPr="00335DE2">
        <w:rPr>
          <w:rFonts w:ascii="Times New Roman" w:hAnsi="Times New Roman" w:cs="Times New Roman"/>
          <w:b/>
          <w:bCs/>
          <w:highlight w:val="lightGray"/>
        </w:rPr>
        <w:t>(</w:t>
      </w:r>
      <w:r w:rsidR="009449B0" w:rsidRPr="00FC03F3">
        <w:rPr>
          <w:rFonts w:ascii="Times New Roman" w:eastAsia="Times New Roman" w:hAnsi="Times New Roman" w:cs="Times New Roman"/>
          <w:b/>
          <w:bCs/>
          <w:color w:val="000000"/>
          <w:highlight w:val="lightGray"/>
          <w:lang w:eastAsia="lt-LT"/>
        </w:rPr>
        <w:t>varnele pažymėkite paskirtos dozės langel</w:t>
      </w:r>
      <w:r w:rsidR="009449B0" w:rsidRPr="00335DE2">
        <w:rPr>
          <w:rFonts w:ascii="Times New Roman" w:hAnsi="Times New Roman" w:cs="Times New Roman"/>
          <w:b/>
          <w:bCs/>
          <w:highlight w:val="lightGray"/>
        </w:rPr>
        <w:t>į)</w:t>
      </w:r>
    </w:p>
    <w:p w14:paraId="1708422B" w14:textId="0542206B" w:rsidR="009449B0" w:rsidRPr="00335DE2" w:rsidRDefault="00575C70" w:rsidP="009449B0">
      <w:pPr>
        <w:widowControl w:val="0"/>
        <w:autoSpaceDE w:val="0"/>
        <w:autoSpaceDN w:val="0"/>
        <w:spacing w:after="0" w:line="240" w:lineRule="auto"/>
        <w:rPr>
          <w:rFonts w:ascii="Times New Roman" w:hAnsi="Times New Roman" w:cs="Times New Roman"/>
          <w:b/>
          <w:bCs/>
        </w:rPr>
      </w:pPr>
      <w:r>
        <w:rPr>
          <w:rFonts w:ascii="Times New Roman" w:hAnsi="Times New Roman" w:cs="Times New Roman"/>
          <w:b/>
          <w:bCs/>
        </w:rPr>
        <w:t>Xiltess</w:t>
      </w:r>
      <w:r w:rsidR="009449B0" w:rsidRPr="00335DE2">
        <w:rPr>
          <w:rFonts w:ascii="Times New Roman" w:hAnsi="Times New Roman" w:cs="Times New Roman"/>
          <w:b/>
        </w:rPr>
        <w:t xml:space="preserve"> 10 mg </w:t>
      </w:r>
      <w:r w:rsidR="009449B0" w:rsidRPr="00335DE2">
        <w:rPr>
          <w:rFonts w:ascii="Times New Roman" w:hAnsi="Times New Roman" w:cs="Times New Roman"/>
          <w:b/>
          <w:bCs/>
          <w:highlight w:val="lightGray"/>
        </w:rPr>
        <w:t>(</w:t>
      </w:r>
      <w:r w:rsidR="009449B0" w:rsidRPr="00FC03F3">
        <w:rPr>
          <w:rFonts w:ascii="Times New Roman" w:eastAsia="Times New Roman" w:hAnsi="Times New Roman" w:cs="Times New Roman"/>
          <w:b/>
          <w:bCs/>
          <w:color w:val="000000"/>
          <w:highlight w:val="lightGray"/>
          <w:lang w:eastAsia="lt-LT"/>
        </w:rPr>
        <w:t>varnele pažymėkite paskirtos dozės langel</w:t>
      </w:r>
      <w:r w:rsidR="009449B0" w:rsidRPr="00335DE2">
        <w:rPr>
          <w:rFonts w:ascii="Times New Roman" w:hAnsi="Times New Roman" w:cs="Times New Roman"/>
          <w:b/>
          <w:bCs/>
          <w:highlight w:val="lightGray"/>
        </w:rPr>
        <w:t>į)</w:t>
      </w:r>
    </w:p>
    <w:p w14:paraId="32DF3B6C" w14:textId="0C146776" w:rsidR="009449B0" w:rsidRPr="00335DE2" w:rsidRDefault="00575C70" w:rsidP="009449B0">
      <w:pPr>
        <w:widowControl w:val="0"/>
        <w:autoSpaceDE w:val="0"/>
        <w:autoSpaceDN w:val="0"/>
        <w:spacing w:after="0" w:line="240" w:lineRule="auto"/>
        <w:rPr>
          <w:rFonts w:ascii="Times New Roman" w:hAnsi="Times New Roman" w:cs="Times New Roman"/>
          <w:b/>
          <w:bCs/>
        </w:rPr>
      </w:pPr>
      <w:r>
        <w:rPr>
          <w:rFonts w:ascii="Times New Roman" w:hAnsi="Times New Roman" w:cs="Times New Roman"/>
          <w:b/>
          <w:bCs/>
        </w:rPr>
        <w:t>Xiltess</w:t>
      </w:r>
      <w:r w:rsidR="009449B0" w:rsidRPr="00335DE2">
        <w:rPr>
          <w:rFonts w:ascii="Times New Roman" w:hAnsi="Times New Roman" w:cs="Times New Roman"/>
          <w:b/>
        </w:rPr>
        <w:t xml:space="preserve"> 15 mg </w:t>
      </w:r>
      <w:r w:rsidR="009449B0" w:rsidRPr="00335DE2">
        <w:rPr>
          <w:rFonts w:ascii="Times New Roman" w:hAnsi="Times New Roman" w:cs="Times New Roman"/>
          <w:b/>
          <w:bCs/>
          <w:highlight w:val="lightGray"/>
        </w:rPr>
        <w:t>(</w:t>
      </w:r>
      <w:r w:rsidR="009449B0" w:rsidRPr="00FC03F3">
        <w:rPr>
          <w:rFonts w:ascii="Times New Roman" w:eastAsia="Times New Roman" w:hAnsi="Times New Roman" w:cs="Times New Roman"/>
          <w:b/>
          <w:bCs/>
          <w:color w:val="000000"/>
          <w:highlight w:val="lightGray"/>
          <w:lang w:eastAsia="lt-LT"/>
        </w:rPr>
        <w:t>varnele pažymėkite paskirtos dozės langel</w:t>
      </w:r>
      <w:r w:rsidR="009449B0" w:rsidRPr="00335DE2">
        <w:rPr>
          <w:rFonts w:ascii="Times New Roman" w:hAnsi="Times New Roman" w:cs="Times New Roman"/>
          <w:b/>
          <w:bCs/>
          <w:highlight w:val="lightGray"/>
        </w:rPr>
        <w:t>į)</w:t>
      </w:r>
    </w:p>
    <w:p w14:paraId="38F762DF" w14:textId="6003F501" w:rsidR="009449B0" w:rsidRPr="00335DE2" w:rsidRDefault="00575C70" w:rsidP="009449B0">
      <w:pPr>
        <w:widowControl w:val="0"/>
        <w:autoSpaceDE w:val="0"/>
        <w:autoSpaceDN w:val="0"/>
        <w:spacing w:after="0" w:line="240" w:lineRule="auto"/>
        <w:rPr>
          <w:rFonts w:ascii="Times New Roman" w:hAnsi="Times New Roman" w:cs="Times New Roman"/>
          <w:b/>
          <w:bCs/>
        </w:rPr>
      </w:pPr>
      <w:r>
        <w:rPr>
          <w:rFonts w:ascii="Times New Roman" w:hAnsi="Times New Roman" w:cs="Times New Roman"/>
          <w:b/>
          <w:bCs/>
        </w:rPr>
        <w:t>Xiltess</w:t>
      </w:r>
      <w:r w:rsidR="009449B0" w:rsidRPr="00335DE2">
        <w:rPr>
          <w:rFonts w:ascii="Times New Roman" w:hAnsi="Times New Roman" w:cs="Times New Roman"/>
          <w:b/>
        </w:rPr>
        <w:t xml:space="preserve"> 20 mg </w:t>
      </w:r>
      <w:r w:rsidR="009449B0" w:rsidRPr="00335DE2">
        <w:rPr>
          <w:rFonts w:ascii="Times New Roman" w:hAnsi="Times New Roman" w:cs="Times New Roman"/>
          <w:b/>
          <w:bCs/>
          <w:highlight w:val="lightGray"/>
        </w:rPr>
        <w:t>(</w:t>
      </w:r>
      <w:r w:rsidR="009449B0" w:rsidRPr="00FC03F3">
        <w:rPr>
          <w:rFonts w:ascii="Times New Roman" w:eastAsia="Times New Roman" w:hAnsi="Times New Roman" w:cs="Times New Roman"/>
          <w:b/>
          <w:bCs/>
          <w:color w:val="000000"/>
          <w:highlight w:val="lightGray"/>
          <w:lang w:eastAsia="lt-LT"/>
        </w:rPr>
        <w:t>varnele pažymėkite paskirtos dozės langel</w:t>
      </w:r>
      <w:r w:rsidR="009449B0" w:rsidRPr="00335DE2">
        <w:rPr>
          <w:rFonts w:ascii="Times New Roman" w:hAnsi="Times New Roman" w:cs="Times New Roman"/>
          <w:b/>
          <w:bCs/>
          <w:highlight w:val="lightGray"/>
        </w:rPr>
        <w:t>į)</w:t>
      </w:r>
    </w:p>
    <w:p w14:paraId="0598C72D" w14:textId="77777777" w:rsidR="009449B0" w:rsidRDefault="009449B0" w:rsidP="009449B0">
      <w:pPr>
        <w:spacing w:after="5" w:line="335" w:lineRule="auto"/>
        <w:ind w:right="897" w:hanging="8"/>
        <w:rPr>
          <w:rFonts w:ascii="Times New Roman" w:eastAsia="Times New Roman" w:hAnsi="Times New Roman" w:cs="Times New Roman"/>
          <w:b/>
          <w:color w:val="000000"/>
          <w:lang w:eastAsia="lt-LT"/>
        </w:rPr>
      </w:pPr>
    </w:p>
    <w:p w14:paraId="511DCBBC" w14:textId="77777777" w:rsidR="009449B0" w:rsidRPr="008A5218"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Visada turėkite šią kortelę.</w:t>
      </w:r>
    </w:p>
    <w:p w14:paraId="7F1DC296"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Parodykite šią kortelę kiekvienam gydytojui arba odontologui prieš paskiriant Jums gydymą. </w:t>
      </w:r>
    </w:p>
    <w:p w14:paraId="33BEE5C9"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 </w:t>
      </w:r>
    </w:p>
    <w:p w14:paraId="3D821C12" w14:textId="7AFA2952" w:rsidR="009449B0" w:rsidRPr="00FC03F3"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FC03F3">
        <w:rPr>
          <w:rFonts w:ascii="Times New Roman" w:eastAsia="Times New Roman" w:hAnsi="Times New Roman" w:cs="Times New Roman"/>
          <w:b/>
          <w:color w:val="000000"/>
          <w:lang w:eastAsia="lt-LT"/>
        </w:rPr>
        <w:t xml:space="preserve">Aš vartoju antikoaguliantą </w:t>
      </w:r>
      <w:r w:rsidR="00575C70">
        <w:rPr>
          <w:rFonts w:ascii="Times New Roman" w:eastAsia="Times New Roman" w:hAnsi="Times New Roman" w:cs="Times New Roman"/>
          <w:b/>
          <w:color w:val="000000"/>
          <w:lang w:eastAsia="lt-LT"/>
        </w:rPr>
        <w:t>Xiltess</w:t>
      </w:r>
      <w:r w:rsidRPr="00FC03F3">
        <w:rPr>
          <w:rFonts w:ascii="Times New Roman" w:eastAsia="Times New Roman" w:hAnsi="Times New Roman" w:cs="Times New Roman"/>
          <w:b/>
          <w:color w:val="000000"/>
          <w:lang w:eastAsia="lt-LT"/>
        </w:rPr>
        <w:t xml:space="preserve"> (rivaroksabaną) </w:t>
      </w:r>
    </w:p>
    <w:p w14:paraId="437BC664" w14:textId="77777777" w:rsidR="009449B0"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Vardas, pavardė:</w:t>
      </w:r>
    </w:p>
    <w:p w14:paraId="7E76BAB9" w14:textId="77777777" w:rsidR="009449B0" w:rsidRPr="00FC03F3"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Adresas: </w:t>
      </w:r>
    </w:p>
    <w:p w14:paraId="2BE64797" w14:textId="77777777" w:rsidR="009449B0"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Gim</w:t>
      </w:r>
      <w:r>
        <w:rPr>
          <w:rFonts w:ascii="Times New Roman" w:eastAsia="Times New Roman" w:hAnsi="Times New Roman" w:cs="Times New Roman"/>
          <w:color w:val="000000"/>
          <w:lang w:eastAsia="lt-LT"/>
        </w:rPr>
        <w:t>imo</w:t>
      </w:r>
      <w:r w:rsidRPr="00FC03F3">
        <w:rPr>
          <w:rFonts w:ascii="Times New Roman" w:eastAsia="Times New Roman" w:hAnsi="Times New Roman" w:cs="Times New Roman"/>
          <w:color w:val="000000"/>
          <w:lang w:eastAsia="lt-LT"/>
        </w:rPr>
        <w:t xml:space="preserve"> data:</w:t>
      </w:r>
    </w:p>
    <w:p w14:paraId="3C55336A" w14:textId="77777777" w:rsidR="009449B0" w:rsidRPr="00FC03F3"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Svoris: </w:t>
      </w:r>
    </w:p>
    <w:p w14:paraId="2BA22EE5" w14:textId="77777777" w:rsidR="009449B0" w:rsidRPr="00FC03F3"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Kiti vaistai / būklės: </w:t>
      </w:r>
    </w:p>
    <w:p w14:paraId="07EDC250"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p>
    <w:p w14:paraId="4744369A" w14:textId="77777777"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Skubos atveju praneškite: </w:t>
      </w:r>
    </w:p>
    <w:p w14:paraId="1EEF8CFC" w14:textId="77777777" w:rsidR="009449B0"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Gydytojo v</w:t>
      </w:r>
      <w:r>
        <w:rPr>
          <w:rFonts w:ascii="Times New Roman" w:eastAsia="Times New Roman" w:hAnsi="Times New Roman" w:cs="Times New Roman"/>
          <w:color w:val="000000"/>
          <w:lang w:eastAsia="lt-LT"/>
        </w:rPr>
        <w:t>ardas</w:t>
      </w:r>
      <w:r w:rsidRPr="00FC03F3">
        <w:rPr>
          <w:rFonts w:ascii="Times New Roman" w:eastAsia="Times New Roman" w:hAnsi="Times New Roman" w:cs="Times New Roman"/>
          <w:color w:val="000000"/>
          <w:lang w:eastAsia="lt-LT"/>
        </w:rPr>
        <w:t xml:space="preserve">, pavardė: </w:t>
      </w:r>
    </w:p>
    <w:p w14:paraId="67006D9F" w14:textId="77777777" w:rsidR="009449B0" w:rsidRPr="00FC03F3"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Gydytojo tel.</w:t>
      </w:r>
      <w:r>
        <w:rPr>
          <w:rFonts w:ascii="Times New Roman" w:eastAsia="Times New Roman" w:hAnsi="Times New Roman" w:cs="Times New Roman"/>
          <w:color w:val="000000"/>
          <w:lang w:eastAsia="lt-LT"/>
        </w:rPr>
        <w:t xml:space="preserve"> </w:t>
      </w:r>
      <w:proofErr w:type="spellStart"/>
      <w:r>
        <w:rPr>
          <w:rFonts w:ascii="Times New Roman" w:eastAsia="Times New Roman" w:hAnsi="Times New Roman" w:cs="Times New Roman"/>
          <w:color w:val="000000"/>
          <w:lang w:eastAsia="lt-LT"/>
        </w:rPr>
        <w:t>nr.</w:t>
      </w:r>
      <w:proofErr w:type="spellEnd"/>
      <w:r w:rsidRPr="00FC03F3">
        <w:rPr>
          <w:rFonts w:ascii="Times New Roman" w:eastAsia="Times New Roman" w:hAnsi="Times New Roman" w:cs="Times New Roman"/>
          <w:color w:val="000000"/>
          <w:lang w:eastAsia="lt-LT"/>
        </w:rPr>
        <w:t xml:space="preserve">: </w:t>
      </w:r>
    </w:p>
    <w:p w14:paraId="167A50F2" w14:textId="77777777" w:rsidR="009449B0" w:rsidRPr="00FC03F3"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Gydytojo antspaudas: </w:t>
      </w:r>
    </w:p>
    <w:p w14:paraId="6D8001C5"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b/>
          <w:i/>
          <w:color w:val="000000"/>
          <w:lang w:eastAsia="lt-LT"/>
        </w:rPr>
        <w:t xml:space="preserve"> </w:t>
      </w:r>
    </w:p>
    <w:p w14:paraId="62D0C2B3" w14:textId="77777777"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Taip pat praneškite: </w:t>
      </w:r>
    </w:p>
    <w:p w14:paraId="7DCA28A9" w14:textId="77777777" w:rsidR="009449B0"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Vardas, pavardė:</w:t>
      </w:r>
    </w:p>
    <w:p w14:paraId="4F86E137" w14:textId="77777777" w:rsidR="009449B0" w:rsidRPr="00FC03F3"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Telefonas: </w:t>
      </w:r>
    </w:p>
    <w:p w14:paraId="047AE4B5" w14:textId="77777777" w:rsidR="009449B0" w:rsidRPr="00FC03F3"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Giminystės ryšys: </w:t>
      </w:r>
    </w:p>
    <w:p w14:paraId="79A4B28A"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 </w:t>
      </w:r>
    </w:p>
    <w:p w14:paraId="3E626094" w14:textId="77777777"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Informacija sveikatos priežiūros specialistams: </w:t>
      </w:r>
    </w:p>
    <w:p w14:paraId="5F1FDEC3" w14:textId="0971BD6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TNS reikšmių nustatyti nereikia, nes tai nėra patikimas tyrimo metodas </w:t>
      </w:r>
      <w:proofErr w:type="spellStart"/>
      <w:r w:rsidR="00575C70">
        <w:rPr>
          <w:rFonts w:ascii="Times New Roman" w:eastAsia="Times New Roman" w:hAnsi="Times New Roman" w:cs="Times New Roman"/>
          <w:color w:val="000000"/>
          <w:lang w:eastAsia="lt-LT"/>
        </w:rPr>
        <w:t>Xiltess</w:t>
      </w:r>
      <w:proofErr w:type="spellEnd"/>
      <w:r w:rsidRPr="00FC03F3">
        <w:rPr>
          <w:rFonts w:ascii="Times New Roman" w:eastAsia="Times New Roman" w:hAnsi="Times New Roman" w:cs="Times New Roman"/>
          <w:b/>
          <w:color w:val="000000"/>
          <w:vertAlign w:val="superscript"/>
          <w:lang w:eastAsia="lt-LT"/>
        </w:rPr>
        <w:t xml:space="preserve"> </w:t>
      </w:r>
      <w:proofErr w:type="spellStart"/>
      <w:r w:rsidRPr="00FC03F3">
        <w:rPr>
          <w:rFonts w:ascii="Times New Roman" w:eastAsia="Times New Roman" w:hAnsi="Times New Roman" w:cs="Times New Roman"/>
          <w:color w:val="000000"/>
          <w:lang w:eastAsia="lt-LT"/>
        </w:rPr>
        <w:t>antikoaguliaciniam</w:t>
      </w:r>
      <w:proofErr w:type="spellEnd"/>
      <w:r w:rsidRPr="00FC03F3">
        <w:rPr>
          <w:rFonts w:ascii="Times New Roman" w:eastAsia="Times New Roman" w:hAnsi="Times New Roman" w:cs="Times New Roman"/>
          <w:color w:val="000000"/>
          <w:lang w:eastAsia="lt-LT"/>
        </w:rPr>
        <w:t xml:space="preserve"> aktyvumui įvertinti. </w:t>
      </w:r>
    </w:p>
    <w:p w14:paraId="64B1C63D"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p>
    <w:p w14:paraId="130F057A" w14:textId="05E29208" w:rsidR="009449B0" w:rsidRDefault="009449B0" w:rsidP="009449B0">
      <w:pPr>
        <w:spacing w:after="0" w:line="240" w:lineRule="auto"/>
        <w:ind w:hanging="8"/>
        <w:rPr>
          <w:rFonts w:ascii="Times New Roman" w:eastAsia="Times New Roman" w:hAnsi="Times New Roman" w:cs="Times New Roman"/>
          <w:b/>
          <w:color w:val="000000"/>
          <w:lang w:eastAsia="lt-LT"/>
        </w:rPr>
      </w:pPr>
      <w:r w:rsidRPr="00FC03F3">
        <w:rPr>
          <w:rFonts w:ascii="Times New Roman" w:eastAsia="Times New Roman" w:hAnsi="Times New Roman" w:cs="Times New Roman"/>
          <w:b/>
          <w:color w:val="000000"/>
          <w:lang w:eastAsia="lt-LT"/>
        </w:rPr>
        <w:t xml:space="preserve">Ką turėčiau žinoti apie </w:t>
      </w:r>
      <w:r w:rsidR="00575C70">
        <w:rPr>
          <w:rFonts w:ascii="Times New Roman" w:eastAsia="Times New Roman" w:hAnsi="Times New Roman" w:cs="Times New Roman"/>
          <w:b/>
          <w:color w:val="000000"/>
          <w:lang w:eastAsia="lt-LT"/>
        </w:rPr>
        <w:t>Xiltess</w:t>
      </w:r>
      <w:r w:rsidRPr="00FC03F3">
        <w:rPr>
          <w:rFonts w:ascii="Times New Roman" w:eastAsia="Times New Roman" w:hAnsi="Times New Roman" w:cs="Times New Roman"/>
          <w:b/>
          <w:color w:val="000000"/>
          <w:lang w:eastAsia="lt-LT"/>
        </w:rPr>
        <w:t>?</w:t>
      </w:r>
    </w:p>
    <w:p w14:paraId="4251E1B4" w14:textId="5461D599" w:rsidR="009449B0"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00575C70">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suskystina kraują, o tai apsaugo nuo pavojingų kraujo krešulių susidarymo.</w:t>
      </w:r>
    </w:p>
    <w:p w14:paraId="5A4C7BB3" w14:textId="2CB788E8"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00575C70">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reikia vartoti tiksliai kaip nurodė gydytojas. Kad geriausiai apsisaugotumėte nuo kraujo krešulių susidarymo, </w:t>
      </w:r>
      <w:r w:rsidRPr="00FC03F3">
        <w:rPr>
          <w:rFonts w:ascii="Times New Roman" w:eastAsia="Times New Roman" w:hAnsi="Times New Roman" w:cs="Times New Roman"/>
          <w:b/>
          <w:bCs/>
          <w:color w:val="000000"/>
          <w:lang w:eastAsia="lt-LT"/>
        </w:rPr>
        <w:t>niekada nepraleiskite dozės</w:t>
      </w:r>
      <w:r w:rsidRPr="00FC03F3">
        <w:rPr>
          <w:rFonts w:ascii="Times New Roman" w:eastAsia="Times New Roman" w:hAnsi="Times New Roman" w:cs="Times New Roman"/>
          <w:color w:val="000000"/>
          <w:lang w:eastAsia="lt-LT"/>
        </w:rPr>
        <w:t xml:space="preserve">. </w:t>
      </w:r>
    </w:p>
    <w:p w14:paraId="43325C8A" w14:textId="204265B6"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Negalima nustoti vartoti </w:t>
      </w:r>
      <w:r w:rsidR="00575C70">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prieš tai nepasitarus su gydytoju, nes gali padidėti kraujo krešulių susidarymo rizika. </w:t>
      </w:r>
    </w:p>
    <w:p w14:paraId="7E150427" w14:textId="1EF4B0FE"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Jeigu vartojate, neseniai vartojote ar ketinate pradėti vartoti kitų vaistų, prieš pradėdami vartoti </w:t>
      </w:r>
      <w:r w:rsidR="00575C70">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apie tai pasakykite savo sveikatos priežiūros specialistui. </w:t>
      </w:r>
    </w:p>
    <w:p w14:paraId="074D4D33" w14:textId="4AA8D244"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Prieš atliekant bet kokią chirurginę ar invazinę procedūrą, savo sveikatos priežiūros specialistui pasakykite, kad vartojate </w:t>
      </w:r>
      <w:r w:rsidR="00575C70">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w:t>
      </w:r>
    </w:p>
    <w:p w14:paraId="3B9748E9"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p>
    <w:p w14:paraId="35D4F301" w14:textId="77777777"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Kada turėčiau kreiptis į savo sveikatos priežiūros specialistą? </w:t>
      </w:r>
    </w:p>
    <w:p w14:paraId="457B3778" w14:textId="7A0DEEF5" w:rsidR="009449B0" w:rsidRPr="00FC03F3"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Vartojant kraują skystinantį vaistą </w:t>
      </w:r>
      <w:r w:rsidR="00575C70">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svarbu žinoti, koks yra jo šalutinis poveikis. Dažniausias šalutinis poveikis yra kraujavimas. Jei žinote, kad Jums yra kraujavimo rizika, negalima pradėti vartoti </w:t>
      </w:r>
      <w:r w:rsidR="00575C70">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prieš tai nepasitarus su gydytoju. Nedelsdami pasakykite savo sveikatos priežiūros specialistui, jeigu pasireiškia tokie kraujavimo požymiai arba simptomai: </w:t>
      </w:r>
    </w:p>
    <w:p w14:paraId="230BC2B9"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skausmas, </w:t>
      </w:r>
    </w:p>
    <w:p w14:paraId="1539FBAA"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tinimas arba nemalonus jausmas, </w:t>
      </w:r>
    </w:p>
    <w:p w14:paraId="6C787508"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galvos skausmas, galvos svaigimas arba silpnumas, </w:t>
      </w:r>
    </w:p>
    <w:p w14:paraId="642EB0A9"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lastRenderedPageBreak/>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neįprastos mėlynės, kraujavimas iš nosies, kraujavimas iš dantenų, ilgai nepraeinantis kraujavimas įsipjovus, </w:t>
      </w:r>
    </w:p>
    <w:p w14:paraId="6E3C2DDD"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gausesnis nei įprastai mėnesinių kraujavimas arba kraujavimas iš makšties, </w:t>
      </w:r>
    </w:p>
    <w:p w14:paraId="15B87BC3"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kraujas šlapime, kuris gali būti rausvos arba rudos spalvos, raudonos arba juodos spalvos išmatos, </w:t>
      </w:r>
    </w:p>
    <w:p w14:paraId="6170A0B5"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kraujo atkosėjimas arba vėmimas krauju ar į kavos tirščius panašiu skrandžio turiniu. </w:t>
      </w:r>
    </w:p>
    <w:p w14:paraId="38D23AC9"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 </w:t>
      </w:r>
    </w:p>
    <w:p w14:paraId="74261499" w14:textId="0BA6C1EF"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Kaip vartoti </w:t>
      </w:r>
      <w:r w:rsidR="00575C70">
        <w:rPr>
          <w:rFonts w:ascii="Times New Roman" w:eastAsia="Times New Roman" w:hAnsi="Times New Roman" w:cs="Times New Roman"/>
          <w:b/>
          <w:color w:val="000000"/>
          <w:lang w:eastAsia="lt-LT"/>
        </w:rPr>
        <w:t>Xiltess</w:t>
      </w:r>
      <w:r w:rsidRPr="00FC03F3">
        <w:rPr>
          <w:rFonts w:ascii="Times New Roman" w:eastAsia="Times New Roman" w:hAnsi="Times New Roman" w:cs="Times New Roman"/>
          <w:b/>
          <w:color w:val="000000"/>
          <w:lang w:eastAsia="lt-LT"/>
        </w:rPr>
        <w:t xml:space="preserve">? </w:t>
      </w:r>
    </w:p>
    <w:p w14:paraId="73F11AC7" w14:textId="71F42A8C"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Norint užtikrinti optimalią apsaugą, </w:t>
      </w:r>
      <w:r w:rsidR="00575C70">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w:t>
      </w:r>
    </w:p>
    <w:p w14:paraId="039D4566" w14:textId="001A5802" w:rsidR="009449B0" w:rsidRPr="00FC03F3" w:rsidRDefault="009449B0" w:rsidP="009449B0">
      <w:pPr>
        <w:numPr>
          <w:ilvl w:val="0"/>
          <w:numId w:val="4"/>
        </w:numPr>
        <w:tabs>
          <w:tab w:val="left" w:pos="851"/>
        </w:tabs>
        <w:spacing w:after="0" w:line="240" w:lineRule="auto"/>
        <w:ind w:left="567" w:hanging="567"/>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2,5</w:t>
      </w:r>
      <w:r w:rsidR="00B36596">
        <w:rPr>
          <w:rFonts w:ascii="Times New Roman" w:eastAsia="Times New Roman" w:hAnsi="Times New Roman" w:cs="Times New Roman"/>
          <w:color w:val="000000"/>
          <w:lang w:eastAsia="lt-LT"/>
        </w:rPr>
        <w:t> </w:t>
      </w:r>
      <w:r w:rsidRPr="00FC03F3">
        <w:rPr>
          <w:rFonts w:ascii="Times New Roman" w:eastAsia="Times New Roman" w:hAnsi="Times New Roman" w:cs="Times New Roman"/>
          <w:color w:val="000000"/>
          <w:lang w:eastAsia="lt-LT"/>
        </w:rPr>
        <w:t xml:space="preserve">mg tabletes galima vartoti valgio metu arba nevalgius; </w:t>
      </w:r>
    </w:p>
    <w:p w14:paraId="437C0C55" w14:textId="0DAEE34E" w:rsidR="009449B0" w:rsidRDefault="009449B0" w:rsidP="009449B0">
      <w:pPr>
        <w:numPr>
          <w:ilvl w:val="0"/>
          <w:numId w:val="4"/>
        </w:numPr>
        <w:tabs>
          <w:tab w:val="left" w:pos="851"/>
        </w:tabs>
        <w:spacing w:after="0" w:line="240" w:lineRule="auto"/>
        <w:ind w:left="567" w:hanging="567"/>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10</w:t>
      </w:r>
      <w:r w:rsidR="00B36596">
        <w:rPr>
          <w:rFonts w:ascii="Times New Roman" w:eastAsia="Times New Roman" w:hAnsi="Times New Roman" w:cs="Times New Roman"/>
          <w:color w:val="000000"/>
          <w:lang w:eastAsia="lt-LT"/>
        </w:rPr>
        <w:t> </w:t>
      </w:r>
      <w:r w:rsidRPr="00FC03F3">
        <w:rPr>
          <w:rFonts w:ascii="Times New Roman" w:eastAsia="Times New Roman" w:hAnsi="Times New Roman" w:cs="Times New Roman"/>
          <w:color w:val="000000"/>
          <w:lang w:eastAsia="lt-LT"/>
        </w:rPr>
        <w:t>mg tabletes galima vartoti valgio metu arba nevalgius;</w:t>
      </w:r>
    </w:p>
    <w:p w14:paraId="08F1EE27" w14:textId="0952CFA5" w:rsidR="009449B0" w:rsidRDefault="009449B0" w:rsidP="009449B0">
      <w:pPr>
        <w:numPr>
          <w:ilvl w:val="0"/>
          <w:numId w:val="4"/>
        </w:numPr>
        <w:tabs>
          <w:tab w:val="left" w:pos="851"/>
        </w:tabs>
        <w:spacing w:after="0" w:line="240" w:lineRule="auto"/>
        <w:ind w:left="567" w:hanging="567"/>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15</w:t>
      </w:r>
      <w:r w:rsidR="00B36596">
        <w:rPr>
          <w:rFonts w:ascii="Times New Roman" w:eastAsia="Times New Roman" w:hAnsi="Times New Roman" w:cs="Times New Roman"/>
          <w:color w:val="000000"/>
          <w:lang w:eastAsia="lt-LT"/>
        </w:rPr>
        <w:t> </w:t>
      </w:r>
      <w:r w:rsidRPr="00FC03F3">
        <w:rPr>
          <w:rFonts w:ascii="Times New Roman" w:eastAsia="Times New Roman" w:hAnsi="Times New Roman" w:cs="Times New Roman"/>
          <w:color w:val="000000"/>
          <w:lang w:eastAsia="lt-LT"/>
        </w:rPr>
        <w:t>mg tabletes reikia vartoti valgio metu;</w:t>
      </w:r>
    </w:p>
    <w:p w14:paraId="4449F668" w14:textId="48F4ABE2" w:rsidR="009449B0" w:rsidRPr="00FC03F3" w:rsidRDefault="009449B0" w:rsidP="009449B0">
      <w:pPr>
        <w:numPr>
          <w:ilvl w:val="0"/>
          <w:numId w:val="4"/>
        </w:numPr>
        <w:tabs>
          <w:tab w:val="left" w:pos="851"/>
        </w:tabs>
        <w:spacing w:after="0" w:line="240" w:lineRule="auto"/>
        <w:ind w:left="567" w:hanging="567"/>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20</w:t>
      </w:r>
      <w:r w:rsidR="00B36596">
        <w:rPr>
          <w:rFonts w:ascii="Times New Roman" w:eastAsia="Times New Roman" w:hAnsi="Times New Roman" w:cs="Times New Roman"/>
          <w:color w:val="000000"/>
          <w:lang w:eastAsia="lt-LT"/>
        </w:rPr>
        <w:t> </w:t>
      </w:r>
      <w:r w:rsidRPr="00FC03F3">
        <w:rPr>
          <w:rFonts w:ascii="Times New Roman" w:eastAsia="Times New Roman" w:hAnsi="Times New Roman" w:cs="Times New Roman"/>
          <w:color w:val="000000"/>
          <w:lang w:eastAsia="lt-LT"/>
        </w:rPr>
        <w:t xml:space="preserve">mg tabletes reikia vartoti valgio metu. </w:t>
      </w:r>
    </w:p>
    <w:p w14:paraId="44D4A193" w14:textId="4A064152" w:rsidR="009449B0" w:rsidRDefault="009449B0">
      <w:pPr>
        <w:rPr>
          <w:rFonts w:ascii="Times New Roman" w:eastAsia="Calibri" w:hAnsi="Times New Roman" w:cs="Times New Roman"/>
          <w:b/>
        </w:rPr>
      </w:pPr>
      <w:r>
        <w:rPr>
          <w:rFonts w:ascii="Times New Roman" w:eastAsia="Calibri" w:hAnsi="Times New Roman" w:cs="Times New Roman"/>
          <w:b/>
        </w:rPr>
        <w:br w:type="page"/>
      </w:r>
    </w:p>
    <w:p w14:paraId="38DB94BD"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5AE5F957"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439B60E9"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3AE1B079"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7F3BE606"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37F46CBD" w14:textId="7EB39416"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4A451C7C" w14:textId="58628AB3"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576FE412" w14:textId="7A8D67B8"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1DD0EE3D" w14:textId="73505F51"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6D65995D" w14:textId="6DB97733"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7F1EC773" w14:textId="5AD68495"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72A92111" w14:textId="5D667A51"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3F6F5A0E" w14:textId="2DDEA2C1"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51168D85" w14:textId="69400520"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58118659" w14:textId="335BE97C"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68191C20" w14:textId="2658EEEA"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3CD24114" w14:textId="69176D56"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42CA6A9D" w14:textId="6A68D1DD"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5247FA67" w14:textId="5A37D262" w:rsidR="009449B0" w:rsidRDefault="009449B0" w:rsidP="009449B0">
      <w:pPr>
        <w:spacing w:after="0" w:line="240" w:lineRule="auto"/>
        <w:jc w:val="center"/>
        <w:outlineLvl w:val="0"/>
        <w:rPr>
          <w:rFonts w:ascii="Times New Roman" w:eastAsia="Times New Roman" w:hAnsi="Times New Roman" w:cs="Times New Roman"/>
          <w:b/>
          <w:bCs/>
          <w:lang w:eastAsia="lt-LT"/>
        </w:rPr>
      </w:pPr>
      <w:bookmarkStart w:id="14" w:name="_Hlk117845404"/>
    </w:p>
    <w:p w14:paraId="2A8ECF9F" w14:textId="43BFCE51" w:rsidR="00FC7F89" w:rsidRDefault="00FC7F89" w:rsidP="009449B0">
      <w:pPr>
        <w:spacing w:after="0" w:line="240" w:lineRule="auto"/>
        <w:jc w:val="center"/>
        <w:outlineLvl w:val="0"/>
        <w:rPr>
          <w:rFonts w:ascii="Times New Roman" w:eastAsia="Times New Roman" w:hAnsi="Times New Roman" w:cs="Times New Roman"/>
          <w:b/>
          <w:bCs/>
          <w:lang w:eastAsia="lt-LT"/>
        </w:rPr>
      </w:pPr>
    </w:p>
    <w:p w14:paraId="305AE52D" w14:textId="2A16AA78" w:rsidR="00FC7F89" w:rsidRDefault="00FC7F89" w:rsidP="009449B0">
      <w:pPr>
        <w:spacing w:after="0" w:line="240" w:lineRule="auto"/>
        <w:jc w:val="center"/>
        <w:outlineLvl w:val="0"/>
        <w:rPr>
          <w:rFonts w:ascii="Times New Roman" w:eastAsia="Times New Roman" w:hAnsi="Times New Roman" w:cs="Times New Roman"/>
          <w:b/>
          <w:bCs/>
          <w:lang w:eastAsia="lt-LT"/>
        </w:rPr>
      </w:pPr>
    </w:p>
    <w:p w14:paraId="42967D22" w14:textId="224B5C64" w:rsidR="00FC7F89" w:rsidRDefault="00FC7F89" w:rsidP="009449B0">
      <w:pPr>
        <w:spacing w:after="0" w:line="240" w:lineRule="auto"/>
        <w:jc w:val="center"/>
        <w:outlineLvl w:val="0"/>
        <w:rPr>
          <w:rFonts w:ascii="Times New Roman" w:eastAsia="Times New Roman" w:hAnsi="Times New Roman" w:cs="Times New Roman"/>
          <w:b/>
          <w:bCs/>
          <w:lang w:eastAsia="lt-LT"/>
        </w:rPr>
      </w:pPr>
    </w:p>
    <w:p w14:paraId="40243667" w14:textId="77777777" w:rsidR="00FC7F89" w:rsidRPr="009449B0" w:rsidRDefault="00FC7F89" w:rsidP="009449B0">
      <w:pPr>
        <w:spacing w:after="0" w:line="240" w:lineRule="auto"/>
        <w:jc w:val="center"/>
        <w:outlineLvl w:val="0"/>
        <w:rPr>
          <w:rFonts w:ascii="Times New Roman" w:eastAsia="Times New Roman" w:hAnsi="Times New Roman" w:cs="Times New Roman"/>
          <w:b/>
          <w:bCs/>
          <w:lang w:eastAsia="lt-LT"/>
        </w:rPr>
      </w:pPr>
    </w:p>
    <w:p w14:paraId="36FC728A" w14:textId="77777777" w:rsidR="009449B0" w:rsidRPr="009449B0" w:rsidRDefault="009449B0" w:rsidP="009449B0">
      <w:pPr>
        <w:spacing w:after="0" w:line="240" w:lineRule="auto"/>
        <w:jc w:val="center"/>
        <w:outlineLvl w:val="0"/>
        <w:rPr>
          <w:rFonts w:ascii="Times New Roman" w:eastAsia="Times New Roman" w:hAnsi="Times New Roman" w:cs="Times New Roman"/>
          <w:b/>
          <w:bCs/>
          <w:lang w:eastAsia="lt-LT"/>
        </w:rPr>
      </w:pPr>
      <w:r w:rsidRPr="009449B0">
        <w:rPr>
          <w:rFonts w:ascii="Times New Roman" w:eastAsia="Times New Roman" w:hAnsi="Times New Roman" w:cs="Times New Roman"/>
          <w:b/>
          <w:bCs/>
          <w:lang w:eastAsia="lt-LT"/>
        </w:rPr>
        <w:t xml:space="preserve">B. </w:t>
      </w:r>
      <w:r w:rsidRPr="009449B0">
        <w:rPr>
          <w:rFonts w:ascii="Times New Roman" w:eastAsia="Times New Roman" w:hAnsi="Times New Roman" w:cs="Times New Roman"/>
          <w:b/>
          <w:lang w:eastAsia="lt-LT"/>
        </w:rPr>
        <w:t>PAKUOTĖS</w:t>
      </w:r>
      <w:r w:rsidRPr="009449B0">
        <w:rPr>
          <w:rFonts w:ascii="Times New Roman" w:eastAsia="Times New Roman" w:hAnsi="Times New Roman" w:cs="Times New Roman"/>
          <w:b/>
          <w:bCs/>
          <w:lang w:eastAsia="lt-LT"/>
        </w:rPr>
        <w:t xml:space="preserve"> LAPELIS</w:t>
      </w:r>
    </w:p>
    <w:p w14:paraId="6D04C50C" w14:textId="0DC2F6D8" w:rsidR="009449B0" w:rsidRPr="00CB7F08" w:rsidRDefault="009449B0" w:rsidP="009449B0">
      <w:pPr>
        <w:tabs>
          <w:tab w:val="left" w:pos="1080"/>
        </w:tabs>
        <w:spacing w:after="0" w:line="276" w:lineRule="auto"/>
        <w:rPr>
          <w:rFonts w:ascii="Times New Roman" w:eastAsia="Calibri" w:hAnsi="Times New Roman" w:cs="Times New Roman"/>
          <w:b/>
        </w:rPr>
      </w:pPr>
      <w:r w:rsidRPr="009449B0">
        <w:rPr>
          <w:rFonts w:ascii="Times New Roman" w:eastAsia="Times New Roman" w:hAnsi="Times New Roman" w:cs="Times New Roman"/>
          <w:b/>
          <w:bCs/>
          <w:lang w:eastAsia="lt-LT"/>
        </w:rPr>
        <w:br w:type="page"/>
      </w:r>
    </w:p>
    <w:bookmarkEnd w:id="14"/>
    <w:p w14:paraId="706B42C7" w14:textId="77777777" w:rsidR="009449B0" w:rsidRPr="009449B0" w:rsidRDefault="009449B0" w:rsidP="009449B0">
      <w:pPr>
        <w:tabs>
          <w:tab w:val="left" w:pos="720"/>
        </w:tabs>
        <w:snapToGrid w:val="0"/>
        <w:spacing w:after="0" w:line="240" w:lineRule="auto"/>
        <w:jc w:val="center"/>
        <w:outlineLvl w:val="0"/>
        <w:rPr>
          <w:rFonts w:ascii="Times New Roman" w:eastAsia="Times New Roman" w:hAnsi="Times New Roman" w:cs="Times New Roman"/>
        </w:rPr>
      </w:pPr>
      <w:r w:rsidRPr="009449B0">
        <w:rPr>
          <w:rFonts w:ascii="Times New Roman" w:eastAsia="Times New Roman" w:hAnsi="Times New Roman" w:cs="Times New Roman"/>
          <w:b/>
        </w:rPr>
        <w:lastRenderedPageBreak/>
        <w:t>Pakuotės lapelis: informacija vartotojui</w:t>
      </w:r>
    </w:p>
    <w:p w14:paraId="5DEDB09F" w14:textId="77777777" w:rsidR="009449B0" w:rsidRPr="009449B0" w:rsidRDefault="009449B0" w:rsidP="009449B0">
      <w:pPr>
        <w:shd w:val="clear" w:color="auto" w:fill="FFFFFF"/>
        <w:tabs>
          <w:tab w:val="left" w:pos="720"/>
        </w:tabs>
        <w:snapToGrid w:val="0"/>
        <w:spacing w:after="0" w:line="240" w:lineRule="auto"/>
        <w:jc w:val="center"/>
        <w:rPr>
          <w:rFonts w:ascii="Times New Roman" w:eastAsia="Times New Roman" w:hAnsi="Times New Roman" w:cs="Times New Roman"/>
        </w:rPr>
      </w:pPr>
    </w:p>
    <w:p w14:paraId="029DA5FF" w14:textId="0F3BB05C" w:rsidR="009449B0" w:rsidRPr="009449B0" w:rsidRDefault="00575C70" w:rsidP="009449B0">
      <w:pPr>
        <w:tabs>
          <w:tab w:val="left" w:pos="720"/>
        </w:tabs>
        <w:snapToGrid w:val="0"/>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Xiltess</w:t>
      </w:r>
      <w:r w:rsidR="009449B0" w:rsidRPr="009449B0">
        <w:rPr>
          <w:rFonts w:ascii="Times New Roman" w:eastAsia="Times New Roman" w:hAnsi="Times New Roman" w:cs="Times New Roman"/>
          <w:b/>
        </w:rPr>
        <w:t xml:space="preserve"> 15 mg plėvele dengtos tabletės </w:t>
      </w:r>
    </w:p>
    <w:p w14:paraId="74F5E021" w14:textId="38F525E0" w:rsidR="009449B0" w:rsidRPr="009449B0" w:rsidRDefault="00575C70" w:rsidP="009449B0">
      <w:pPr>
        <w:tabs>
          <w:tab w:val="left" w:pos="720"/>
        </w:tabs>
        <w:snapToGrid w:val="0"/>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Xiltess</w:t>
      </w:r>
      <w:r w:rsidR="009449B0" w:rsidRPr="009449B0">
        <w:rPr>
          <w:rFonts w:ascii="Times New Roman" w:eastAsia="Times New Roman" w:hAnsi="Times New Roman" w:cs="Times New Roman"/>
          <w:b/>
        </w:rPr>
        <w:t xml:space="preserve"> 20 mg plėvele dengtos tabletės</w:t>
      </w:r>
    </w:p>
    <w:p w14:paraId="17A4508C" w14:textId="77777777" w:rsidR="009449B0" w:rsidRPr="009449B0" w:rsidRDefault="009449B0" w:rsidP="009449B0">
      <w:pPr>
        <w:tabs>
          <w:tab w:val="left" w:pos="720"/>
        </w:tabs>
        <w:snapToGrid w:val="0"/>
        <w:spacing w:after="0" w:line="240" w:lineRule="auto"/>
        <w:jc w:val="center"/>
        <w:rPr>
          <w:rFonts w:ascii="Times New Roman" w:eastAsia="Times New Roman" w:hAnsi="Times New Roman" w:cs="Times New Roman"/>
        </w:rPr>
      </w:pPr>
      <w:r w:rsidRPr="009449B0">
        <w:rPr>
          <w:rFonts w:ascii="Times New Roman" w:eastAsia="Times New Roman" w:hAnsi="Times New Roman" w:cs="Times New Roman"/>
        </w:rPr>
        <w:t xml:space="preserve">rivaroksabanas </w:t>
      </w:r>
    </w:p>
    <w:p w14:paraId="15B2CD53" w14:textId="77777777" w:rsidR="009449B0" w:rsidRPr="009449B0" w:rsidRDefault="009449B0" w:rsidP="009449B0">
      <w:pPr>
        <w:tabs>
          <w:tab w:val="left" w:pos="720"/>
        </w:tabs>
        <w:suppressAutoHyphens/>
        <w:snapToGrid w:val="0"/>
        <w:spacing w:after="0" w:line="240" w:lineRule="auto"/>
        <w:ind w:hanging="142"/>
        <w:rPr>
          <w:rFonts w:ascii="Times New Roman" w:eastAsia="Times New Roman" w:hAnsi="Times New Roman" w:cs="Times New Roman"/>
        </w:rPr>
      </w:pPr>
    </w:p>
    <w:p w14:paraId="077BA10D" w14:textId="77777777" w:rsidR="009449B0" w:rsidRPr="009449B0" w:rsidRDefault="009449B0" w:rsidP="009449B0">
      <w:pPr>
        <w:tabs>
          <w:tab w:val="left" w:pos="720"/>
        </w:tabs>
        <w:suppressAutoHyphen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Atidžiai perskaitykite visą šį lapelį, prieš pradėdami vartoti vaistą, nes jame pateikiama Jums svarbi informacija.</w:t>
      </w:r>
    </w:p>
    <w:p w14:paraId="2CDE3688" w14:textId="77777777" w:rsidR="009449B0" w:rsidRPr="009449B0" w:rsidRDefault="009449B0" w:rsidP="009449B0">
      <w:pPr>
        <w:numPr>
          <w:ilvl w:val="0"/>
          <w:numId w:val="5"/>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Neišmeskite šio lapelio, nes vėl gali prireikti jį perskaityti. </w:t>
      </w:r>
    </w:p>
    <w:p w14:paraId="63DECBD5" w14:textId="77777777" w:rsidR="009449B0" w:rsidRPr="009449B0" w:rsidRDefault="009449B0" w:rsidP="009449B0">
      <w:pPr>
        <w:numPr>
          <w:ilvl w:val="0"/>
          <w:numId w:val="5"/>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Jeigu kiltų daugiau klausimų, kreipkitės į gydytoją arba vaistininką.</w:t>
      </w:r>
    </w:p>
    <w:p w14:paraId="753E8EB4" w14:textId="77777777" w:rsidR="009449B0" w:rsidRPr="009449B0" w:rsidRDefault="009449B0" w:rsidP="009449B0">
      <w:pPr>
        <w:numPr>
          <w:ilvl w:val="0"/>
          <w:numId w:val="5"/>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Šis vaistas skirtas tik Jums, todėl kitiems žmonėms jo duoti negalima. Vaistas gali jiems pakenkti (net tiems, kurių ligos požymiai yra tokie patys kaip Jūsų). </w:t>
      </w:r>
    </w:p>
    <w:p w14:paraId="7BF597E8" w14:textId="77777777" w:rsidR="009449B0" w:rsidRPr="009449B0" w:rsidRDefault="009449B0" w:rsidP="009449B0">
      <w:pPr>
        <w:numPr>
          <w:ilvl w:val="0"/>
          <w:numId w:val="5"/>
        </w:num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Jeigu pasireiškė šalutinis poveikis (net jeigu jis šiame lapelyje nenurodytas),</w:t>
      </w:r>
      <w:r w:rsidRPr="009449B0">
        <w:rPr>
          <w:rFonts w:ascii="Times New Roman" w:eastAsia="Times New Roman" w:hAnsi="Times New Roman" w:cs="Times New Roman"/>
          <w:color w:val="FF0000"/>
        </w:rPr>
        <w:t xml:space="preserve"> </w:t>
      </w:r>
      <w:r w:rsidRPr="009449B0">
        <w:rPr>
          <w:rFonts w:ascii="Times New Roman" w:eastAsia="Times New Roman" w:hAnsi="Times New Roman" w:cs="Times New Roman"/>
        </w:rPr>
        <w:t>kreipkitės į gydytoją arba vaistininką. Žr. 4 skyrių.</w:t>
      </w:r>
    </w:p>
    <w:p w14:paraId="17D19DB0"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F9B2CE5"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F1643BA" w14:textId="77777777" w:rsidR="009449B0" w:rsidRPr="009449B0" w:rsidRDefault="009449B0" w:rsidP="009449B0">
      <w:pPr>
        <w:keepNext/>
        <w:tabs>
          <w:tab w:val="left" w:pos="720"/>
        </w:tabs>
        <w:snapToGrid w:val="0"/>
        <w:spacing w:after="0" w:line="240" w:lineRule="auto"/>
        <w:outlineLvl w:val="0"/>
        <w:rPr>
          <w:rFonts w:ascii="Times New Roman" w:eastAsia="Times New Roman" w:hAnsi="Times New Roman" w:cs="Times New Roman"/>
        </w:rPr>
      </w:pPr>
      <w:r w:rsidRPr="009449B0">
        <w:rPr>
          <w:rFonts w:ascii="Times New Roman" w:eastAsia="Times New Roman" w:hAnsi="Times New Roman" w:cs="Times New Roman"/>
          <w:b/>
        </w:rPr>
        <w:t>Apie ką rašoma šiame lapelyje?</w:t>
      </w:r>
    </w:p>
    <w:p w14:paraId="74311E0B" w14:textId="2BE75AF3"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Kas yra </w:t>
      </w:r>
      <w:r w:rsidR="00575C70">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ir kam jis vartojamas </w:t>
      </w:r>
    </w:p>
    <w:p w14:paraId="1B5A8648" w14:textId="380FAF9B"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Kas žinotina prieš vartojant </w:t>
      </w:r>
      <w:r w:rsidR="00575C70">
        <w:rPr>
          <w:rFonts w:ascii="Times New Roman" w:eastAsia="Times New Roman" w:hAnsi="Times New Roman" w:cs="Times New Roman"/>
          <w:lang w:eastAsia="lt-LT" w:bidi="lt-LT"/>
        </w:rPr>
        <w:t>Xiltess</w:t>
      </w:r>
    </w:p>
    <w:p w14:paraId="7ADE3C6A" w14:textId="7AC8F890"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Kaip vartoti </w:t>
      </w:r>
      <w:r w:rsidR="00575C70">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w:t>
      </w:r>
    </w:p>
    <w:p w14:paraId="3AC09A8E" w14:textId="77777777"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Galimas šalutinis poveikis </w:t>
      </w:r>
    </w:p>
    <w:p w14:paraId="09F610BB" w14:textId="63E7BF99"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Kaip laikyti </w:t>
      </w:r>
      <w:r w:rsidR="00575C70">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w:t>
      </w:r>
    </w:p>
    <w:p w14:paraId="3FEC92ED" w14:textId="77777777"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Pakuotės turinys ir kita informacija</w:t>
      </w:r>
    </w:p>
    <w:p w14:paraId="71CD6264" w14:textId="77777777" w:rsidR="009449B0" w:rsidRPr="009449B0" w:rsidRDefault="009449B0" w:rsidP="009449B0">
      <w:pPr>
        <w:tabs>
          <w:tab w:val="left" w:pos="720"/>
        </w:tabs>
        <w:snapToGrid w:val="0"/>
        <w:spacing w:after="0" w:line="240" w:lineRule="auto"/>
        <w:ind w:left="567" w:hanging="567"/>
        <w:rPr>
          <w:rFonts w:ascii="Times New Roman" w:eastAsia="Times New Roman" w:hAnsi="Times New Roman" w:cs="Times New Roman"/>
        </w:rPr>
      </w:pPr>
    </w:p>
    <w:p w14:paraId="6F447D6D"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18CBC67" w14:textId="5638A25F" w:rsidR="009449B0" w:rsidRPr="009449B0" w:rsidRDefault="009449B0" w:rsidP="009449B0">
      <w:pPr>
        <w:keepNext/>
        <w:numPr>
          <w:ilvl w:val="3"/>
          <w:numId w:val="10"/>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Kas yra </w:t>
      </w:r>
      <w:r w:rsidR="00575C70">
        <w:rPr>
          <w:rFonts w:ascii="Times New Roman" w:eastAsia="Times New Roman" w:hAnsi="Times New Roman" w:cs="Times New Roman"/>
          <w:b/>
          <w:lang w:eastAsia="lt-LT" w:bidi="lt-LT"/>
        </w:rPr>
        <w:t>Xiltess</w:t>
      </w:r>
      <w:r w:rsidRPr="009449B0">
        <w:rPr>
          <w:rFonts w:ascii="Times New Roman" w:eastAsia="Times New Roman" w:hAnsi="Times New Roman" w:cs="Times New Roman"/>
          <w:b/>
          <w:lang w:eastAsia="lt-LT" w:bidi="lt-LT"/>
        </w:rPr>
        <w:t xml:space="preserve"> ir kam jis vartojamas</w:t>
      </w:r>
    </w:p>
    <w:p w14:paraId="7F24945B"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95C5833" w14:textId="5B7CC4E3" w:rsidR="009449B0" w:rsidRPr="009449B0" w:rsidRDefault="00575C70" w:rsidP="009449B0">
      <w:pPr>
        <w:tabs>
          <w:tab w:val="left" w:pos="720"/>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sudėtyje yra veikliosios medžiagos rivaroksabano. </w:t>
      </w:r>
    </w:p>
    <w:p w14:paraId="26B08128"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C57B332" w14:textId="6D72C6C1" w:rsidR="009449B0" w:rsidRPr="009449B0" w:rsidRDefault="00575C70" w:rsidP="009449B0">
      <w:pPr>
        <w:tabs>
          <w:tab w:val="left" w:pos="720"/>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15 mg ir 20 mg plėvele dengtos tabletės vartojamos suaugusiems </w:t>
      </w:r>
      <w:r w:rsidR="00FB4F68">
        <w:rPr>
          <w:rFonts w:ascii="Times New Roman" w:eastAsia="Times New Roman" w:hAnsi="Times New Roman" w:cs="Times New Roman"/>
        </w:rPr>
        <w:t>asmenims</w:t>
      </w:r>
      <w:r w:rsidR="009449B0" w:rsidRPr="009449B0">
        <w:rPr>
          <w:rFonts w:ascii="Times New Roman" w:eastAsia="Times New Roman" w:hAnsi="Times New Roman" w:cs="Times New Roman"/>
        </w:rPr>
        <w:t xml:space="preserve">: </w:t>
      </w:r>
    </w:p>
    <w:p w14:paraId="2B8272F0"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kraujo krešulių susidarymo smegenyse (insulto) ir kitų kūno vietų kraujagyslėse profilaktikai, jeigu Jums yra nereguliaraus širdies ritmo forma, vadinama su vožtuvų liga nesusijusiu prieširdžių virpėjimu; </w:t>
      </w:r>
    </w:p>
    <w:p w14:paraId="468018A2"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kraujo krešulių kojų venose (giliųjų venų trombozės) ir plaučių kraujagyslėse (plaučių embolijos) gydymui ir pakartotinio kraujo krešulių susidarymo kojų ir (arba) plaučių kraujagyslėse profilaktikai.</w:t>
      </w:r>
    </w:p>
    <w:p w14:paraId="3B3DE893" w14:textId="77777777" w:rsidR="009449B0" w:rsidRPr="009449B0" w:rsidRDefault="009449B0" w:rsidP="009449B0">
      <w:pPr>
        <w:tabs>
          <w:tab w:val="left" w:pos="567"/>
        </w:tabs>
        <w:spacing w:after="0" w:line="240" w:lineRule="auto"/>
        <w:ind w:left="567"/>
        <w:contextualSpacing/>
        <w:rPr>
          <w:rFonts w:ascii="Times New Roman" w:eastAsia="Times New Roman" w:hAnsi="Times New Roman" w:cs="Times New Roman"/>
          <w:lang w:eastAsia="lt-LT" w:bidi="lt-LT"/>
        </w:rPr>
      </w:pPr>
    </w:p>
    <w:p w14:paraId="5110348E" w14:textId="34DF0CE5" w:rsidR="009449B0" w:rsidRPr="009449B0" w:rsidRDefault="00575C70" w:rsidP="009449B0">
      <w:p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15 mg ir 20 mg plėvele dengtos tabletės vartojamos vaikams ir jaunesniems kaip 18 metų paaugliams, kurių kūno svoris yra 30 kg ar daugiau: </w:t>
      </w:r>
    </w:p>
    <w:p w14:paraId="75BD0DAA" w14:textId="77777777" w:rsidR="009449B0" w:rsidRPr="009449B0" w:rsidRDefault="009449B0" w:rsidP="00FC7F89">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bookmarkStart w:id="15" w:name="_Hlk97199536"/>
      <w:r w:rsidRPr="009449B0">
        <w:rPr>
          <w:rFonts w:ascii="Times New Roman" w:eastAsia="Times New Roman" w:hAnsi="Times New Roman" w:cs="Times New Roman"/>
          <w:lang w:eastAsia="lt-LT" w:bidi="lt-LT"/>
        </w:rPr>
        <w:t>kraujo krešulių, susidariusių venose arba plaučių kraujagyslėse, gydymui ir pakartotinio jų susidarymo profilaktikai po ne trumpiau kaip 5 dienas taikyto pradinio gydymo injekciniais vaistais nuo kraujo krešulių</w:t>
      </w:r>
      <w:bookmarkEnd w:id="15"/>
      <w:r w:rsidRPr="009449B0">
        <w:rPr>
          <w:rFonts w:ascii="Times New Roman" w:eastAsia="Times New Roman" w:hAnsi="Times New Roman" w:cs="Times New Roman"/>
          <w:lang w:eastAsia="lt-LT" w:bidi="lt-LT"/>
        </w:rPr>
        <w:t xml:space="preserve">. </w:t>
      </w:r>
    </w:p>
    <w:p w14:paraId="70C22A0A" w14:textId="7946F1BB" w:rsidR="009449B0" w:rsidRPr="009449B0" w:rsidRDefault="009449B0" w:rsidP="00FC7F89">
      <w:pPr>
        <w:tabs>
          <w:tab w:val="left" w:pos="567"/>
        </w:tabs>
        <w:spacing w:after="0" w:line="240" w:lineRule="auto"/>
        <w:ind w:left="567"/>
        <w:contextualSpacing/>
        <w:rPr>
          <w:rFonts w:ascii="Times New Roman" w:eastAsia="Times New Roman" w:hAnsi="Times New Roman" w:cs="Times New Roman"/>
          <w:lang w:eastAsia="lt-LT" w:bidi="lt-LT"/>
        </w:rPr>
      </w:pPr>
    </w:p>
    <w:p w14:paraId="63D3C86D" w14:textId="1D6CBCA4" w:rsidR="009449B0" w:rsidRPr="009449B0" w:rsidRDefault="00575C70" w:rsidP="009449B0">
      <w:p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009449B0" w:rsidRPr="009449B0">
        <w:rPr>
          <w:rFonts w:ascii="Times New Roman" w:eastAsia="Times New Roman" w:hAnsi="Times New Roman" w:cs="Times New Roman"/>
        </w:rPr>
        <w:t xml:space="preserve"> priklauso </w:t>
      </w:r>
      <w:proofErr w:type="spellStart"/>
      <w:r w:rsidR="009449B0" w:rsidRPr="009449B0">
        <w:rPr>
          <w:rFonts w:ascii="Times New Roman" w:eastAsia="Times New Roman" w:hAnsi="Times New Roman" w:cs="Times New Roman"/>
        </w:rPr>
        <w:t>antitrombozinių</w:t>
      </w:r>
      <w:proofErr w:type="spellEnd"/>
      <w:r w:rsidR="009449B0" w:rsidRPr="009449B0">
        <w:rPr>
          <w:rFonts w:ascii="Times New Roman" w:eastAsia="Times New Roman" w:hAnsi="Times New Roman" w:cs="Times New Roman"/>
        </w:rPr>
        <w:t xml:space="preserve"> vaistų grupei. Jis veikia blokuodamas kraujo krešėjimo faktorių (</w:t>
      </w:r>
      <w:proofErr w:type="spellStart"/>
      <w:r w:rsidR="009449B0" w:rsidRPr="009449B0">
        <w:rPr>
          <w:rFonts w:ascii="Times New Roman" w:eastAsia="Times New Roman" w:hAnsi="Times New Roman" w:cs="Times New Roman"/>
        </w:rPr>
        <w:t>Xa</w:t>
      </w:r>
      <w:proofErr w:type="spellEnd"/>
      <w:r w:rsidR="009449B0" w:rsidRPr="009449B0">
        <w:rPr>
          <w:rFonts w:ascii="Times New Roman" w:eastAsia="Times New Roman" w:hAnsi="Times New Roman" w:cs="Times New Roman"/>
        </w:rPr>
        <w:t xml:space="preserve"> faktorių) ir taip sumažindamas polinkį formuotis kraujo krešuliams. </w:t>
      </w:r>
    </w:p>
    <w:p w14:paraId="4EBCF51C"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214022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4A33084" w14:textId="2A235A26" w:rsidR="009449B0" w:rsidRPr="009449B0" w:rsidRDefault="009449B0" w:rsidP="009449B0">
      <w:pPr>
        <w:keepNext/>
        <w:numPr>
          <w:ilvl w:val="3"/>
          <w:numId w:val="10"/>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Kas žinotina prieš vartojant </w:t>
      </w:r>
      <w:r w:rsidR="00575C70">
        <w:rPr>
          <w:rFonts w:ascii="Times New Roman" w:eastAsia="Times New Roman" w:hAnsi="Times New Roman" w:cs="Times New Roman"/>
          <w:b/>
          <w:lang w:eastAsia="lt-LT" w:bidi="lt-LT"/>
        </w:rPr>
        <w:t>Xiltess</w:t>
      </w:r>
      <w:r w:rsidRPr="009449B0">
        <w:rPr>
          <w:rFonts w:ascii="Times New Roman" w:eastAsia="Times New Roman" w:hAnsi="Times New Roman" w:cs="Times New Roman"/>
          <w:b/>
          <w:lang w:eastAsia="lt-LT" w:bidi="lt-LT"/>
        </w:rPr>
        <w:t xml:space="preserve"> </w:t>
      </w:r>
    </w:p>
    <w:p w14:paraId="5389011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9FB6742" w14:textId="058CC211" w:rsidR="009449B0" w:rsidRPr="009449B0" w:rsidRDefault="00575C70" w:rsidP="009449B0">
      <w:pPr>
        <w:keepNext/>
        <w:keepLines/>
        <w:spacing w:after="0" w:line="240" w:lineRule="auto"/>
        <w:ind w:hanging="10"/>
        <w:outlineLvl w:val="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Xiltess</w:t>
      </w:r>
      <w:r w:rsidR="009449B0" w:rsidRPr="009449B0">
        <w:rPr>
          <w:rFonts w:ascii="Times New Roman" w:eastAsia="Times New Roman" w:hAnsi="Times New Roman" w:cs="Times New Roman"/>
          <w:b/>
          <w:color w:val="000000"/>
          <w:lang w:eastAsia="lt-LT"/>
        </w:rPr>
        <w:t xml:space="preserve"> vartoti draudžiama </w:t>
      </w:r>
    </w:p>
    <w:p w14:paraId="4CB526A4"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yra alergija </w:t>
      </w:r>
      <w:proofErr w:type="spellStart"/>
      <w:r w:rsidRPr="009449B0">
        <w:rPr>
          <w:rFonts w:ascii="Times New Roman" w:eastAsia="Times New Roman" w:hAnsi="Times New Roman" w:cs="Times New Roman"/>
          <w:lang w:eastAsia="lt-LT" w:bidi="lt-LT"/>
        </w:rPr>
        <w:t>rivaroksabanui</w:t>
      </w:r>
      <w:proofErr w:type="spellEnd"/>
      <w:r w:rsidRPr="009449B0">
        <w:rPr>
          <w:rFonts w:ascii="Times New Roman" w:eastAsia="Times New Roman" w:hAnsi="Times New Roman" w:cs="Times New Roman"/>
          <w:lang w:eastAsia="lt-LT" w:bidi="lt-LT"/>
        </w:rPr>
        <w:t xml:space="preserve"> arba bet kuriai pagalbinei šio vaisto medžiagai (jos išvardytos 6 skyriuje); </w:t>
      </w:r>
    </w:p>
    <w:p w14:paraId="5C984F59"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gausiai kraujuojate; </w:t>
      </w:r>
    </w:p>
    <w:p w14:paraId="5A28E724"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yra liga arba būklė, dėl kurios padidėja stipraus kraujavimo rizika (pvz., skrandžio opa, galvos smegenų pažeidimas arba kraujavimas į smegenis, neseniai atlikta chirurginė smegenų arba akių operacija); </w:t>
      </w:r>
    </w:p>
    <w:p w14:paraId="6E3839CD"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lastRenderedPageBreak/>
        <w:t xml:space="preserve">jeigu vartojate vaistų, apsaugančių nuo kraujo krešulių susidarymo (pvz., </w:t>
      </w:r>
      <w:proofErr w:type="spellStart"/>
      <w:r w:rsidRPr="009449B0">
        <w:rPr>
          <w:rFonts w:ascii="Times New Roman" w:eastAsia="Times New Roman" w:hAnsi="Times New Roman" w:cs="Times New Roman"/>
          <w:lang w:eastAsia="lt-LT" w:bidi="lt-LT"/>
        </w:rPr>
        <w:t>varfarino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dabigatrano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apiksabano</w:t>
      </w:r>
      <w:proofErr w:type="spellEnd"/>
      <w:r w:rsidRPr="009449B0">
        <w:rPr>
          <w:rFonts w:ascii="Times New Roman" w:eastAsia="Times New Roman" w:hAnsi="Times New Roman" w:cs="Times New Roman"/>
          <w:lang w:eastAsia="lt-LT" w:bidi="lt-LT"/>
        </w:rPr>
        <w:t xml:space="preserve"> arba heparino), išskyrus atvejus, kai keičiamas nuo kraujo krešulių apsaugantis </w:t>
      </w:r>
    </w:p>
    <w:p w14:paraId="7E0E529F"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gydymas arba kai per venos ar arterijos kateterį Jums leidžiama heparino, kad šis kateteris išliktų pralaidus; </w:t>
      </w:r>
    </w:p>
    <w:p w14:paraId="0684A65C"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sergate kepenų liga ir todėl gali būti padidėjusi kraujavimo rizika; </w:t>
      </w:r>
    </w:p>
    <w:p w14:paraId="29EECFFF"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esate nėščia arba žindote kūdikį. </w:t>
      </w:r>
    </w:p>
    <w:p w14:paraId="49AE226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386BCA07" w14:textId="38B3C2BC"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bet kuris iš šių punktų Jums tinka, </w:t>
      </w:r>
      <w:r w:rsidRPr="009449B0">
        <w:rPr>
          <w:rFonts w:ascii="Times New Roman" w:eastAsia="Times New Roman" w:hAnsi="Times New Roman" w:cs="Times New Roman"/>
          <w:b/>
          <w:bCs/>
        </w:rPr>
        <w:t xml:space="preserve">nevartokite </w:t>
      </w:r>
      <w:r w:rsidR="00575C70">
        <w:rPr>
          <w:rFonts w:ascii="Times New Roman" w:eastAsia="Times New Roman" w:hAnsi="Times New Roman" w:cs="Times New Roman"/>
          <w:b/>
          <w:bCs/>
        </w:rPr>
        <w:t>Xiltess</w:t>
      </w:r>
      <w:r w:rsidRPr="009449B0">
        <w:rPr>
          <w:rFonts w:ascii="Times New Roman" w:eastAsia="Times New Roman" w:hAnsi="Times New Roman" w:cs="Times New Roman"/>
          <w:b/>
          <w:bCs/>
        </w:rPr>
        <w:t xml:space="preserve"> ir pasakykite savo gydytojui</w:t>
      </w:r>
      <w:r w:rsidRPr="009449B0">
        <w:rPr>
          <w:rFonts w:ascii="Times New Roman" w:eastAsia="Times New Roman" w:hAnsi="Times New Roman" w:cs="Times New Roman"/>
        </w:rPr>
        <w:t xml:space="preserve">. </w:t>
      </w:r>
    </w:p>
    <w:p w14:paraId="1A322FE2"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263B391"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Įspėjimai ir atsargumo priemonės </w:t>
      </w:r>
    </w:p>
    <w:p w14:paraId="15EC7993" w14:textId="0A43047E"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Pasitarkite su gydytoju arba vaistininku, prieš pradėdami vartoti </w:t>
      </w:r>
      <w:r w:rsidR="00575C70">
        <w:rPr>
          <w:rFonts w:ascii="Times New Roman" w:eastAsia="Times New Roman" w:hAnsi="Times New Roman" w:cs="Times New Roman"/>
        </w:rPr>
        <w:t>Xiltess</w:t>
      </w:r>
      <w:r w:rsidRPr="009449B0">
        <w:rPr>
          <w:rFonts w:ascii="Times New Roman" w:eastAsia="Times New Roman" w:hAnsi="Times New Roman" w:cs="Times New Roman"/>
          <w:b/>
        </w:rPr>
        <w:t xml:space="preserve">. </w:t>
      </w:r>
    </w:p>
    <w:p w14:paraId="2C00C33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344DBB0C" w14:textId="2ADAE6F1" w:rsidR="009449B0" w:rsidRPr="009449B0" w:rsidRDefault="009449B0" w:rsidP="009449B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 xml:space="preserve">Vartojant </w:t>
      </w:r>
      <w:r w:rsidR="00575C70">
        <w:rPr>
          <w:rFonts w:ascii="Times New Roman" w:eastAsia="Times New Roman" w:hAnsi="Times New Roman" w:cs="Times New Roman"/>
          <w:b/>
        </w:rPr>
        <w:t>Xiltess</w:t>
      </w:r>
      <w:r w:rsidRPr="009449B0">
        <w:rPr>
          <w:rFonts w:ascii="Times New Roman" w:eastAsia="Times New Roman" w:hAnsi="Times New Roman" w:cs="Times New Roman"/>
          <w:b/>
        </w:rPr>
        <w:t xml:space="preserve"> specialių atsargumo priemonių reikia:</w:t>
      </w:r>
    </w:p>
    <w:p w14:paraId="250D7954"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yra padidėjusi kraujavimo rizika, kuri galima šiais atvejais: </w:t>
      </w:r>
    </w:p>
    <w:p w14:paraId="10F44750"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sunki suaugusiųjų inkstų liga ir  vidutinio sunkumo arba sunki vaikų ir paauglių inkstų liga, nes inkstų funkcija gali turėti įtakos Jūsų organizmą veikiančio vaisto kiekiui; </w:t>
      </w:r>
    </w:p>
    <w:p w14:paraId="06607998" w14:textId="179054CD"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jeigu vartojate kitų vaistų, apsaugančių nuo kraujo krešulių susidarymo (pvz., </w:t>
      </w:r>
      <w:proofErr w:type="spellStart"/>
      <w:r w:rsidRPr="009449B0">
        <w:rPr>
          <w:rFonts w:ascii="Times New Roman" w:eastAsia="Times New Roman" w:hAnsi="Times New Roman" w:cs="Times New Roman"/>
          <w:szCs w:val="20"/>
          <w:lang w:eastAsia="lt-LT" w:bidi="lt-LT"/>
        </w:rPr>
        <w:t>varfarino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dabigatrano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apiksabano</w:t>
      </w:r>
      <w:proofErr w:type="spellEnd"/>
      <w:r w:rsidRPr="009449B0">
        <w:rPr>
          <w:rFonts w:ascii="Times New Roman" w:eastAsia="Times New Roman" w:hAnsi="Times New Roman" w:cs="Times New Roman"/>
          <w:szCs w:val="20"/>
          <w:lang w:eastAsia="lt-LT" w:bidi="lt-LT"/>
        </w:rPr>
        <w:t xml:space="preserve"> arba heparino), kai keičiamas nuo kraujo krešulių apsaugantis gydymas arba kai per venos ar arterijos kateterį Jums leidžiama heparino, kad šis kateteris išliktų pralaidus (žr. skyrių „Kiti vaistai ir </w:t>
      </w:r>
      <w:r w:rsidR="00575C70">
        <w:rPr>
          <w:rFonts w:ascii="Times New Roman" w:eastAsia="Times New Roman" w:hAnsi="Times New Roman" w:cs="Times New Roman"/>
          <w:szCs w:val="20"/>
          <w:lang w:eastAsia="lt-LT" w:bidi="lt-LT"/>
        </w:rPr>
        <w:t>Xiltess</w:t>
      </w:r>
      <w:r w:rsidRPr="009449B0">
        <w:rPr>
          <w:rFonts w:ascii="Times New Roman" w:eastAsia="Times New Roman" w:hAnsi="Times New Roman" w:cs="Times New Roman"/>
          <w:szCs w:val="20"/>
          <w:lang w:eastAsia="lt-LT" w:bidi="lt-LT"/>
        </w:rPr>
        <w:t xml:space="preserve">“); </w:t>
      </w:r>
    </w:p>
    <w:p w14:paraId="3E25722B"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kraujavimo sutrikimai; </w:t>
      </w:r>
    </w:p>
    <w:p w14:paraId="3D99AD12" w14:textId="673FC928"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labai aukštas kraujospūdis, </w:t>
      </w:r>
      <w:r w:rsidR="00FB4F68">
        <w:rPr>
          <w:rFonts w:ascii="Times New Roman" w:eastAsia="Times New Roman" w:hAnsi="Times New Roman" w:cs="Times New Roman"/>
          <w:szCs w:val="20"/>
          <w:lang w:eastAsia="lt-LT" w:bidi="lt-LT"/>
        </w:rPr>
        <w:t>nesureguliuotas</w:t>
      </w:r>
      <w:r w:rsidR="00FB4F68" w:rsidRPr="009449B0">
        <w:rPr>
          <w:rFonts w:ascii="Times New Roman" w:eastAsia="Times New Roman" w:hAnsi="Times New Roman" w:cs="Times New Roman"/>
          <w:szCs w:val="20"/>
          <w:lang w:eastAsia="lt-LT" w:bidi="lt-LT"/>
        </w:rPr>
        <w:t xml:space="preserve"> </w:t>
      </w:r>
      <w:r w:rsidRPr="009449B0">
        <w:rPr>
          <w:rFonts w:ascii="Times New Roman" w:eastAsia="Times New Roman" w:hAnsi="Times New Roman" w:cs="Times New Roman"/>
          <w:szCs w:val="20"/>
          <w:lang w:eastAsia="lt-LT" w:bidi="lt-LT"/>
        </w:rPr>
        <w:t xml:space="preserve">gydymu; </w:t>
      </w:r>
    </w:p>
    <w:p w14:paraId="4B915006"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skrandžio arba žarnyno ligos, galinčios sukelti kraujavimą, pvz., žarnyno arba skrandžio uždegimas, arba stemplės uždegimas, pvz., dėl </w:t>
      </w:r>
      <w:proofErr w:type="spellStart"/>
      <w:r w:rsidRPr="009449B0">
        <w:rPr>
          <w:rFonts w:ascii="Times New Roman" w:eastAsia="Times New Roman" w:hAnsi="Times New Roman" w:cs="Times New Roman"/>
          <w:szCs w:val="20"/>
          <w:lang w:eastAsia="lt-LT" w:bidi="lt-LT"/>
        </w:rPr>
        <w:t>gastroezofaginio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refliukso</w:t>
      </w:r>
      <w:proofErr w:type="spellEnd"/>
      <w:r w:rsidRPr="009449B0">
        <w:rPr>
          <w:rFonts w:ascii="Times New Roman" w:eastAsia="Times New Roman" w:hAnsi="Times New Roman" w:cs="Times New Roman"/>
          <w:szCs w:val="20"/>
          <w:lang w:eastAsia="lt-LT" w:bidi="lt-LT"/>
        </w:rPr>
        <w:t xml:space="preserve"> ligos (ligos, kai skrandžio rūgštis atpilama į stemplę); </w:t>
      </w:r>
    </w:p>
    <w:p w14:paraId="20B7D0C5"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akių dugno kraujagyslių sutrikimai arba pažeidimai (</w:t>
      </w:r>
      <w:proofErr w:type="spellStart"/>
      <w:r w:rsidRPr="009449B0">
        <w:rPr>
          <w:rFonts w:ascii="Times New Roman" w:eastAsia="Times New Roman" w:hAnsi="Times New Roman" w:cs="Times New Roman"/>
          <w:szCs w:val="20"/>
          <w:lang w:eastAsia="lt-LT" w:bidi="lt-LT"/>
        </w:rPr>
        <w:t>retinopatija</w:t>
      </w:r>
      <w:proofErr w:type="spellEnd"/>
      <w:r w:rsidRPr="009449B0">
        <w:rPr>
          <w:rFonts w:ascii="Times New Roman" w:eastAsia="Times New Roman" w:hAnsi="Times New Roman" w:cs="Times New Roman"/>
          <w:szCs w:val="20"/>
          <w:lang w:eastAsia="lt-LT" w:bidi="lt-LT"/>
        </w:rPr>
        <w:t xml:space="preserve">); </w:t>
      </w:r>
    </w:p>
    <w:p w14:paraId="46D0E032"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plaučių liga, kuria sergant bronchai yra išsiplėtę ir prisipildę pūlių (</w:t>
      </w:r>
      <w:proofErr w:type="spellStart"/>
      <w:r w:rsidRPr="009449B0">
        <w:rPr>
          <w:rFonts w:ascii="Times New Roman" w:eastAsia="Times New Roman" w:hAnsi="Times New Roman" w:cs="Times New Roman"/>
          <w:szCs w:val="20"/>
          <w:lang w:eastAsia="lt-LT" w:bidi="lt-LT"/>
        </w:rPr>
        <w:t>bronchektazės</w:t>
      </w:r>
      <w:proofErr w:type="spellEnd"/>
      <w:r w:rsidRPr="009449B0">
        <w:rPr>
          <w:rFonts w:ascii="Times New Roman" w:eastAsia="Times New Roman" w:hAnsi="Times New Roman" w:cs="Times New Roman"/>
          <w:szCs w:val="20"/>
          <w:lang w:eastAsia="lt-LT" w:bidi="lt-LT"/>
        </w:rPr>
        <w:t xml:space="preserve">), arba anksčiau buvęs kraujavimas iš plaučių. </w:t>
      </w:r>
    </w:p>
    <w:p w14:paraId="5635B4B5"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protezuoti širdies vožtuvai; </w:t>
      </w:r>
    </w:p>
    <w:p w14:paraId="656255B9"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žinote, kad sergate liga, vadinama </w:t>
      </w:r>
      <w:proofErr w:type="spellStart"/>
      <w:r w:rsidRPr="009449B0">
        <w:rPr>
          <w:rFonts w:ascii="Times New Roman" w:eastAsia="Times New Roman" w:hAnsi="Times New Roman" w:cs="Times New Roman"/>
          <w:lang w:eastAsia="lt-LT" w:bidi="lt-LT"/>
        </w:rPr>
        <w:t>antifosfolipidiniu</w:t>
      </w:r>
      <w:proofErr w:type="spellEnd"/>
      <w:r w:rsidRPr="009449B0">
        <w:rPr>
          <w:rFonts w:ascii="Times New Roman" w:eastAsia="Times New Roman" w:hAnsi="Times New Roman" w:cs="Times New Roman"/>
          <w:lang w:eastAsia="lt-LT" w:bidi="lt-LT"/>
        </w:rPr>
        <w:t xml:space="preserve"> sindromu (imuninės sistemos sutrikimas, dėl kurio padidėja kraujo krešulių susidarymo rizika), pasakykite apie tai savo gydytojui, kuris nuspręs, ar reikės keisti jums taikomą gydymą;</w:t>
      </w:r>
    </w:p>
    <w:p w14:paraId="087F8F79"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gydytojas nustatė, kad Jūsų kraujospūdis nestabilus, arba Jums planuojama taikyti kitokį gydymą arba chirurginę procedūrą, norint pašalinti kraujo krešulį iš plaučių. </w:t>
      </w:r>
    </w:p>
    <w:p w14:paraId="20AFD2B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1432EA48" w14:textId="2A11A234"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Jeigu bet kuris iš prieš tai išvardintų teiginių Jums tinka,</w:t>
      </w:r>
      <w:r w:rsidRPr="009449B0">
        <w:rPr>
          <w:rFonts w:ascii="Times New Roman" w:eastAsia="Times New Roman" w:hAnsi="Times New Roman" w:cs="Times New Roman"/>
        </w:rPr>
        <w:t xml:space="preserve"> prieš pradėdami vartoti </w:t>
      </w:r>
      <w:r w:rsidR="00575C70">
        <w:rPr>
          <w:rFonts w:ascii="Times New Roman" w:eastAsia="Times New Roman" w:hAnsi="Times New Roman" w:cs="Times New Roman"/>
        </w:rPr>
        <w:t>Xiltess</w:t>
      </w:r>
      <w:r w:rsidRPr="009449B0">
        <w:rPr>
          <w:rFonts w:ascii="Times New Roman" w:eastAsia="Times New Roman" w:hAnsi="Times New Roman" w:cs="Times New Roman"/>
        </w:rPr>
        <w:t>,</w:t>
      </w:r>
      <w:r w:rsidRPr="009449B0">
        <w:rPr>
          <w:rFonts w:ascii="Times New Roman" w:eastAsia="Times New Roman" w:hAnsi="Times New Roman" w:cs="Times New Roman"/>
          <w:b/>
        </w:rPr>
        <w:t xml:space="preserve"> pasakykite gydytojui</w:t>
      </w:r>
      <w:r w:rsidRPr="009449B0">
        <w:rPr>
          <w:rFonts w:ascii="Times New Roman" w:eastAsia="Times New Roman" w:hAnsi="Times New Roman" w:cs="Times New Roman"/>
        </w:rPr>
        <w:t xml:space="preserve">. Gydytojas nuspręs, ar skirti Jums šį vaistą ir ar Jus atidžiau stebėti. </w:t>
      </w:r>
    </w:p>
    <w:p w14:paraId="00528A0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7986C98B"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Jums reikia atlikti</w:t>
      </w:r>
      <w:r w:rsidRPr="009449B0">
        <w:rPr>
          <w:rFonts w:ascii="Times New Roman" w:eastAsia="Times New Roman" w:hAnsi="Times New Roman" w:cs="Times New Roman"/>
          <w:color w:val="000000"/>
          <w:lang w:eastAsia="lt-LT"/>
        </w:rPr>
        <w:t xml:space="preserve"> </w:t>
      </w:r>
      <w:r w:rsidRPr="009449B0">
        <w:rPr>
          <w:rFonts w:ascii="Times New Roman" w:eastAsia="Times New Roman" w:hAnsi="Times New Roman" w:cs="Times New Roman"/>
          <w:b/>
          <w:color w:val="000000"/>
          <w:lang w:eastAsia="lt-LT"/>
        </w:rPr>
        <w:t>operaciją</w:t>
      </w:r>
      <w:r w:rsidRPr="009449B0">
        <w:rPr>
          <w:rFonts w:ascii="Times New Roman" w:eastAsia="Times New Roman" w:hAnsi="Times New Roman" w:cs="Times New Roman"/>
          <w:color w:val="000000"/>
          <w:lang w:eastAsia="lt-LT"/>
        </w:rPr>
        <w:t xml:space="preserve"> </w:t>
      </w:r>
    </w:p>
    <w:p w14:paraId="42EEDBDF" w14:textId="6B6A2980"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labai svarbu </w:t>
      </w:r>
      <w:r w:rsidR="00575C70">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vartoti prieš ir po operacijos, tiksliai tuo laiku, kaip pasakė gydytojas. </w:t>
      </w:r>
    </w:p>
    <w:p w14:paraId="6075E455"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Jūsų operacijos metu bus įterpiamas kateteris arba leidžiami vaistai į stuburo kanalą (pvz., </w:t>
      </w:r>
      <w:proofErr w:type="spellStart"/>
      <w:r w:rsidRPr="009449B0">
        <w:rPr>
          <w:rFonts w:ascii="Times New Roman" w:eastAsia="Times New Roman" w:hAnsi="Times New Roman" w:cs="Times New Roman"/>
          <w:lang w:eastAsia="lt-LT" w:bidi="lt-LT"/>
        </w:rPr>
        <w:t>epidurinė</w:t>
      </w:r>
      <w:proofErr w:type="spellEnd"/>
      <w:r w:rsidRPr="009449B0">
        <w:rPr>
          <w:rFonts w:ascii="Times New Roman" w:eastAsia="Times New Roman" w:hAnsi="Times New Roman" w:cs="Times New Roman"/>
          <w:lang w:eastAsia="lt-LT" w:bidi="lt-LT"/>
        </w:rPr>
        <w:t xml:space="preserve"> ar </w:t>
      </w:r>
      <w:proofErr w:type="spellStart"/>
      <w:r w:rsidRPr="009449B0">
        <w:rPr>
          <w:rFonts w:ascii="Times New Roman" w:eastAsia="Times New Roman" w:hAnsi="Times New Roman" w:cs="Times New Roman"/>
          <w:lang w:eastAsia="lt-LT" w:bidi="lt-LT"/>
        </w:rPr>
        <w:t>spinalinė</w:t>
      </w:r>
      <w:proofErr w:type="spellEnd"/>
      <w:r w:rsidRPr="009449B0">
        <w:rPr>
          <w:rFonts w:ascii="Times New Roman" w:eastAsia="Times New Roman" w:hAnsi="Times New Roman" w:cs="Times New Roman"/>
          <w:lang w:eastAsia="lt-LT" w:bidi="lt-LT"/>
        </w:rPr>
        <w:t xml:space="preserve"> anestezija arba skausmo slopinimas): </w:t>
      </w:r>
    </w:p>
    <w:p w14:paraId="25C5876B" w14:textId="098E063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labai svarbu </w:t>
      </w:r>
      <w:r w:rsidR="00575C70">
        <w:rPr>
          <w:rFonts w:ascii="Times New Roman" w:eastAsia="Times New Roman" w:hAnsi="Times New Roman" w:cs="Times New Roman"/>
          <w:szCs w:val="20"/>
          <w:lang w:eastAsia="lt-LT" w:bidi="lt-LT"/>
        </w:rPr>
        <w:t>Xiltess</w:t>
      </w:r>
      <w:r w:rsidRPr="009449B0">
        <w:rPr>
          <w:rFonts w:ascii="Times New Roman" w:eastAsia="Times New Roman" w:hAnsi="Times New Roman" w:cs="Times New Roman"/>
          <w:szCs w:val="20"/>
          <w:lang w:eastAsia="lt-LT" w:bidi="lt-LT"/>
        </w:rPr>
        <w:t xml:space="preserve"> vartoti prieš nurodytas procedūras ar kateterio išėmimą ir po jų tiksliai tuo laiku, kaip pasakė gydytojas; </w:t>
      </w:r>
    </w:p>
    <w:p w14:paraId="25E8D4FC"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nedelsdami pasakykite savo gydytojui, jei po anestezijos pajusite kojų tirpimą ar </w:t>
      </w:r>
    </w:p>
    <w:p w14:paraId="703F9B77"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silpnumą, arba žarnyno ar šlapimo pūslės veiklos sutrikimą, nes gali prireikti skubios pagalbos. </w:t>
      </w:r>
    </w:p>
    <w:p w14:paraId="533C0EDA"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212AD51"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Vaikams ir paaugliams </w:t>
      </w:r>
    </w:p>
    <w:p w14:paraId="618FDA62" w14:textId="737E8903" w:rsidR="009449B0" w:rsidRPr="009449B0" w:rsidRDefault="00575C70"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w:t>
      </w:r>
      <w:r w:rsidR="009449B0" w:rsidRPr="009449B0">
        <w:rPr>
          <w:rFonts w:ascii="Times New Roman" w:eastAsia="Times New Roman" w:hAnsi="Times New Roman" w:cs="Times New Roman"/>
          <w:b/>
        </w:rPr>
        <w:t xml:space="preserve">nerekomenduojamas vartoti vaikams, kurių kūno svoris nesiekia 30 kg. </w:t>
      </w:r>
      <w:r w:rsidR="009449B0" w:rsidRPr="009449B0">
        <w:rPr>
          <w:rFonts w:ascii="Times New Roman" w:eastAsia="Times New Roman" w:hAnsi="Times New Roman" w:cs="Times New Roman"/>
        </w:rPr>
        <w:t xml:space="preserve">Informacijos apie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vartojimą vaikams ir paaugliams pagal suaugusiųjų indikacijas nepakanka. </w:t>
      </w:r>
    </w:p>
    <w:p w14:paraId="66B9D94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02D0BC41" w14:textId="3CDF1A56"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Kiti vaistai ir </w:t>
      </w:r>
      <w:r w:rsidR="00575C70">
        <w:rPr>
          <w:rFonts w:ascii="Times New Roman" w:eastAsia="Times New Roman" w:hAnsi="Times New Roman" w:cs="Times New Roman"/>
          <w:b/>
          <w:color w:val="000000"/>
          <w:lang w:eastAsia="lt-LT"/>
        </w:rPr>
        <w:t>Xiltess</w:t>
      </w:r>
      <w:r w:rsidRPr="009449B0">
        <w:rPr>
          <w:rFonts w:ascii="Times New Roman" w:eastAsia="Times New Roman" w:hAnsi="Times New Roman" w:cs="Times New Roman"/>
          <w:b/>
          <w:color w:val="000000"/>
          <w:lang w:eastAsia="lt-LT"/>
        </w:rPr>
        <w:t xml:space="preserve"> </w:t>
      </w:r>
    </w:p>
    <w:p w14:paraId="1CD2C61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vartojate ar neseniai vartojote kitų vaistų, įskaitant įsigytus be recepto, arba dėl to nesate tikri, apie tai pasakykite gydytojui arba vaistininkui. </w:t>
      </w:r>
    </w:p>
    <w:p w14:paraId="5D05DD82" w14:textId="77777777" w:rsidR="009449B0" w:rsidRPr="009449B0" w:rsidRDefault="009449B0" w:rsidP="009449B0">
      <w:pPr>
        <w:keepNext/>
        <w:keepLines/>
        <w:numPr>
          <w:ilvl w:val="0"/>
          <w:numId w:val="15"/>
        </w:numPr>
        <w:tabs>
          <w:tab w:val="center" w:pos="1380"/>
        </w:tabs>
        <w:spacing w:after="0" w:line="240" w:lineRule="auto"/>
        <w:ind w:left="567" w:hanging="567"/>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lastRenderedPageBreak/>
        <w:t xml:space="preserve">Jeigu vartojate </w:t>
      </w:r>
    </w:p>
    <w:p w14:paraId="450FB8D1"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kitų vaistų nuo grybelinės infekcijos (pvz., </w:t>
      </w:r>
      <w:proofErr w:type="spellStart"/>
      <w:r w:rsidRPr="009449B0">
        <w:rPr>
          <w:rFonts w:ascii="Times New Roman" w:eastAsia="Times New Roman" w:hAnsi="Times New Roman" w:cs="Times New Roman"/>
          <w:lang w:eastAsia="lt-LT" w:bidi="lt-LT"/>
        </w:rPr>
        <w:t>flukonazolo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itrakonazolo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vorikonazolo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pozakonazolo</w:t>
      </w:r>
      <w:proofErr w:type="spellEnd"/>
      <w:r w:rsidRPr="009449B0">
        <w:rPr>
          <w:rFonts w:ascii="Times New Roman" w:eastAsia="Times New Roman" w:hAnsi="Times New Roman" w:cs="Times New Roman"/>
          <w:lang w:eastAsia="lt-LT" w:bidi="lt-LT"/>
        </w:rPr>
        <w:t xml:space="preserve">), išskyrus tepamus ant odos; </w:t>
      </w:r>
    </w:p>
    <w:p w14:paraId="0731F5AF"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proofErr w:type="spellStart"/>
      <w:r w:rsidRPr="009449B0">
        <w:rPr>
          <w:rFonts w:ascii="Times New Roman" w:eastAsia="Times New Roman" w:hAnsi="Times New Roman" w:cs="Times New Roman"/>
          <w:lang w:eastAsia="lt-LT" w:bidi="lt-LT"/>
        </w:rPr>
        <w:t>ketokonazolo</w:t>
      </w:r>
      <w:proofErr w:type="spellEnd"/>
      <w:r w:rsidRPr="009449B0">
        <w:rPr>
          <w:rFonts w:ascii="Times New Roman" w:eastAsia="Times New Roman" w:hAnsi="Times New Roman" w:cs="Times New Roman"/>
          <w:lang w:eastAsia="lt-LT" w:bidi="lt-LT"/>
        </w:rPr>
        <w:t xml:space="preserve"> tablečių (vartojamų </w:t>
      </w:r>
      <w:proofErr w:type="spellStart"/>
      <w:r w:rsidRPr="009449B0">
        <w:rPr>
          <w:rFonts w:ascii="Times New Roman" w:eastAsia="Times New Roman" w:hAnsi="Times New Roman" w:cs="Times New Roman"/>
          <w:lang w:eastAsia="lt-LT" w:bidi="lt-LT"/>
        </w:rPr>
        <w:t>Kušingo</w:t>
      </w:r>
      <w:proofErr w:type="spellEnd"/>
      <w:r w:rsidRPr="009449B0">
        <w:rPr>
          <w:rFonts w:ascii="Times New Roman" w:eastAsia="Times New Roman" w:hAnsi="Times New Roman" w:cs="Times New Roman"/>
          <w:lang w:eastAsia="lt-LT" w:bidi="lt-LT"/>
        </w:rPr>
        <w:t xml:space="preserve"> sindromui, kai organizme gaminama per daug kortizolio, gydyti); </w:t>
      </w:r>
    </w:p>
    <w:p w14:paraId="22AAE031"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vaistų, skirtų bakterinėms infekcijoms gydyti (pvz., </w:t>
      </w:r>
      <w:proofErr w:type="spellStart"/>
      <w:r w:rsidRPr="009449B0">
        <w:rPr>
          <w:rFonts w:ascii="Times New Roman" w:eastAsia="Times New Roman" w:hAnsi="Times New Roman" w:cs="Times New Roman"/>
          <w:lang w:eastAsia="lt-LT" w:bidi="lt-LT"/>
        </w:rPr>
        <w:t>klaritromicino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eritromicino</w:t>
      </w:r>
      <w:proofErr w:type="spellEnd"/>
      <w:r w:rsidRPr="009449B0">
        <w:rPr>
          <w:rFonts w:ascii="Times New Roman" w:eastAsia="Times New Roman" w:hAnsi="Times New Roman" w:cs="Times New Roman"/>
          <w:lang w:eastAsia="lt-LT" w:bidi="lt-LT"/>
        </w:rPr>
        <w:t>);</w:t>
      </w:r>
    </w:p>
    <w:p w14:paraId="10677253" w14:textId="77777777" w:rsidR="009449B0" w:rsidRPr="009449B0" w:rsidRDefault="009449B0" w:rsidP="009449B0">
      <w:pPr>
        <w:numPr>
          <w:ilvl w:val="0"/>
          <w:numId w:val="16"/>
        </w:numPr>
        <w:tabs>
          <w:tab w:val="left" w:pos="567"/>
          <w:tab w:val="center" w:pos="713"/>
          <w:tab w:val="center" w:pos="4112"/>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ab/>
        <w:t xml:space="preserve">kai kurių </w:t>
      </w:r>
      <w:proofErr w:type="spellStart"/>
      <w:r w:rsidRPr="009449B0">
        <w:rPr>
          <w:rFonts w:ascii="Times New Roman" w:eastAsia="Times New Roman" w:hAnsi="Times New Roman" w:cs="Times New Roman"/>
          <w:lang w:eastAsia="lt-LT" w:bidi="lt-LT"/>
        </w:rPr>
        <w:t>priešvirusinių</w:t>
      </w:r>
      <w:proofErr w:type="spellEnd"/>
      <w:r w:rsidRPr="009449B0">
        <w:rPr>
          <w:rFonts w:ascii="Times New Roman" w:eastAsia="Times New Roman" w:hAnsi="Times New Roman" w:cs="Times New Roman"/>
          <w:lang w:eastAsia="lt-LT" w:bidi="lt-LT"/>
        </w:rPr>
        <w:t xml:space="preserve"> vaistų nuo ŽIV / AIDS (pvz., </w:t>
      </w:r>
      <w:proofErr w:type="spellStart"/>
      <w:r w:rsidRPr="009449B0">
        <w:rPr>
          <w:rFonts w:ascii="Times New Roman" w:eastAsia="Times New Roman" w:hAnsi="Times New Roman" w:cs="Times New Roman"/>
          <w:lang w:eastAsia="lt-LT" w:bidi="lt-LT"/>
        </w:rPr>
        <w:t>ritonaviro</w:t>
      </w:r>
      <w:proofErr w:type="spellEnd"/>
      <w:r w:rsidRPr="009449B0">
        <w:rPr>
          <w:rFonts w:ascii="Times New Roman" w:eastAsia="Times New Roman" w:hAnsi="Times New Roman" w:cs="Times New Roman"/>
          <w:lang w:eastAsia="lt-LT" w:bidi="lt-LT"/>
        </w:rPr>
        <w:t xml:space="preserve">); </w:t>
      </w:r>
    </w:p>
    <w:p w14:paraId="6B99884E"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kitų vaistų, skirtų krešėjimui mažinti (pvz., </w:t>
      </w:r>
      <w:proofErr w:type="spellStart"/>
      <w:r w:rsidRPr="009449B0">
        <w:rPr>
          <w:rFonts w:ascii="Times New Roman" w:eastAsia="Times New Roman" w:hAnsi="Times New Roman" w:cs="Times New Roman"/>
          <w:lang w:eastAsia="lt-LT" w:bidi="lt-LT"/>
        </w:rPr>
        <w:t>enoksaparino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klopidogrelio</w:t>
      </w:r>
      <w:proofErr w:type="spellEnd"/>
      <w:r w:rsidRPr="009449B0">
        <w:rPr>
          <w:rFonts w:ascii="Times New Roman" w:eastAsia="Times New Roman" w:hAnsi="Times New Roman" w:cs="Times New Roman"/>
          <w:lang w:eastAsia="lt-LT" w:bidi="lt-LT"/>
        </w:rPr>
        <w:t xml:space="preserve"> ar vitamino K antagonistų, tokių kaip </w:t>
      </w:r>
      <w:proofErr w:type="spellStart"/>
      <w:r w:rsidRPr="009449B0">
        <w:rPr>
          <w:rFonts w:ascii="Times New Roman" w:eastAsia="Times New Roman" w:hAnsi="Times New Roman" w:cs="Times New Roman"/>
          <w:lang w:eastAsia="lt-LT" w:bidi="lt-LT"/>
        </w:rPr>
        <w:t>varfarinas</w:t>
      </w:r>
      <w:proofErr w:type="spellEnd"/>
      <w:r w:rsidRPr="009449B0">
        <w:rPr>
          <w:rFonts w:ascii="Times New Roman" w:eastAsia="Times New Roman" w:hAnsi="Times New Roman" w:cs="Times New Roman"/>
          <w:lang w:eastAsia="lt-LT" w:bidi="lt-LT"/>
        </w:rPr>
        <w:t xml:space="preserve"> ar </w:t>
      </w:r>
      <w:proofErr w:type="spellStart"/>
      <w:r w:rsidRPr="009449B0">
        <w:rPr>
          <w:rFonts w:ascii="Times New Roman" w:eastAsia="Times New Roman" w:hAnsi="Times New Roman" w:cs="Times New Roman"/>
          <w:lang w:eastAsia="lt-LT" w:bidi="lt-LT"/>
        </w:rPr>
        <w:t>acenokumarolis</w:t>
      </w:r>
      <w:proofErr w:type="spellEnd"/>
      <w:r w:rsidRPr="009449B0">
        <w:rPr>
          <w:rFonts w:ascii="Times New Roman" w:eastAsia="Times New Roman" w:hAnsi="Times New Roman" w:cs="Times New Roman"/>
          <w:lang w:eastAsia="lt-LT" w:bidi="lt-LT"/>
        </w:rPr>
        <w:t xml:space="preserve">); </w:t>
      </w:r>
    </w:p>
    <w:p w14:paraId="7C0F1457"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vaistų nuo uždegimo ir skausmą malšinančių vaistų (pvz., naprokseno arba acetilsalicilo rūgšties); </w:t>
      </w:r>
    </w:p>
    <w:p w14:paraId="698C3F1F" w14:textId="77777777" w:rsidR="009449B0" w:rsidRPr="009449B0" w:rsidRDefault="009449B0" w:rsidP="009449B0">
      <w:pPr>
        <w:numPr>
          <w:ilvl w:val="0"/>
          <w:numId w:val="16"/>
        </w:numPr>
        <w:tabs>
          <w:tab w:val="left" w:pos="567"/>
          <w:tab w:val="center" w:pos="713"/>
          <w:tab w:val="center" w:pos="3368"/>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ab/>
      </w:r>
      <w:proofErr w:type="spellStart"/>
      <w:r w:rsidRPr="009449B0">
        <w:rPr>
          <w:rFonts w:ascii="Times New Roman" w:eastAsia="Times New Roman" w:hAnsi="Times New Roman" w:cs="Times New Roman"/>
          <w:lang w:eastAsia="lt-LT" w:bidi="lt-LT"/>
        </w:rPr>
        <w:t>dronedarono</w:t>
      </w:r>
      <w:proofErr w:type="spellEnd"/>
      <w:r w:rsidRPr="009449B0">
        <w:rPr>
          <w:rFonts w:ascii="Times New Roman" w:eastAsia="Times New Roman" w:hAnsi="Times New Roman" w:cs="Times New Roman"/>
          <w:lang w:eastAsia="lt-LT" w:bidi="lt-LT"/>
        </w:rPr>
        <w:t xml:space="preserve">, vaisto nuo širdies ritmo sutrikimo; </w:t>
      </w:r>
    </w:p>
    <w:p w14:paraId="445E694B"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vaistų nuo depresijos (selektyvių </w:t>
      </w:r>
      <w:proofErr w:type="spellStart"/>
      <w:r w:rsidRPr="009449B0">
        <w:rPr>
          <w:rFonts w:ascii="Times New Roman" w:eastAsia="Times New Roman" w:hAnsi="Times New Roman" w:cs="Times New Roman"/>
          <w:lang w:eastAsia="lt-LT" w:bidi="lt-LT"/>
        </w:rPr>
        <w:t>serotonino</w:t>
      </w:r>
      <w:proofErr w:type="spellEnd"/>
      <w:r w:rsidRPr="009449B0">
        <w:rPr>
          <w:rFonts w:ascii="Times New Roman" w:eastAsia="Times New Roman" w:hAnsi="Times New Roman" w:cs="Times New Roman"/>
          <w:lang w:eastAsia="lt-LT" w:bidi="lt-LT"/>
        </w:rPr>
        <w:t xml:space="preserve"> reabsorbcijos inhibitorių (SSRI) arba </w:t>
      </w:r>
      <w:proofErr w:type="spellStart"/>
      <w:r w:rsidRPr="009449B0">
        <w:rPr>
          <w:rFonts w:ascii="Times New Roman" w:eastAsia="Times New Roman" w:hAnsi="Times New Roman" w:cs="Times New Roman"/>
          <w:lang w:eastAsia="lt-LT" w:bidi="lt-LT"/>
        </w:rPr>
        <w:t>serotonino-norepinefrino</w:t>
      </w:r>
      <w:proofErr w:type="spellEnd"/>
      <w:r w:rsidRPr="009449B0">
        <w:rPr>
          <w:rFonts w:ascii="Times New Roman" w:eastAsia="Times New Roman" w:hAnsi="Times New Roman" w:cs="Times New Roman"/>
          <w:lang w:eastAsia="lt-LT" w:bidi="lt-LT"/>
        </w:rPr>
        <w:t xml:space="preserve"> reabsorbcijos inhibitorių (SNRI)). </w:t>
      </w:r>
    </w:p>
    <w:p w14:paraId="74FA44B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402A7ACB"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bet kuris iš prieš tai išvardintų teiginių Jums tinka,</w:t>
      </w:r>
      <w:r w:rsidRPr="009449B0">
        <w:rPr>
          <w:rFonts w:ascii="Times New Roman" w:eastAsia="Times New Roman" w:hAnsi="Times New Roman" w:cs="Times New Roman"/>
          <w:color w:val="000000"/>
          <w:lang w:eastAsia="lt-LT"/>
        </w:rPr>
        <w:t xml:space="preserve"> prieš pradėdami vartoti </w:t>
      </w:r>
    </w:p>
    <w:p w14:paraId="38B589A6" w14:textId="5EDCE41D" w:rsidR="009449B0" w:rsidRPr="009449B0" w:rsidRDefault="00575C70"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w:t>
      </w:r>
      <w:r w:rsidR="009449B0" w:rsidRPr="009449B0">
        <w:rPr>
          <w:rFonts w:ascii="Times New Roman" w:eastAsia="Times New Roman" w:hAnsi="Times New Roman" w:cs="Times New Roman"/>
          <w:b/>
        </w:rPr>
        <w:t xml:space="preserve"> pasakykite savo gydytojui</w:t>
      </w:r>
      <w:r w:rsidR="009449B0" w:rsidRPr="009449B0">
        <w:rPr>
          <w:rFonts w:ascii="Times New Roman" w:eastAsia="Times New Roman" w:hAnsi="Times New Roman" w:cs="Times New Roman"/>
        </w:rPr>
        <w:t xml:space="preserve">, nes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veiksmingumas gali </w:t>
      </w:r>
    </w:p>
    <w:p w14:paraId="276E7F38"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padidėti. Gydytojas nuspręs, ar skirti Jums šį vaistą ir ar Jus atidžiau stebėti. </w:t>
      </w:r>
    </w:p>
    <w:p w14:paraId="55135FFC"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gydytojas mano, kad Jums yra padidėjusi skrandžio ar žarnyno opų rizika, jis gali skirti ir profilaktinį opų gydymą. </w:t>
      </w:r>
    </w:p>
    <w:p w14:paraId="63561BD0"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7975EF86" w14:textId="77777777" w:rsidR="009449B0" w:rsidRPr="009449B0" w:rsidRDefault="009449B0" w:rsidP="009449B0">
      <w:pPr>
        <w:keepNext/>
        <w:keepLines/>
        <w:numPr>
          <w:ilvl w:val="0"/>
          <w:numId w:val="15"/>
        </w:numPr>
        <w:tabs>
          <w:tab w:val="center" w:pos="1381"/>
        </w:tabs>
        <w:spacing w:after="0" w:line="240" w:lineRule="auto"/>
        <w:ind w:left="567" w:hanging="567"/>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Jeigu vartojate </w:t>
      </w:r>
    </w:p>
    <w:p w14:paraId="3C72D646"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kai kurių vaistų nuo epilepsijos (</w:t>
      </w:r>
      <w:proofErr w:type="spellStart"/>
      <w:r w:rsidRPr="009449B0">
        <w:rPr>
          <w:rFonts w:ascii="Times New Roman" w:eastAsia="Times New Roman" w:hAnsi="Times New Roman" w:cs="Times New Roman"/>
          <w:lang w:eastAsia="lt-LT" w:bidi="lt-LT"/>
        </w:rPr>
        <w:t>fenitoino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karbamazepino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fenobarbitalio</w:t>
      </w:r>
      <w:proofErr w:type="spellEnd"/>
      <w:r w:rsidRPr="009449B0">
        <w:rPr>
          <w:rFonts w:ascii="Times New Roman" w:eastAsia="Times New Roman" w:hAnsi="Times New Roman" w:cs="Times New Roman"/>
          <w:lang w:eastAsia="lt-LT" w:bidi="lt-LT"/>
        </w:rPr>
        <w:t>);</w:t>
      </w:r>
    </w:p>
    <w:p w14:paraId="1C93192B"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paprastosios jonažolės (</w:t>
      </w:r>
      <w:proofErr w:type="spellStart"/>
      <w:r w:rsidRPr="009449B0">
        <w:rPr>
          <w:rFonts w:ascii="Times New Roman" w:eastAsia="Times New Roman" w:hAnsi="Times New Roman" w:cs="Times New Roman"/>
          <w:i/>
          <w:iCs/>
          <w:lang w:eastAsia="lt-LT" w:bidi="lt-LT"/>
        </w:rPr>
        <w:t>Hypericum</w:t>
      </w:r>
      <w:proofErr w:type="spellEnd"/>
      <w:r w:rsidRPr="009449B0">
        <w:rPr>
          <w:rFonts w:ascii="Times New Roman" w:eastAsia="Times New Roman" w:hAnsi="Times New Roman" w:cs="Times New Roman"/>
          <w:i/>
          <w:iCs/>
          <w:lang w:eastAsia="lt-LT" w:bidi="lt-LT"/>
        </w:rPr>
        <w:t xml:space="preserve"> </w:t>
      </w:r>
      <w:proofErr w:type="spellStart"/>
      <w:r w:rsidRPr="009449B0">
        <w:rPr>
          <w:rFonts w:ascii="Times New Roman" w:eastAsia="Times New Roman" w:hAnsi="Times New Roman" w:cs="Times New Roman"/>
          <w:i/>
          <w:iCs/>
          <w:lang w:eastAsia="lt-LT" w:bidi="lt-LT"/>
        </w:rPr>
        <w:t>perforatum</w:t>
      </w:r>
      <w:proofErr w:type="spellEnd"/>
      <w:r w:rsidRPr="009449B0">
        <w:rPr>
          <w:rFonts w:ascii="Times New Roman" w:eastAsia="Times New Roman" w:hAnsi="Times New Roman" w:cs="Times New Roman"/>
          <w:lang w:eastAsia="lt-LT" w:bidi="lt-LT"/>
        </w:rPr>
        <w:t>), augalinio preparato depresijai gydyti;</w:t>
      </w:r>
    </w:p>
    <w:p w14:paraId="52394303"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antibiotiko </w:t>
      </w:r>
      <w:proofErr w:type="spellStart"/>
      <w:r w:rsidRPr="009449B0">
        <w:rPr>
          <w:rFonts w:ascii="Times New Roman" w:eastAsia="Times New Roman" w:hAnsi="Times New Roman" w:cs="Times New Roman"/>
          <w:lang w:eastAsia="lt-LT" w:bidi="lt-LT"/>
        </w:rPr>
        <w:t>rifampicino</w:t>
      </w:r>
      <w:proofErr w:type="spellEnd"/>
      <w:r w:rsidRPr="009449B0">
        <w:rPr>
          <w:rFonts w:ascii="Times New Roman" w:eastAsia="Times New Roman" w:hAnsi="Times New Roman" w:cs="Times New Roman"/>
          <w:lang w:eastAsia="lt-LT" w:bidi="lt-LT"/>
        </w:rPr>
        <w:t xml:space="preserve">. </w:t>
      </w:r>
    </w:p>
    <w:p w14:paraId="79CCB35C"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3D09D87E"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bet kuris iš prieš tai išvardintų teiginių Jums tinka,</w:t>
      </w:r>
      <w:r w:rsidRPr="009449B0">
        <w:rPr>
          <w:rFonts w:ascii="Times New Roman" w:eastAsia="Times New Roman" w:hAnsi="Times New Roman" w:cs="Times New Roman"/>
          <w:color w:val="000000"/>
          <w:lang w:eastAsia="lt-LT"/>
        </w:rPr>
        <w:t xml:space="preserve"> prieš pradėdami vartoti </w:t>
      </w:r>
    </w:p>
    <w:p w14:paraId="3DC32E38" w14:textId="1DE9F4EF" w:rsidR="009449B0" w:rsidRPr="009449B0" w:rsidRDefault="00575C70"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w:t>
      </w:r>
      <w:r w:rsidR="009449B0" w:rsidRPr="009449B0">
        <w:rPr>
          <w:rFonts w:ascii="Times New Roman" w:eastAsia="Times New Roman" w:hAnsi="Times New Roman" w:cs="Times New Roman"/>
          <w:b/>
        </w:rPr>
        <w:t>pasakykite savo gydytojui</w:t>
      </w:r>
      <w:r w:rsidR="009449B0" w:rsidRPr="009449B0">
        <w:rPr>
          <w:rFonts w:ascii="Times New Roman" w:eastAsia="Times New Roman" w:hAnsi="Times New Roman" w:cs="Times New Roman"/>
        </w:rPr>
        <w:t xml:space="preserve">, nes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veiksmingumas gali sumažėti. Gydytojas nuspręs, ar skirti Jums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ir ar Jus atidžiau stebėti. </w:t>
      </w:r>
    </w:p>
    <w:p w14:paraId="03D0E90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00883405"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Nėštumas ir žindymo laikotarpis </w:t>
      </w:r>
    </w:p>
    <w:p w14:paraId="04405712" w14:textId="1514E4DE"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esate nėščia arba žindote kūdikį,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vartoti </w:t>
      </w:r>
      <w:r w:rsidR="00FB4F68">
        <w:rPr>
          <w:rFonts w:ascii="Times New Roman" w:eastAsia="Times New Roman" w:hAnsi="Times New Roman" w:cs="Times New Roman"/>
        </w:rPr>
        <w:t>draudžiama</w:t>
      </w:r>
      <w:r w:rsidRPr="009449B0">
        <w:rPr>
          <w:rFonts w:ascii="Times New Roman" w:eastAsia="Times New Roman" w:hAnsi="Times New Roman" w:cs="Times New Roman"/>
        </w:rPr>
        <w:t xml:space="preserve">. Jei yra galimybė, kad galite pastoti, kol vartojate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naudokitės patikimu kontracepcijos metodu. Jeigu vartodama šį vaistą pastojote, nedelsdama pasakykite savo gydytojui, kuris nuspręs, kaip būsite gydoma. </w:t>
      </w:r>
    </w:p>
    <w:p w14:paraId="33590A4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79ED4395"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Vairavimas ir mechanizmų valdymas </w:t>
      </w:r>
    </w:p>
    <w:p w14:paraId="1E46A59A" w14:textId="15352C7D"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Vartojant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gali pasireikšti svaigulys (dažnas šalutinis poveikis) arba apalpimas (nedažnas šalutinis poveikis) (žr. 4 skyrių „Galimas šalutinis poveikis“). Jeigu Jums pasireiškia šie simptomai, vairuoti, važiuoti dviračiu arba valdyti kokius nors įrenginius ar mechanizmus negalima. </w:t>
      </w:r>
    </w:p>
    <w:p w14:paraId="174BC78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1337EC8" w14:textId="5AFE6596" w:rsidR="009449B0" w:rsidRPr="009449B0" w:rsidRDefault="00575C70" w:rsidP="009449B0">
      <w:pPr>
        <w:keepNext/>
        <w:keepLines/>
        <w:spacing w:after="0" w:line="240" w:lineRule="auto"/>
        <w:ind w:hanging="10"/>
        <w:outlineLvl w:val="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Xiltess</w:t>
      </w:r>
      <w:r w:rsidR="009449B0" w:rsidRPr="009449B0">
        <w:rPr>
          <w:rFonts w:ascii="Times New Roman" w:eastAsia="Times New Roman" w:hAnsi="Times New Roman" w:cs="Times New Roman"/>
          <w:b/>
          <w:color w:val="000000"/>
          <w:lang w:eastAsia="lt-LT"/>
        </w:rPr>
        <w:t xml:space="preserve"> sudėtyje yra natrio </w:t>
      </w:r>
    </w:p>
    <w:p w14:paraId="3F93A39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1DF77EAC" w14:textId="5D9CCA40"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Šio vaisto plėvele dengtoje tabletėje yra mažiau kaip 1</w:t>
      </w:r>
      <w:r w:rsidR="00B36596">
        <w:rPr>
          <w:rFonts w:ascii="Times New Roman" w:eastAsia="Times New Roman" w:hAnsi="Times New Roman" w:cs="Times New Roman"/>
        </w:rPr>
        <w:t> </w:t>
      </w:r>
      <w:proofErr w:type="spellStart"/>
      <w:r w:rsidRPr="009449B0">
        <w:rPr>
          <w:rFonts w:ascii="Times New Roman" w:eastAsia="Times New Roman" w:hAnsi="Times New Roman" w:cs="Times New Roman"/>
        </w:rPr>
        <w:t>mmol</w:t>
      </w:r>
      <w:proofErr w:type="spellEnd"/>
      <w:r w:rsidRPr="009449B0">
        <w:rPr>
          <w:rFonts w:ascii="Times New Roman" w:eastAsia="Times New Roman" w:hAnsi="Times New Roman" w:cs="Times New Roman"/>
        </w:rPr>
        <w:t xml:space="preserve"> (23 mg) natrio, t. y. jis beveik neturi reikšmės. </w:t>
      </w:r>
    </w:p>
    <w:p w14:paraId="3AC34368"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FFDCC1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768B69FD" w14:textId="53A114F2" w:rsidR="009449B0" w:rsidRPr="009449B0" w:rsidRDefault="009449B0" w:rsidP="009449B0">
      <w:pPr>
        <w:keepNext/>
        <w:numPr>
          <w:ilvl w:val="3"/>
          <w:numId w:val="10"/>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Kaip vartoti </w:t>
      </w:r>
      <w:r w:rsidR="00575C70">
        <w:rPr>
          <w:rFonts w:ascii="Times New Roman" w:eastAsia="Times New Roman" w:hAnsi="Times New Roman" w:cs="Times New Roman"/>
          <w:b/>
          <w:lang w:eastAsia="lt-LT" w:bidi="lt-LT"/>
        </w:rPr>
        <w:t>Xiltess</w:t>
      </w:r>
      <w:r w:rsidRPr="009449B0">
        <w:rPr>
          <w:rFonts w:ascii="Times New Roman" w:eastAsia="Times New Roman" w:hAnsi="Times New Roman" w:cs="Times New Roman"/>
          <w:b/>
          <w:lang w:eastAsia="lt-LT" w:bidi="lt-LT"/>
        </w:rPr>
        <w:t xml:space="preserve"> </w:t>
      </w:r>
    </w:p>
    <w:p w14:paraId="5D6E14C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3211374"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Visada vartokite šį vaistą tiksliai kaip nurodė gydytojas. Jeigu abejojate, kreipkitės į gydytoją arba vaistininką. </w:t>
      </w:r>
    </w:p>
    <w:p w14:paraId="06F4233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EF76877" w14:textId="48946EE3" w:rsidR="009449B0" w:rsidRPr="009449B0" w:rsidRDefault="00575C70"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15 mg ir 20 mg plėvele dengtas tabletes būtina vartoti valgio metu. Nurykite tabletę (-</w:t>
      </w:r>
      <w:proofErr w:type="spellStart"/>
      <w:r w:rsidR="009449B0" w:rsidRPr="009449B0">
        <w:rPr>
          <w:rFonts w:ascii="Times New Roman" w:eastAsia="Times New Roman" w:hAnsi="Times New Roman" w:cs="Times New Roman"/>
        </w:rPr>
        <w:t>es</w:t>
      </w:r>
      <w:proofErr w:type="spellEnd"/>
      <w:r w:rsidR="009449B0" w:rsidRPr="009449B0">
        <w:rPr>
          <w:rFonts w:ascii="Times New Roman" w:eastAsia="Times New Roman" w:hAnsi="Times New Roman" w:cs="Times New Roman"/>
        </w:rPr>
        <w:t xml:space="preserve">), geriausia užsigerdami vandeniu. </w:t>
      </w:r>
    </w:p>
    <w:p w14:paraId="546F909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70BF31C" w14:textId="146EBF0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lastRenderedPageBreak/>
        <w:t xml:space="preserve">Jeigu sunku nuryti visą tabletę, pasikalbėkite su gydytoju apie kitus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vartojimo būdus. Prieš pat vartojant tabletę, ją galima sutraiškyti ir sumaišyti su vandeniu arba obuolių tyre. Išgėrus šį mišinį, reikia nedelsiant pavalgyti. </w:t>
      </w:r>
    </w:p>
    <w:p w14:paraId="007A60BA" w14:textId="49974793"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Jei reikia, gydytojas gali Jums paskirti vartoti sutraiškytą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tabletę ir per skrandžio vamzdelį.  </w:t>
      </w:r>
    </w:p>
    <w:p w14:paraId="71DD7418"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7BBA339" w14:textId="7777777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 xml:space="preserve">Kiek vartoti </w:t>
      </w:r>
    </w:p>
    <w:p w14:paraId="5471934E"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Suaugusiesiems </w:t>
      </w:r>
    </w:p>
    <w:p w14:paraId="242CE9C2" w14:textId="60F16EE4" w:rsidR="009449B0" w:rsidRPr="009449B0" w:rsidRDefault="009449B0" w:rsidP="009449B0">
      <w:pPr>
        <w:numPr>
          <w:ilvl w:val="0"/>
          <w:numId w:val="17"/>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Kraujo krešulių susidarymo smegenyse (insulto) ir kitų kūno vietų kraujagyslėse profilaktikai Rekomenduojama dozė yra viena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20 mg plėvele dengta tabletė vieną kartą per parą. Jeigu Jūsų inkstų veikla sutrikusi, dozė gali būti sumažinta iki vienos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15 mg plėvele dengtos tabletės vieną kartą per parą. </w:t>
      </w:r>
    </w:p>
    <w:p w14:paraId="6A1089D2" w14:textId="77777777"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p>
    <w:p w14:paraId="17842F08" w14:textId="68A5C998" w:rsidR="009449B0" w:rsidRPr="009449B0" w:rsidRDefault="009449B0" w:rsidP="009449B0">
      <w:pPr>
        <w:numPr>
          <w:ilvl w:val="0"/>
          <w:numId w:val="17"/>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Jeigu Jums reikalinga procedūra, skirta užsikimšusių širdies kraujagyslių gydymui (vadinama </w:t>
      </w:r>
      <w:proofErr w:type="spellStart"/>
      <w:r w:rsidRPr="009449B0">
        <w:rPr>
          <w:rFonts w:ascii="Times New Roman" w:eastAsia="Times New Roman" w:hAnsi="Times New Roman" w:cs="Times New Roman"/>
        </w:rPr>
        <w:t>perkutanine</w:t>
      </w:r>
      <w:proofErr w:type="spellEnd"/>
      <w:r w:rsidRPr="009449B0">
        <w:rPr>
          <w:rFonts w:ascii="Times New Roman" w:eastAsia="Times New Roman" w:hAnsi="Times New Roman" w:cs="Times New Roman"/>
        </w:rPr>
        <w:t xml:space="preserve"> koronarine intervencija – PKI su </w:t>
      </w:r>
      <w:proofErr w:type="spellStart"/>
      <w:r w:rsidRPr="009449B0">
        <w:rPr>
          <w:rFonts w:ascii="Times New Roman" w:eastAsia="Times New Roman" w:hAnsi="Times New Roman" w:cs="Times New Roman"/>
        </w:rPr>
        <w:t>stento</w:t>
      </w:r>
      <w:proofErr w:type="spellEnd"/>
      <w:r w:rsidRPr="009449B0">
        <w:rPr>
          <w:rFonts w:ascii="Times New Roman" w:eastAsia="Times New Roman" w:hAnsi="Times New Roman" w:cs="Times New Roman"/>
        </w:rPr>
        <w:t xml:space="preserve"> įvedimu), dozės sumažinimo iki vienos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15 mg plėvele dengtos tabletės vieną kartą per parą (arba iki vienos 10 mg tabletės vieną kartą per parą, jeigu Jums yra inkstų funkcijos sutrikimas), vartojant kartu su </w:t>
      </w:r>
      <w:proofErr w:type="spellStart"/>
      <w:r w:rsidRPr="009449B0">
        <w:rPr>
          <w:rFonts w:ascii="Times New Roman" w:eastAsia="Times New Roman" w:hAnsi="Times New Roman" w:cs="Times New Roman"/>
        </w:rPr>
        <w:t>antitrombocitiniu</w:t>
      </w:r>
      <w:proofErr w:type="spellEnd"/>
      <w:r w:rsidRPr="009449B0">
        <w:rPr>
          <w:rFonts w:ascii="Times New Roman" w:eastAsia="Times New Roman" w:hAnsi="Times New Roman" w:cs="Times New Roman"/>
        </w:rPr>
        <w:t xml:space="preserve"> vaistu, pavyzdžiui, </w:t>
      </w:r>
      <w:proofErr w:type="spellStart"/>
      <w:r w:rsidRPr="009449B0">
        <w:rPr>
          <w:rFonts w:ascii="Times New Roman" w:eastAsia="Times New Roman" w:hAnsi="Times New Roman" w:cs="Times New Roman"/>
        </w:rPr>
        <w:t>klopidogreliu</w:t>
      </w:r>
      <w:proofErr w:type="spellEnd"/>
      <w:r w:rsidRPr="009449B0">
        <w:rPr>
          <w:rFonts w:ascii="Times New Roman" w:eastAsia="Times New Roman" w:hAnsi="Times New Roman" w:cs="Times New Roman"/>
        </w:rPr>
        <w:t xml:space="preserve">, patirtis yra ribota. </w:t>
      </w:r>
    </w:p>
    <w:p w14:paraId="450D1568" w14:textId="77777777"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p>
    <w:p w14:paraId="21FB05E8" w14:textId="77777777" w:rsidR="009449B0" w:rsidRPr="009449B0" w:rsidRDefault="009449B0" w:rsidP="009449B0">
      <w:pPr>
        <w:numPr>
          <w:ilvl w:val="0"/>
          <w:numId w:val="17"/>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Kraujo krešulių kojų venose bei kraujo krešulių plaučių kraujagyslėse gydymui ir pakartotinio kraujo krešulių susidarymo profilaktikai </w:t>
      </w:r>
    </w:p>
    <w:p w14:paraId="361E67EE" w14:textId="31403536"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Pirmąsias 3 savaites rekomenduojama dozė yra viena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15 mg plėvele dengta tabletė du kartus per parą. Po 3 savaičių rekomenduojama dozė yra viena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20 mg plėvele dengtos tabletė kartą per parą. </w:t>
      </w:r>
    </w:p>
    <w:p w14:paraId="4785D659" w14:textId="77777777"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Po kraujo krešulio gydymo, trukusio ne mažiau kaip 6 mėnesius, gydytojas gali nuspręsti tęsti gydymą ir skirti po vieną 10 mg tabletę kartą per parą arba po vieną 20 mg tabletę kartą per parą. </w:t>
      </w:r>
    </w:p>
    <w:p w14:paraId="747CF9B5" w14:textId="6C3FB01B"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Jeigu Jūsų inkstų funkcija sutrikusi ir Jūs vartojate po vieną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20 mg plėvele dengtą tabletę kartą per parą, gydytojas gali nuspręsti po trijų savaičių sumažinti dozę iki vienos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15 mg plėvele dengtos tabletės vieną kartą per parą, jei kraujavimo rizika didesnė negu naujo krešulio susidarymo rizika. </w:t>
      </w:r>
    </w:p>
    <w:p w14:paraId="79848BB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CF1BC9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0DC81C4"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Vaikai ir paaugliai</w:t>
      </w:r>
    </w:p>
    <w:p w14:paraId="766AE363" w14:textId="46E17FE9" w:rsidR="009449B0" w:rsidRPr="009449B0" w:rsidRDefault="00575C70" w:rsidP="009449B0">
      <w:p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dozė priklauso nuo kūno svorio, ją apskaičiuoja gydytojas. </w:t>
      </w:r>
    </w:p>
    <w:p w14:paraId="7DA24D17" w14:textId="76F0DFBD" w:rsidR="009449B0" w:rsidRPr="009449B0" w:rsidRDefault="009449B0" w:rsidP="009449B0">
      <w:pPr>
        <w:numPr>
          <w:ilvl w:val="0"/>
          <w:numId w:val="18"/>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Rekomenduojama dozė vaikams ir paaugliams, kurių </w:t>
      </w:r>
      <w:r w:rsidRPr="009449B0">
        <w:rPr>
          <w:rFonts w:ascii="Times New Roman" w:eastAsia="Times New Roman" w:hAnsi="Times New Roman" w:cs="Times New Roman"/>
          <w:b/>
          <w:lang w:eastAsia="lt-LT" w:bidi="lt-LT"/>
        </w:rPr>
        <w:t>kūno svoris yra nuo 30 kg iki 50 kg,</w:t>
      </w:r>
      <w:r w:rsidRPr="009449B0">
        <w:rPr>
          <w:rFonts w:ascii="Times New Roman" w:eastAsia="Times New Roman" w:hAnsi="Times New Roman" w:cs="Times New Roman"/>
          <w:lang w:eastAsia="lt-LT" w:bidi="lt-LT"/>
        </w:rPr>
        <w:t xml:space="preserve"> yra viena </w:t>
      </w:r>
      <w:r w:rsidR="00575C70">
        <w:rPr>
          <w:rFonts w:ascii="Times New Roman" w:eastAsia="Times New Roman" w:hAnsi="Times New Roman" w:cs="Times New Roman"/>
          <w:b/>
          <w:lang w:eastAsia="lt-LT" w:bidi="lt-LT"/>
        </w:rPr>
        <w:t>Xiltess</w:t>
      </w:r>
      <w:r w:rsidRPr="009449B0">
        <w:rPr>
          <w:rFonts w:ascii="Times New Roman" w:eastAsia="Times New Roman" w:hAnsi="Times New Roman" w:cs="Times New Roman"/>
          <w:b/>
          <w:lang w:eastAsia="lt-LT" w:bidi="lt-LT"/>
        </w:rPr>
        <w:t xml:space="preserve"> 15 mg </w:t>
      </w:r>
      <w:r w:rsidRPr="009449B0">
        <w:rPr>
          <w:rFonts w:ascii="Times New Roman" w:eastAsia="Times New Roman" w:hAnsi="Times New Roman" w:cs="Times New Roman"/>
          <w:b/>
          <w:bCs/>
          <w:lang w:eastAsia="lt-LT" w:bidi="lt-LT"/>
        </w:rPr>
        <w:t>plėvele dengtas</w:t>
      </w:r>
      <w:r w:rsidRPr="009449B0">
        <w:rPr>
          <w:rFonts w:ascii="Times New Roman" w:eastAsia="Times New Roman" w:hAnsi="Times New Roman" w:cs="Times New Roman"/>
          <w:lang w:eastAsia="lt-LT" w:bidi="lt-LT"/>
        </w:rPr>
        <w:t xml:space="preserve"> </w:t>
      </w:r>
      <w:r w:rsidRPr="009449B0">
        <w:rPr>
          <w:rFonts w:ascii="Times New Roman" w:eastAsia="Times New Roman" w:hAnsi="Times New Roman" w:cs="Times New Roman"/>
          <w:b/>
          <w:lang w:eastAsia="lt-LT" w:bidi="lt-LT"/>
        </w:rPr>
        <w:t>tabletė</w:t>
      </w:r>
      <w:r w:rsidRPr="009449B0">
        <w:rPr>
          <w:rFonts w:ascii="Times New Roman" w:eastAsia="Times New Roman" w:hAnsi="Times New Roman" w:cs="Times New Roman"/>
          <w:lang w:eastAsia="lt-LT" w:bidi="lt-LT"/>
        </w:rPr>
        <w:t xml:space="preserve"> kartą per parą.</w:t>
      </w:r>
    </w:p>
    <w:p w14:paraId="56745C92" w14:textId="34722D35" w:rsidR="009449B0" w:rsidRPr="009449B0" w:rsidRDefault="009449B0" w:rsidP="009449B0">
      <w:pPr>
        <w:numPr>
          <w:ilvl w:val="0"/>
          <w:numId w:val="18"/>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Rekomenduojama dozė vaikams ir paaugliams, kurių kūno svoris yra 50 kg ar daugiau, yra viena </w:t>
      </w:r>
      <w:r w:rsidR="00575C70">
        <w:rPr>
          <w:rFonts w:ascii="Times New Roman" w:eastAsia="Times New Roman" w:hAnsi="Times New Roman" w:cs="Times New Roman"/>
          <w:b/>
          <w:bCs/>
          <w:lang w:eastAsia="lt-LT" w:bidi="lt-LT"/>
        </w:rPr>
        <w:t>Xiltess</w:t>
      </w:r>
      <w:r w:rsidRPr="009449B0">
        <w:rPr>
          <w:rFonts w:ascii="Times New Roman" w:eastAsia="Times New Roman" w:hAnsi="Times New Roman" w:cs="Times New Roman"/>
          <w:b/>
          <w:bCs/>
          <w:lang w:eastAsia="lt-LT" w:bidi="lt-LT"/>
        </w:rPr>
        <w:t xml:space="preserve"> 20 mg plėvele dengta tabletė</w:t>
      </w:r>
      <w:r w:rsidRPr="009449B0">
        <w:rPr>
          <w:rFonts w:ascii="Times New Roman" w:eastAsia="Times New Roman" w:hAnsi="Times New Roman" w:cs="Times New Roman"/>
          <w:lang w:eastAsia="lt-LT" w:bidi="lt-LT"/>
        </w:rPr>
        <w:t xml:space="preserve"> vieną kartą per parą. </w:t>
      </w:r>
    </w:p>
    <w:p w14:paraId="49103890"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0E56B8E4" w14:textId="12E3A6CD"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Kiekvieną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dozę gerkite valgio metu su gėrimu (pvz., užsigeriant vandeniu ar sultimis). Tabletes vartokite kiekvieną dieną maždaug tuo pačiu laiku. Galbūt vertėtų naudoti žadintuvą, kuris primintų, kada vartoti vaistus. </w:t>
      </w:r>
    </w:p>
    <w:p w14:paraId="2FFFCEB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Tėvams ar globėjams: stebėkite vaiką, kad užtikrintumėt, jog suvartojama visa dozė. </w:t>
      </w:r>
    </w:p>
    <w:p w14:paraId="03AAB5DA"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70F1E79" w14:textId="2BF952E4"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Kadangi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dozė priklauso nuo kūno svorio, svarbu reguliariai lankytis pas gydytoją, nes keičiantis svoriui gali tekti koreguoti dozę. </w:t>
      </w:r>
    </w:p>
    <w:p w14:paraId="2A10DD3A" w14:textId="39D1024E"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Niekada </w:t>
      </w:r>
      <w:r w:rsidR="00575C70">
        <w:rPr>
          <w:rFonts w:ascii="Times New Roman" w:eastAsia="Times New Roman" w:hAnsi="Times New Roman" w:cs="Times New Roman"/>
          <w:b/>
          <w:color w:val="000000"/>
          <w:lang w:eastAsia="lt-LT"/>
        </w:rPr>
        <w:t>Xiltess</w:t>
      </w:r>
      <w:r w:rsidRPr="009449B0">
        <w:rPr>
          <w:rFonts w:ascii="Times New Roman" w:eastAsia="Times New Roman" w:hAnsi="Times New Roman" w:cs="Times New Roman"/>
          <w:b/>
          <w:color w:val="000000"/>
          <w:lang w:eastAsia="lt-LT"/>
        </w:rPr>
        <w:t xml:space="preserve"> dozės nekoreguokite patys</w:t>
      </w:r>
      <w:r w:rsidRPr="009449B0">
        <w:rPr>
          <w:rFonts w:ascii="Times New Roman" w:eastAsia="Times New Roman" w:hAnsi="Times New Roman" w:cs="Times New Roman"/>
          <w:color w:val="000000"/>
          <w:lang w:eastAsia="lt-LT"/>
        </w:rPr>
        <w:t xml:space="preserve">. Jei reikės, gydytojas koreguos </w:t>
      </w:r>
      <w:r w:rsidRPr="009449B0">
        <w:rPr>
          <w:rFonts w:ascii="Times New Roman" w:eastAsia="Times New Roman" w:hAnsi="Times New Roman" w:cs="Times New Roman"/>
          <w:bCs/>
          <w:color w:val="000000"/>
          <w:lang w:eastAsia="lt-LT"/>
        </w:rPr>
        <w:t>dozę</w:t>
      </w:r>
      <w:r w:rsidRPr="009449B0">
        <w:rPr>
          <w:rFonts w:ascii="Times New Roman" w:eastAsia="Times New Roman" w:hAnsi="Times New Roman" w:cs="Times New Roman"/>
          <w:b/>
          <w:color w:val="000000"/>
          <w:lang w:eastAsia="lt-LT"/>
        </w:rPr>
        <w:t xml:space="preserve">. </w:t>
      </w:r>
    </w:p>
    <w:p w14:paraId="6403C8A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003636B8" w14:textId="77777777" w:rsidR="009449B0" w:rsidRPr="009449B0" w:rsidRDefault="009449B0" w:rsidP="009449B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Neskaldykite tabletės, kad gautumėte dalį tabletės dozės. </w:t>
      </w:r>
    </w:p>
    <w:p w14:paraId="3ADDE837" w14:textId="77777777" w:rsidR="009449B0" w:rsidRPr="009449B0" w:rsidRDefault="009449B0" w:rsidP="009449B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Jei reikia mažesnės dozės, Jūsų gydytojas gali rekomenduoti vartoti rivaroksabano granulių geriamajai suspensijai. </w:t>
      </w:r>
    </w:p>
    <w:p w14:paraId="6E2268BC" w14:textId="77777777" w:rsidR="009449B0" w:rsidRPr="009449B0" w:rsidRDefault="009449B0" w:rsidP="009449B0">
      <w:pPr>
        <w:tabs>
          <w:tab w:val="left" w:pos="567"/>
        </w:tabs>
        <w:snapToGrid w:val="0"/>
        <w:spacing w:after="0" w:line="240" w:lineRule="auto"/>
        <w:ind w:right="-2"/>
        <w:rPr>
          <w:rFonts w:ascii="Times New Roman" w:eastAsia="Times New Roman" w:hAnsi="Times New Roman" w:cs="Times New Roman"/>
          <w:szCs w:val="20"/>
        </w:rPr>
      </w:pPr>
    </w:p>
    <w:p w14:paraId="3918EBF5" w14:textId="24A0497F" w:rsidR="009449B0" w:rsidRPr="009449B0" w:rsidRDefault="009449B0" w:rsidP="009449B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Vaikams ir paaugliams, kurie negali nuryti visos tabletės, galima </w:t>
      </w:r>
      <w:r w:rsidR="00575C70">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tabletę sutraiškyti ir prieš pat vartojimą sumaišyti su vandeniu arba obuolių tyre. Išgėrus tokio mišinio reikia nedelsiant pavalgyti. Jei reikia, gydytojas gali Jums paskirti vartoti sutraiškytą </w:t>
      </w:r>
      <w:r w:rsidR="00575C70">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tabletę per skrandžio zondą.</w:t>
      </w:r>
    </w:p>
    <w:p w14:paraId="0C20F2F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716BDB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E78B4DF" w14:textId="77777777" w:rsidR="009449B0" w:rsidRPr="009449B0" w:rsidRDefault="009449B0" w:rsidP="009449B0">
      <w:pPr>
        <w:tabs>
          <w:tab w:val="left" w:pos="567"/>
        </w:tabs>
        <w:autoSpaceDE w:val="0"/>
        <w:autoSpaceDN w:val="0"/>
        <w:adjustRightInd w:val="0"/>
        <w:snapToGrid w:val="0"/>
        <w:spacing w:after="0" w:line="240" w:lineRule="auto"/>
        <w:rPr>
          <w:rFonts w:ascii="Times New Roman" w:eastAsia="Calibri" w:hAnsi="Times New Roman" w:cs="Times New Roman"/>
          <w:b/>
          <w:szCs w:val="20"/>
        </w:rPr>
      </w:pPr>
      <w:r w:rsidRPr="009449B0">
        <w:rPr>
          <w:rFonts w:ascii="Times New Roman" w:eastAsia="Calibri" w:hAnsi="Times New Roman" w:cs="Times New Roman"/>
          <w:b/>
          <w:szCs w:val="20"/>
        </w:rPr>
        <w:lastRenderedPageBreak/>
        <w:t>Jei išspjovėte vaisto dozę arba vėmėte</w:t>
      </w:r>
    </w:p>
    <w:p w14:paraId="27BFD356" w14:textId="3B2B6D33" w:rsidR="009449B0" w:rsidRPr="009449B0" w:rsidRDefault="009449B0" w:rsidP="009449B0">
      <w:pPr>
        <w:numPr>
          <w:ilvl w:val="0"/>
          <w:numId w:val="18"/>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 nuo </w:t>
      </w:r>
      <w:r w:rsidR="00575C70">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vartojimo praėjo mažiau nei 30 minučių, suvartokite naują dozę. </w:t>
      </w:r>
    </w:p>
    <w:p w14:paraId="051B5BB1" w14:textId="10BE5507" w:rsidR="009449B0" w:rsidRPr="009449B0" w:rsidRDefault="009449B0" w:rsidP="009449B0">
      <w:pPr>
        <w:numPr>
          <w:ilvl w:val="0"/>
          <w:numId w:val="18"/>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 nuo </w:t>
      </w:r>
      <w:r w:rsidR="00575C70">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vartojimo praėjo daugiau nei 30 minučių, </w:t>
      </w:r>
      <w:r w:rsidRPr="009449B0">
        <w:rPr>
          <w:rFonts w:ascii="Times New Roman" w:eastAsia="Times New Roman" w:hAnsi="Times New Roman" w:cs="Times New Roman"/>
          <w:b/>
          <w:bCs/>
          <w:lang w:eastAsia="lt-LT" w:bidi="lt-LT"/>
        </w:rPr>
        <w:t>naujos dozės nebevartokite</w:t>
      </w:r>
      <w:r w:rsidRPr="009449B0">
        <w:rPr>
          <w:rFonts w:ascii="Times New Roman" w:eastAsia="Times New Roman" w:hAnsi="Times New Roman" w:cs="Times New Roman"/>
          <w:lang w:eastAsia="lt-LT" w:bidi="lt-LT"/>
        </w:rPr>
        <w:t xml:space="preserve">. Tokiu atveju kitą </w:t>
      </w:r>
      <w:r w:rsidR="00575C70">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dozę gerkite įprastu laiku. </w:t>
      </w:r>
    </w:p>
    <w:p w14:paraId="059959CA"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67164E9B" w14:textId="11C90B72" w:rsidR="009449B0" w:rsidRPr="009449B0" w:rsidRDefault="009449B0" w:rsidP="009449B0">
      <w:pPr>
        <w:tabs>
          <w:tab w:val="left" w:pos="567"/>
        </w:tabs>
        <w:snapToGrid w:val="0"/>
        <w:spacing w:after="0" w:line="240" w:lineRule="auto"/>
        <w:rPr>
          <w:rFonts w:ascii="Times New Roman" w:eastAsia="Times New Roman" w:hAnsi="Times New Roman" w:cs="Times New Roman"/>
          <w:szCs w:val="20"/>
        </w:rPr>
      </w:pPr>
      <w:bookmarkStart w:id="16" w:name="_Hlk97199993"/>
      <w:r w:rsidRPr="009449B0">
        <w:rPr>
          <w:rFonts w:ascii="Times New Roman" w:eastAsia="Times New Roman" w:hAnsi="Times New Roman" w:cs="Times New Roman"/>
          <w:szCs w:val="20"/>
        </w:rPr>
        <w:t xml:space="preserve">Jei pavartoję </w:t>
      </w:r>
      <w:r w:rsidR="00575C70">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kelis kartus išspjovėte vaisto dozę ar vėmėte</w:t>
      </w:r>
      <w:bookmarkEnd w:id="16"/>
      <w:r w:rsidRPr="009449B0">
        <w:rPr>
          <w:rFonts w:ascii="Times New Roman" w:eastAsia="Times New Roman" w:hAnsi="Times New Roman" w:cs="Times New Roman"/>
          <w:szCs w:val="20"/>
        </w:rPr>
        <w:t>, kreipkitės į gydytoją.</w:t>
      </w:r>
    </w:p>
    <w:p w14:paraId="5DD2814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FB73D83" w14:textId="78F70F84"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Kada vartoti </w:t>
      </w:r>
      <w:r w:rsidR="00575C70">
        <w:rPr>
          <w:rFonts w:ascii="Times New Roman" w:eastAsia="Times New Roman" w:hAnsi="Times New Roman" w:cs="Times New Roman"/>
          <w:b/>
          <w:color w:val="000000"/>
          <w:lang w:eastAsia="lt-LT"/>
        </w:rPr>
        <w:t>Xiltess</w:t>
      </w:r>
      <w:r w:rsidRPr="009449B0">
        <w:rPr>
          <w:rFonts w:ascii="Times New Roman" w:eastAsia="Times New Roman" w:hAnsi="Times New Roman" w:cs="Times New Roman"/>
          <w:b/>
          <w:color w:val="000000"/>
          <w:lang w:eastAsia="lt-LT"/>
        </w:rPr>
        <w:t xml:space="preserve"> </w:t>
      </w:r>
    </w:p>
    <w:p w14:paraId="63BFC2EC"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Gerkite tabletę (-</w:t>
      </w:r>
      <w:proofErr w:type="spellStart"/>
      <w:r w:rsidRPr="009449B0">
        <w:rPr>
          <w:rFonts w:ascii="Times New Roman" w:eastAsia="Times New Roman" w:hAnsi="Times New Roman" w:cs="Times New Roman"/>
        </w:rPr>
        <w:t>es</w:t>
      </w:r>
      <w:proofErr w:type="spellEnd"/>
      <w:r w:rsidRPr="009449B0">
        <w:rPr>
          <w:rFonts w:ascii="Times New Roman" w:eastAsia="Times New Roman" w:hAnsi="Times New Roman" w:cs="Times New Roman"/>
        </w:rPr>
        <w:t xml:space="preserve">) kasdien, kol gydytojas pasakys, kada nustoti. </w:t>
      </w:r>
    </w:p>
    <w:p w14:paraId="4EA5CD2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Stenkitės vartoti tabletę (-</w:t>
      </w:r>
      <w:proofErr w:type="spellStart"/>
      <w:r w:rsidRPr="009449B0">
        <w:rPr>
          <w:rFonts w:ascii="Times New Roman" w:eastAsia="Times New Roman" w:hAnsi="Times New Roman" w:cs="Times New Roman"/>
        </w:rPr>
        <w:t>es</w:t>
      </w:r>
      <w:proofErr w:type="spellEnd"/>
      <w:r w:rsidRPr="009449B0">
        <w:rPr>
          <w:rFonts w:ascii="Times New Roman" w:eastAsia="Times New Roman" w:hAnsi="Times New Roman" w:cs="Times New Roman"/>
        </w:rPr>
        <w:t xml:space="preserve">) tuo pačiu laiku kiekvieną dieną, nes taip geriau prisiminsite. Jūsų gydytojas nuspręs, kiek laiko reikės tęsti gydymą. </w:t>
      </w:r>
    </w:p>
    <w:p w14:paraId="49BBF67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AEBB80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Kraujo krešulių smegenyse (insulto) ir kitose kraujagyslėse prevencijai: </w:t>
      </w:r>
    </w:p>
    <w:p w14:paraId="5000D617" w14:textId="62B3D68E"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Jūsų širdies ritmas turi būti normalizuotas </w:t>
      </w:r>
      <w:proofErr w:type="spellStart"/>
      <w:r w:rsidRPr="009449B0">
        <w:rPr>
          <w:rFonts w:ascii="Times New Roman" w:eastAsia="Times New Roman" w:hAnsi="Times New Roman" w:cs="Times New Roman"/>
        </w:rPr>
        <w:t>kardioversijos</w:t>
      </w:r>
      <w:proofErr w:type="spellEnd"/>
      <w:r w:rsidRPr="009449B0">
        <w:rPr>
          <w:rFonts w:ascii="Times New Roman" w:eastAsia="Times New Roman" w:hAnsi="Times New Roman" w:cs="Times New Roman"/>
        </w:rPr>
        <w:t xml:space="preserve"> procedūros metu, vartokite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tada, kai Jums liepia gydytojas. </w:t>
      </w:r>
    </w:p>
    <w:p w14:paraId="4B220480"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73137BA9" w14:textId="6307DC8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 xml:space="preserve">Ką daryti pavartojus per didelę </w:t>
      </w:r>
      <w:r w:rsidR="00575C70">
        <w:rPr>
          <w:rFonts w:ascii="Times New Roman" w:eastAsia="Times New Roman" w:hAnsi="Times New Roman" w:cs="Times New Roman"/>
          <w:b/>
        </w:rPr>
        <w:t>Xiltess</w:t>
      </w:r>
      <w:r w:rsidRPr="009449B0">
        <w:rPr>
          <w:rFonts w:ascii="Times New Roman" w:eastAsia="Times New Roman" w:hAnsi="Times New Roman" w:cs="Times New Roman"/>
          <w:b/>
        </w:rPr>
        <w:t xml:space="preserve"> dozę </w:t>
      </w:r>
    </w:p>
    <w:p w14:paraId="4D7C0871" w14:textId="207C89AF"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Nedelsdami kreipkitės į gydytoją, jeigu pavartojote per daug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tablečių. Pavartojus per daug </w:t>
      </w:r>
      <w:r w:rsidR="00575C70">
        <w:rPr>
          <w:rFonts w:ascii="Times New Roman" w:eastAsia="Times New Roman" w:hAnsi="Times New Roman" w:cs="Times New Roman"/>
        </w:rPr>
        <w:t>Xiltess</w:t>
      </w:r>
      <w:r w:rsidRPr="009449B0">
        <w:rPr>
          <w:rFonts w:ascii="Times New Roman" w:eastAsia="Times New Roman" w:hAnsi="Times New Roman" w:cs="Times New Roman"/>
        </w:rPr>
        <w:t xml:space="preserve">, padidėja kraujavimo rizika. </w:t>
      </w:r>
    </w:p>
    <w:p w14:paraId="2A5CAF3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0BBAF58" w14:textId="6E13176E"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b/>
        </w:rPr>
      </w:pPr>
      <w:r w:rsidRPr="009449B0">
        <w:rPr>
          <w:rFonts w:ascii="Times New Roman" w:eastAsia="Times New Roman" w:hAnsi="Times New Roman" w:cs="Times New Roman"/>
          <w:b/>
        </w:rPr>
        <w:t xml:space="preserve">Pamiršus pavartoti </w:t>
      </w:r>
      <w:r w:rsidR="00575C70">
        <w:rPr>
          <w:rFonts w:ascii="Times New Roman" w:eastAsia="Times New Roman" w:hAnsi="Times New Roman" w:cs="Times New Roman"/>
          <w:b/>
        </w:rPr>
        <w:t>Xiltess</w:t>
      </w:r>
    </w:p>
    <w:p w14:paraId="7B42AA4B" w14:textId="7777777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Arial" w:hAnsi="Times New Roman" w:cs="Times New Roman"/>
        </w:rPr>
        <w:tab/>
      </w:r>
      <w:r w:rsidRPr="009449B0">
        <w:rPr>
          <w:rFonts w:ascii="Times New Roman" w:eastAsia="Times New Roman" w:hAnsi="Times New Roman" w:cs="Times New Roman"/>
          <w:u w:val="single" w:color="000000"/>
        </w:rPr>
        <w:t>Suaugusieji, vaikai ir paaugliai:</w:t>
      </w:r>
      <w:r w:rsidRPr="009449B0">
        <w:rPr>
          <w:rFonts w:ascii="Times New Roman" w:eastAsia="Times New Roman" w:hAnsi="Times New Roman" w:cs="Times New Roman"/>
        </w:rPr>
        <w:t xml:space="preserve"> </w:t>
      </w:r>
    </w:p>
    <w:p w14:paraId="478BEB98" w14:textId="77777777" w:rsidR="009449B0" w:rsidRPr="009449B0" w:rsidRDefault="009449B0" w:rsidP="009449B0">
      <w:pPr>
        <w:numPr>
          <w:ilvl w:val="0"/>
          <w:numId w:val="12"/>
        </w:numPr>
        <w:spacing w:after="0" w:line="240" w:lineRule="auto"/>
        <w:ind w:left="284"/>
        <w:rPr>
          <w:rFonts w:ascii="Times New Roman" w:eastAsia="Times New Roman" w:hAnsi="Times New Roman" w:cs="Times New Roman"/>
        </w:rPr>
      </w:pPr>
      <w:r w:rsidRPr="009449B0">
        <w:rPr>
          <w:rFonts w:ascii="Times New Roman" w:eastAsia="Times New Roman" w:hAnsi="Times New Roman" w:cs="Times New Roman"/>
        </w:rPr>
        <w:t xml:space="preserve">Jeigu vartojate vieną 20 mg tabletę arba vieną 15 mg tabletę </w:t>
      </w:r>
      <w:r w:rsidRPr="009449B0">
        <w:rPr>
          <w:rFonts w:ascii="Times New Roman" w:eastAsia="Times New Roman" w:hAnsi="Times New Roman" w:cs="Times New Roman"/>
          <w:u w:val="single" w:color="000000"/>
        </w:rPr>
        <w:t>vieną kartą</w:t>
      </w:r>
      <w:r w:rsidRPr="009449B0">
        <w:rPr>
          <w:rFonts w:ascii="Times New Roman" w:eastAsia="Times New Roman" w:hAnsi="Times New Roman" w:cs="Times New Roman"/>
        </w:rPr>
        <w:t xml:space="preserve"> per parą ir pamiršote ją išgerti, padarykite tai iš karto, kai tik tai prisiminsite. Tą pačią dieną negalima vartoti daugiau kaip vienos tabletės norint kompensuoti praleistą dozę. Kitą tabletę vartokite kitą dieną ir po to vartokite vieną tabletę vieną kartą per parą.</w:t>
      </w:r>
    </w:p>
    <w:p w14:paraId="5DD9F2DE" w14:textId="77777777" w:rsidR="009449B0" w:rsidRPr="009449B0" w:rsidRDefault="009449B0" w:rsidP="009449B0">
      <w:pPr>
        <w:spacing w:after="0" w:line="240" w:lineRule="auto"/>
        <w:rPr>
          <w:rFonts w:ascii="Times New Roman" w:eastAsia="Times New Roman" w:hAnsi="Times New Roman" w:cs="Times New Roman"/>
          <w:u w:val="single" w:color="000000"/>
        </w:rPr>
      </w:pPr>
    </w:p>
    <w:p w14:paraId="0D4727E3" w14:textId="77777777" w:rsidR="009449B0" w:rsidRPr="009449B0" w:rsidRDefault="009449B0" w:rsidP="009449B0">
      <w:pPr>
        <w:spacing w:after="0" w:line="240" w:lineRule="auto"/>
        <w:rPr>
          <w:rFonts w:ascii="Times New Roman" w:eastAsia="Times New Roman" w:hAnsi="Times New Roman" w:cs="Times New Roman"/>
        </w:rPr>
      </w:pPr>
      <w:r w:rsidRPr="009449B0">
        <w:rPr>
          <w:rFonts w:ascii="Times New Roman" w:eastAsia="Times New Roman" w:hAnsi="Times New Roman" w:cs="Times New Roman"/>
          <w:u w:val="single" w:color="000000"/>
        </w:rPr>
        <w:t>Suaugusieji:</w:t>
      </w:r>
      <w:r w:rsidRPr="009449B0">
        <w:rPr>
          <w:rFonts w:ascii="Times New Roman" w:eastAsia="Times New Roman" w:hAnsi="Times New Roman" w:cs="Times New Roman"/>
        </w:rPr>
        <w:t xml:space="preserve"> </w:t>
      </w:r>
    </w:p>
    <w:p w14:paraId="7DD1DEE4" w14:textId="77777777" w:rsidR="009449B0" w:rsidRPr="009449B0" w:rsidRDefault="009449B0" w:rsidP="009449B0">
      <w:pPr>
        <w:numPr>
          <w:ilvl w:val="0"/>
          <w:numId w:val="12"/>
        </w:numPr>
        <w:spacing w:after="0" w:line="240" w:lineRule="auto"/>
        <w:ind w:left="284"/>
        <w:rPr>
          <w:rFonts w:ascii="Times New Roman" w:eastAsia="Times New Roman" w:hAnsi="Times New Roman" w:cs="Times New Roman"/>
        </w:rPr>
      </w:pPr>
      <w:r w:rsidRPr="009449B0">
        <w:rPr>
          <w:rFonts w:ascii="Times New Roman" w:eastAsia="Times New Roman" w:hAnsi="Times New Roman" w:cs="Times New Roman"/>
        </w:rPr>
        <w:t xml:space="preserve">Jeigu vartojate po vieną 15 mg tabletę du kartus per parą ir pamiršote pavartoti dozę, padarykite tai iš karto, kai tik tai prisiminsite. Tą pačią dieną negalima vartoti daugiau kaip dviejų 15 mg tablečių. Jeigu pamiršote pavartoti tabletę, galite vartoti dvi 15 mg tabletes tuo pačiu metu, kad suvartotumėte visą dviejų tablečių kiekį (30 mg) tą pačią dieną. Kitą dieną vartokite po vieną 15 mg tabletę du kartus per parą. </w:t>
      </w:r>
    </w:p>
    <w:p w14:paraId="7760D034"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8205300" w14:textId="7F55042D"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Nustojus vartoti </w:t>
      </w:r>
      <w:r w:rsidR="00575C70">
        <w:rPr>
          <w:rFonts w:ascii="Times New Roman" w:eastAsia="Times New Roman" w:hAnsi="Times New Roman" w:cs="Times New Roman"/>
          <w:b/>
          <w:color w:val="000000"/>
          <w:lang w:eastAsia="lt-LT"/>
        </w:rPr>
        <w:t>Xiltess</w:t>
      </w:r>
      <w:r w:rsidRPr="009449B0">
        <w:rPr>
          <w:rFonts w:ascii="Times New Roman" w:eastAsia="Times New Roman" w:hAnsi="Times New Roman" w:cs="Times New Roman"/>
          <w:b/>
          <w:color w:val="000000"/>
          <w:lang w:eastAsia="lt-LT"/>
        </w:rPr>
        <w:t xml:space="preserve"> </w:t>
      </w:r>
    </w:p>
    <w:p w14:paraId="6B1D076E" w14:textId="7190287E" w:rsidR="009449B0" w:rsidRPr="009449B0" w:rsidRDefault="00575C70"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vartojimo, nepasitarus su gydytoju, nutraukti negalima, nes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gydo sunkias būkles ir nuo jų apsaugo. </w:t>
      </w:r>
    </w:p>
    <w:p w14:paraId="53B2FE6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4D65737"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kiltų daugiau klausimų dėl šio vaisto vartojimo, kreipkitės į Jūsų gydytoją arba vaistininką. </w:t>
      </w:r>
    </w:p>
    <w:p w14:paraId="7DDC8961"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08F5B7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6B5404B" w14:textId="77777777" w:rsidR="009449B0" w:rsidRPr="009449B0" w:rsidRDefault="009449B0" w:rsidP="009449B0">
      <w:pPr>
        <w:keepNext/>
        <w:keepLines/>
        <w:tabs>
          <w:tab w:val="center" w:pos="1898"/>
        </w:tabs>
        <w:spacing w:after="0" w:line="240" w:lineRule="auto"/>
        <w:ind w:left="567" w:hanging="567"/>
        <w:outlineLvl w:val="1"/>
        <w:rPr>
          <w:rFonts w:ascii="Times New Roman" w:eastAsia="Times New Roman" w:hAnsi="Times New Roman" w:cs="Times New Roman"/>
          <w:color w:val="000000"/>
          <w:u w:val="single" w:color="000000"/>
          <w:lang w:eastAsia="lt-LT"/>
        </w:rPr>
      </w:pPr>
      <w:r w:rsidRPr="009449B0">
        <w:rPr>
          <w:rFonts w:ascii="Times New Roman" w:eastAsia="Times New Roman" w:hAnsi="Times New Roman" w:cs="Times New Roman"/>
          <w:b/>
          <w:color w:val="000000"/>
          <w:u w:color="000000"/>
          <w:lang w:eastAsia="lt-LT"/>
        </w:rPr>
        <w:t xml:space="preserve">4. </w:t>
      </w:r>
      <w:r w:rsidRPr="009449B0">
        <w:rPr>
          <w:rFonts w:ascii="Times New Roman" w:eastAsia="Times New Roman" w:hAnsi="Times New Roman" w:cs="Times New Roman"/>
          <w:b/>
          <w:color w:val="000000"/>
          <w:u w:color="000000"/>
          <w:lang w:eastAsia="lt-LT"/>
        </w:rPr>
        <w:tab/>
        <w:t xml:space="preserve">Galimas šalutinis poveikis </w:t>
      </w:r>
    </w:p>
    <w:p w14:paraId="52706971"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i/>
        </w:rPr>
        <w:t xml:space="preserve"> </w:t>
      </w:r>
    </w:p>
    <w:p w14:paraId="3D89F8F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Šis vaistas, kaip ir visi kiti, gali sukelti šalutinį poveikį, nors jis pasireiškia ne visiems žmonėms. </w:t>
      </w:r>
    </w:p>
    <w:p w14:paraId="7121825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2D92E0B6" w14:textId="1CB15DF0" w:rsidR="009449B0" w:rsidRPr="009449B0" w:rsidRDefault="009449B0" w:rsidP="009449B0">
      <w:pPr>
        <w:tabs>
          <w:tab w:val="left" w:pos="720"/>
        </w:tabs>
        <w:snapToGrid w:val="0"/>
        <w:spacing w:after="0" w:line="240" w:lineRule="auto"/>
        <w:ind w:right="-29"/>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Kaip ir kiti panašūs vaistai, slopinantys kraujo krešulių susidarymą, </w:t>
      </w:r>
      <w:r w:rsidR="00575C70">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gali sukelti kraujavimą, galintį kelti pavojų gyvybei. Gausiai kraujuojant, gali staigiai nukristi kraujospūdis (išsivystyti šokas). Kai kuriais atvejais kraujavimas gali būti nepastebimas. </w:t>
      </w:r>
    </w:p>
    <w:p w14:paraId="76C35F22"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025A452" w14:textId="7777777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Nedelsdami pasakykite savo gydytojui,</w:t>
      </w:r>
      <w:r w:rsidRPr="009449B0">
        <w:rPr>
          <w:rFonts w:ascii="Times New Roman" w:eastAsia="Times New Roman" w:hAnsi="Times New Roman" w:cs="Times New Roman"/>
        </w:rPr>
        <w:t xml:space="preserve"> </w:t>
      </w:r>
      <w:r w:rsidRPr="009449B0">
        <w:rPr>
          <w:rFonts w:ascii="Times New Roman" w:eastAsia="Times New Roman" w:hAnsi="Times New Roman" w:cs="Times New Roman"/>
          <w:b/>
        </w:rPr>
        <w:t xml:space="preserve">jei pasireiškia bet kuris iš šių šalutinių poveikių: </w:t>
      </w:r>
    </w:p>
    <w:p w14:paraId="7F1DB920" w14:textId="77777777" w:rsidR="009449B0" w:rsidRPr="009449B0" w:rsidRDefault="009449B0" w:rsidP="009449B0">
      <w:pPr>
        <w:tabs>
          <w:tab w:val="left" w:pos="720"/>
        </w:tabs>
        <w:snapToGrid w:val="0"/>
        <w:spacing w:after="0" w:line="240" w:lineRule="auto"/>
        <w:ind w:right="-29"/>
        <w:rPr>
          <w:rFonts w:ascii="Times New Roman" w:eastAsia="Times New Roman" w:hAnsi="Times New Roman" w:cs="Times New Roman"/>
          <w:b/>
          <w:szCs w:val="20"/>
        </w:rPr>
      </w:pPr>
      <w:r w:rsidRPr="009449B0">
        <w:rPr>
          <w:rFonts w:ascii="Times New Roman" w:eastAsia="Times New Roman" w:hAnsi="Times New Roman" w:cs="Times New Roman"/>
          <w:b/>
          <w:szCs w:val="20"/>
        </w:rPr>
        <w:t>Kraujavimo požymiai:</w:t>
      </w:r>
    </w:p>
    <w:p w14:paraId="3253EA93"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smegenis arba į kaukolės vidų (galimi simptomai yra galvos skausmas, vienos kūno pusės silpnumas, vėmimas, traukuliai, sąmonės pritemimas, sprando sąstingis). Tai sunki skubios medicinos pagalbos reikalaujanti būklė. Reikia nedelsiant kreiptis skubios medicinos pagalbos!; </w:t>
      </w:r>
    </w:p>
    <w:p w14:paraId="585ADD3F" w14:textId="77777777" w:rsidR="009449B0" w:rsidRPr="009449B0" w:rsidRDefault="009449B0" w:rsidP="009449B0">
      <w:pPr>
        <w:numPr>
          <w:ilvl w:val="0"/>
          <w:numId w:val="7"/>
        </w:numPr>
        <w:tabs>
          <w:tab w:val="left" w:pos="567"/>
        </w:tabs>
        <w:spacing w:after="0" w:line="240" w:lineRule="auto"/>
        <w:ind w:left="567" w:right="-29"/>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ilgai trunkantis ar gausus kraujavimas; </w:t>
      </w:r>
    </w:p>
    <w:p w14:paraId="30E69D8B" w14:textId="77777777" w:rsidR="009449B0" w:rsidRPr="009449B0" w:rsidRDefault="009449B0" w:rsidP="009449B0">
      <w:pPr>
        <w:numPr>
          <w:ilvl w:val="0"/>
          <w:numId w:val="7"/>
        </w:numPr>
        <w:tabs>
          <w:tab w:val="left" w:pos="567"/>
        </w:tabs>
        <w:spacing w:after="0" w:line="240" w:lineRule="auto"/>
        <w:ind w:left="567" w:right="-29"/>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lastRenderedPageBreak/>
        <w:t xml:space="preserve">neįprastas silpnumas, nuovargis, blyškumas, svaigulys, galvos skausmas, nepaaiškinamas tinimas, dusulys, krūtinės skausmas arba krūtinės angina, kurie gali būti kraujavimo požymiai. </w:t>
      </w:r>
    </w:p>
    <w:p w14:paraId="1A36A74E" w14:textId="77777777" w:rsidR="009449B0" w:rsidRPr="009449B0" w:rsidRDefault="009449B0" w:rsidP="009449B0">
      <w:pPr>
        <w:tabs>
          <w:tab w:val="left" w:pos="720"/>
        </w:tabs>
        <w:snapToGrid w:val="0"/>
        <w:spacing w:after="0" w:line="240" w:lineRule="auto"/>
        <w:ind w:right="-29"/>
        <w:rPr>
          <w:rFonts w:ascii="Times New Roman" w:eastAsia="Times New Roman" w:hAnsi="Times New Roman" w:cs="Times New Roman"/>
        </w:rPr>
      </w:pPr>
      <w:r w:rsidRPr="009449B0">
        <w:rPr>
          <w:rFonts w:ascii="Times New Roman" w:eastAsia="Times New Roman" w:hAnsi="Times New Roman" w:cs="Times New Roman"/>
          <w:szCs w:val="20"/>
        </w:rPr>
        <w:t>Jūsų gydytojas gali nuspręsti Jus atidžiau stebėti arba pakeisti gydymą.</w:t>
      </w:r>
    </w:p>
    <w:p w14:paraId="3DBD0B97"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187278CC" w14:textId="77777777" w:rsidR="009449B0" w:rsidRPr="009449B0" w:rsidRDefault="009449B0" w:rsidP="009449B0">
      <w:pPr>
        <w:tabs>
          <w:tab w:val="left" w:pos="720"/>
        </w:tabs>
        <w:snapToGrid w:val="0"/>
        <w:spacing w:after="0" w:line="240" w:lineRule="auto"/>
        <w:ind w:right="-29"/>
        <w:rPr>
          <w:rFonts w:ascii="Times New Roman" w:eastAsia="Times New Roman" w:hAnsi="Times New Roman" w:cs="Times New Roman"/>
          <w:b/>
          <w:szCs w:val="20"/>
        </w:rPr>
      </w:pPr>
      <w:r w:rsidRPr="009449B0">
        <w:rPr>
          <w:rFonts w:ascii="Times New Roman" w:eastAsia="Times New Roman" w:hAnsi="Times New Roman" w:cs="Times New Roman"/>
          <w:b/>
          <w:szCs w:val="20"/>
        </w:rPr>
        <w:t xml:space="preserve">Sunkių odos reakcijų požymiai </w:t>
      </w:r>
    </w:p>
    <w:p w14:paraId="7A90F4E2"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plintantis intensyvus odos išbėrimas, pūslės arba gleivinių pažeidimai, pvz., burnos arba akių (</w:t>
      </w:r>
      <w:proofErr w:type="spellStart"/>
      <w:r w:rsidRPr="009449B0">
        <w:rPr>
          <w:rFonts w:ascii="Times New Roman" w:eastAsia="Times New Roman" w:hAnsi="Times New Roman" w:cs="Times New Roman"/>
          <w:szCs w:val="20"/>
          <w:lang w:eastAsia="lt-LT" w:bidi="lt-LT"/>
        </w:rPr>
        <w:t>Stivenso</w:t>
      </w:r>
      <w:proofErr w:type="spellEnd"/>
      <w:r w:rsidRPr="009449B0">
        <w:rPr>
          <w:rFonts w:ascii="Times New Roman" w:eastAsia="Times New Roman" w:hAnsi="Times New Roman" w:cs="Times New Roman"/>
          <w:szCs w:val="20"/>
          <w:lang w:eastAsia="lt-LT" w:bidi="lt-LT"/>
        </w:rPr>
        <w:t>-Džonsono (</w:t>
      </w:r>
      <w:proofErr w:type="spellStart"/>
      <w:r w:rsidRPr="009449B0">
        <w:rPr>
          <w:rFonts w:ascii="Times New Roman" w:eastAsia="Times New Roman" w:hAnsi="Times New Roman" w:cs="Times New Roman"/>
          <w:i/>
          <w:iCs/>
          <w:szCs w:val="20"/>
          <w:lang w:eastAsia="lt-LT" w:bidi="lt-LT"/>
        </w:rPr>
        <w:t>Stevens-Johnson</w:t>
      </w:r>
      <w:proofErr w:type="spellEnd"/>
      <w:r w:rsidRPr="009449B0">
        <w:rPr>
          <w:rFonts w:ascii="Times New Roman" w:eastAsia="Times New Roman" w:hAnsi="Times New Roman" w:cs="Times New Roman"/>
          <w:szCs w:val="20"/>
          <w:lang w:eastAsia="lt-LT" w:bidi="lt-LT"/>
        </w:rPr>
        <w:t xml:space="preserve">) sindromas ir (arba) toksinė epidermio </w:t>
      </w:r>
      <w:proofErr w:type="spellStart"/>
      <w:r w:rsidRPr="009449B0">
        <w:rPr>
          <w:rFonts w:ascii="Times New Roman" w:eastAsia="Times New Roman" w:hAnsi="Times New Roman" w:cs="Times New Roman"/>
          <w:szCs w:val="20"/>
          <w:lang w:eastAsia="lt-LT" w:bidi="lt-LT"/>
        </w:rPr>
        <w:t>nekrolizė</w:t>
      </w:r>
      <w:proofErr w:type="spellEnd"/>
      <w:r w:rsidRPr="009449B0">
        <w:rPr>
          <w:rFonts w:ascii="Times New Roman" w:eastAsia="Times New Roman" w:hAnsi="Times New Roman" w:cs="Times New Roman"/>
          <w:szCs w:val="20"/>
          <w:lang w:eastAsia="lt-LT" w:bidi="lt-LT"/>
        </w:rPr>
        <w:t xml:space="preserve">); </w:t>
      </w:r>
    </w:p>
    <w:p w14:paraId="260F8CF2"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vaisto sukeltas išbėrimas, karščiavimas, vidaus organų uždegimas, kraujo rodiklių pokyčiai ir sisteminiai simptomai (DRESS sindromas).  </w:t>
      </w:r>
    </w:p>
    <w:p w14:paraId="3D9EE9B8" w14:textId="7777777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rPr>
        <w:t xml:space="preserve">Šios nepageidaujamos reakcijos dažnis yra labai retas (gali pasireikšti rečiau kaip 1 iš 10 000 </w:t>
      </w:r>
    </w:p>
    <w:p w14:paraId="14790E77"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asmenų). </w:t>
      </w:r>
    </w:p>
    <w:p w14:paraId="032C9DD0"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1AED8FA" w14:textId="77777777" w:rsidR="009449B0" w:rsidRPr="009449B0" w:rsidRDefault="009449B0" w:rsidP="009449B0">
      <w:pPr>
        <w:keepNext/>
        <w:keepLines/>
        <w:tabs>
          <w:tab w:val="center" w:pos="2334"/>
        </w:tabs>
        <w:spacing w:after="0" w:line="240" w:lineRule="auto"/>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Sunkių alerginių reakcijų požymiai </w:t>
      </w:r>
    </w:p>
    <w:p w14:paraId="0BC6D34E"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veido, lūpų, burnos, liežuvio ir ryklės tinimas, apsunkintas rijimas, dilgėlinė ir apsunkintas kvėpavimas, staigus kraujospūdžio sumažėjimas.  </w:t>
      </w:r>
    </w:p>
    <w:p w14:paraId="65A511B4" w14:textId="77777777" w:rsidR="009449B0" w:rsidRPr="009449B0" w:rsidRDefault="009449B0" w:rsidP="009449B0">
      <w:pPr>
        <w:tabs>
          <w:tab w:val="left" w:pos="567"/>
        </w:tabs>
        <w:snapToGrid w:val="0"/>
        <w:spacing w:after="0" w:line="240" w:lineRule="auto"/>
        <w:ind w:right="-29"/>
        <w:rPr>
          <w:rFonts w:ascii="Times New Roman" w:eastAsia="Times New Roman" w:hAnsi="Times New Roman" w:cs="Times New Roman"/>
          <w:szCs w:val="20"/>
        </w:rPr>
      </w:pPr>
      <w:r w:rsidRPr="009449B0">
        <w:rPr>
          <w:rFonts w:ascii="Times New Roman" w:eastAsia="Times New Roman" w:hAnsi="Times New Roman" w:cs="Times New Roman"/>
          <w:szCs w:val="20"/>
        </w:rPr>
        <w:t>Sunkių alerginių  reakcijų dažnis yra labai retas (anafilaksinės reakcijos, įskaitant anafilaksinį šoką; gali pasireikšti rečiau kaip 1 iš 10 000 asmenų) ir nedažnas (</w:t>
      </w:r>
      <w:proofErr w:type="spellStart"/>
      <w:r w:rsidRPr="009449B0">
        <w:rPr>
          <w:rFonts w:ascii="Times New Roman" w:eastAsia="Times New Roman" w:hAnsi="Times New Roman" w:cs="Times New Roman"/>
          <w:szCs w:val="20"/>
        </w:rPr>
        <w:t>angioneurozinė</w:t>
      </w:r>
      <w:proofErr w:type="spellEnd"/>
      <w:r w:rsidRPr="009449B0">
        <w:rPr>
          <w:rFonts w:ascii="Times New Roman" w:eastAsia="Times New Roman" w:hAnsi="Times New Roman" w:cs="Times New Roman"/>
          <w:szCs w:val="20"/>
        </w:rPr>
        <w:t xml:space="preserve"> ir alerginė edema; gali pasireikšti rečiau kaip 1 iš 100 asmenų). </w:t>
      </w:r>
    </w:p>
    <w:p w14:paraId="08A51357"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3FE3A821"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Visas galimų šalutinių poveikių sąrašas pasireiškiantis suaugusiems, vaikams ir paaugliams </w:t>
      </w:r>
    </w:p>
    <w:p w14:paraId="1BB5C452"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27393876"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t xml:space="preserve">Dažni šalutinio poveikio reiškiniai </w:t>
      </w:r>
      <w:r w:rsidRPr="009449B0">
        <w:rPr>
          <w:rFonts w:ascii="Times New Roman" w:eastAsia="Times New Roman" w:hAnsi="Times New Roman" w:cs="Times New Roman"/>
        </w:rPr>
        <w:t xml:space="preserve">(gali pasireikšti rečiau kaip 1 iš 10 asmenų): </w:t>
      </w:r>
    </w:p>
    <w:p w14:paraId="5937C2F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raudonųjų kraujo ląstelių kiekio sumažėjimas, dėl kurio oda gali būti blyški, o Jūs galite jausti silpnumą ar dusulį; </w:t>
      </w:r>
    </w:p>
    <w:p w14:paraId="4B3F24C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iš skrandžio ar žarnyno, kraujavimas iš šlapimo ir lytinių organų (įskaitant kraują šlapime ir gausų mėnesinių kraujavimą), kraujavimas iš nosies, kraujavimas iš dantenų; </w:t>
      </w:r>
    </w:p>
    <w:p w14:paraId="5072656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akies kraujavimas (įskaitant kraujavimą iš akies baltymo); </w:t>
      </w:r>
    </w:p>
    <w:p w14:paraId="4FA8A6A3"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audinius arba kūno ertmes (kraujosruvos, mėlynės); </w:t>
      </w:r>
    </w:p>
    <w:p w14:paraId="140D97FB"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atkosėjimas; </w:t>
      </w:r>
    </w:p>
    <w:p w14:paraId="688C26B6"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odą arba po oda; </w:t>
      </w:r>
    </w:p>
    <w:p w14:paraId="63B60C9A"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po operacijos; </w:t>
      </w:r>
    </w:p>
    <w:p w14:paraId="5A0E4CC8"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ar skysčio sunkimasis iš chirurginės žaizdos; </w:t>
      </w:r>
    </w:p>
    <w:p w14:paraId="71A4708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galūnių tinimas; </w:t>
      </w:r>
    </w:p>
    <w:p w14:paraId="4C7D6C51"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galūnių skausmas; </w:t>
      </w:r>
    </w:p>
    <w:p w14:paraId="02B13CB7"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sutrikusi inkstų funkcija (Jūsų gydytojas tai gali nustatyti atlikęs tyrimus);</w:t>
      </w:r>
    </w:p>
    <w:p w14:paraId="6472F16D"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karščiavimas; </w:t>
      </w:r>
    </w:p>
    <w:p w14:paraId="28A4BE3D"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pilvo skausmas, nevirškinimas, pykinimas, vėmimas, vidurių užkietėjimas, viduriavimas; </w:t>
      </w:r>
    </w:p>
    <w:p w14:paraId="5322FA42"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sumažėjęs kraujospūdis (simptomai gali būti svaigulio jausmas ar alpimas stojantis); </w:t>
      </w:r>
    </w:p>
    <w:p w14:paraId="7FE7967B"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jėgos ir energijos sumažėjimas (silpnumas, nuovargis), galvos skausmas, svaigulys; </w:t>
      </w:r>
    </w:p>
    <w:p w14:paraId="7284EB16"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bėrimas, odos niežėjimas; </w:t>
      </w:r>
    </w:p>
    <w:p w14:paraId="703B9550"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rodyti kai kurių kepenų fermentų kiekio padidėjimą. </w:t>
      </w:r>
    </w:p>
    <w:p w14:paraId="38DC14A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6E11F900"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t xml:space="preserve">Nedažni šalutinio poveikio reiškiniai </w:t>
      </w:r>
      <w:r w:rsidRPr="009449B0">
        <w:rPr>
          <w:rFonts w:ascii="Times New Roman" w:eastAsia="Times New Roman" w:hAnsi="Times New Roman" w:cs="Times New Roman"/>
        </w:rPr>
        <w:t xml:space="preserve">(gali pasireikšti rečiau kaip 1 iš 100 asmenų): </w:t>
      </w:r>
    </w:p>
    <w:p w14:paraId="428A7221"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smegenis ar į kaukolės vidų (žr. aukščiau, kraujavimo požymiai); </w:t>
      </w:r>
    </w:p>
    <w:p w14:paraId="5449430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sąnarius, sukeliantis skausmą ir tinimą; </w:t>
      </w:r>
    </w:p>
    <w:p w14:paraId="199CC0EE"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trombocitopenija</w:t>
      </w:r>
      <w:proofErr w:type="spellEnd"/>
      <w:r w:rsidRPr="009449B0">
        <w:rPr>
          <w:rFonts w:ascii="Times New Roman" w:eastAsia="Times New Roman" w:hAnsi="Times New Roman" w:cs="Times New Roman"/>
          <w:szCs w:val="20"/>
          <w:lang w:eastAsia="lt-LT" w:bidi="lt-LT"/>
        </w:rPr>
        <w:t xml:space="preserve"> (trombocitų – kraujo plokštelių, kurios padeda kraujyje susidaryti krešuliui, sumažėjimas); </w:t>
      </w:r>
    </w:p>
    <w:p w14:paraId="2DA22116"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alerginės reakcijos, įskaitant alergines odos reakcijas; </w:t>
      </w:r>
    </w:p>
    <w:p w14:paraId="3FDC0C6E"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sutrikusi kepenų funkcija (gydytojas tai gali nustatyti atlikęs tyrimus); </w:t>
      </w:r>
    </w:p>
    <w:p w14:paraId="77D59DB7"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rodyti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kai kurių kasos ar kepenų fermentų kiekio arba trombocitų skaičiaus padidėjimą; </w:t>
      </w:r>
    </w:p>
    <w:p w14:paraId="591079CD" w14:textId="2978C014" w:rsidR="009449B0" w:rsidRPr="009449B0" w:rsidRDefault="00FB4F68"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Pr>
          <w:rFonts w:ascii="Times New Roman" w:eastAsia="Times New Roman" w:hAnsi="Times New Roman" w:cs="Times New Roman"/>
          <w:szCs w:val="20"/>
          <w:lang w:eastAsia="lt-LT" w:bidi="lt-LT"/>
        </w:rPr>
        <w:t>ap</w:t>
      </w:r>
      <w:r w:rsidR="009449B0" w:rsidRPr="009449B0">
        <w:rPr>
          <w:rFonts w:ascii="Times New Roman" w:eastAsia="Times New Roman" w:hAnsi="Times New Roman" w:cs="Times New Roman"/>
          <w:szCs w:val="20"/>
          <w:lang w:eastAsia="lt-LT" w:bidi="lt-LT"/>
        </w:rPr>
        <w:t xml:space="preserve">alpimas; </w:t>
      </w:r>
    </w:p>
    <w:p w14:paraId="681DA548"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bloga savijauta; </w:t>
      </w:r>
    </w:p>
    <w:p w14:paraId="545AA601"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pagreitėjęs širdies plakimas; </w:t>
      </w:r>
    </w:p>
    <w:p w14:paraId="349F4EF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burnos džiūvimas; </w:t>
      </w:r>
    </w:p>
    <w:p w14:paraId="5EA4B14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dilgėlinė. </w:t>
      </w:r>
    </w:p>
    <w:p w14:paraId="6F317A9B" w14:textId="77777777" w:rsidR="009449B0" w:rsidRPr="009449B0" w:rsidRDefault="009449B0" w:rsidP="009449B0">
      <w:pPr>
        <w:tabs>
          <w:tab w:val="left" w:pos="567"/>
        </w:tabs>
        <w:snapToGrid w:val="0"/>
        <w:spacing w:after="0" w:line="240" w:lineRule="auto"/>
        <w:ind w:right="-29"/>
        <w:rPr>
          <w:rFonts w:ascii="Times New Roman" w:eastAsia="Times New Roman" w:hAnsi="Times New Roman" w:cs="Times New Roman"/>
          <w:szCs w:val="20"/>
        </w:rPr>
      </w:pPr>
    </w:p>
    <w:p w14:paraId="583984A4"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lastRenderedPageBreak/>
        <w:t xml:space="preserve">Reti šalutinio poveikio reiškiniai </w:t>
      </w:r>
      <w:r w:rsidRPr="009449B0">
        <w:rPr>
          <w:rFonts w:ascii="Times New Roman" w:eastAsia="Times New Roman" w:hAnsi="Times New Roman" w:cs="Times New Roman"/>
        </w:rPr>
        <w:t xml:space="preserve">(gali pasireikšti rečiau kaip 1 iš 1 000 asmenų): </w:t>
      </w:r>
    </w:p>
    <w:p w14:paraId="31A27CFE"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odos ir akių pageltimas (gelta); </w:t>
      </w:r>
    </w:p>
    <w:p w14:paraId="41A1E7F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cholestazė</w:t>
      </w:r>
      <w:proofErr w:type="spellEnd"/>
      <w:r w:rsidRPr="009449B0">
        <w:rPr>
          <w:rFonts w:ascii="Times New Roman" w:eastAsia="Times New Roman" w:hAnsi="Times New Roman" w:cs="Times New Roman"/>
          <w:szCs w:val="20"/>
          <w:lang w:eastAsia="lt-LT" w:bidi="lt-LT"/>
        </w:rPr>
        <w:t xml:space="preserve"> (sumažėjęs tulžies nutekėjimas), hepatitas, įskaitant kepenų ląstelių pažeidimą (kepenų uždegimas, įskaitant kepenų pažeidimą); </w:t>
      </w:r>
    </w:p>
    <w:p w14:paraId="7B4C40A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raumenis; </w:t>
      </w:r>
    </w:p>
    <w:p w14:paraId="3759054F"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lokalus tinimas; </w:t>
      </w:r>
    </w:p>
    <w:p w14:paraId="6D2D7BD7"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kraujo susikaupimas (</w:t>
      </w:r>
      <w:proofErr w:type="spellStart"/>
      <w:r w:rsidRPr="009449B0">
        <w:rPr>
          <w:rFonts w:ascii="Times New Roman" w:eastAsia="Times New Roman" w:hAnsi="Times New Roman" w:cs="Times New Roman"/>
          <w:szCs w:val="20"/>
          <w:lang w:eastAsia="lt-LT" w:bidi="lt-LT"/>
        </w:rPr>
        <w:t>hematoma</w:t>
      </w:r>
      <w:proofErr w:type="spellEnd"/>
      <w:r w:rsidRPr="009449B0">
        <w:rPr>
          <w:rFonts w:ascii="Times New Roman" w:eastAsia="Times New Roman" w:hAnsi="Times New Roman" w:cs="Times New Roman"/>
          <w:szCs w:val="20"/>
          <w:lang w:eastAsia="lt-LT" w:bidi="lt-LT"/>
        </w:rPr>
        <w:t>) kirkšnyje – širdies procedūros, kai į kojos arteriją įterpiamas kateteris, komplikacija (</w:t>
      </w:r>
      <w:proofErr w:type="spellStart"/>
      <w:r w:rsidRPr="009449B0">
        <w:rPr>
          <w:rFonts w:ascii="Times New Roman" w:eastAsia="Times New Roman" w:hAnsi="Times New Roman" w:cs="Times New Roman"/>
          <w:szCs w:val="20"/>
          <w:lang w:eastAsia="lt-LT" w:bidi="lt-LT"/>
        </w:rPr>
        <w:t>pseudoaneurizma</w:t>
      </w:r>
      <w:proofErr w:type="spellEnd"/>
      <w:r w:rsidRPr="009449B0">
        <w:rPr>
          <w:rFonts w:ascii="Times New Roman" w:eastAsia="Times New Roman" w:hAnsi="Times New Roman" w:cs="Times New Roman"/>
          <w:szCs w:val="20"/>
          <w:lang w:eastAsia="lt-LT" w:bidi="lt-LT"/>
        </w:rPr>
        <w:t xml:space="preserve">). </w:t>
      </w:r>
    </w:p>
    <w:p w14:paraId="2CD2B1C5" w14:textId="77777777" w:rsidR="00E55959" w:rsidRDefault="009449B0" w:rsidP="00E55959">
      <w:pPr>
        <w:widowControl w:val="0"/>
        <w:autoSpaceDE w:val="0"/>
        <w:autoSpaceDN w:val="0"/>
        <w:adjustRightInd w:val="0"/>
        <w:spacing w:after="0" w:line="240" w:lineRule="auto"/>
        <w:ind w:left="567" w:right="-29" w:hanging="567"/>
        <w:rPr>
          <w:rFonts w:ascii="Times New Roman" w:eastAsia="Times New Roman" w:hAnsi="Times New Roman" w:cs="Times New Roman"/>
          <w:b/>
        </w:rPr>
      </w:pPr>
      <w:r w:rsidRPr="009449B0">
        <w:rPr>
          <w:rFonts w:ascii="Times New Roman" w:eastAsia="Times New Roman" w:hAnsi="Times New Roman" w:cs="Times New Roman"/>
          <w:b/>
        </w:rPr>
        <w:t xml:space="preserve"> </w:t>
      </w:r>
    </w:p>
    <w:p w14:paraId="71123619" w14:textId="1B692C3C" w:rsidR="00E55959" w:rsidRPr="00812F9C" w:rsidRDefault="00E55959" w:rsidP="0051031F">
      <w:pPr>
        <w:widowControl w:val="0"/>
        <w:autoSpaceDE w:val="0"/>
        <w:autoSpaceDN w:val="0"/>
        <w:adjustRightInd w:val="0"/>
        <w:spacing w:after="0" w:line="240" w:lineRule="auto"/>
        <w:ind w:right="-29"/>
        <w:rPr>
          <w:rFonts w:ascii="Times New Roman" w:eastAsia="Times New Roman" w:hAnsi="Times New Roman" w:cs="Times New Roman"/>
          <w:b/>
          <w:bCs/>
          <w:noProof/>
          <w:snapToGrid w:val="0"/>
        </w:rPr>
      </w:pPr>
      <w:r w:rsidRPr="00812F9C">
        <w:rPr>
          <w:rFonts w:ascii="Times New Roman" w:eastAsia="Times New Roman" w:hAnsi="Times New Roman" w:cs="Times New Roman"/>
          <w:b/>
          <w:bCs/>
          <w:noProof/>
          <w:snapToGrid w:val="0"/>
        </w:rPr>
        <w:t>Labai reti šalutinio poveikio reiškiniai (gali pasireikšti rečiau kaip 1 iš 10 000 asmenų):</w:t>
      </w:r>
    </w:p>
    <w:p w14:paraId="62B25B8F" w14:textId="77777777" w:rsidR="00E55959" w:rsidRPr="00900FD1" w:rsidRDefault="00E55959" w:rsidP="00E55959">
      <w:pPr>
        <w:pStyle w:val="Sraopastraipa"/>
        <w:widowControl w:val="0"/>
        <w:numPr>
          <w:ilvl w:val="0"/>
          <w:numId w:val="19"/>
        </w:numPr>
        <w:autoSpaceDE w:val="0"/>
        <w:autoSpaceDN w:val="0"/>
        <w:adjustRightInd w:val="0"/>
        <w:ind w:right="-29"/>
        <w:contextualSpacing w:val="0"/>
        <w:rPr>
          <w:sz w:val="22"/>
          <w:szCs w:val="22"/>
          <w:lang w:eastAsia="pl-PL"/>
        </w:rPr>
      </w:pPr>
      <w:proofErr w:type="spellStart"/>
      <w:r w:rsidRPr="00900FD1">
        <w:rPr>
          <w:sz w:val="22"/>
          <w:szCs w:val="22"/>
          <w:lang w:eastAsia="pl-PL"/>
        </w:rPr>
        <w:t>eozinofilų</w:t>
      </w:r>
      <w:proofErr w:type="spellEnd"/>
      <w:r w:rsidRPr="00900FD1">
        <w:rPr>
          <w:sz w:val="22"/>
          <w:szCs w:val="22"/>
          <w:lang w:eastAsia="pl-PL"/>
        </w:rPr>
        <w:t xml:space="preserve">, tam tikros rūšies baltųjų </w:t>
      </w:r>
      <w:proofErr w:type="spellStart"/>
      <w:r w:rsidRPr="00900FD1">
        <w:rPr>
          <w:sz w:val="22"/>
          <w:szCs w:val="22"/>
          <w:lang w:eastAsia="pl-PL"/>
        </w:rPr>
        <w:t>granulocitinių</w:t>
      </w:r>
      <w:proofErr w:type="spellEnd"/>
      <w:r w:rsidRPr="00900FD1">
        <w:rPr>
          <w:sz w:val="22"/>
          <w:szCs w:val="22"/>
          <w:lang w:eastAsia="pl-PL"/>
        </w:rPr>
        <w:t xml:space="preserve"> kraujo kūnelių sankaupos, kurios sukelia uždegimą plaučiuose (</w:t>
      </w:r>
      <w:proofErr w:type="spellStart"/>
      <w:r w:rsidRPr="00900FD1">
        <w:rPr>
          <w:sz w:val="22"/>
          <w:szCs w:val="22"/>
          <w:lang w:eastAsia="pl-PL"/>
        </w:rPr>
        <w:t>eozinofilinė</w:t>
      </w:r>
      <w:proofErr w:type="spellEnd"/>
      <w:r w:rsidRPr="00900FD1">
        <w:rPr>
          <w:sz w:val="22"/>
          <w:szCs w:val="22"/>
          <w:lang w:eastAsia="pl-PL"/>
        </w:rPr>
        <w:t xml:space="preserve"> pneumonija).</w:t>
      </w:r>
    </w:p>
    <w:p w14:paraId="04F4E6A3" w14:textId="6F6F6E2A"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4240B4A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Dažnis nežinomas </w:t>
      </w:r>
      <w:r w:rsidRPr="009449B0">
        <w:rPr>
          <w:rFonts w:ascii="Times New Roman" w:eastAsia="Times New Roman" w:hAnsi="Times New Roman" w:cs="Times New Roman"/>
        </w:rPr>
        <w:t xml:space="preserve">(negali būti apskaičiuotas pagal turimus duomenis): </w:t>
      </w:r>
    </w:p>
    <w:p w14:paraId="476083A0" w14:textId="77777777" w:rsid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inkstų nepakankamumas po stipraus kraujavimo; </w:t>
      </w:r>
    </w:p>
    <w:p w14:paraId="3599D303" w14:textId="77777777" w:rsidR="00F76A1A" w:rsidRPr="0065710B" w:rsidRDefault="00F76A1A" w:rsidP="00F76A1A">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1010A0">
        <w:rPr>
          <w:rFonts w:ascii="Times New Roman" w:hAnsi="Times New Roman" w:cs="Times New Roman"/>
          <w:lang w:eastAsia="pl-PL"/>
        </w:rPr>
        <w:t xml:space="preserve">kraujavimas iš inkstų, kartais su krauju šlapime, dėl kurio sutrinka normali inkstų veikla (su antikoaguliantais susijusi </w:t>
      </w:r>
      <w:proofErr w:type="spellStart"/>
      <w:r w:rsidRPr="001010A0">
        <w:rPr>
          <w:rFonts w:ascii="Times New Roman" w:hAnsi="Times New Roman" w:cs="Times New Roman"/>
          <w:lang w:eastAsia="pl-PL"/>
        </w:rPr>
        <w:t>nefropatija</w:t>
      </w:r>
      <w:proofErr w:type="spellEnd"/>
      <w:r w:rsidRPr="001010A0">
        <w:rPr>
          <w:rFonts w:ascii="Times New Roman" w:hAnsi="Times New Roman" w:cs="Times New Roman"/>
          <w:lang w:eastAsia="pl-PL"/>
        </w:rPr>
        <w:t>);</w:t>
      </w:r>
    </w:p>
    <w:p w14:paraId="5CA67A19"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padidėjęs spaudimas kojų ar rankų raumenyse po kraujavimo, dėl ko gali skaudėti, tinti, sutrikti jutimas, pasireikšti tirpimas ar paralyžius (suspaudimo sindromas po kraujavimo). </w:t>
      </w:r>
    </w:p>
    <w:p w14:paraId="79A6FD4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64F71B9"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u w:val="single" w:color="000000"/>
        </w:rPr>
        <w:t>Šalutiniai poveikiai vaikams ir paaugliams</w:t>
      </w:r>
      <w:r w:rsidRPr="009449B0">
        <w:rPr>
          <w:rFonts w:ascii="Times New Roman" w:eastAsia="Times New Roman" w:hAnsi="Times New Roman" w:cs="Times New Roman"/>
        </w:rPr>
        <w:t xml:space="preserve"> </w:t>
      </w:r>
    </w:p>
    <w:p w14:paraId="00CA9376" w14:textId="12F7DB8B"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szCs w:val="20"/>
        </w:rPr>
        <w:t xml:space="preserve">Apskritai, šalutinio poveikio atvejai, kurie pasitaikė vaikams ir paaugliams vartojant </w:t>
      </w:r>
      <w:r w:rsidR="00575C70">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buvo panašūs į tuos, kurie stebėti suaugusiesiems ir buvo lengvi arba vidutinio sunkumo</w:t>
      </w:r>
      <w:r w:rsidRPr="009449B0">
        <w:rPr>
          <w:rFonts w:ascii="Times New Roman" w:eastAsia="Times New Roman" w:hAnsi="Times New Roman" w:cs="Times New Roman"/>
        </w:rPr>
        <w:t xml:space="preserve">. </w:t>
      </w:r>
    </w:p>
    <w:p w14:paraId="7687D3C1"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3D394AA"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Šalutinio poveikio reiškiniai, kurie dažniau pastebėti vaikams ir paaugliams: </w:t>
      </w:r>
    </w:p>
    <w:p w14:paraId="76FB2561"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BD60276" w14:textId="5EA5943F"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Labai dažni šalutinio poveikio reiškiniai </w:t>
      </w:r>
      <w:r w:rsidRPr="009449B0">
        <w:rPr>
          <w:rFonts w:ascii="Times New Roman" w:eastAsia="Times New Roman" w:hAnsi="Times New Roman" w:cs="Times New Roman"/>
        </w:rPr>
        <w:t xml:space="preserve">(gali pasireikšti </w:t>
      </w:r>
      <w:r w:rsidR="001F6267">
        <w:rPr>
          <w:rFonts w:ascii="Times New Roman" w:eastAsia="Times New Roman" w:hAnsi="Times New Roman" w:cs="Times New Roman"/>
        </w:rPr>
        <w:t xml:space="preserve">ne </w:t>
      </w:r>
      <w:r w:rsidRPr="009449B0">
        <w:rPr>
          <w:rFonts w:ascii="Times New Roman" w:eastAsia="Times New Roman" w:hAnsi="Times New Roman" w:cs="Times New Roman"/>
        </w:rPr>
        <w:t xml:space="preserve">rečiau kaip 1 iš 10 asmenų): </w:t>
      </w:r>
    </w:p>
    <w:p w14:paraId="7C292508"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galvos skausmas;</w:t>
      </w:r>
    </w:p>
    <w:p w14:paraId="517E9EA3"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karščiavimas; </w:t>
      </w:r>
    </w:p>
    <w:p w14:paraId="0198C170"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iš nosies; </w:t>
      </w:r>
    </w:p>
    <w:p w14:paraId="5C41A09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pykinimas.</w:t>
      </w:r>
    </w:p>
    <w:p w14:paraId="5CBA4520" w14:textId="77777777" w:rsidR="009449B0" w:rsidRPr="009449B0" w:rsidRDefault="009449B0" w:rsidP="009449B0">
      <w:pPr>
        <w:tabs>
          <w:tab w:val="left" w:pos="567"/>
        </w:tabs>
        <w:spacing w:after="0" w:line="240" w:lineRule="auto"/>
        <w:ind w:left="567" w:right="-29"/>
        <w:contextualSpacing/>
        <w:rPr>
          <w:rFonts w:ascii="Times New Roman" w:eastAsia="Times New Roman" w:hAnsi="Times New Roman" w:cs="Times New Roman"/>
          <w:szCs w:val="20"/>
          <w:lang w:eastAsia="lt-LT" w:bidi="lt-LT"/>
        </w:rPr>
      </w:pPr>
    </w:p>
    <w:p w14:paraId="70FACF7D" w14:textId="279BE938"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b/>
        </w:rPr>
        <w:t xml:space="preserve">Dažni šalutinio poveikio reiškiniai </w:t>
      </w:r>
      <w:r w:rsidRPr="009449B0">
        <w:rPr>
          <w:rFonts w:ascii="Times New Roman" w:eastAsia="Times New Roman" w:hAnsi="Times New Roman" w:cs="Times New Roman"/>
        </w:rPr>
        <w:t xml:space="preserve">(gali pasireikšti </w:t>
      </w:r>
      <w:r w:rsidR="001F6267">
        <w:rPr>
          <w:rFonts w:ascii="Times New Roman" w:eastAsia="Times New Roman" w:hAnsi="Times New Roman" w:cs="Times New Roman"/>
        </w:rPr>
        <w:t xml:space="preserve">rečiau kaip </w:t>
      </w:r>
      <w:r w:rsidRPr="009449B0">
        <w:rPr>
          <w:rFonts w:ascii="Times New Roman" w:eastAsia="Times New Roman" w:hAnsi="Times New Roman" w:cs="Times New Roman"/>
        </w:rPr>
        <w:t>1 iš 10 asmenų):</w:t>
      </w:r>
    </w:p>
    <w:p w14:paraId="60F6D9B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pagreitėjęs širdies ritmas; </w:t>
      </w:r>
    </w:p>
    <w:p w14:paraId="790AD2C9"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parodyti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(tulžies pigmento) padidėjimą;</w:t>
      </w:r>
    </w:p>
    <w:p w14:paraId="2F4567A6"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trombocitopenija</w:t>
      </w:r>
      <w:proofErr w:type="spellEnd"/>
      <w:r w:rsidRPr="009449B0">
        <w:rPr>
          <w:rFonts w:ascii="Times New Roman" w:eastAsia="Times New Roman" w:hAnsi="Times New Roman" w:cs="Times New Roman"/>
          <w:szCs w:val="20"/>
          <w:lang w:eastAsia="lt-LT" w:bidi="lt-LT"/>
        </w:rPr>
        <w:t xml:space="preserve"> (mažas kiekis trombocitų, kurie skatina kraujo krešėjimą);</w:t>
      </w:r>
    </w:p>
    <w:p w14:paraId="14A6243F"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gausus kraujavimas per mėnesines.</w:t>
      </w:r>
    </w:p>
    <w:p w14:paraId="44C94FAA" w14:textId="25A973E1" w:rsidR="009449B0" w:rsidRPr="009449B0" w:rsidRDefault="009449B0" w:rsidP="002D506B">
      <w:pPr>
        <w:tabs>
          <w:tab w:val="left" w:pos="567"/>
        </w:tabs>
        <w:spacing w:after="0" w:line="240" w:lineRule="auto"/>
        <w:ind w:right="-29"/>
        <w:contextualSpacing/>
        <w:rPr>
          <w:rFonts w:ascii="Times New Roman" w:eastAsia="Times New Roman" w:hAnsi="Times New Roman" w:cs="Times New Roman"/>
          <w:szCs w:val="20"/>
          <w:lang w:eastAsia="lt-LT" w:bidi="lt-LT"/>
        </w:rPr>
      </w:pPr>
    </w:p>
    <w:p w14:paraId="7A02113C" w14:textId="3FA41ABC" w:rsidR="009449B0" w:rsidRPr="009449B0" w:rsidRDefault="001F6267" w:rsidP="009449B0">
      <w:p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
        </w:rPr>
        <w:t>Nedažni</w:t>
      </w:r>
      <w:r w:rsidRPr="009449B0">
        <w:rPr>
          <w:rFonts w:ascii="Times New Roman" w:eastAsia="Times New Roman" w:hAnsi="Times New Roman" w:cs="Times New Roman"/>
          <w:b/>
        </w:rPr>
        <w:t xml:space="preserve"> </w:t>
      </w:r>
      <w:r w:rsidR="009449B0" w:rsidRPr="009449B0">
        <w:rPr>
          <w:rFonts w:ascii="Times New Roman" w:eastAsia="Times New Roman" w:hAnsi="Times New Roman" w:cs="Times New Roman"/>
          <w:b/>
        </w:rPr>
        <w:t xml:space="preserve">šalutinio poveikio reiškiniai </w:t>
      </w:r>
      <w:r w:rsidR="009449B0" w:rsidRPr="009449B0">
        <w:rPr>
          <w:rFonts w:ascii="Times New Roman" w:eastAsia="Times New Roman" w:hAnsi="Times New Roman" w:cs="Times New Roman"/>
        </w:rPr>
        <w:t xml:space="preserve">(gali pasireikšti </w:t>
      </w:r>
      <w:r>
        <w:rPr>
          <w:rFonts w:ascii="Times New Roman" w:eastAsia="Times New Roman" w:hAnsi="Times New Roman" w:cs="Times New Roman"/>
        </w:rPr>
        <w:t xml:space="preserve">rečiau kaip </w:t>
      </w:r>
      <w:r w:rsidR="009449B0" w:rsidRPr="009449B0">
        <w:rPr>
          <w:rFonts w:ascii="Times New Roman" w:eastAsia="Times New Roman" w:hAnsi="Times New Roman" w:cs="Times New Roman"/>
        </w:rPr>
        <w:t xml:space="preserve">1 iš 100 asmenų): </w:t>
      </w:r>
    </w:p>
    <w:p w14:paraId="3C5C1AE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parodyti tam tikrų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(tiesioginio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tulžies pigmento) dalių padidėjimą. </w:t>
      </w:r>
    </w:p>
    <w:p w14:paraId="34806C7A" w14:textId="77777777" w:rsidR="009449B0" w:rsidRPr="009449B0" w:rsidRDefault="009449B0" w:rsidP="009449B0">
      <w:pPr>
        <w:tabs>
          <w:tab w:val="left" w:pos="567"/>
        </w:tabs>
        <w:snapToGrid w:val="0"/>
        <w:spacing w:after="0" w:line="240" w:lineRule="auto"/>
        <w:outlineLvl w:val="0"/>
        <w:rPr>
          <w:rFonts w:ascii="Times New Roman" w:eastAsia="Times New Roman" w:hAnsi="Times New Roman" w:cs="Times New Roman"/>
          <w:b/>
        </w:rPr>
      </w:pPr>
    </w:p>
    <w:p w14:paraId="3DCE6162" w14:textId="77777777" w:rsidR="009449B0" w:rsidRPr="009449B0" w:rsidRDefault="009449B0" w:rsidP="009449B0">
      <w:pPr>
        <w:tabs>
          <w:tab w:val="left" w:pos="567"/>
        </w:tabs>
        <w:snapToGrid w:val="0"/>
        <w:spacing w:after="0" w:line="240" w:lineRule="auto"/>
        <w:outlineLvl w:val="0"/>
        <w:rPr>
          <w:rFonts w:ascii="Times New Roman" w:eastAsia="Times New Roman" w:hAnsi="Times New Roman" w:cs="Times New Roman"/>
          <w:b/>
        </w:rPr>
      </w:pPr>
      <w:r w:rsidRPr="009449B0">
        <w:rPr>
          <w:rFonts w:ascii="Times New Roman" w:eastAsia="Times New Roman" w:hAnsi="Times New Roman" w:cs="Times New Roman"/>
          <w:b/>
        </w:rPr>
        <w:t>Pranešimas apie šalutinį poveikį</w:t>
      </w:r>
    </w:p>
    <w:p w14:paraId="317AB702"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color w:val="000000"/>
        </w:rPr>
        <w:t xml:space="preserve">Jeigu pasireiškė šalutinis poveikis, įskaitant šiame lapelyje nenurodytą, pasakykite gydytojui arba vaistininkui. </w:t>
      </w:r>
      <w:r w:rsidRPr="009449B0">
        <w:rPr>
          <w:rFonts w:ascii="Times New Roman" w:eastAsia="Times New Roman" w:hAnsi="Times New Roman" w:cs="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9449B0">
          <w:rPr>
            <w:rFonts w:ascii="Times New Roman" w:eastAsia="Times New Roman" w:hAnsi="Times New Roman" w:cs="Times New Roman"/>
            <w:snapToGrid w:val="0"/>
            <w:color w:val="0000FF"/>
            <w:szCs w:val="20"/>
            <w:u w:val="single"/>
          </w:rPr>
          <w:t>https://vapris.vvkt.lt/vvkt-web/public/nrv</w:t>
        </w:r>
      </w:hyperlink>
      <w:r w:rsidRPr="009449B0">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12" w:history="1">
        <w:r w:rsidRPr="009449B0">
          <w:rPr>
            <w:rFonts w:ascii="Times New Roman" w:eastAsia="Times New Roman" w:hAnsi="Times New Roman" w:cs="Times New Roman"/>
            <w:snapToGrid w:val="0"/>
            <w:color w:val="0000FF"/>
            <w:szCs w:val="20"/>
            <w:u w:val="single"/>
          </w:rPr>
          <w:t>https://www.vvkt.lt/index.php?4004286486</w:t>
        </w:r>
      </w:hyperlink>
      <w:r w:rsidRPr="009449B0">
        <w:rPr>
          <w:rFonts w:ascii="Times New Roman" w:eastAsia="Times New Roman" w:hAnsi="Times New Roman" w:cs="Times New Roman"/>
          <w:snapToGrid w:val="0"/>
          <w:szCs w:val="20"/>
        </w:rPr>
        <w:t xml:space="preserve">, ir atsiunčiant elektroniniu paštu (adresu </w:t>
      </w:r>
      <w:hyperlink r:id="rId13" w:history="1">
        <w:r w:rsidRPr="009449B0">
          <w:rPr>
            <w:rFonts w:ascii="Times New Roman" w:eastAsia="Times New Roman" w:hAnsi="Times New Roman" w:cs="Times New Roman"/>
            <w:snapToGrid w:val="0"/>
            <w:color w:val="0000FF"/>
            <w:szCs w:val="20"/>
            <w:u w:val="single"/>
          </w:rPr>
          <w:t>NepageidaujamaR@vvkt.lt</w:t>
        </w:r>
      </w:hyperlink>
      <w:r w:rsidRPr="009449B0">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4BCB895D" w14:textId="294909A3" w:rsidR="009449B0" w:rsidRDefault="009449B0" w:rsidP="009449B0">
      <w:pPr>
        <w:tabs>
          <w:tab w:val="left" w:pos="567"/>
        </w:tabs>
        <w:snapToGrid w:val="0"/>
        <w:spacing w:after="0" w:line="240" w:lineRule="auto"/>
        <w:rPr>
          <w:rFonts w:ascii="Times New Roman" w:eastAsia="Times New Roman" w:hAnsi="Times New Roman" w:cs="Times New Roman"/>
        </w:rPr>
      </w:pPr>
    </w:p>
    <w:p w14:paraId="72038755" w14:textId="77777777" w:rsidR="009159A6" w:rsidRPr="009449B0" w:rsidRDefault="009159A6" w:rsidP="009449B0">
      <w:pPr>
        <w:tabs>
          <w:tab w:val="left" w:pos="567"/>
        </w:tabs>
        <w:snapToGrid w:val="0"/>
        <w:spacing w:after="0" w:line="240" w:lineRule="auto"/>
        <w:rPr>
          <w:rFonts w:ascii="Times New Roman" w:eastAsia="Times New Roman" w:hAnsi="Times New Roman" w:cs="Times New Roman"/>
        </w:rPr>
      </w:pPr>
    </w:p>
    <w:p w14:paraId="5A61931E" w14:textId="368EC1D0" w:rsidR="009449B0" w:rsidRPr="009449B0" w:rsidRDefault="009449B0" w:rsidP="009449B0">
      <w:pPr>
        <w:keepNext/>
        <w:numPr>
          <w:ilvl w:val="3"/>
          <w:numId w:val="20"/>
        </w:numPr>
        <w:tabs>
          <w:tab w:val="left" w:pos="567"/>
        </w:tabs>
        <w:snapToGrid w:val="0"/>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b/>
          <w:lang w:eastAsia="lt-LT" w:bidi="lt-LT"/>
        </w:rPr>
        <w:t xml:space="preserve">Kaip laikyti </w:t>
      </w:r>
      <w:r w:rsidR="00575C70">
        <w:rPr>
          <w:rFonts w:ascii="Times New Roman" w:eastAsia="Times New Roman" w:hAnsi="Times New Roman" w:cs="Times New Roman"/>
          <w:b/>
          <w:lang w:eastAsia="lt-LT" w:bidi="lt-LT"/>
        </w:rPr>
        <w:t>Xiltess</w:t>
      </w:r>
    </w:p>
    <w:p w14:paraId="6C55DA09"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49A79F1"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Šį vaistą laikykite vaikams nepastebimoje ir nepasiekiamoje vietoje.</w:t>
      </w:r>
    </w:p>
    <w:p w14:paraId="2544D0F8"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C117955"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lastRenderedPageBreak/>
        <w:t>Ant dėžutės po „EXP“ nurodytam tinkamumo laikui pasibaigus, šio vaisto vartoti negalima. Vaistas tinkamas vartoti iki paskutinės nurodyto mėnesio dienos.</w:t>
      </w:r>
    </w:p>
    <w:p w14:paraId="25689769"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8854F57"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color w:val="000000"/>
          <w:lang w:eastAsia="lt-LT" w:bidi="lt-LT"/>
        </w:rPr>
      </w:pPr>
      <w:r w:rsidRPr="009449B0">
        <w:rPr>
          <w:rFonts w:ascii="Times New Roman" w:eastAsia="Times New Roman" w:hAnsi="Times New Roman" w:cs="Times New Roman"/>
          <w:color w:val="000000"/>
          <w:lang w:eastAsia="lt-LT" w:bidi="lt-LT"/>
        </w:rPr>
        <w:t>Laikyti gamintojo pakuotėje, kad vaistas būtų apsaugotas nuo drėgmės.</w:t>
      </w:r>
    </w:p>
    <w:p w14:paraId="6D419F49"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szCs w:val="20"/>
        </w:rPr>
        <w:t>Šio vaisto laikymui specialių temperatūros sąlygų nereikalaujama.</w:t>
      </w:r>
    </w:p>
    <w:p w14:paraId="098895D4" w14:textId="77777777" w:rsidR="009449B0" w:rsidRPr="009449B0" w:rsidRDefault="009449B0" w:rsidP="009449B0">
      <w:pPr>
        <w:tabs>
          <w:tab w:val="left" w:pos="720"/>
        </w:tabs>
        <w:snapToGrid w:val="0"/>
        <w:spacing w:after="0" w:line="240" w:lineRule="auto"/>
        <w:ind w:right="-2"/>
        <w:rPr>
          <w:rFonts w:ascii="Times New Roman" w:eastAsia="Times New Roman" w:hAnsi="Times New Roman" w:cs="Times New Roman"/>
          <w:u w:val="single"/>
        </w:rPr>
      </w:pPr>
    </w:p>
    <w:p w14:paraId="57E8A57B" w14:textId="77777777" w:rsidR="009449B0" w:rsidRPr="009449B0" w:rsidRDefault="009449B0" w:rsidP="009449B0">
      <w:pPr>
        <w:tabs>
          <w:tab w:val="left" w:pos="720"/>
        </w:tabs>
        <w:snapToGrid w:val="0"/>
        <w:spacing w:after="0" w:line="240" w:lineRule="auto"/>
        <w:ind w:right="-2"/>
        <w:rPr>
          <w:rFonts w:ascii="Times New Roman" w:eastAsia="Times New Roman" w:hAnsi="Times New Roman" w:cs="Times New Roman"/>
          <w:u w:val="single"/>
        </w:rPr>
      </w:pPr>
      <w:r w:rsidRPr="009449B0">
        <w:rPr>
          <w:rFonts w:ascii="Times New Roman" w:eastAsia="Times New Roman" w:hAnsi="Times New Roman" w:cs="Times New Roman"/>
          <w:u w:val="single"/>
        </w:rPr>
        <w:t>Sutraiškytos tabletės</w:t>
      </w:r>
    </w:p>
    <w:p w14:paraId="132133C2" w14:textId="77777777" w:rsidR="009449B0" w:rsidRPr="009449B0" w:rsidRDefault="009449B0" w:rsidP="009449B0">
      <w:pPr>
        <w:tabs>
          <w:tab w:val="left" w:pos="720"/>
        </w:tabs>
        <w:snapToGrid w:val="0"/>
        <w:spacing w:after="0" w:line="240" w:lineRule="auto"/>
        <w:ind w:right="-2"/>
        <w:rPr>
          <w:rFonts w:ascii="Times New Roman" w:eastAsia="Times New Roman" w:hAnsi="Times New Roman" w:cs="Times New Roman"/>
        </w:rPr>
      </w:pPr>
      <w:r w:rsidRPr="009449B0">
        <w:rPr>
          <w:rFonts w:ascii="Times New Roman" w:eastAsia="Times New Roman" w:hAnsi="Times New Roman" w:cs="Times New Roman"/>
          <w:szCs w:val="20"/>
        </w:rPr>
        <w:t>Sutraiškytos</w:t>
      </w:r>
      <w:r w:rsidRPr="009449B0">
        <w:rPr>
          <w:rFonts w:ascii="Times New Roman" w:eastAsia="Times New Roman" w:hAnsi="Times New Roman" w:cs="Times New Roman"/>
        </w:rPr>
        <w:t xml:space="preserve"> tabletės išlieka stabilios vandenyje arba obuolių tyrėje iki 4 valandų.</w:t>
      </w:r>
    </w:p>
    <w:p w14:paraId="7BCB454E" w14:textId="77777777" w:rsidR="009449B0" w:rsidRPr="009449B0" w:rsidRDefault="009449B0" w:rsidP="009449B0">
      <w:pPr>
        <w:tabs>
          <w:tab w:val="left" w:pos="720"/>
        </w:tabs>
        <w:snapToGrid w:val="0"/>
        <w:spacing w:after="0" w:line="240" w:lineRule="auto"/>
        <w:ind w:right="-2"/>
        <w:rPr>
          <w:rFonts w:ascii="Times New Roman" w:eastAsia="Times New Roman" w:hAnsi="Times New Roman" w:cs="Times New Roman"/>
        </w:rPr>
      </w:pPr>
    </w:p>
    <w:p w14:paraId="402ECB81"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i/>
          <w:iCs/>
          <w:color w:val="000000"/>
          <w:lang w:eastAsia="lt-LT" w:bidi="lt-LT"/>
        </w:rPr>
      </w:pPr>
      <w:r w:rsidRPr="009449B0">
        <w:rPr>
          <w:rFonts w:ascii="Times New Roman" w:eastAsia="Times New Roman" w:hAnsi="Times New Roman" w:cs="Times New Roman"/>
          <w:color w:val="000000"/>
          <w:lang w:eastAsia="lt-LT" w:bidi="lt-LT"/>
        </w:rPr>
        <w:t>Vaistų negalima išmesti į kanalizaciją arba su buitinėmis atliekomis. Kaip išmesti nereikalingus vaistus, klauskite vaistininko. Šios priemonės padės apsaugoti aplinką.</w:t>
      </w:r>
    </w:p>
    <w:p w14:paraId="5E41EB9A"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21F867B0"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1AE7E43" w14:textId="77777777" w:rsidR="009449B0" w:rsidRPr="009449B0" w:rsidRDefault="009449B0" w:rsidP="009449B0">
      <w:pPr>
        <w:keepNext/>
        <w:numPr>
          <w:ilvl w:val="3"/>
          <w:numId w:val="20"/>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Pakuotės turinys ir kita informacija</w:t>
      </w:r>
    </w:p>
    <w:p w14:paraId="2E2EBA71" w14:textId="77777777" w:rsidR="009449B0" w:rsidRPr="009449B0" w:rsidRDefault="009449B0" w:rsidP="009449B0">
      <w:pPr>
        <w:keepNext/>
        <w:tabs>
          <w:tab w:val="left" w:pos="720"/>
        </w:tabs>
        <w:snapToGrid w:val="0"/>
        <w:spacing w:after="0" w:line="240" w:lineRule="auto"/>
        <w:rPr>
          <w:rFonts w:ascii="Times New Roman" w:eastAsia="Times New Roman" w:hAnsi="Times New Roman" w:cs="Times New Roman"/>
        </w:rPr>
      </w:pPr>
    </w:p>
    <w:p w14:paraId="51B33C51" w14:textId="38E123D4" w:rsidR="009449B0" w:rsidRPr="009449B0" w:rsidRDefault="00575C70" w:rsidP="009449B0">
      <w:pPr>
        <w:tabs>
          <w:tab w:val="left" w:pos="720"/>
        </w:tabs>
        <w:snapToGrid w:val="0"/>
        <w:spacing w:after="0" w:line="240" w:lineRule="auto"/>
        <w:rPr>
          <w:rFonts w:ascii="Times New Roman" w:eastAsia="Times New Roman" w:hAnsi="Times New Roman" w:cs="Times New Roman"/>
          <w:b/>
        </w:rPr>
      </w:pPr>
      <w:r>
        <w:rPr>
          <w:rFonts w:ascii="Times New Roman" w:eastAsia="Times New Roman" w:hAnsi="Times New Roman" w:cs="Times New Roman"/>
          <w:b/>
        </w:rPr>
        <w:t>Xiltess</w:t>
      </w:r>
      <w:r w:rsidR="009449B0" w:rsidRPr="009449B0">
        <w:rPr>
          <w:rFonts w:ascii="Times New Roman" w:eastAsia="Times New Roman" w:hAnsi="Times New Roman" w:cs="Times New Roman"/>
          <w:b/>
        </w:rPr>
        <w:t xml:space="preserve"> sudėtis </w:t>
      </w:r>
    </w:p>
    <w:p w14:paraId="641DE343" w14:textId="77777777" w:rsidR="009449B0" w:rsidRPr="009449B0" w:rsidRDefault="009449B0" w:rsidP="009449B0">
      <w:pPr>
        <w:keepNext/>
        <w:numPr>
          <w:ilvl w:val="0"/>
          <w:numId w:val="5"/>
        </w:numPr>
        <w:tabs>
          <w:tab w:val="left" w:pos="720"/>
        </w:tabs>
        <w:snapToGrid w:val="0"/>
        <w:spacing w:after="0" w:line="240" w:lineRule="auto"/>
        <w:ind w:left="567" w:hanging="567"/>
        <w:rPr>
          <w:rFonts w:ascii="Times New Roman" w:eastAsia="Times New Roman" w:hAnsi="Times New Roman" w:cs="Times New Roman"/>
          <w:i/>
          <w:iCs/>
        </w:rPr>
      </w:pPr>
      <w:r w:rsidRPr="009449B0">
        <w:rPr>
          <w:rFonts w:ascii="Times New Roman" w:eastAsia="Times New Roman" w:hAnsi="Times New Roman" w:cs="Times New Roman"/>
        </w:rPr>
        <w:t>Veiklioji  medžiaga yra rivaroksabanas. Kiekvienoje plėvele dengtoje tabletėje yra 15 mg arba 20 mg rivaroksabano.</w:t>
      </w:r>
    </w:p>
    <w:p w14:paraId="69A47A7F" w14:textId="77777777" w:rsidR="009449B0" w:rsidRPr="009449B0" w:rsidRDefault="009449B0" w:rsidP="009449B0">
      <w:pPr>
        <w:keepNext/>
        <w:numPr>
          <w:ilvl w:val="0"/>
          <w:numId w:val="5"/>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Pagalbinės medžiagos yra:</w:t>
      </w:r>
    </w:p>
    <w:p w14:paraId="65FC4F53" w14:textId="77777777" w:rsidR="009449B0" w:rsidRPr="009449B0" w:rsidRDefault="009449B0" w:rsidP="009449B0">
      <w:pPr>
        <w:numPr>
          <w:ilvl w:val="0"/>
          <w:numId w:val="8"/>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tabletės šerdis: </w:t>
      </w:r>
      <w:proofErr w:type="spellStart"/>
      <w:r w:rsidRPr="009449B0">
        <w:rPr>
          <w:rFonts w:ascii="Times New Roman" w:eastAsia="Times New Roman" w:hAnsi="Times New Roman" w:cs="Times New Roman"/>
          <w:lang w:eastAsia="lt-LT" w:bidi="lt-LT"/>
        </w:rPr>
        <w:t>mikrokristalinė</w:t>
      </w:r>
      <w:proofErr w:type="spellEnd"/>
      <w:r w:rsidRPr="009449B0">
        <w:rPr>
          <w:rFonts w:ascii="Times New Roman" w:eastAsia="Times New Roman" w:hAnsi="Times New Roman" w:cs="Times New Roman"/>
          <w:lang w:eastAsia="lt-LT" w:bidi="lt-LT"/>
        </w:rPr>
        <w:t xml:space="preserve"> celiuliozė, </w:t>
      </w:r>
      <w:proofErr w:type="spellStart"/>
      <w:r w:rsidRPr="009449B0">
        <w:rPr>
          <w:rFonts w:ascii="Times New Roman" w:eastAsia="Times New Roman" w:hAnsi="Times New Roman" w:cs="Times New Roman"/>
          <w:lang w:eastAsia="lt-LT" w:bidi="lt-LT"/>
        </w:rPr>
        <w:t>kroskarmeliozės</w:t>
      </w:r>
      <w:proofErr w:type="spellEnd"/>
      <w:r w:rsidRPr="009449B0">
        <w:rPr>
          <w:rFonts w:ascii="Times New Roman" w:eastAsia="Times New Roman" w:hAnsi="Times New Roman" w:cs="Times New Roman"/>
          <w:lang w:eastAsia="lt-LT" w:bidi="lt-LT"/>
        </w:rPr>
        <w:t xml:space="preserve"> natrio druska, </w:t>
      </w:r>
      <w:proofErr w:type="spellStart"/>
      <w:r w:rsidRPr="009449B0">
        <w:rPr>
          <w:rFonts w:ascii="Times New Roman" w:eastAsia="Times New Roman" w:hAnsi="Times New Roman" w:cs="Times New Roman"/>
          <w:lang w:eastAsia="lt-LT" w:bidi="lt-LT"/>
        </w:rPr>
        <w:t>hidroksipropilceliuliozė</w:t>
      </w:r>
      <w:proofErr w:type="spellEnd"/>
      <w:r w:rsidRPr="009449B0">
        <w:rPr>
          <w:rFonts w:ascii="Times New Roman" w:eastAsia="Times New Roman" w:hAnsi="Times New Roman" w:cs="Times New Roman"/>
          <w:lang w:eastAsia="lt-LT" w:bidi="lt-LT"/>
        </w:rPr>
        <w:t xml:space="preserve">, natrio </w:t>
      </w:r>
      <w:proofErr w:type="spellStart"/>
      <w:r w:rsidRPr="009449B0">
        <w:rPr>
          <w:rFonts w:ascii="Times New Roman" w:eastAsia="Times New Roman" w:hAnsi="Times New Roman" w:cs="Times New Roman"/>
          <w:lang w:eastAsia="lt-LT" w:bidi="lt-LT"/>
        </w:rPr>
        <w:t>laurilsulfatas</w:t>
      </w:r>
      <w:proofErr w:type="spellEnd"/>
      <w:r w:rsidRPr="009449B0">
        <w:rPr>
          <w:rFonts w:ascii="Times New Roman" w:eastAsia="Times New Roman" w:hAnsi="Times New Roman" w:cs="Times New Roman"/>
          <w:lang w:eastAsia="lt-LT" w:bidi="lt-LT"/>
        </w:rPr>
        <w:t xml:space="preserve">, magnio </w:t>
      </w:r>
      <w:proofErr w:type="spellStart"/>
      <w:r w:rsidRPr="009449B0">
        <w:rPr>
          <w:rFonts w:ascii="Times New Roman" w:eastAsia="Times New Roman" w:hAnsi="Times New Roman" w:cs="Times New Roman"/>
          <w:lang w:eastAsia="lt-LT" w:bidi="lt-LT"/>
        </w:rPr>
        <w:t>stearatas</w:t>
      </w:r>
      <w:proofErr w:type="spellEnd"/>
      <w:r w:rsidRPr="009449B0">
        <w:rPr>
          <w:rFonts w:ascii="Times New Roman" w:eastAsia="Times New Roman" w:hAnsi="Times New Roman" w:cs="Times New Roman"/>
          <w:lang w:eastAsia="lt-LT" w:bidi="lt-LT"/>
        </w:rPr>
        <w:t>, koloidinis silicio dioksidas, bevandenis.</w:t>
      </w:r>
    </w:p>
    <w:p w14:paraId="1B7C004A" w14:textId="0CB2252E" w:rsidR="009449B0" w:rsidRPr="009449B0" w:rsidRDefault="009449B0" w:rsidP="009449B0">
      <w:pPr>
        <w:numPr>
          <w:ilvl w:val="0"/>
          <w:numId w:val="8"/>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plėvelė: </w:t>
      </w:r>
      <w:proofErr w:type="spellStart"/>
      <w:r w:rsidRPr="009449B0">
        <w:rPr>
          <w:rFonts w:ascii="Times New Roman" w:eastAsia="Times New Roman" w:hAnsi="Times New Roman" w:cs="Times New Roman"/>
          <w:lang w:eastAsia="lt-LT" w:bidi="lt-LT"/>
        </w:rPr>
        <w:t>hipromeliozė</w:t>
      </w:r>
      <w:proofErr w:type="spellEnd"/>
      <w:r w:rsidRPr="009449B0">
        <w:rPr>
          <w:rFonts w:ascii="Times New Roman" w:eastAsia="Times New Roman" w:hAnsi="Times New Roman" w:cs="Times New Roman"/>
          <w:lang w:eastAsia="lt-LT" w:bidi="lt-LT"/>
        </w:rPr>
        <w:t xml:space="preserve"> 3 </w:t>
      </w:r>
      <w:proofErr w:type="spellStart"/>
      <w:r w:rsidRPr="009449B0">
        <w:rPr>
          <w:rFonts w:ascii="Times New Roman" w:eastAsia="Times New Roman" w:hAnsi="Times New Roman" w:cs="Times New Roman"/>
          <w:lang w:eastAsia="lt-LT" w:bidi="lt-LT"/>
        </w:rPr>
        <w:t>cPs</w:t>
      </w:r>
      <w:proofErr w:type="spellEnd"/>
      <w:r w:rsidRPr="009449B0">
        <w:rPr>
          <w:rFonts w:ascii="Times New Roman" w:eastAsia="Times New Roman" w:hAnsi="Times New Roman" w:cs="Times New Roman"/>
          <w:lang w:eastAsia="lt-LT" w:bidi="lt-LT"/>
        </w:rPr>
        <w:t xml:space="preserve"> (E464), makrogolis 3350 (E1521), talkas (E553b),</w:t>
      </w:r>
      <w:r w:rsidR="009159A6">
        <w:rPr>
          <w:rFonts w:ascii="Times New Roman" w:eastAsia="Times New Roman" w:hAnsi="Times New Roman" w:cs="Times New Roman"/>
          <w:lang w:eastAsia="lt-LT" w:bidi="lt-LT"/>
        </w:rPr>
        <w:t xml:space="preserve"> </w:t>
      </w:r>
      <w:r w:rsidRPr="009449B0">
        <w:rPr>
          <w:rFonts w:ascii="Times New Roman" w:eastAsia="Times New Roman" w:hAnsi="Times New Roman" w:cs="Times New Roman"/>
          <w:lang w:eastAsia="lt-LT" w:bidi="lt-LT"/>
        </w:rPr>
        <w:t>titano dioksidas (E171), raudonasis geležies oksidas (E172).</w:t>
      </w:r>
    </w:p>
    <w:p w14:paraId="7F23E840"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1F91E97F" w14:textId="1572AFBE" w:rsidR="009449B0" w:rsidRPr="009449B0" w:rsidRDefault="00575C70" w:rsidP="009449B0">
      <w:pPr>
        <w:tabs>
          <w:tab w:val="left" w:pos="720"/>
        </w:tabs>
        <w:snapToGrid w:val="0"/>
        <w:spacing w:after="0" w:line="240" w:lineRule="auto"/>
        <w:rPr>
          <w:rFonts w:ascii="Times New Roman" w:eastAsia="Times New Roman" w:hAnsi="Times New Roman" w:cs="Times New Roman"/>
          <w:b/>
        </w:rPr>
      </w:pPr>
      <w:r>
        <w:rPr>
          <w:rFonts w:ascii="Times New Roman" w:eastAsia="Times New Roman" w:hAnsi="Times New Roman" w:cs="Times New Roman"/>
          <w:b/>
        </w:rPr>
        <w:t>Xiltess</w:t>
      </w:r>
      <w:r w:rsidR="009449B0" w:rsidRPr="009449B0">
        <w:rPr>
          <w:rFonts w:ascii="Times New Roman" w:eastAsia="Times New Roman" w:hAnsi="Times New Roman" w:cs="Times New Roman"/>
          <w:b/>
        </w:rPr>
        <w:t xml:space="preserve"> išvaizda ir kiekis pakuotėje</w:t>
      </w:r>
    </w:p>
    <w:p w14:paraId="3BB7658F"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05BFF02D" w14:textId="15A26329" w:rsidR="009449B0" w:rsidRPr="009449B0" w:rsidRDefault="00575C70" w:rsidP="009449B0">
      <w:pPr>
        <w:tabs>
          <w:tab w:val="left" w:pos="720"/>
        </w:tabs>
        <w:snapToGrid w:val="0"/>
        <w:spacing w:after="0" w:line="240" w:lineRule="auto"/>
        <w:rPr>
          <w:rFonts w:ascii="Times New Roman" w:eastAsia="Times New Roman" w:hAnsi="Times New Roman" w:cs="Times New Roman"/>
        </w:rPr>
      </w:pPr>
      <w:r w:rsidRPr="002D506B">
        <w:rPr>
          <w:rFonts w:ascii="Times New Roman" w:eastAsia="Times New Roman" w:hAnsi="Times New Roman" w:cs="Times New Roman"/>
          <w:u w:val="single"/>
        </w:rPr>
        <w:t>Xiltess</w:t>
      </w:r>
      <w:r w:rsidR="009449B0" w:rsidRPr="002D506B">
        <w:rPr>
          <w:rFonts w:ascii="Times New Roman" w:eastAsia="Times New Roman" w:hAnsi="Times New Roman" w:cs="Times New Roman"/>
          <w:u w:val="single"/>
        </w:rPr>
        <w:t xml:space="preserve"> 15 mg plėvele dengtos tabletės</w:t>
      </w:r>
      <w:r w:rsidR="009449B0" w:rsidRPr="009449B0">
        <w:rPr>
          <w:rFonts w:ascii="Times New Roman" w:eastAsia="Times New Roman" w:hAnsi="Times New Roman" w:cs="Times New Roman"/>
        </w:rPr>
        <w:t xml:space="preserve">: apvalios, abipus išgaubtos, rausvai rudos </w:t>
      </w:r>
      <w:r>
        <w:rPr>
          <w:rFonts w:ascii="Times New Roman" w:eastAsia="Times New Roman" w:hAnsi="Times New Roman" w:cs="Times New Roman"/>
        </w:rPr>
        <w:t xml:space="preserve">spalvos </w:t>
      </w:r>
      <w:r w:rsidR="009449B0" w:rsidRPr="009449B0">
        <w:rPr>
          <w:rFonts w:ascii="Times New Roman" w:eastAsia="Times New Roman" w:hAnsi="Times New Roman" w:cs="Times New Roman"/>
        </w:rPr>
        <w:t>plėvele dengtos tabletės, maždaug 8,1</w:t>
      </w:r>
      <w:r w:rsidR="00B36596">
        <w:rPr>
          <w:rFonts w:ascii="Times New Roman" w:eastAsia="Times New Roman" w:hAnsi="Times New Roman" w:cs="Times New Roman"/>
        </w:rPr>
        <w:t> </w:t>
      </w:r>
      <w:r w:rsidR="009449B0" w:rsidRPr="009449B0">
        <w:rPr>
          <w:rFonts w:ascii="Times New Roman" w:eastAsia="Times New Roman" w:hAnsi="Times New Roman" w:cs="Times New Roman"/>
        </w:rPr>
        <w:t>mm skersmens, su užrašu E843 vienoje pusėje, kita pusė lygi.</w:t>
      </w:r>
    </w:p>
    <w:p w14:paraId="2F6D9DEE" w14:textId="11C2CC9A" w:rsidR="009449B0" w:rsidRPr="009449B0" w:rsidRDefault="00575C70" w:rsidP="009449B0">
      <w:pPr>
        <w:tabs>
          <w:tab w:val="left" w:pos="720"/>
        </w:tabs>
        <w:snapToGrid w:val="0"/>
        <w:spacing w:after="0" w:line="240" w:lineRule="auto"/>
        <w:rPr>
          <w:rFonts w:ascii="Times New Roman" w:eastAsia="Times New Roman" w:hAnsi="Times New Roman" w:cs="Times New Roman"/>
        </w:rPr>
      </w:pPr>
      <w:r w:rsidRPr="002D506B">
        <w:rPr>
          <w:rFonts w:ascii="Times New Roman" w:eastAsia="Times New Roman" w:hAnsi="Times New Roman" w:cs="Times New Roman"/>
          <w:u w:val="single"/>
        </w:rPr>
        <w:t>Xiltess</w:t>
      </w:r>
      <w:r w:rsidR="009449B0" w:rsidRPr="002D506B">
        <w:rPr>
          <w:rFonts w:ascii="Times New Roman" w:eastAsia="Times New Roman" w:hAnsi="Times New Roman" w:cs="Times New Roman"/>
          <w:u w:val="single"/>
        </w:rPr>
        <w:t xml:space="preserve"> 20 mg plėvele dengtos tabletės</w:t>
      </w:r>
      <w:r w:rsidR="009449B0" w:rsidRPr="009449B0">
        <w:rPr>
          <w:rFonts w:ascii="Times New Roman" w:eastAsia="Times New Roman" w:hAnsi="Times New Roman" w:cs="Times New Roman"/>
        </w:rPr>
        <w:t xml:space="preserve">: apvalios, abipus išgaubtos, rudos </w:t>
      </w:r>
      <w:r>
        <w:rPr>
          <w:rFonts w:ascii="Times New Roman" w:eastAsia="Times New Roman" w:hAnsi="Times New Roman" w:cs="Times New Roman"/>
        </w:rPr>
        <w:t xml:space="preserve">spalvos </w:t>
      </w:r>
      <w:r w:rsidR="009449B0" w:rsidRPr="009449B0">
        <w:rPr>
          <w:rFonts w:ascii="Times New Roman" w:eastAsia="Times New Roman" w:hAnsi="Times New Roman" w:cs="Times New Roman"/>
        </w:rPr>
        <w:t>plėvele dengtos tabletės, maždaug 9,1</w:t>
      </w:r>
      <w:r w:rsidR="00B36596">
        <w:rPr>
          <w:rFonts w:ascii="Times New Roman" w:eastAsia="Times New Roman" w:hAnsi="Times New Roman" w:cs="Times New Roman"/>
        </w:rPr>
        <w:t> </w:t>
      </w:r>
      <w:r w:rsidR="009449B0" w:rsidRPr="009449B0">
        <w:rPr>
          <w:rFonts w:ascii="Times New Roman" w:eastAsia="Times New Roman" w:hAnsi="Times New Roman" w:cs="Times New Roman"/>
        </w:rPr>
        <w:t>mm skersmens, su užrašu E844 vienoje pusėje, kita pusė lygi.</w:t>
      </w:r>
    </w:p>
    <w:p w14:paraId="1B50740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bCs/>
          <w:i/>
        </w:rPr>
      </w:pPr>
    </w:p>
    <w:p w14:paraId="7880E039" w14:textId="6A53C521" w:rsidR="009449B0" w:rsidRPr="009449B0" w:rsidRDefault="00575C70" w:rsidP="009449B0">
      <w:pPr>
        <w:tabs>
          <w:tab w:val="left" w:pos="720"/>
        </w:tabs>
        <w:snapToGri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Xiltess</w:t>
      </w:r>
      <w:r w:rsidR="009449B0" w:rsidRPr="009449B0">
        <w:rPr>
          <w:rFonts w:ascii="Times New Roman" w:eastAsia="Times New Roman" w:hAnsi="Times New Roman" w:cs="Times New Roman"/>
          <w:b/>
          <w:bCs/>
        </w:rPr>
        <w:t xml:space="preserve"> 15 mg plėvele dengtos tabletės </w:t>
      </w:r>
    </w:p>
    <w:p w14:paraId="0326F22E"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OPA/Al/PVC//Al</w:t>
      </w:r>
      <w:r w:rsidRPr="009449B0">
        <w:rPr>
          <w:rFonts w:ascii="Times New Roman" w:eastAsia="Times New Roman" w:hAnsi="Times New Roman" w:cs="Times New Roman"/>
          <w:b/>
          <w:bCs/>
        </w:rPr>
        <w:t xml:space="preserve"> </w:t>
      </w:r>
      <w:r w:rsidRPr="009449B0">
        <w:rPr>
          <w:rFonts w:ascii="Times New Roman" w:eastAsia="Times New Roman" w:hAnsi="Times New Roman" w:cs="Times New Roman"/>
        </w:rPr>
        <w:t>lizdinės plokštelės sulankstomose kartono dėžutėse po 28, 42, 98 arba 100 plėvele dengtų tablečių.</w:t>
      </w:r>
    </w:p>
    <w:p w14:paraId="082591C7" w14:textId="6A233BD1" w:rsidR="009449B0" w:rsidRPr="009449B0" w:rsidRDefault="00575C70" w:rsidP="009449B0">
      <w:pPr>
        <w:tabs>
          <w:tab w:val="left" w:pos="720"/>
        </w:tabs>
        <w:snapToGri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Xiltess</w:t>
      </w:r>
      <w:r w:rsidR="009449B0" w:rsidRPr="009449B0">
        <w:rPr>
          <w:rFonts w:ascii="Times New Roman" w:eastAsia="Times New Roman" w:hAnsi="Times New Roman" w:cs="Times New Roman"/>
          <w:b/>
          <w:bCs/>
        </w:rPr>
        <w:t xml:space="preserve"> 20 mg plėvele dengtos tabletės </w:t>
      </w:r>
    </w:p>
    <w:p w14:paraId="24562237"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OPA/Al/PVC//Al</w:t>
      </w:r>
      <w:r w:rsidRPr="009449B0">
        <w:rPr>
          <w:rFonts w:ascii="Times New Roman" w:eastAsia="Times New Roman" w:hAnsi="Times New Roman" w:cs="Times New Roman"/>
          <w:b/>
          <w:bCs/>
        </w:rPr>
        <w:t xml:space="preserve"> </w:t>
      </w:r>
      <w:r w:rsidRPr="009449B0">
        <w:rPr>
          <w:rFonts w:ascii="Times New Roman" w:eastAsia="Times New Roman" w:hAnsi="Times New Roman" w:cs="Times New Roman"/>
        </w:rPr>
        <w:t>lizdinės plokštelės sulankstomose kartono dėžutėse po 28, 98 arba 100 plėvele dengtų tablečių.</w:t>
      </w:r>
    </w:p>
    <w:p w14:paraId="176B54D1" w14:textId="77777777" w:rsidR="009449B0" w:rsidRPr="009449B0" w:rsidRDefault="009449B0" w:rsidP="009449B0">
      <w:pPr>
        <w:tabs>
          <w:tab w:val="left" w:pos="567"/>
        </w:tabs>
        <w:snapToGrid w:val="0"/>
        <w:spacing w:after="0" w:line="240" w:lineRule="auto"/>
        <w:rPr>
          <w:rFonts w:ascii="Times New Roman" w:eastAsia="Calibri" w:hAnsi="Times New Roman" w:cs="Times New Roman"/>
          <w:bCs/>
          <w:iCs/>
        </w:rPr>
      </w:pPr>
    </w:p>
    <w:p w14:paraId="0BA18D0A" w14:textId="77777777" w:rsidR="009449B0" w:rsidRPr="009449B0" w:rsidRDefault="009449B0" w:rsidP="009449B0">
      <w:pPr>
        <w:tabs>
          <w:tab w:val="left" w:pos="567"/>
        </w:tabs>
        <w:snapToGrid w:val="0"/>
        <w:spacing w:after="0" w:line="240" w:lineRule="auto"/>
        <w:rPr>
          <w:rFonts w:ascii="Times New Roman" w:eastAsia="Calibri" w:hAnsi="Times New Roman" w:cs="Times New Roman"/>
          <w:bCs/>
          <w:iCs/>
        </w:rPr>
      </w:pPr>
      <w:r w:rsidRPr="009449B0">
        <w:rPr>
          <w:rFonts w:ascii="Times New Roman" w:eastAsia="Calibri" w:hAnsi="Times New Roman" w:cs="Times New Roman"/>
          <w:bCs/>
          <w:iCs/>
        </w:rPr>
        <w:t xml:space="preserve">Vienoje lizdinėje plokštelė yra 10 arba 14 plėvele dengtų tablečių, priklausomai nuo pakuotės dydžio. </w:t>
      </w:r>
    </w:p>
    <w:p w14:paraId="4FAC6FD1" w14:textId="77777777" w:rsidR="009449B0" w:rsidRPr="009449B0" w:rsidRDefault="009449B0" w:rsidP="009449B0">
      <w:pPr>
        <w:tabs>
          <w:tab w:val="left" w:pos="567"/>
        </w:tabs>
        <w:snapToGrid w:val="0"/>
        <w:spacing w:after="0" w:line="240" w:lineRule="auto"/>
        <w:rPr>
          <w:rFonts w:ascii="Times New Roman" w:eastAsia="Calibri" w:hAnsi="Times New Roman" w:cs="Times New Roman"/>
          <w:bCs/>
          <w:i/>
        </w:rPr>
      </w:pPr>
    </w:p>
    <w:p w14:paraId="254A8972"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Gali būti tiekiamos ne visų dydžių pakuotės.</w:t>
      </w:r>
    </w:p>
    <w:p w14:paraId="37879469"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67554A3F" w14:textId="77777777" w:rsidR="009449B0" w:rsidRPr="009449B0" w:rsidRDefault="009449B0" w:rsidP="009449B0">
      <w:pPr>
        <w:keepNext/>
        <w:tabs>
          <w:tab w:val="left" w:pos="720"/>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Registruotojas ir gamintojas</w:t>
      </w:r>
    </w:p>
    <w:p w14:paraId="4E0E4560"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i/>
          <w:iCs/>
        </w:rPr>
      </w:pPr>
      <w:r w:rsidRPr="009449B0">
        <w:rPr>
          <w:rFonts w:ascii="Times New Roman" w:eastAsia="Times New Roman" w:hAnsi="Times New Roman" w:cs="Times New Roman"/>
          <w:i/>
          <w:iCs/>
        </w:rPr>
        <w:t>Registruotojas</w:t>
      </w:r>
    </w:p>
    <w:p w14:paraId="148862B2" w14:textId="77777777" w:rsidR="009449B0" w:rsidRPr="009449B0" w:rsidRDefault="009449B0" w:rsidP="009449B0">
      <w:pPr>
        <w:autoSpaceDE w:val="0"/>
        <w:autoSpaceDN w:val="0"/>
        <w:adjustRightInd w:val="0"/>
        <w:spacing w:after="0" w:line="240" w:lineRule="auto"/>
        <w:rPr>
          <w:rFonts w:ascii="Times New Roman" w:eastAsia="Times New Roman" w:hAnsi="Times New Roman" w:cs="Times New Roman"/>
          <w:color w:val="000000"/>
        </w:rPr>
      </w:pPr>
      <w:proofErr w:type="spellStart"/>
      <w:r w:rsidRPr="009449B0">
        <w:rPr>
          <w:rFonts w:ascii="Times New Roman" w:eastAsia="Times New Roman" w:hAnsi="Times New Roman" w:cs="Times New Roman"/>
          <w:color w:val="000000"/>
        </w:rPr>
        <w:t>Egis</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Pharmaceuticals</w:t>
      </w:r>
      <w:proofErr w:type="spellEnd"/>
      <w:r w:rsidRPr="009449B0">
        <w:rPr>
          <w:rFonts w:ascii="Times New Roman" w:eastAsia="Times New Roman" w:hAnsi="Times New Roman" w:cs="Times New Roman"/>
          <w:color w:val="000000"/>
        </w:rPr>
        <w:t xml:space="preserve"> PLC, </w:t>
      </w:r>
      <w:proofErr w:type="spellStart"/>
      <w:r w:rsidRPr="009449B0">
        <w:rPr>
          <w:rFonts w:ascii="Times New Roman" w:eastAsia="Times New Roman" w:hAnsi="Times New Roman" w:cs="Times New Roman"/>
          <w:color w:val="000000"/>
        </w:rPr>
        <w:t>Site</w:t>
      </w:r>
      <w:proofErr w:type="spellEnd"/>
      <w:r w:rsidRPr="009449B0">
        <w:rPr>
          <w:rFonts w:ascii="Times New Roman" w:eastAsia="Times New Roman" w:hAnsi="Times New Roman" w:cs="Times New Roman"/>
          <w:color w:val="000000"/>
        </w:rPr>
        <w:t xml:space="preserve"> 1</w:t>
      </w:r>
    </w:p>
    <w:p w14:paraId="4F3F12F1"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 xml:space="preserve">1106 </w:t>
      </w:r>
      <w:proofErr w:type="spellStart"/>
      <w:r w:rsidRPr="009449B0">
        <w:rPr>
          <w:rFonts w:ascii="Times New Roman" w:eastAsia="Times New Roman" w:hAnsi="Times New Roman" w:cs="Times New Roman"/>
          <w:color w:val="000000"/>
        </w:rPr>
        <w:t>Budapest</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Keresztúri</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út</w:t>
      </w:r>
      <w:proofErr w:type="spellEnd"/>
      <w:r w:rsidRPr="009449B0">
        <w:rPr>
          <w:rFonts w:ascii="Times New Roman" w:eastAsia="Times New Roman" w:hAnsi="Times New Roman" w:cs="Times New Roman"/>
          <w:color w:val="000000"/>
        </w:rPr>
        <w:t xml:space="preserve"> 30-38</w:t>
      </w:r>
    </w:p>
    <w:p w14:paraId="41C67DF1"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Vengrija</w:t>
      </w:r>
    </w:p>
    <w:p w14:paraId="76DA70F2"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52BF16C"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i/>
          <w:iCs/>
        </w:rPr>
        <w:t>Gamintoja</w:t>
      </w:r>
      <w:r w:rsidRPr="009449B0">
        <w:rPr>
          <w:rFonts w:ascii="Times New Roman" w:eastAsia="Times New Roman" w:hAnsi="Times New Roman" w:cs="Times New Roman"/>
        </w:rPr>
        <w:t>s</w:t>
      </w:r>
    </w:p>
    <w:p w14:paraId="71D9794C" w14:textId="77777777" w:rsidR="009449B0" w:rsidRPr="009449B0" w:rsidRDefault="009449B0" w:rsidP="009449B0">
      <w:pPr>
        <w:autoSpaceDE w:val="0"/>
        <w:autoSpaceDN w:val="0"/>
        <w:adjustRightInd w:val="0"/>
        <w:spacing w:after="0" w:line="240" w:lineRule="auto"/>
        <w:rPr>
          <w:rFonts w:ascii="Times New Roman" w:eastAsia="Times New Roman" w:hAnsi="Times New Roman" w:cs="Times New Roman"/>
          <w:color w:val="000000"/>
        </w:rPr>
      </w:pPr>
      <w:proofErr w:type="spellStart"/>
      <w:r w:rsidRPr="009449B0">
        <w:rPr>
          <w:rFonts w:ascii="Times New Roman" w:eastAsia="Times New Roman" w:hAnsi="Times New Roman" w:cs="Times New Roman"/>
          <w:color w:val="000000"/>
        </w:rPr>
        <w:t>Egis</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Pharmaceuticals</w:t>
      </w:r>
      <w:proofErr w:type="spellEnd"/>
      <w:r w:rsidRPr="009449B0">
        <w:rPr>
          <w:rFonts w:ascii="Times New Roman" w:eastAsia="Times New Roman" w:hAnsi="Times New Roman" w:cs="Times New Roman"/>
          <w:color w:val="000000"/>
        </w:rPr>
        <w:t xml:space="preserve"> PLC, </w:t>
      </w:r>
      <w:proofErr w:type="spellStart"/>
      <w:r w:rsidRPr="009449B0">
        <w:rPr>
          <w:rFonts w:ascii="Times New Roman" w:eastAsia="Times New Roman" w:hAnsi="Times New Roman" w:cs="Times New Roman"/>
          <w:color w:val="000000"/>
        </w:rPr>
        <w:t>Site</w:t>
      </w:r>
      <w:proofErr w:type="spellEnd"/>
      <w:r w:rsidRPr="009449B0">
        <w:rPr>
          <w:rFonts w:ascii="Times New Roman" w:eastAsia="Times New Roman" w:hAnsi="Times New Roman" w:cs="Times New Roman"/>
          <w:color w:val="000000"/>
        </w:rPr>
        <w:t xml:space="preserve"> 2. </w:t>
      </w:r>
    </w:p>
    <w:p w14:paraId="3F0F5A3C" w14:textId="77777777" w:rsidR="009449B0" w:rsidRPr="009449B0" w:rsidRDefault="009449B0" w:rsidP="009449B0">
      <w:pPr>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 xml:space="preserve">1165 </w:t>
      </w:r>
      <w:proofErr w:type="spellStart"/>
      <w:r w:rsidRPr="009449B0">
        <w:rPr>
          <w:rFonts w:ascii="Times New Roman" w:eastAsia="Times New Roman" w:hAnsi="Times New Roman" w:cs="Times New Roman"/>
          <w:color w:val="000000"/>
        </w:rPr>
        <w:t>Budapest</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Bökényföldi</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út</w:t>
      </w:r>
      <w:proofErr w:type="spellEnd"/>
      <w:r w:rsidRPr="009449B0">
        <w:rPr>
          <w:rFonts w:ascii="Times New Roman" w:eastAsia="Times New Roman" w:hAnsi="Times New Roman" w:cs="Times New Roman"/>
          <w:color w:val="000000"/>
        </w:rPr>
        <w:t xml:space="preserve"> 118-120</w:t>
      </w:r>
    </w:p>
    <w:p w14:paraId="4B0592ED" w14:textId="0B14171C" w:rsidR="009449B0" w:rsidRPr="009449B0" w:rsidRDefault="00FC7F89" w:rsidP="009449B0">
      <w:pPr>
        <w:spacing w:after="0" w:line="240" w:lineRule="auto"/>
        <w:rPr>
          <w:rFonts w:ascii="Times New Roman" w:eastAsia="SimSun" w:hAnsi="Times New Roman" w:cs="Times New Roman"/>
          <w:color w:val="000000"/>
          <w:lang w:eastAsia="es-ES"/>
        </w:rPr>
      </w:pPr>
      <w:r>
        <w:rPr>
          <w:rFonts w:ascii="Times New Roman" w:eastAsia="Times New Roman" w:hAnsi="Times New Roman" w:cs="Times New Roman"/>
          <w:color w:val="000000"/>
        </w:rPr>
        <w:t>V</w:t>
      </w:r>
      <w:r w:rsidR="009449B0" w:rsidRPr="009449B0">
        <w:rPr>
          <w:rFonts w:ascii="Times New Roman" w:eastAsia="Times New Roman" w:hAnsi="Times New Roman" w:cs="Times New Roman"/>
          <w:color w:val="000000"/>
        </w:rPr>
        <w:t>engrija</w:t>
      </w:r>
    </w:p>
    <w:p w14:paraId="2FE273DA" w14:textId="77777777" w:rsidR="009449B0" w:rsidRPr="009449B0" w:rsidRDefault="009449B0" w:rsidP="009449B0">
      <w:pPr>
        <w:shd w:val="clear" w:color="auto" w:fill="FFFFFF"/>
        <w:tabs>
          <w:tab w:val="left" w:pos="567"/>
        </w:tabs>
        <w:snapToGrid w:val="0"/>
        <w:spacing w:after="0" w:line="240" w:lineRule="auto"/>
        <w:rPr>
          <w:rFonts w:ascii="Times New Roman" w:eastAsia="Times New Roman" w:hAnsi="Times New Roman" w:cs="Times New Roman"/>
          <w:color w:val="222222"/>
        </w:rPr>
      </w:pPr>
    </w:p>
    <w:p w14:paraId="1D833F4D"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Jeigu apie šį vaistą norite sužinoti daugiau, kreipkitės į vietinį registruotojo atstovą:</w:t>
      </w:r>
    </w:p>
    <w:p w14:paraId="30CA8825" w14:textId="1076C117" w:rsidR="00694B06" w:rsidRPr="00694B06" w:rsidRDefault="00694B06" w:rsidP="00694B06">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t xml:space="preserve">EGIS </w:t>
      </w:r>
      <w:proofErr w:type="spellStart"/>
      <w:r w:rsidRPr="00694B06">
        <w:rPr>
          <w:rFonts w:ascii="Times New Roman" w:eastAsia="Times New Roman" w:hAnsi="Times New Roman" w:cs="Times New Roman"/>
        </w:rPr>
        <w:t>Pharmaceuticals</w:t>
      </w:r>
      <w:proofErr w:type="spellEnd"/>
      <w:r w:rsidRPr="00694B06">
        <w:rPr>
          <w:rFonts w:ascii="Times New Roman" w:eastAsia="Times New Roman" w:hAnsi="Times New Roman" w:cs="Times New Roman"/>
        </w:rPr>
        <w:t xml:space="preserve"> PLC atstovybė</w:t>
      </w:r>
    </w:p>
    <w:p w14:paraId="64D5C5EF" w14:textId="77777777" w:rsidR="00694B06" w:rsidRPr="00694B06" w:rsidRDefault="00694B06" w:rsidP="00694B06">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t>Ukmergės g. 369A</w:t>
      </w:r>
    </w:p>
    <w:p w14:paraId="70BB1A99" w14:textId="77777777" w:rsidR="00694B06" w:rsidRDefault="00694B06" w:rsidP="00694B06">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lastRenderedPageBreak/>
        <w:t>LT-12142 Vilnius</w:t>
      </w:r>
    </w:p>
    <w:p w14:paraId="02EDFC52" w14:textId="54F8470F" w:rsidR="009449B0" w:rsidRPr="009449B0" w:rsidRDefault="009449B0" w:rsidP="00694B06">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Tel: (8 5) 23 14 658</w:t>
      </w:r>
    </w:p>
    <w:p w14:paraId="7EF5873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2C522AD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Šis vaistas Europos ekonominės erdvės valstybėse narėse registruotas tokiais pavadinimais:</w:t>
      </w:r>
    </w:p>
    <w:p w14:paraId="266AC6A3" w14:textId="77777777" w:rsidR="00575C70" w:rsidRPr="009449B0" w:rsidRDefault="00575C70" w:rsidP="009449B0">
      <w:pPr>
        <w:tabs>
          <w:tab w:val="left" w:pos="567"/>
        </w:tabs>
        <w:snapToGrid w:val="0"/>
        <w:spacing w:after="0" w:line="240" w:lineRule="auto"/>
        <w:ind w:hanging="567"/>
        <w:rPr>
          <w:rFonts w:ascii="Times New Roman" w:eastAsia="Times New Roman" w:hAnsi="Times New Roman" w:cs="Times New Roman"/>
        </w:rPr>
      </w:pPr>
      <w:r>
        <w:rPr>
          <w:rFonts w:ascii="Times New Roman" w:eastAsia="Times New Roman" w:hAnsi="Times New Roman" w:cs="Times New Roman"/>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296"/>
      </w:tblGrid>
      <w:tr w:rsidR="00575C70" w:rsidRPr="007E69FC" w14:paraId="457DE4AC" w14:textId="77777777" w:rsidTr="002D506B">
        <w:tc>
          <w:tcPr>
            <w:tcW w:w="3256" w:type="dxa"/>
            <w:shd w:val="clear" w:color="auto" w:fill="auto"/>
          </w:tcPr>
          <w:p w14:paraId="695334FA"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Nyderlandai</w:t>
            </w:r>
          </w:p>
        </w:tc>
        <w:tc>
          <w:tcPr>
            <w:tcW w:w="5296" w:type="dxa"/>
            <w:shd w:val="clear" w:color="auto" w:fill="auto"/>
          </w:tcPr>
          <w:p w14:paraId="638020F9" w14:textId="7EF82C95" w:rsidR="00575C70" w:rsidRPr="007E69FC" w:rsidRDefault="00575C70" w:rsidP="002D506B">
            <w:pPr>
              <w:numPr>
                <w:ilvl w:val="12"/>
                <w:numId w:val="0"/>
              </w:numPr>
              <w:tabs>
                <w:tab w:val="left" w:pos="567"/>
              </w:tabs>
              <w:snapToGri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Xiltess</w:t>
            </w:r>
            <w:r w:rsidRPr="007E69FC">
              <w:rPr>
                <w:rFonts w:ascii="Times New Roman" w:eastAsia="Times New Roman" w:hAnsi="Times New Roman" w:cs="Times New Roman"/>
                <w:lang w:eastAsia="lt-LT"/>
              </w:rPr>
              <w:t xml:space="preserve"> 2,5 mg, 10 mg, 15 mg, 20 mg</w:t>
            </w:r>
            <w:r w:rsidR="002D506B">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filmomhulde</w:t>
            </w:r>
            <w:proofErr w:type="spellEnd"/>
            <w:r w:rsidRPr="007E69FC">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tabletten</w:t>
            </w:r>
            <w:proofErr w:type="spellEnd"/>
          </w:p>
        </w:tc>
      </w:tr>
      <w:tr w:rsidR="00575C70" w:rsidRPr="007E69FC" w14:paraId="0F7DC00A" w14:textId="77777777" w:rsidTr="002D506B">
        <w:tc>
          <w:tcPr>
            <w:tcW w:w="3256" w:type="dxa"/>
            <w:shd w:val="clear" w:color="auto" w:fill="auto"/>
          </w:tcPr>
          <w:p w14:paraId="09BA69C3"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Bulgarija</w:t>
            </w:r>
          </w:p>
        </w:tc>
        <w:tc>
          <w:tcPr>
            <w:tcW w:w="5296" w:type="dxa"/>
            <w:shd w:val="clear" w:color="auto" w:fill="auto"/>
          </w:tcPr>
          <w:p w14:paraId="4D3FD675" w14:textId="78ADF45F"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7E69FC">
              <w:rPr>
                <w:rFonts w:ascii="Times New Roman" w:eastAsia="Times New Roman" w:hAnsi="Times New Roman" w:cs="Times New Roman"/>
              </w:rPr>
              <w:t xml:space="preserve"> 2,5 mg, 10 mg, 15 mg, 20 mg</w:t>
            </w:r>
            <w:r w:rsidR="002D506B">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филмирани</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таблетки</w:t>
            </w:r>
            <w:proofErr w:type="spellEnd"/>
          </w:p>
          <w:p w14:paraId="6BA40C6E" w14:textId="54F3929A" w:rsidR="00575C70" w:rsidRPr="007E69FC" w:rsidRDefault="00575C70" w:rsidP="002D506B">
            <w:pPr>
              <w:numPr>
                <w:ilvl w:val="12"/>
                <w:numId w:val="0"/>
              </w:numPr>
              <w:tabs>
                <w:tab w:val="left" w:pos="567"/>
              </w:tabs>
              <w:snapToGri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Xiltess</w:t>
            </w:r>
            <w:r w:rsidRPr="007E69FC">
              <w:rPr>
                <w:rFonts w:ascii="Times New Roman" w:eastAsia="Times New Roman" w:hAnsi="Times New Roman" w:cs="Times New Roman"/>
                <w:lang w:eastAsia="lt-LT"/>
              </w:rPr>
              <w:t xml:space="preserve"> 2,5 mg, 10 mg, 15 mg, 20 mg</w:t>
            </w:r>
            <w:r w:rsidR="002D506B">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film-coated</w:t>
            </w:r>
            <w:proofErr w:type="spellEnd"/>
            <w:r w:rsidRPr="007E69FC">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tablets</w:t>
            </w:r>
            <w:proofErr w:type="spellEnd"/>
          </w:p>
        </w:tc>
      </w:tr>
      <w:tr w:rsidR="00575C70" w:rsidRPr="007E69FC" w14:paraId="5F6ACD05" w14:textId="77777777" w:rsidTr="002D506B">
        <w:tc>
          <w:tcPr>
            <w:tcW w:w="3256" w:type="dxa"/>
            <w:shd w:val="clear" w:color="auto" w:fill="auto"/>
          </w:tcPr>
          <w:p w14:paraId="663CFEA5"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Čekija</w:t>
            </w:r>
          </w:p>
        </w:tc>
        <w:tc>
          <w:tcPr>
            <w:tcW w:w="5296" w:type="dxa"/>
            <w:shd w:val="clear" w:color="auto" w:fill="auto"/>
          </w:tcPr>
          <w:p w14:paraId="4D01F6ED"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p>
        </w:tc>
      </w:tr>
      <w:tr w:rsidR="00575C70" w:rsidRPr="007E69FC" w14:paraId="55551DC4" w14:textId="77777777" w:rsidTr="002D506B">
        <w:tc>
          <w:tcPr>
            <w:tcW w:w="3256" w:type="dxa"/>
            <w:shd w:val="clear" w:color="auto" w:fill="auto"/>
          </w:tcPr>
          <w:p w14:paraId="1F481A60"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Vengrija</w:t>
            </w:r>
          </w:p>
        </w:tc>
        <w:tc>
          <w:tcPr>
            <w:tcW w:w="5296" w:type="dxa"/>
            <w:shd w:val="clear" w:color="auto" w:fill="auto"/>
          </w:tcPr>
          <w:p w14:paraId="2CDDD585" w14:textId="62E088C1" w:rsidR="00575C70" w:rsidRPr="007E69FC" w:rsidRDefault="00575C70" w:rsidP="002D506B">
            <w:pPr>
              <w:numPr>
                <w:ilvl w:val="12"/>
                <w:numId w:val="0"/>
              </w:numPr>
              <w:tabs>
                <w:tab w:val="left" w:pos="567"/>
              </w:tabs>
              <w:snapToGrid w:val="0"/>
              <w:spacing w:after="0" w:line="240" w:lineRule="auto"/>
              <w:rPr>
                <w:rFonts w:ascii="Times New Roman" w:eastAsia="Times New Roman" w:hAnsi="Times New Roman" w:cs="Times New Roman"/>
              </w:rPr>
            </w:pPr>
            <w:r w:rsidRPr="007E69FC">
              <w:rPr>
                <w:rFonts w:ascii="Times New Roman" w:eastAsia="Times New Roman" w:hAnsi="Times New Roman" w:cs="Times New Roman"/>
              </w:rPr>
              <w:t>Xiltess 2,5 mg, 10 mg, 15 mg, 20 mg</w:t>
            </w:r>
            <w:r w:rsidR="002D506B">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filmtabletta</w:t>
            </w:r>
            <w:proofErr w:type="spellEnd"/>
          </w:p>
        </w:tc>
      </w:tr>
      <w:tr w:rsidR="00575C70" w:rsidRPr="007E69FC" w14:paraId="17EA2045" w14:textId="77777777" w:rsidTr="002D506B">
        <w:tc>
          <w:tcPr>
            <w:tcW w:w="3256" w:type="dxa"/>
            <w:shd w:val="clear" w:color="auto" w:fill="auto"/>
          </w:tcPr>
          <w:p w14:paraId="3D63C8DC"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Lietuva</w:t>
            </w:r>
          </w:p>
        </w:tc>
        <w:tc>
          <w:tcPr>
            <w:tcW w:w="5296" w:type="dxa"/>
            <w:shd w:val="clear" w:color="auto" w:fill="auto"/>
          </w:tcPr>
          <w:p w14:paraId="5FA6AA8F" w14:textId="342DD3A2" w:rsidR="00575C70" w:rsidRPr="007E69FC" w:rsidRDefault="00575C70" w:rsidP="002D506B">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Pr="007E69FC">
              <w:rPr>
                <w:rFonts w:ascii="Times New Roman" w:eastAsia="Times New Roman" w:hAnsi="Times New Roman" w:cs="Times New Roman"/>
              </w:rPr>
              <w:t xml:space="preserve"> 2,5 mg, 10 mg, 15 mg, 20 mg</w:t>
            </w:r>
            <w:r w:rsidR="002D506B">
              <w:rPr>
                <w:rFonts w:ascii="Times New Roman" w:eastAsia="Times New Roman" w:hAnsi="Times New Roman" w:cs="Times New Roman"/>
              </w:rPr>
              <w:t xml:space="preserve"> </w:t>
            </w:r>
            <w:r w:rsidRPr="007E69FC">
              <w:rPr>
                <w:rFonts w:ascii="Times New Roman" w:eastAsia="Times New Roman" w:hAnsi="Times New Roman" w:cs="Times New Roman"/>
              </w:rPr>
              <w:t>plėvele dengtos tabletės</w:t>
            </w:r>
          </w:p>
        </w:tc>
      </w:tr>
      <w:tr w:rsidR="00575C70" w:rsidRPr="007E69FC" w14:paraId="2312F550" w14:textId="77777777" w:rsidTr="002D506B">
        <w:tc>
          <w:tcPr>
            <w:tcW w:w="3256" w:type="dxa"/>
            <w:shd w:val="clear" w:color="auto" w:fill="auto"/>
          </w:tcPr>
          <w:p w14:paraId="0BE4B543"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Latvija</w:t>
            </w:r>
          </w:p>
        </w:tc>
        <w:tc>
          <w:tcPr>
            <w:tcW w:w="5296" w:type="dxa"/>
            <w:shd w:val="clear" w:color="auto" w:fill="auto"/>
          </w:tcPr>
          <w:p w14:paraId="0C513961" w14:textId="11279294" w:rsidR="00575C70" w:rsidRPr="007E69FC" w:rsidRDefault="00575C70" w:rsidP="002D506B">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Pr="007E69FC">
              <w:rPr>
                <w:rFonts w:ascii="Times New Roman" w:eastAsia="Times New Roman" w:hAnsi="Times New Roman" w:cs="Times New Roman"/>
              </w:rPr>
              <w:t xml:space="preserve"> 2,5 mg, 10 mg, 15 mg, 20 mg</w:t>
            </w:r>
            <w:r w:rsidR="002D506B">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apvalkotās</w:t>
            </w:r>
            <w:proofErr w:type="spellEnd"/>
            <w:r w:rsidRPr="007E69FC">
              <w:rPr>
                <w:rFonts w:ascii="Times New Roman" w:eastAsia="Times New Roman" w:hAnsi="Times New Roman" w:cs="Times New Roman"/>
              </w:rPr>
              <w:t xml:space="preserve"> tabletes</w:t>
            </w:r>
          </w:p>
        </w:tc>
      </w:tr>
      <w:tr w:rsidR="00575C70" w:rsidRPr="007E69FC" w14:paraId="3E86F5E8" w14:textId="77777777" w:rsidTr="002D506B">
        <w:tc>
          <w:tcPr>
            <w:tcW w:w="3256" w:type="dxa"/>
            <w:shd w:val="clear" w:color="auto" w:fill="auto"/>
          </w:tcPr>
          <w:p w14:paraId="2959C4F2"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Lenkija</w:t>
            </w:r>
          </w:p>
        </w:tc>
        <w:tc>
          <w:tcPr>
            <w:tcW w:w="5296" w:type="dxa"/>
            <w:shd w:val="clear" w:color="auto" w:fill="auto"/>
          </w:tcPr>
          <w:p w14:paraId="73E54B4E"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p>
        </w:tc>
      </w:tr>
      <w:tr w:rsidR="00575C70" w:rsidRPr="007E69FC" w14:paraId="5085E6BA" w14:textId="77777777" w:rsidTr="002D506B">
        <w:tc>
          <w:tcPr>
            <w:tcW w:w="3256" w:type="dxa"/>
            <w:shd w:val="clear" w:color="auto" w:fill="auto"/>
          </w:tcPr>
          <w:p w14:paraId="5A94A7D0"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Rumunija</w:t>
            </w:r>
          </w:p>
        </w:tc>
        <w:tc>
          <w:tcPr>
            <w:tcW w:w="5296" w:type="dxa"/>
            <w:shd w:val="clear" w:color="auto" w:fill="auto"/>
          </w:tcPr>
          <w:p w14:paraId="79085A87" w14:textId="60FE8CB2" w:rsidR="00575C70" w:rsidRPr="007E69FC" w:rsidRDefault="00575C70" w:rsidP="002D506B">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Pr="007E69FC">
              <w:rPr>
                <w:rFonts w:ascii="Times New Roman" w:eastAsia="Times New Roman" w:hAnsi="Times New Roman" w:cs="Times New Roman"/>
              </w:rPr>
              <w:t xml:space="preserve"> 2,5 mg, 10 mg, 15 mg, 20 mg</w:t>
            </w:r>
            <w:r w:rsidR="002D506B">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comprimate</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filmate</w:t>
            </w:r>
            <w:proofErr w:type="spellEnd"/>
          </w:p>
        </w:tc>
      </w:tr>
      <w:tr w:rsidR="00575C70" w:rsidRPr="007E69FC" w14:paraId="2ED62708" w14:textId="77777777" w:rsidTr="002D506B">
        <w:tc>
          <w:tcPr>
            <w:tcW w:w="3256" w:type="dxa"/>
            <w:shd w:val="clear" w:color="auto" w:fill="auto"/>
          </w:tcPr>
          <w:p w14:paraId="3BF146CF" w14:textId="77777777" w:rsidR="00575C70" w:rsidRPr="007E69FC" w:rsidRDefault="00575C70" w:rsidP="0096285A">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Slovakija</w:t>
            </w:r>
          </w:p>
        </w:tc>
        <w:tc>
          <w:tcPr>
            <w:tcW w:w="5296" w:type="dxa"/>
            <w:shd w:val="clear" w:color="auto" w:fill="auto"/>
          </w:tcPr>
          <w:p w14:paraId="6A21D430" w14:textId="66669A42" w:rsidR="00575C70" w:rsidRPr="007E69FC" w:rsidRDefault="00575C70" w:rsidP="002D506B">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Pr="007E69FC">
              <w:rPr>
                <w:rFonts w:ascii="Times New Roman" w:eastAsia="Times New Roman" w:hAnsi="Times New Roman" w:cs="Times New Roman"/>
              </w:rPr>
              <w:t xml:space="preserve"> 2,5 mg, 10 mg, 15 mg, 20 mg</w:t>
            </w:r>
            <w:r w:rsidR="002D506B">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filmom</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obalené</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tablety</w:t>
            </w:r>
            <w:proofErr w:type="spellEnd"/>
          </w:p>
        </w:tc>
      </w:tr>
    </w:tbl>
    <w:p w14:paraId="4158232C" w14:textId="0F4D600F" w:rsidR="009449B0" w:rsidRPr="009449B0" w:rsidRDefault="009449B0" w:rsidP="009449B0">
      <w:pPr>
        <w:tabs>
          <w:tab w:val="left" w:pos="567"/>
        </w:tabs>
        <w:snapToGrid w:val="0"/>
        <w:spacing w:after="0" w:line="240" w:lineRule="auto"/>
        <w:ind w:hanging="567"/>
        <w:rPr>
          <w:rFonts w:ascii="Times New Roman" w:eastAsia="Times New Roman" w:hAnsi="Times New Roman" w:cs="Times New Roman"/>
        </w:rPr>
      </w:pPr>
    </w:p>
    <w:p w14:paraId="6D4A28D2" w14:textId="4484CE48" w:rsidR="009449B0" w:rsidRPr="009449B0" w:rsidRDefault="009449B0" w:rsidP="009449B0">
      <w:pPr>
        <w:tabs>
          <w:tab w:val="left" w:pos="720"/>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Šis pakuotės lapelis paskutinį kartą peržiūrėtas</w:t>
      </w:r>
      <w:r w:rsidR="0051031F">
        <w:rPr>
          <w:rFonts w:ascii="Times New Roman" w:eastAsia="Times New Roman" w:hAnsi="Times New Roman" w:cs="Times New Roman"/>
          <w:b/>
        </w:rPr>
        <w:t xml:space="preserve"> </w:t>
      </w:r>
      <w:r w:rsidR="008173BF">
        <w:rPr>
          <w:rFonts w:ascii="Times New Roman" w:eastAsia="Times New Roman" w:hAnsi="Times New Roman" w:cs="Times New Roman"/>
          <w:b/>
        </w:rPr>
        <w:t>2023-10-10</w:t>
      </w:r>
      <w:r w:rsidR="00CC69F0">
        <w:rPr>
          <w:rFonts w:ascii="Times New Roman" w:eastAsia="Times New Roman" w:hAnsi="Times New Roman" w:cs="Times New Roman"/>
          <w:b/>
        </w:rPr>
        <w:t>.</w:t>
      </w:r>
    </w:p>
    <w:p w14:paraId="510CF85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i/>
          <w:color w:val="008000"/>
        </w:rPr>
      </w:pPr>
    </w:p>
    <w:p w14:paraId="799F61B0" w14:textId="77777777" w:rsidR="009449B0" w:rsidRPr="009449B0" w:rsidRDefault="009449B0" w:rsidP="009449B0">
      <w:pPr>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9449B0">
        <w:rPr>
          <w:rFonts w:ascii="Times New Roman" w:eastAsia="Times New Roman" w:hAnsi="Times New Roman" w:cs="Times New Roman"/>
          <w:i/>
        </w:rPr>
        <w:t xml:space="preserve"> </w:t>
      </w:r>
      <w:hyperlink r:id="rId14">
        <w:r w:rsidRPr="009449B0">
          <w:rPr>
            <w:rFonts w:ascii="Times New Roman" w:eastAsia="SimSun" w:hAnsi="Times New Roman" w:cs="Times New Roman"/>
            <w:color w:val="0000FF"/>
            <w:u w:val="single"/>
          </w:rPr>
          <w:t>http://www.vvkt.lt/</w:t>
        </w:r>
      </w:hyperlink>
      <w:r w:rsidRPr="009449B0">
        <w:rPr>
          <w:rFonts w:ascii="Times New Roman" w:eastAsia="Times New Roman" w:hAnsi="Times New Roman" w:cs="Times New Roman"/>
        </w:rPr>
        <w:t>.</w:t>
      </w:r>
    </w:p>
    <w:p w14:paraId="72739F7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46B367D5" w14:textId="77777777" w:rsidR="00867275" w:rsidRPr="00E7752F" w:rsidRDefault="00867275" w:rsidP="002841F4">
      <w:pPr>
        <w:spacing w:after="0" w:line="240" w:lineRule="auto"/>
        <w:rPr>
          <w:rFonts w:ascii="Times New Roman" w:hAnsi="Times New Roman" w:cs="Times New Roman"/>
        </w:rPr>
      </w:pPr>
      <w:bookmarkStart w:id="17" w:name="_GoBack"/>
      <w:bookmarkEnd w:id="17"/>
    </w:p>
    <w:sectPr w:rsidR="00867275" w:rsidRPr="00E7752F" w:rsidSect="00B765F2">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1"/>
    <w:family w:val="auto"/>
    <w:pitch w:val="variable"/>
    <w:sig w:usb0="800000AF" w:usb1="1001ECEA"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5C06"/>
    <w:multiLevelType w:val="hybridMultilevel"/>
    <w:tmpl w:val="20EA3260"/>
    <w:lvl w:ilvl="0" w:tplc="F1AC0BE2">
      <w:start w:val="1"/>
      <w:numFmt w:val="bullet"/>
      <w:lvlText w:val="-"/>
      <w:lvlJc w:val="left"/>
      <w:pPr>
        <w:ind w:left="1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D68E4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1C3278">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3C6A5E">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7B4BCE2">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E073B2">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324C26">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7A800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383378">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tentative="1">
      <w:start w:val="1"/>
      <w:numFmt w:val="bullet"/>
      <w:lvlText w:val="o"/>
      <w:lvlJc w:val="left"/>
      <w:pPr>
        <w:tabs>
          <w:tab w:val="num" w:pos="1440"/>
        </w:tabs>
        <w:ind w:left="1440" w:hanging="360"/>
      </w:pPr>
      <w:rPr>
        <w:rFonts w:ascii="Courier New" w:hAnsi="Courier New" w:cs="Courier New" w:hint="default"/>
      </w:rPr>
    </w:lvl>
    <w:lvl w:ilvl="2" w:tplc="0338D8D8" w:tentative="1">
      <w:start w:val="1"/>
      <w:numFmt w:val="bullet"/>
      <w:lvlText w:val=""/>
      <w:lvlJc w:val="left"/>
      <w:pPr>
        <w:tabs>
          <w:tab w:val="num" w:pos="2160"/>
        </w:tabs>
        <w:ind w:left="2160" w:hanging="360"/>
      </w:pPr>
      <w:rPr>
        <w:rFonts w:ascii="Wingdings" w:hAnsi="Wingdings" w:hint="default"/>
      </w:rPr>
    </w:lvl>
    <w:lvl w:ilvl="3" w:tplc="6F383646" w:tentative="1">
      <w:start w:val="1"/>
      <w:numFmt w:val="bullet"/>
      <w:lvlText w:val=""/>
      <w:lvlJc w:val="left"/>
      <w:pPr>
        <w:tabs>
          <w:tab w:val="num" w:pos="2880"/>
        </w:tabs>
        <w:ind w:left="2880" w:hanging="360"/>
      </w:pPr>
      <w:rPr>
        <w:rFonts w:ascii="Symbol" w:hAnsi="Symbol" w:hint="default"/>
      </w:rPr>
    </w:lvl>
    <w:lvl w:ilvl="4" w:tplc="64D81E46" w:tentative="1">
      <w:start w:val="1"/>
      <w:numFmt w:val="bullet"/>
      <w:lvlText w:val="o"/>
      <w:lvlJc w:val="left"/>
      <w:pPr>
        <w:tabs>
          <w:tab w:val="num" w:pos="3600"/>
        </w:tabs>
        <w:ind w:left="3600" w:hanging="360"/>
      </w:pPr>
      <w:rPr>
        <w:rFonts w:ascii="Courier New" w:hAnsi="Courier New" w:cs="Courier New" w:hint="default"/>
      </w:rPr>
    </w:lvl>
    <w:lvl w:ilvl="5" w:tplc="C90A0B76" w:tentative="1">
      <w:start w:val="1"/>
      <w:numFmt w:val="bullet"/>
      <w:lvlText w:val=""/>
      <w:lvlJc w:val="left"/>
      <w:pPr>
        <w:tabs>
          <w:tab w:val="num" w:pos="4320"/>
        </w:tabs>
        <w:ind w:left="4320" w:hanging="360"/>
      </w:pPr>
      <w:rPr>
        <w:rFonts w:ascii="Wingdings" w:hAnsi="Wingdings" w:hint="default"/>
      </w:rPr>
    </w:lvl>
    <w:lvl w:ilvl="6" w:tplc="156649AE" w:tentative="1">
      <w:start w:val="1"/>
      <w:numFmt w:val="bullet"/>
      <w:lvlText w:val=""/>
      <w:lvlJc w:val="left"/>
      <w:pPr>
        <w:tabs>
          <w:tab w:val="num" w:pos="5040"/>
        </w:tabs>
        <w:ind w:left="5040" w:hanging="360"/>
      </w:pPr>
      <w:rPr>
        <w:rFonts w:ascii="Symbol" w:hAnsi="Symbol" w:hint="default"/>
      </w:rPr>
    </w:lvl>
    <w:lvl w:ilvl="7" w:tplc="02967F72" w:tentative="1">
      <w:start w:val="1"/>
      <w:numFmt w:val="bullet"/>
      <w:lvlText w:val="o"/>
      <w:lvlJc w:val="left"/>
      <w:pPr>
        <w:tabs>
          <w:tab w:val="num" w:pos="5760"/>
        </w:tabs>
        <w:ind w:left="5760" w:hanging="360"/>
      </w:pPr>
      <w:rPr>
        <w:rFonts w:ascii="Courier New" w:hAnsi="Courier New" w:cs="Courier New" w:hint="default"/>
      </w:rPr>
    </w:lvl>
    <w:lvl w:ilvl="8" w:tplc="9F284B0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BB48D7"/>
    <w:multiLevelType w:val="multilevel"/>
    <w:tmpl w:val="26A03EBE"/>
    <w:lvl w:ilvl="0">
      <w:start w:val="1"/>
      <w:numFmt w:val="bullet"/>
      <w:lvlText w:val="˗"/>
      <w:lvlJc w:val="left"/>
      <w:pPr>
        <w:ind w:left="720" w:hanging="360"/>
      </w:pPr>
      <w:rPr>
        <w:rFonts w:ascii="Times New Roman" w:hAnsi="Times New Roman" w:cs="Times New Roman"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1A305C41"/>
    <w:multiLevelType w:val="multilevel"/>
    <w:tmpl w:val="CE7E5BD4"/>
    <w:lvl w:ilvl="0">
      <w:start w:val="1"/>
      <w:numFmt w:val="decimal"/>
      <w:lvlText w:val="%1."/>
      <w:lvlJc w:val="left"/>
      <w:pPr>
        <w:ind w:left="2547" w:hanging="420"/>
      </w:pPr>
      <w:rPr>
        <w:b w:val="0"/>
        <w:bCs/>
      </w:rPr>
    </w:lvl>
    <w:lvl w:ilvl="1">
      <w:start w:val="1"/>
      <w:numFmt w:val="lowerLetter"/>
      <w:lvlText w:val="%2."/>
      <w:lvlJc w:val="left"/>
      <w:pPr>
        <w:ind w:left="3567" w:hanging="360"/>
      </w:pPr>
    </w:lvl>
    <w:lvl w:ilvl="2">
      <w:start w:val="1"/>
      <w:numFmt w:val="lowerRoman"/>
      <w:lvlText w:val="%3."/>
      <w:lvlJc w:val="right"/>
      <w:pPr>
        <w:ind w:left="4287" w:hanging="180"/>
      </w:pPr>
    </w:lvl>
    <w:lvl w:ilvl="3">
      <w:start w:val="1"/>
      <w:numFmt w:val="decimal"/>
      <w:lvlText w:val="%4."/>
      <w:lvlJc w:val="left"/>
      <w:pPr>
        <w:ind w:left="2487" w:hanging="360"/>
      </w:pPr>
      <w:rPr>
        <w:b/>
      </w:rPr>
    </w:lvl>
    <w:lvl w:ilvl="4">
      <w:start w:val="1"/>
      <w:numFmt w:val="lowerLetter"/>
      <w:lvlText w:val="%5."/>
      <w:lvlJc w:val="left"/>
      <w:pPr>
        <w:ind w:left="5727" w:hanging="360"/>
      </w:pPr>
    </w:lvl>
    <w:lvl w:ilvl="5">
      <w:start w:val="1"/>
      <w:numFmt w:val="lowerRoman"/>
      <w:lvlText w:val="%6."/>
      <w:lvlJc w:val="right"/>
      <w:pPr>
        <w:ind w:left="6447" w:hanging="180"/>
      </w:pPr>
    </w:lvl>
    <w:lvl w:ilvl="6">
      <w:start w:val="1"/>
      <w:numFmt w:val="decimal"/>
      <w:lvlText w:val="%7."/>
      <w:lvlJc w:val="left"/>
      <w:pPr>
        <w:ind w:left="7167" w:hanging="360"/>
      </w:pPr>
    </w:lvl>
    <w:lvl w:ilvl="7">
      <w:start w:val="1"/>
      <w:numFmt w:val="lowerLetter"/>
      <w:lvlText w:val="%8."/>
      <w:lvlJc w:val="left"/>
      <w:pPr>
        <w:ind w:left="7887" w:hanging="360"/>
      </w:pPr>
    </w:lvl>
    <w:lvl w:ilvl="8">
      <w:start w:val="1"/>
      <w:numFmt w:val="lowerRoman"/>
      <w:lvlText w:val="%9."/>
      <w:lvlJc w:val="right"/>
      <w:pPr>
        <w:ind w:left="8607" w:hanging="180"/>
      </w:pPr>
    </w:lvl>
  </w:abstractNum>
  <w:abstractNum w:abstractNumId="4" w15:restartNumberingAfterBreak="0">
    <w:nsid w:val="1A474FF0"/>
    <w:multiLevelType w:val="multilevel"/>
    <w:tmpl w:val="F7E0E0C4"/>
    <w:lvl w:ilvl="0">
      <w:start w:val="1"/>
      <w:numFmt w:val="bullet"/>
      <w:lvlText w:val="-"/>
      <w:lvlJc w:val="left"/>
      <w:pPr>
        <w:ind w:left="36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1C897BB0"/>
    <w:multiLevelType w:val="hybridMultilevel"/>
    <w:tmpl w:val="C2C0C95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D9D3C41"/>
    <w:multiLevelType w:val="hybridMultilevel"/>
    <w:tmpl w:val="90BAA4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E92797D"/>
    <w:multiLevelType w:val="multilevel"/>
    <w:tmpl w:val="2A5C77EE"/>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23400AE9"/>
    <w:multiLevelType w:val="hybridMultilevel"/>
    <w:tmpl w:val="9B2EC56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3552D37"/>
    <w:multiLevelType w:val="multilevel"/>
    <w:tmpl w:val="E04677F2"/>
    <w:lvl w:ilvl="0">
      <w:start w:val="7"/>
      <w:numFmt w:val="decimal"/>
      <w:lvlText w:val="%1."/>
      <w:lvlJc w:val="left"/>
      <w:pPr>
        <w:ind w:left="562" w:hanging="562"/>
      </w:pPr>
      <w:rPr>
        <w:rFonts w:ascii="Times New Roman" w:eastAsia="Times New Roman" w:hAnsi="Times New Roman" w:cs="Times New Roman" w:hint="default"/>
        <w:b/>
        <w:bCs/>
        <w:w w:val="99"/>
        <w:sz w:val="22"/>
        <w:szCs w:val="22"/>
      </w:rPr>
    </w:lvl>
    <w:lvl w:ilvl="1">
      <w:start w:val="1"/>
      <w:numFmt w:val="decimal"/>
      <w:lvlText w:val="%1.%2"/>
      <w:lvlJc w:val="left"/>
      <w:pPr>
        <w:ind w:left="567" w:hanging="568"/>
      </w:pPr>
      <w:rPr>
        <w:rFonts w:ascii="Times New Roman" w:eastAsia="Times New Roman" w:hAnsi="Times New Roman" w:cs="Times New Roman" w:hint="default"/>
        <w:b/>
        <w:bCs/>
        <w:w w:val="99"/>
        <w:sz w:val="22"/>
        <w:szCs w:val="22"/>
      </w:rPr>
    </w:lvl>
    <w:lvl w:ilvl="2">
      <w:numFmt w:val="bullet"/>
      <w:lvlText w:val="•"/>
      <w:lvlJc w:val="left"/>
      <w:pPr>
        <w:ind w:left="2431" w:hanging="568"/>
      </w:pPr>
      <w:rPr>
        <w:rFonts w:hint="default"/>
      </w:rPr>
    </w:lvl>
    <w:lvl w:ilvl="3">
      <w:numFmt w:val="bullet"/>
      <w:lvlText w:val="•"/>
      <w:lvlJc w:val="left"/>
      <w:pPr>
        <w:ind w:left="3365" w:hanging="568"/>
      </w:pPr>
      <w:rPr>
        <w:rFonts w:hint="default"/>
      </w:rPr>
    </w:lvl>
    <w:lvl w:ilvl="4">
      <w:numFmt w:val="bullet"/>
      <w:lvlText w:val="•"/>
      <w:lvlJc w:val="left"/>
      <w:pPr>
        <w:ind w:left="4300" w:hanging="568"/>
      </w:pPr>
      <w:rPr>
        <w:rFonts w:hint="default"/>
      </w:rPr>
    </w:lvl>
    <w:lvl w:ilvl="5">
      <w:numFmt w:val="bullet"/>
      <w:lvlText w:val="•"/>
      <w:lvlJc w:val="left"/>
      <w:pPr>
        <w:ind w:left="5235" w:hanging="568"/>
      </w:pPr>
      <w:rPr>
        <w:rFonts w:hint="default"/>
      </w:rPr>
    </w:lvl>
    <w:lvl w:ilvl="6">
      <w:numFmt w:val="bullet"/>
      <w:lvlText w:val="•"/>
      <w:lvlJc w:val="left"/>
      <w:pPr>
        <w:ind w:left="6169" w:hanging="568"/>
      </w:pPr>
      <w:rPr>
        <w:rFonts w:hint="default"/>
      </w:rPr>
    </w:lvl>
    <w:lvl w:ilvl="7">
      <w:numFmt w:val="bullet"/>
      <w:lvlText w:val="•"/>
      <w:lvlJc w:val="left"/>
      <w:pPr>
        <w:ind w:left="7104" w:hanging="568"/>
      </w:pPr>
      <w:rPr>
        <w:rFonts w:hint="default"/>
      </w:rPr>
    </w:lvl>
    <w:lvl w:ilvl="8">
      <w:numFmt w:val="bullet"/>
      <w:lvlText w:val="•"/>
      <w:lvlJc w:val="left"/>
      <w:pPr>
        <w:ind w:left="8039" w:hanging="568"/>
      </w:pPr>
      <w:rPr>
        <w:rFonts w:hint="default"/>
      </w:rPr>
    </w:lvl>
  </w:abstractNum>
  <w:abstractNum w:abstractNumId="10" w15:restartNumberingAfterBreak="0">
    <w:nsid w:val="24CE1D75"/>
    <w:multiLevelType w:val="hybridMultilevel"/>
    <w:tmpl w:val="A858C560"/>
    <w:lvl w:ilvl="0" w:tplc="6B842AFC">
      <w:start w:val="1"/>
      <w:numFmt w:val="bullet"/>
      <w:lvlText w:val="-"/>
      <w:lvlJc w:val="left"/>
      <w:pPr>
        <w:ind w:left="6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60DC3BDC">
      <w:start w:val="1"/>
      <w:numFmt w:val="bullet"/>
      <w:lvlText w:val="o"/>
      <w:lvlJc w:val="left"/>
      <w:pPr>
        <w:ind w:left="108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BCF0BAE8">
      <w:start w:val="1"/>
      <w:numFmt w:val="bullet"/>
      <w:lvlText w:val="▪"/>
      <w:lvlJc w:val="left"/>
      <w:pPr>
        <w:ind w:left="180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D4F0A222">
      <w:start w:val="1"/>
      <w:numFmt w:val="bullet"/>
      <w:lvlText w:val="•"/>
      <w:lvlJc w:val="left"/>
      <w:pPr>
        <w:ind w:left="252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759E88FC">
      <w:start w:val="1"/>
      <w:numFmt w:val="bullet"/>
      <w:lvlText w:val="o"/>
      <w:lvlJc w:val="left"/>
      <w:pPr>
        <w:ind w:left="324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B8D2C9CC">
      <w:start w:val="1"/>
      <w:numFmt w:val="bullet"/>
      <w:lvlText w:val="▪"/>
      <w:lvlJc w:val="left"/>
      <w:pPr>
        <w:ind w:left="39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288E55E2">
      <w:start w:val="1"/>
      <w:numFmt w:val="bullet"/>
      <w:lvlText w:val="•"/>
      <w:lvlJc w:val="left"/>
      <w:pPr>
        <w:ind w:left="468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3FBC7C94">
      <w:start w:val="1"/>
      <w:numFmt w:val="bullet"/>
      <w:lvlText w:val="o"/>
      <w:lvlJc w:val="left"/>
      <w:pPr>
        <w:ind w:left="540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9FE8F340">
      <w:start w:val="1"/>
      <w:numFmt w:val="bullet"/>
      <w:lvlText w:val="▪"/>
      <w:lvlJc w:val="left"/>
      <w:pPr>
        <w:ind w:left="612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59B6BCB"/>
    <w:multiLevelType w:val="multilevel"/>
    <w:tmpl w:val="28E4F66C"/>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2C1C6024"/>
    <w:multiLevelType w:val="multilevel"/>
    <w:tmpl w:val="6D66821E"/>
    <w:lvl w:ilvl="0">
      <w:start w:val="1"/>
      <w:numFmt w:val="decimal"/>
      <w:lvlText w:val="%1."/>
      <w:lvlJc w:val="left"/>
      <w:pPr>
        <w:ind w:left="2547" w:hanging="420"/>
      </w:pPr>
      <w:rPr>
        <w:rFonts w:hint="default"/>
        <w:b w:val="0"/>
        <w:bCs/>
      </w:rPr>
    </w:lvl>
    <w:lvl w:ilvl="1">
      <w:start w:val="1"/>
      <w:numFmt w:val="lowerLetter"/>
      <w:lvlText w:val="%2."/>
      <w:lvlJc w:val="left"/>
      <w:pPr>
        <w:ind w:left="3567" w:hanging="360"/>
      </w:pPr>
      <w:rPr>
        <w:rFonts w:hint="default"/>
      </w:rPr>
    </w:lvl>
    <w:lvl w:ilvl="2">
      <w:start w:val="1"/>
      <w:numFmt w:val="lowerRoman"/>
      <w:lvlText w:val="%3."/>
      <w:lvlJc w:val="right"/>
      <w:pPr>
        <w:ind w:left="4287" w:hanging="180"/>
      </w:pPr>
      <w:rPr>
        <w:rFonts w:hint="default"/>
      </w:rPr>
    </w:lvl>
    <w:lvl w:ilvl="3">
      <w:start w:val="5"/>
      <w:numFmt w:val="decimal"/>
      <w:lvlText w:val="%4."/>
      <w:lvlJc w:val="left"/>
      <w:pPr>
        <w:ind w:left="2487" w:hanging="360"/>
      </w:pPr>
      <w:rPr>
        <w:rFonts w:hint="default"/>
        <w:b/>
      </w:rPr>
    </w:lvl>
    <w:lvl w:ilvl="4">
      <w:start w:val="1"/>
      <w:numFmt w:val="lowerLetter"/>
      <w:lvlText w:val="%5."/>
      <w:lvlJc w:val="left"/>
      <w:pPr>
        <w:ind w:left="5727" w:hanging="360"/>
      </w:pPr>
      <w:rPr>
        <w:rFonts w:hint="default"/>
      </w:rPr>
    </w:lvl>
    <w:lvl w:ilvl="5">
      <w:start w:val="1"/>
      <w:numFmt w:val="lowerRoman"/>
      <w:lvlText w:val="%6."/>
      <w:lvlJc w:val="right"/>
      <w:pPr>
        <w:ind w:left="6447" w:hanging="180"/>
      </w:pPr>
      <w:rPr>
        <w:rFonts w:hint="default"/>
      </w:rPr>
    </w:lvl>
    <w:lvl w:ilvl="6">
      <w:start w:val="1"/>
      <w:numFmt w:val="decimal"/>
      <w:lvlText w:val="%7."/>
      <w:lvlJc w:val="left"/>
      <w:pPr>
        <w:ind w:left="7167" w:hanging="360"/>
      </w:pPr>
      <w:rPr>
        <w:rFonts w:hint="default"/>
      </w:rPr>
    </w:lvl>
    <w:lvl w:ilvl="7">
      <w:start w:val="1"/>
      <w:numFmt w:val="lowerLetter"/>
      <w:lvlText w:val="%8."/>
      <w:lvlJc w:val="left"/>
      <w:pPr>
        <w:ind w:left="7887" w:hanging="360"/>
      </w:pPr>
      <w:rPr>
        <w:rFonts w:hint="default"/>
      </w:rPr>
    </w:lvl>
    <w:lvl w:ilvl="8">
      <w:start w:val="1"/>
      <w:numFmt w:val="lowerRoman"/>
      <w:lvlText w:val="%9."/>
      <w:lvlJc w:val="right"/>
      <w:pPr>
        <w:ind w:left="8607" w:hanging="180"/>
      </w:pPr>
      <w:rPr>
        <w:rFonts w:hint="default"/>
      </w:rPr>
    </w:lvl>
  </w:abstractNum>
  <w:abstractNum w:abstractNumId="13" w15:restartNumberingAfterBreak="0">
    <w:nsid w:val="2D0E3E39"/>
    <w:multiLevelType w:val="hybridMultilevel"/>
    <w:tmpl w:val="AFC2204A"/>
    <w:lvl w:ilvl="0" w:tplc="FC54A664">
      <w:numFmt w:val="bullet"/>
      <w:lvlText w:val="-"/>
      <w:lvlJc w:val="left"/>
      <w:pPr>
        <w:ind w:left="1466" w:hanging="567"/>
      </w:pPr>
      <w:rPr>
        <w:rFonts w:ascii="Arial" w:eastAsia="Arial" w:hAnsi="Arial" w:cs="Arial" w:hint="default"/>
        <w:b w:val="0"/>
        <w:bCs w:val="0"/>
        <w:i w:val="0"/>
        <w:iCs w:val="0"/>
        <w:w w:val="100"/>
        <w:sz w:val="22"/>
        <w:szCs w:val="22"/>
        <w:lang w:val="lt-LT" w:eastAsia="en-US" w:bidi="ar-SA"/>
      </w:rPr>
    </w:lvl>
    <w:lvl w:ilvl="1" w:tplc="CDCA51AC">
      <w:numFmt w:val="bullet"/>
      <w:lvlText w:val="•"/>
      <w:lvlJc w:val="left"/>
      <w:pPr>
        <w:ind w:left="2404" w:hanging="567"/>
      </w:pPr>
      <w:rPr>
        <w:rFonts w:hint="default"/>
        <w:lang w:val="lt-LT" w:eastAsia="en-US" w:bidi="ar-SA"/>
      </w:rPr>
    </w:lvl>
    <w:lvl w:ilvl="2" w:tplc="C67AB74C">
      <w:numFmt w:val="bullet"/>
      <w:lvlText w:val="•"/>
      <w:lvlJc w:val="left"/>
      <w:pPr>
        <w:ind w:left="3349" w:hanging="567"/>
      </w:pPr>
      <w:rPr>
        <w:rFonts w:hint="default"/>
        <w:lang w:val="lt-LT" w:eastAsia="en-US" w:bidi="ar-SA"/>
      </w:rPr>
    </w:lvl>
    <w:lvl w:ilvl="3" w:tplc="68A61114">
      <w:numFmt w:val="bullet"/>
      <w:lvlText w:val="•"/>
      <w:lvlJc w:val="left"/>
      <w:pPr>
        <w:ind w:left="4293" w:hanging="567"/>
      </w:pPr>
      <w:rPr>
        <w:rFonts w:hint="default"/>
        <w:lang w:val="lt-LT" w:eastAsia="en-US" w:bidi="ar-SA"/>
      </w:rPr>
    </w:lvl>
    <w:lvl w:ilvl="4" w:tplc="7F7643A2">
      <w:numFmt w:val="bullet"/>
      <w:lvlText w:val="•"/>
      <w:lvlJc w:val="left"/>
      <w:pPr>
        <w:ind w:left="5238" w:hanging="567"/>
      </w:pPr>
      <w:rPr>
        <w:rFonts w:hint="default"/>
        <w:lang w:val="lt-LT" w:eastAsia="en-US" w:bidi="ar-SA"/>
      </w:rPr>
    </w:lvl>
    <w:lvl w:ilvl="5" w:tplc="F3B650EC">
      <w:numFmt w:val="bullet"/>
      <w:lvlText w:val="•"/>
      <w:lvlJc w:val="left"/>
      <w:pPr>
        <w:ind w:left="6183" w:hanging="567"/>
      </w:pPr>
      <w:rPr>
        <w:rFonts w:hint="default"/>
        <w:lang w:val="lt-LT" w:eastAsia="en-US" w:bidi="ar-SA"/>
      </w:rPr>
    </w:lvl>
    <w:lvl w:ilvl="6" w:tplc="DDB04560">
      <w:numFmt w:val="bullet"/>
      <w:lvlText w:val="•"/>
      <w:lvlJc w:val="left"/>
      <w:pPr>
        <w:ind w:left="7127" w:hanging="567"/>
      </w:pPr>
      <w:rPr>
        <w:rFonts w:hint="default"/>
        <w:lang w:val="lt-LT" w:eastAsia="en-US" w:bidi="ar-SA"/>
      </w:rPr>
    </w:lvl>
    <w:lvl w:ilvl="7" w:tplc="C22C8BB4">
      <w:numFmt w:val="bullet"/>
      <w:lvlText w:val="•"/>
      <w:lvlJc w:val="left"/>
      <w:pPr>
        <w:ind w:left="8072" w:hanging="567"/>
      </w:pPr>
      <w:rPr>
        <w:rFonts w:hint="default"/>
        <w:lang w:val="lt-LT" w:eastAsia="en-US" w:bidi="ar-SA"/>
      </w:rPr>
    </w:lvl>
    <w:lvl w:ilvl="8" w:tplc="0958BAC4">
      <w:numFmt w:val="bullet"/>
      <w:lvlText w:val="•"/>
      <w:lvlJc w:val="left"/>
      <w:pPr>
        <w:ind w:left="9017" w:hanging="567"/>
      </w:pPr>
      <w:rPr>
        <w:rFonts w:hint="default"/>
        <w:lang w:val="lt-LT" w:eastAsia="en-US" w:bidi="ar-SA"/>
      </w:rPr>
    </w:lvl>
  </w:abstractNum>
  <w:abstractNum w:abstractNumId="14" w15:restartNumberingAfterBreak="0">
    <w:nsid w:val="2F7B4CAF"/>
    <w:multiLevelType w:val="hybridMultilevel"/>
    <w:tmpl w:val="4D0079A0"/>
    <w:lvl w:ilvl="0" w:tplc="4C467CCC">
      <w:numFmt w:val="bullet"/>
      <w:lvlText w:val="•"/>
      <w:lvlJc w:val="left"/>
      <w:pPr>
        <w:ind w:left="1260" w:hanging="360"/>
      </w:pPr>
      <w:rPr>
        <w:rFonts w:ascii="Times New Roman" w:eastAsia="Times New Roman" w:hAnsi="Times New Roman" w:cs="Times New Roman" w:hint="default"/>
        <w:b w:val="0"/>
        <w:bCs w:val="0"/>
        <w:i w:val="0"/>
        <w:iCs w:val="0"/>
        <w:w w:val="100"/>
        <w:sz w:val="22"/>
        <w:szCs w:val="22"/>
        <w:lang w:val="lt-LT" w:eastAsia="en-US" w:bidi="ar-SA"/>
      </w:rPr>
    </w:lvl>
    <w:lvl w:ilvl="1" w:tplc="3978238A">
      <w:numFmt w:val="bullet"/>
      <w:lvlText w:val="•"/>
      <w:lvlJc w:val="left"/>
      <w:pPr>
        <w:ind w:left="2224" w:hanging="360"/>
      </w:pPr>
      <w:rPr>
        <w:rFonts w:hint="default"/>
        <w:lang w:val="lt-LT" w:eastAsia="en-US" w:bidi="ar-SA"/>
      </w:rPr>
    </w:lvl>
    <w:lvl w:ilvl="2" w:tplc="CAB4E74A">
      <w:numFmt w:val="bullet"/>
      <w:lvlText w:val="•"/>
      <w:lvlJc w:val="left"/>
      <w:pPr>
        <w:ind w:left="3189" w:hanging="360"/>
      </w:pPr>
      <w:rPr>
        <w:rFonts w:hint="default"/>
        <w:lang w:val="lt-LT" w:eastAsia="en-US" w:bidi="ar-SA"/>
      </w:rPr>
    </w:lvl>
    <w:lvl w:ilvl="3" w:tplc="9A949A16">
      <w:numFmt w:val="bullet"/>
      <w:lvlText w:val="•"/>
      <w:lvlJc w:val="left"/>
      <w:pPr>
        <w:ind w:left="4153" w:hanging="360"/>
      </w:pPr>
      <w:rPr>
        <w:rFonts w:hint="default"/>
        <w:lang w:val="lt-LT" w:eastAsia="en-US" w:bidi="ar-SA"/>
      </w:rPr>
    </w:lvl>
    <w:lvl w:ilvl="4" w:tplc="E882744A">
      <w:numFmt w:val="bullet"/>
      <w:lvlText w:val="•"/>
      <w:lvlJc w:val="left"/>
      <w:pPr>
        <w:ind w:left="5118" w:hanging="360"/>
      </w:pPr>
      <w:rPr>
        <w:rFonts w:hint="default"/>
        <w:lang w:val="lt-LT" w:eastAsia="en-US" w:bidi="ar-SA"/>
      </w:rPr>
    </w:lvl>
    <w:lvl w:ilvl="5" w:tplc="DD92D1AE">
      <w:numFmt w:val="bullet"/>
      <w:lvlText w:val="•"/>
      <w:lvlJc w:val="left"/>
      <w:pPr>
        <w:ind w:left="6083" w:hanging="360"/>
      </w:pPr>
      <w:rPr>
        <w:rFonts w:hint="default"/>
        <w:lang w:val="lt-LT" w:eastAsia="en-US" w:bidi="ar-SA"/>
      </w:rPr>
    </w:lvl>
    <w:lvl w:ilvl="6" w:tplc="B8B48732">
      <w:numFmt w:val="bullet"/>
      <w:lvlText w:val="•"/>
      <w:lvlJc w:val="left"/>
      <w:pPr>
        <w:ind w:left="7047" w:hanging="360"/>
      </w:pPr>
      <w:rPr>
        <w:rFonts w:hint="default"/>
        <w:lang w:val="lt-LT" w:eastAsia="en-US" w:bidi="ar-SA"/>
      </w:rPr>
    </w:lvl>
    <w:lvl w:ilvl="7" w:tplc="02A4B1EA">
      <w:numFmt w:val="bullet"/>
      <w:lvlText w:val="•"/>
      <w:lvlJc w:val="left"/>
      <w:pPr>
        <w:ind w:left="8012" w:hanging="360"/>
      </w:pPr>
      <w:rPr>
        <w:rFonts w:hint="default"/>
        <w:lang w:val="lt-LT" w:eastAsia="en-US" w:bidi="ar-SA"/>
      </w:rPr>
    </w:lvl>
    <w:lvl w:ilvl="8" w:tplc="FAD678B6">
      <w:numFmt w:val="bullet"/>
      <w:lvlText w:val="•"/>
      <w:lvlJc w:val="left"/>
      <w:pPr>
        <w:ind w:left="8977" w:hanging="360"/>
      </w:pPr>
      <w:rPr>
        <w:rFonts w:hint="default"/>
        <w:lang w:val="lt-LT" w:eastAsia="en-US" w:bidi="ar-SA"/>
      </w:rPr>
    </w:lvl>
  </w:abstractNum>
  <w:abstractNum w:abstractNumId="15" w15:restartNumberingAfterBreak="0">
    <w:nsid w:val="3CB414AF"/>
    <w:multiLevelType w:val="multilevel"/>
    <w:tmpl w:val="D7EE440C"/>
    <w:lvl w:ilvl="0">
      <w:start w:val="1"/>
      <w:numFmt w:val="decimal"/>
      <w:lvlText w:val="%1."/>
      <w:lvlJc w:val="left"/>
      <w:pPr>
        <w:ind w:left="2547" w:hanging="420"/>
      </w:pPr>
      <w:rPr>
        <w:b w:val="0"/>
        <w:bCs/>
      </w:rPr>
    </w:lvl>
    <w:lvl w:ilvl="1">
      <w:start w:val="1"/>
      <w:numFmt w:val="lowerLetter"/>
      <w:lvlText w:val="%2."/>
      <w:lvlJc w:val="left"/>
      <w:pPr>
        <w:ind w:left="3567" w:hanging="360"/>
      </w:pPr>
    </w:lvl>
    <w:lvl w:ilvl="2">
      <w:start w:val="1"/>
      <w:numFmt w:val="lowerRoman"/>
      <w:lvlText w:val="%3."/>
      <w:lvlJc w:val="right"/>
      <w:pPr>
        <w:ind w:left="4287" w:hanging="180"/>
      </w:pPr>
    </w:lvl>
    <w:lvl w:ilvl="3">
      <w:start w:val="1"/>
      <w:numFmt w:val="decimal"/>
      <w:lvlText w:val="%4."/>
      <w:lvlJc w:val="left"/>
      <w:pPr>
        <w:ind w:left="2487" w:hanging="360"/>
      </w:pPr>
      <w:rPr>
        <w:b/>
      </w:rPr>
    </w:lvl>
    <w:lvl w:ilvl="4">
      <w:start w:val="1"/>
      <w:numFmt w:val="lowerLetter"/>
      <w:lvlText w:val="%5."/>
      <w:lvlJc w:val="left"/>
      <w:pPr>
        <w:ind w:left="5727" w:hanging="360"/>
      </w:pPr>
    </w:lvl>
    <w:lvl w:ilvl="5">
      <w:start w:val="1"/>
      <w:numFmt w:val="lowerRoman"/>
      <w:lvlText w:val="%6."/>
      <w:lvlJc w:val="right"/>
      <w:pPr>
        <w:ind w:left="6447" w:hanging="180"/>
      </w:pPr>
    </w:lvl>
    <w:lvl w:ilvl="6">
      <w:start w:val="1"/>
      <w:numFmt w:val="decimal"/>
      <w:lvlText w:val="%7."/>
      <w:lvlJc w:val="left"/>
      <w:pPr>
        <w:ind w:left="7167" w:hanging="360"/>
      </w:pPr>
    </w:lvl>
    <w:lvl w:ilvl="7">
      <w:start w:val="1"/>
      <w:numFmt w:val="lowerLetter"/>
      <w:lvlText w:val="%8."/>
      <w:lvlJc w:val="left"/>
      <w:pPr>
        <w:ind w:left="7887" w:hanging="360"/>
      </w:pPr>
    </w:lvl>
    <w:lvl w:ilvl="8">
      <w:start w:val="1"/>
      <w:numFmt w:val="lowerRoman"/>
      <w:lvlText w:val="%9."/>
      <w:lvlJc w:val="right"/>
      <w:pPr>
        <w:ind w:left="8607" w:hanging="180"/>
      </w:pPr>
    </w:lvl>
  </w:abstractNum>
  <w:abstractNum w:abstractNumId="16" w15:restartNumberingAfterBreak="0">
    <w:nsid w:val="3DA1066A"/>
    <w:multiLevelType w:val="hybridMultilevel"/>
    <w:tmpl w:val="6618FF36"/>
    <w:lvl w:ilvl="0" w:tplc="0427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5F92C76"/>
    <w:multiLevelType w:val="hybridMultilevel"/>
    <w:tmpl w:val="D3922BE4"/>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9366BFC"/>
    <w:multiLevelType w:val="multilevel"/>
    <w:tmpl w:val="E990F5A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511C5B0A"/>
    <w:multiLevelType w:val="hybridMultilevel"/>
    <w:tmpl w:val="C59447DE"/>
    <w:lvl w:ilvl="0" w:tplc="792891BE">
      <w:start w:val="1"/>
      <w:numFmt w:val="bullet"/>
      <w:lvlText w:val="•"/>
      <w:lvlJc w:val="left"/>
      <w:pPr>
        <w:ind w:left="496"/>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1" w:tplc="B9D6F126">
      <w:start w:val="1"/>
      <w:numFmt w:val="bullet"/>
      <w:lvlText w:val="o"/>
      <w:lvlJc w:val="left"/>
      <w:pPr>
        <w:ind w:left="144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2" w:tplc="E2CEAB78">
      <w:start w:val="1"/>
      <w:numFmt w:val="bullet"/>
      <w:lvlText w:val="▪"/>
      <w:lvlJc w:val="left"/>
      <w:pPr>
        <w:ind w:left="216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3" w:tplc="892011C8">
      <w:start w:val="1"/>
      <w:numFmt w:val="bullet"/>
      <w:lvlText w:val="•"/>
      <w:lvlJc w:val="left"/>
      <w:pPr>
        <w:ind w:left="2882"/>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4" w:tplc="86BC6764">
      <w:start w:val="1"/>
      <w:numFmt w:val="bullet"/>
      <w:lvlText w:val="o"/>
      <w:lvlJc w:val="left"/>
      <w:pPr>
        <w:ind w:left="360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5" w:tplc="F9EA2B4E">
      <w:start w:val="1"/>
      <w:numFmt w:val="bullet"/>
      <w:lvlText w:val="▪"/>
      <w:lvlJc w:val="left"/>
      <w:pPr>
        <w:ind w:left="432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6" w:tplc="C130C222">
      <w:start w:val="1"/>
      <w:numFmt w:val="bullet"/>
      <w:lvlText w:val="•"/>
      <w:lvlJc w:val="left"/>
      <w:pPr>
        <w:ind w:left="5042"/>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7" w:tplc="2D56A9AE">
      <w:start w:val="1"/>
      <w:numFmt w:val="bullet"/>
      <w:lvlText w:val="o"/>
      <w:lvlJc w:val="left"/>
      <w:pPr>
        <w:ind w:left="576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8" w:tplc="EEC82FD2">
      <w:start w:val="1"/>
      <w:numFmt w:val="bullet"/>
      <w:lvlText w:val="▪"/>
      <w:lvlJc w:val="left"/>
      <w:pPr>
        <w:ind w:left="648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abstractNum>
  <w:abstractNum w:abstractNumId="20" w15:restartNumberingAfterBreak="0">
    <w:nsid w:val="5E731F6E"/>
    <w:multiLevelType w:val="multilevel"/>
    <w:tmpl w:val="ED58C878"/>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66C97BAB"/>
    <w:multiLevelType w:val="hybridMultilevel"/>
    <w:tmpl w:val="1EB680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BAA2158"/>
    <w:multiLevelType w:val="hybridMultilevel"/>
    <w:tmpl w:val="EAD484CC"/>
    <w:lvl w:ilvl="0" w:tplc="04270003">
      <w:start w:val="1"/>
      <w:numFmt w:val="bullet"/>
      <w:lvlText w:val="o"/>
      <w:lvlJc w:val="left"/>
      <w:pPr>
        <w:ind w:left="1287" w:hanging="360"/>
      </w:pPr>
      <w:rPr>
        <w:rFonts w:ascii="Courier New" w:hAnsi="Courier New" w:cs="Courier New"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3"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tentative="1">
      <w:start w:val="1"/>
      <w:numFmt w:val="bullet"/>
      <w:lvlText w:val="o"/>
      <w:lvlJc w:val="left"/>
      <w:pPr>
        <w:tabs>
          <w:tab w:val="num" w:pos="1440"/>
        </w:tabs>
        <w:ind w:left="1440" w:hanging="360"/>
      </w:pPr>
      <w:rPr>
        <w:rFonts w:ascii="Courier New" w:hAnsi="Courier New" w:cs="Courier New" w:hint="default"/>
      </w:rPr>
    </w:lvl>
    <w:lvl w:ilvl="2" w:tplc="8DFCA02A" w:tentative="1">
      <w:start w:val="1"/>
      <w:numFmt w:val="bullet"/>
      <w:lvlText w:val=""/>
      <w:lvlJc w:val="left"/>
      <w:pPr>
        <w:tabs>
          <w:tab w:val="num" w:pos="2160"/>
        </w:tabs>
        <w:ind w:left="2160" w:hanging="360"/>
      </w:pPr>
      <w:rPr>
        <w:rFonts w:ascii="Wingdings" w:hAnsi="Wingdings" w:hint="default"/>
      </w:rPr>
    </w:lvl>
    <w:lvl w:ilvl="3" w:tplc="E89A18E6" w:tentative="1">
      <w:start w:val="1"/>
      <w:numFmt w:val="bullet"/>
      <w:lvlText w:val=""/>
      <w:lvlJc w:val="left"/>
      <w:pPr>
        <w:tabs>
          <w:tab w:val="num" w:pos="2880"/>
        </w:tabs>
        <w:ind w:left="2880" w:hanging="360"/>
      </w:pPr>
      <w:rPr>
        <w:rFonts w:ascii="Symbol" w:hAnsi="Symbol" w:hint="default"/>
      </w:rPr>
    </w:lvl>
    <w:lvl w:ilvl="4" w:tplc="93EAE14C" w:tentative="1">
      <w:start w:val="1"/>
      <w:numFmt w:val="bullet"/>
      <w:lvlText w:val="o"/>
      <w:lvlJc w:val="left"/>
      <w:pPr>
        <w:tabs>
          <w:tab w:val="num" w:pos="3600"/>
        </w:tabs>
        <w:ind w:left="3600" w:hanging="360"/>
      </w:pPr>
      <w:rPr>
        <w:rFonts w:ascii="Courier New" w:hAnsi="Courier New" w:cs="Courier New" w:hint="default"/>
      </w:rPr>
    </w:lvl>
    <w:lvl w:ilvl="5" w:tplc="E4180950" w:tentative="1">
      <w:start w:val="1"/>
      <w:numFmt w:val="bullet"/>
      <w:lvlText w:val=""/>
      <w:lvlJc w:val="left"/>
      <w:pPr>
        <w:tabs>
          <w:tab w:val="num" w:pos="4320"/>
        </w:tabs>
        <w:ind w:left="4320" w:hanging="360"/>
      </w:pPr>
      <w:rPr>
        <w:rFonts w:ascii="Wingdings" w:hAnsi="Wingdings" w:hint="default"/>
      </w:rPr>
    </w:lvl>
    <w:lvl w:ilvl="6" w:tplc="AF6A0E64" w:tentative="1">
      <w:start w:val="1"/>
      <w:numFmt w:val="bullet"/>
      <w:lvlText w:val=""/>
      <w:lvlJc w:val="left"/>
      <w:pPr>
        <w:tabs>
          <w:tab w:val="num" w:pos="5040"/>
        </w:tabs>
        <w:ind w:left="5040" w:hanging="360"/>
      </w:pPr>
      <w:rPr>
        <w:rFonts w:ascii="Symbol" w:hAnsi="Symbol" w:hint="default"/>
      </w:rPr>
    </w:lvl>
    <w:lvl w:ilvl="7" w:tplc="8D9C1868" w:tentative="1">
      <w:start w:val="1"/>
      <w:numFmt w:val="bullet"/>
      <w:lvlText w:val="o"/>
      <w:lvlJc w:val="left"/>
      <w:pPr>
        <w:tabs>
          <w:tab w:val="num" w:pos="5760"/>
        </w:tabs>
        <w:ind w:left="5760" w:hanging="360"/>
      </w:pPr>
      <w:rPr>
        <w:rFonts w:ascii="Courier New" w:hAnsi="Courier New" w:cs="Courier New" w:hint="default"/>
      </w:rPr>
    </w:lvl>
    <w:lvl w:ilvl="8" w:tplc="C084FB12"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4"/>
  </w:num>
  <w:num w:numId="3">
    <w:abstractNumId w:val="9"/>
  </w:num>
  <w:num w:numId="4">
    <w:abstractNumId w:val="0"/>
  </w:num>
  <w:num w:numId="5">
    <w:abstractNumId w:val="4"/>
  </w:num>
  <w:num w:numId="6">
    <w:abstractNumId w:val="18"/>
  </w:num>
  <w:num w:numId="7">
    <w:abstractNumId w:val="7"/>
  </w:num>
  <w:num w:numId="8">
    <w:abstractNumId w:val="2"/>
  </w:num>
  <w:num w:numId="9">
    <w:abstractNumId w:val="11"/>
  </w:num>
  <w:num w:numId="10">
    <w:abstractNumId w:val="3"/>
  </w:num>
  <w:num w:numId="11">
    <w:abstractNumId w:val="10"/>
  </w:num>
  <w:num w:numId="12">
    <w:abstractNumId w:val="19"/>
  </w:num>
  <w:num w:numId="13">
    <w:abstractNumId w:val="15"/>
  </w:num>
  <w:num w:numId="14">
    <w:abstractNumId w:val="8"/>
  </w:num>
  <w:num w:numId="15">
    <w:abstractNumId w:val="5"/>
  </w:num>
  <w:num w:numId="16">
    <w:abstractNumId w:val="16"/>
  </w:num>
  <w:num w:numId="17">
    <w:abstractNumId w:val="17"/>
  </w:num>
  <w:num w:numId="18">
    <w:abstractNumId w:val="21"/>
  </w:num>
  <w:num w:numId="19">
    <w:abstractNumId w:val="20"/>
  </w:num>
  <w:num w:numId="20">
    <w:abstractNumId w:val="12"/>
  </w:num>
  <w:num w:numId="21">
    <w:abstractNumId w:val="1"/>
  </w:num>
  <w:num w:numId="22">
    <w:abstractNumId w:val="23"/>
  </w:num>
  <w:num w:numId="23">
    <w:abstractNumId w:val="6"/>
  </w:num>
  <w:num w:numId="24">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64C"/>
    <w:rsid w:val="000178BE"/>
    <w:rsid w:val="0002392C"/>
    <w:rsid w:val="00025DBD"/>
    <w:rsid w:val="00057A62"/>
    <w:rsid w:val="000611B6"/>
    <w:rsid w:val="00072232"/>
    <w:rsid w:val="000930AE"/>
    <w:rsid w:val="000C6024"/>
    <w:rsid w:val="000E2F8F"/>
    <w:rsid w:val="0011561B"/>
    <w:rsid w:val="00116F23"/>
    <w:rsid w:val="00123517"/>
    <w:rsid w:val="00124442"/>
    <w:rsid w:val="0013158C"/>
    <w:rsid w:val="001669B6"/>
    <w:rsid w:val="0017359B"/>
    <w:rsid w:val="00175CC1"/>
    <w:rsid w:val="001F6267"/>
    <w:rsid w:val="00203B6B"/>
    <w:rsid w:val="002841F4"/>
    <w:rsid w:val="002D506B"/>
    <w:rsid w:val="0031212C"/>
    <w:rsid w:val="0037110C"/>
    <w:rsid w:val="003E364C"/>
    <w:rsid w:val="003F0417"/>
    <w:rsid w:val="00437E9D"/>
    <w:rsid w:val="00452C4E"/>
    <w:rsid w:val="004B6B41"/>
    <w:rsid w:val="004D00AF"/>
    <w:rsid w:val="0051031F"/>
    <w:rsid w:val="005146D6"/>
    <w:rsid w:val="00575C70"/>
    <w:rsid w:val="00582D3E"/>
    <w:rsid w:val="00594933"/>
    <w:rsid w:val="005A71DF"/>
    <w:rsid w:val="005F2B9C"/>
    <w:rsid w:val="0060327D"/>
    <w:rsid w:val="0061328A"/>
    <w:rsid w:val="00626B83"/>
    <w:rsid w:val="006448C5"/>
    <w:rsid w:val="00694B06"/>
    <w:rsid w:val="007223B9"/>
    <w:rsid w:val="00762725"/>
    <w:rsid w:val="007947CD"/>
    <w:rsid w:val="007C4CA8"/>
    <w:rsid w:val="0081230C"/>
    <w:rsid w:val="008173BF"/>
    <w:rsid w:val="00867275"/>
    <w:rsid w:val="00885891"/>
    <w:rsid w:val="00890A97"/>
    <w:rsid w:val="009159A6"/>
    <w:rsid w:val="009449B0"/>
    <w:rsid w:val="0096285A"/>
    <w:rsid w:val="00995988"/>
    <w:rsid w:val="009A023A"/>
    <w:rsid w:val="009A6CE4"/>
    <w:rsid w:val="009C661B"/>
    <w:rsid w:val="00A0706B"/>
    <w:rsid w:val="00A2791C"/>
    <w:rsid w:val="00A73E78"/>
    <w:rsid w:val="00A8032B"/>
    <w:rsid w:val="00A942BC"/>
    <w:rsid w:val="00AD441E"/>
    <w:rsid w:val="00B264CF"/>
    <w:rsid w:val="00B36596"/>
    <w:rsid w:val="00B765F2"/>
    <w:rsid w:val="00B77BA5"/>
    <w:rsid w:val="00BC10CF"/>
    <w:rsid w:val="00C15624"/>
    <w:rsid w:val="00C3128C"/>
    <w:rsid w:val="00C34A00"/>
    <w:rsid w:val="00C54698"/>
    <w:rsid w:val="00C60E15"/>
    <w:rsid w:val="00CC69F0"/>
    <w:rsid w:val="00CF4CA4"/>
    <w:rsid w:val="00D002DA"/>
    <w:rsid w:val="00D10937"/>
    <w:rsid w:val="00D25799"/>
    <w:rsid w:val="00D300C0"/>
    <w:rsid w:val="00D55975"/>
    <w:rsid w:val="00D629DE"/>
    <w:rsid w:val="00DE10B9"/>
    <w:rsid w:val="00DE7B5A"/>
    <w:rsid w:val="00DF5A8E"/>
    <w:rsid w:val="00DF5B59"/>
    <w:rsid w:val="00E15257"/>
    <w:rsid w:val="00E55959"/>
    <w:rsid w:val="00E7752F"/>
    <w:rsid w:val="00EF3814"/>
    <w:rsid w:val="00F00D97"/>
    <w:rsid w:val="00F02D2F"/>
    <w:rsid w:val="00F10A80"/>
    <w:rsid w:val="00F41552"/>
    <w:rsid w:val="00F76A1A"/>
    <w:rsid w:val="00F85156"/>
    <w:rsid w:val="00FB4F68"/>
    <w:rsid w:val="00FC7F89"/>
    <w:rsid w:val="00FE2449"/>
    <w:rsid w:val="00FE36AD"/>
    <w:rsid w:val="00FF6D1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38825"/>
  <w15:chartTrackingRefBased/>
  <w15:docId w15:val="{4B34BC1C-9476-43AE-B23C-A1C9DFDDE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3E364C"/>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3E364C"/>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3E364C"/>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3E364C"/>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rsid w:val="003E364C"/>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3E364C"/>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3E364C"/>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3E364C"/>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3E364C"/>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E364C"/>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3E364C"/>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3E364C"/>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3E364C"/>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3E364C"/>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3E364C"/>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3E364C"/>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3E364C"/>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3E364C"/>
    <w:rPr>
      <w:rFonts w:ascii="Times New Roman" w:eastAsia="SimSun" w:hAnsi="Times New Roman" w:cs="Times New Roman"/>
      <w:b/>
      <w:i/>
      <w:szCs w:val="20"/>
      <w:lang w:val="en-GB"/>
    </w:rPr>
  </w:style>
  <w:style w:type="character" w:styleId="Vietosrezervavimoenklotekstas">
    <w:name w:val="Placeholder Text"/>
    <w:basedOn w:val="Numatytasispastraiposriftas"/>
    <w:rsid w:val="003E364C"/>
    <w:rPr>
      <w:color w:val="808080"/>
    </w:rPr>
  </w:style>
  <w:style w:type="paragraph" w:styleId="Antrats">
    <w:name w:val="header"/>
    <w:basedOn w:val="prastasis"/>
    <w:link w:val="AntratsDiagrama"/>
    <w:uiPriority w:val="99"/>
    <w:rsid w:val="003E364C"/>
    <w:pPr>
      <w:tabs>
        <w:tab w:val="center" w:pos="4819"/>
        <w:tab w:val="right" w:pos="9638"/>
      </w:tabs>
      <w:spacing w:after="0" w:line="240" w:lineRule="auto"/>
    </w:pPr>
    <w:rPr>
      <w:rFonts w:ascii="Times New Roman" w:eastAsia="Times New Roman" w:hAnsi="Times New Roman" w:cs="Times New Roman"/>
      <w:sz w:val="24"/>
      <w:szCs w:val="20"/>
    </w:rPr>
  </w:style>
  <w:style w:type="character" w:customStyle="1" w:styleId="HeaderChar">
    <w:name w:val="Header Char"/>
    <w:basedOn w:val="Numatytasispastraiposriftas"/>
    <w:rsid w:val="003E364C"/>
  </w:style>
  <w:style w:type="character" w:customStyle="1" w:styleId="AntratsDiagrama">
    <w:name w:val="Antraštės Diagrama"/>
    <w:basedOn w:val="Numatytasispastraiposriftas"/>
    <w:link w:val="Antrats"/>
    <w:uiPriority w:val="99"/>
    <w:rsid w:val="003E364C"/>
    <w:rPr>
      <w:rFonts w:ascii="Times New Roman" w:eastAsia="Times New Roman" w:hAnsi="Times New Roman" w:cs="Times New Roman"/>
      <w:sz w:val="24"/>
      <w:szCs w:val="20"/>
    </w:rPr>
  </w:style>
  <w:style w:type="paragraph" w:styleId="Porat">
    <w:name w:val="footer"/>
    <w:basedOn w:val="prastasis"/>
    <w:link w:val="PoratDiagrama"/>
    <w:uiPriority w:val="99"/>
    <w:rsid w:val="003E364C"/>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sid w:val="003E364C"/>
    <w:rPr>
      <w:rFonts w:ascii="Times New Roman" w:eastAsia="Times New Roman" w:hAnsi="Times New Roman" w:cs="Times New Roman"/>
      <w:snapToGrid w:val="0"/>
      <w:szCs w:val="20"/>
      <w:lang w:val="en-GB" w:eastAsia="x-none"/>
    </w:rPr>
  </w:style>
  <w:style w:type="character" w:styleId="Puslapionumeris">
    <w:name w:val="page number"/>
    <w:uiPriority w:val="99"/>
    <w:rsid w:val="003E364C"/>
    <w:rPr>
      <w:rFonts w:cs="Times New Roman"/>
    </w:rPr>
  </w:style>
  <w:style w:type="character" w:styleId="Hipersaitas">
    <w:name w:val="Hyperlink"/>
    <w:uiPriority w:val="99"/>
    <w:rsid w:val="003E364C"/>
    <w:rPr>
      <w:color w:val="0000FF"/>
      <w:u w:val="single"/>
    </w:rPr>
  </w:style>
  <w:style w:type="paragraph" w:customStyle="1" w:styleId="BodytextAgency">
    <w:name w:val="Body text (Agency)"/>
    <w:basedOn w:val="prastasis"/>
    <w:link w:val="BodytextAgencyChar"/>
    <w:uiPriority w:val="99"/>
    <w:rsid w:val="003E364C"/>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3E364C"/>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3E364C"/>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3E364C"/>
    <w:rPr>
      <w:rFonts w:ascii="Courier New" w:hAnsi="Courier New"/>
      <w:color w:val="00FF00"/>
      <w:sz w:val="40"/>
    </w:rPr>
  </w:style>
  <w:style w:type="character" w:customStyle="1" w:styleId="tw4winTerm">
    <w:name w:val="tw4winTerm"/>
    <w:uiPriority w:val="99"/>
    <w:rsid w:val="003E364C"/>
    <w:rPr>
      <w:color w:val="0000FF"/>
    </w:rPr>
  </w:style>
  <w:style w:type="character" w:customStyle="1" w:styleId="tw4winPopup">
    <w:name w:val="tw4winPopup"/>
    <w:uiPriority w:val="99"/>
    <w:rsid w:val="003E364C"/>
    <w:rPr>
      <w:rFonts w:ascii="Courier New" w:hAnsi="Courier New"/>
      <w:noProof/>
      <w:color w:val="008000"/>
    </w:rPr>
  </w:style>
  <w:style w:type="character" w:customStyle="1" w:styleId="tw4winJump">
    <w:name w:val="tw4winJump"/>
    <w:uiPriority w:val="99"/>
    <w:rsid w:val="003E364C"/>
    <w:rPr>
      <w:rFonts w:ascii="Courier New" w:hAnsi="Courier New"/>
      <w:noProof/>
      <w:color w:val="008080"/>
    </w:rPr>
  </w:style>
  <w:style w:type="character" w:customStyle="1" w:styleId="tw4winExternal">
    <w:name w:val="tw4winExternal"/>
    <w:uiPriority w:val="99"/>
    <w:rsid w:val="003E364C"/>
    <w:rPr>
      <w:rFonts w:ascii="Courier New" w:hAnsi="Courier New"/>
      <w:noProof/>
      <w:color w:val="808080"/>
    </w:rPr>
  </w:style>
  <w:style w:type="character" w:customStyle="1" w:styleId="tw4winInternal">
    <w:name w:val="tw4winInternal"/>
    <w:uiPriority w:val="99"/>
    <w:rsid w:val="003E364C"/>
    <w:rPr>
      <w:rFonts w:ascii="Courier New" w:hAnsi="Courier New"/>
      <w:noProof/>
      <w:color w:val="FF0000"/>
    </w:rPr>
  </w:style>
  <w:style w:type="character" w:customStyle="1" w:styleId="DONOTTRANSLATE">
    <w:name w:val="DO_NOT_TRANSLATE"/>
    <w:uiPriority w:val="99"/>
    <w:rsid w:val="003E364C"/>
    <w:rPr>
      <w:rFonts w:ascii="Courier New" w:hAnsi="Courier New"/>
      <w:noProof/>
      <w:color w:val="800000"/>
    </w:rPr>
  </w:style>
  <w:style w:type="paragraph" w:styleId="Debesliotekstas">
    <w:name w:val="Balloon Text"/>
    <w:basedOn w:val="prastasis"/>
    <w:link w:val="DebesliotekstasDiagrama"/>
    <w:uiPriority w:val="99"/>
    <w:rsid w:val="003E364C"/>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3E364C"/>
    <w:rPr>
      <w:rFonts w:ascii="Tahoma" w:eastAsia="Times New Roman" w:hAnsi="Tahoma" w:cs="Times New Roman"/>
      <w:snapToGrid w:val="0"/>
      <w:sz w:val="16"/>
      <w:szCs w:val="16"/>
      <w:lang w:val="en-GB" w:eastAsia="x-none"/>
    </w:rPr>
  </w:style>
  <w:style w:type="character" w:styleId="Komentaronuoroda">
    <w:name w:val="annotation reference"/>
    <w:aliases w:val="-H18,Annotationmark,CommentReference"/>
    <w:uiPriority w:val="99"/>
    <w:qFormat/>
    <w:rsid w:val="003E364C"/>
    <w:rPr>
      <w:sz w:val="16"/>
      <w:szCs w:val="16"/>
    </w:rPr>
  </w:style>
  <w:style w:type="paragraph" w:styleId="Komentarotekstas">
    <w:name w:val="annotation text"/>
    <w:basedOn w:val="prastasis"/>
    <w:link w:val="KomentarotekstasDiagrama"/>
    <w:uiPriority w:val="99"/>
    <w:rsid w:val="003E364C"/>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3E364C"/>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3E364C"/>
    <w:rPr>
      <w:b/>
      <w:bCs/>
    </w:rPr>
  </w:style>
  <w:style w:type="character" w:customStyle="1" w:styleId="KomentarotemaDiagrama">
    <w:name w:val="Komentaro tema Diagrama"/>
    <w:basedOn w:val="KomentarotekstasDiagrama"/>
    <w:link w:val="Komentarotema"/>
    <w:uiPriority w:val="99"/>
    <w:rsid w:val="003E364C"/>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3E364C"/>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3E364C"/>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3E364C"/>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3E364C"/>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3E364C"/>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3E364C"/>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3E364C"/>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3E364C"/>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3E364C"/>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3E364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3E364C"/>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3E364C"/>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3E364C"/>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3E364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3E364C"/>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3E364C"/>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3E364C"/>
    <w:pPr>
      <w:tabs>
        <w:tab w:val="clear" w:pos="720"/>
        <w:tab w:val="num" w:pos="360"/>
      </w:tabs>
      <w:ind w:left="709" w:hanging="425"/>
    </w:pPr>
    <w:rPr>
      <w:sz w:val="22"/>
    </w:rPr>
  </w:style>
  <w:style w:type="paragraph" w:customStyle="1" w:styleId="AHeader3">
    <w:name w:val="AHeader 3"/>
    <w:basedOn w:val="AHeader2"/>
    <w:uiPriority w:val="99"/>
    <w:rsid w:val="003E364C"/>
    <w:pPr>
      <w:ind w:left="1276" w:hanging="567"/>
    </w:pPr>
  </w:style>
  <w:style w:type="paragraph" w:customStyle="1" w:styleId="AHeader2abc">
    <w:name w:val="AHeader 2 abc"/>
    <w:basedOn w:val="AHeader3"/>
    <w:uiPriority w:val="99"/>
    <w:rsid w:val="003E364C"/>
    <w:pPr>
      <w:jc w:val="both"/>
    </w:pPr>
    <w:rPr>
      <w:b w:val="0"/>
      <w:bCs w:val="0"/>
    </w:rPr>
  </w:style>
  <w:style w:type="paragraph" w:customStyle="1" w:styleId="AHeader3abc">
    <w:name w:val="AHeader 3 abc"/>
    <w:basedOn w:val="AHeader2abc"/>
    <w:uiPriority w:val="99"/>
    <w:rsid w:val="003E364C"/>
    <w:pPr>
      <w:ind w:left="1701" w:hanging="425"/>
    </w:pPr>
  </w:style>
  <w:style w:type="paragraph" w:styleId="Pagrindiniotekstotrauka3">
    <w:name w:val="Body Text Indent 3"/>
    <w:basedOn w:val="prastasis"/>
    <w:link w:val="Pagrindiniotekstotrauka3Diagrama"/>
    <w:uiPriority w:val="99"/>
    <w:rsid w:val="003E364C"/>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3E364C"/>
    <w:rPr>
      <w:rFonts w:ascii="Times New Roman" w:eastAsia="SimSun" w:hAnsi="Times New Roman" w:cs="Times New Roman"/>
      <w:szCs w:val="21"/>
      <w:lang w:val="en-GB"/>
    </w:rPr>
  </w:style>
  <w:style w:type="character" w:styleId="Perirtashipersaitas">
    <w:name w:val="FollowedHyperlink"/>
    <w:uiPriority w:val="99"/>
    <w:rsid w:val="003E364C"/>
    <w:rPr>
      <w:rFonts w:cs="Times New Roman"/>
      <w:color w:val="800080"/>
      <w:u w:val="single"/>
    </w:rPr>
  </w:style>
  <w:style w:type="character" w:styleId="Grietas">
    <w:name w:val="Strong"/>
    <w:uiPriority w:val="99"/>
    <w:qFormat/>
    <w:rsid w:val="003E364C"/>
    <w:rPr>
      <w:rFonts w:cs="Times New Roman"/>
      <w:b/>
      <w:bCs/>
    </w:rPr>
  </w:style>
  <w:style w:type="character" w:customStyle="1" w:styleId="BodytextAgencyChar">
    <w:name w:val="Body text (Agency) Char"/>
    <w:link w:val="BodytextAgency"/>
    <w:uiPriority w:val="99"/>
    <w:locked/>
    <w:rsid w:val="003E364C"/>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3E364C"/>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3E364C"/>
    <w:pPr>
      <w:keepNext/>
    </w:pPr>
    <w:rPr>
      <w:rFonts w:eastAsia="SimSun" w:cs="Verdana"/>
      <w:b/>
      <w:snapToGrid/>
      <w:szCs w:val="18"/>
      <w:lang w:eastAsia="en-GB"/>
    </w:rPr>
  </w:style>
  <w:style w:type="character" w:customStyle="1" w:styleId="NormalAgencyChar">
    <w:name w:val="Normal (Agency) Char"/>
    <w:link w:val="NormalAgency"/>
    <w:uiPriority w:val="99"/>
    <w:locked/>
    <w:rsid w:val="003E364C"/>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3E364C"/>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3E364C"/>
    <w:rPr>
      <w:rFonts w:ascii="Courier New" w:eastAsia="SimSun" w:hAnsi="Courier New" w:cs="Times New Roman"/>
      <w:sz w:val="20"/>
      <w:szCs w:val="20"/>
      <w:lang w:val="en-US"/>
    </w:rPr>
  </w:style>
  <w:style w:type="paragraph" w:customStyle="1" w:styleId="Default">
    <w:name w:val="Default"/>
    <w:rsid w:val="003E364C"/>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3E364C"/>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3E364C"/>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3E364C"/>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3E364C"/>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3E364C"/>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3E364C"/>
    <w:rPr>
      <w:rFonts w:ascii="Times New Roman" w:eastAsia="SimSun" w:hAnsi="Times New Roman" w:cs="Times New Roman"/>
      <w:noProof/>
      <w:sz w:val="20"/>
      <w:szCs w:val="20"/>
      <w:lang w:val="x-none" w:eastAsia="x-none"/>
    </w:rPr>
  </w:style>
  <w:style w:type="character" w:customStyle="1" w:styleId="CharChar12">
    <w:name w:val="Char Char12"/>
    <w:locked/>
    <w:rsid w:val="003E364C"/>
    <w:rPr>
      <w:snapToGrid w:val="0"/>
      <w:lang w:val="en-GB" w:eastAsia="en-US" w:bidi="ar-SA"/>
    </w:rPr>
  </w:style>
  <w:style w:type="paragraph" w:styleId="Sraopastraipa">
    <w:name w:val="List Paragraph"/>
    <w:basedOn w:val="prastasis"/>
    <w:uiPriority w:val="1"/>
    <w:qFormat/>
    <w:rsid w:val="003E364C"/>
    <w:pPr>
      <w:spacing w:after="0" w:line="240" w:lineRule="auto"/>
      <w:ind w:left="720"/>
      <w:contextualSpacing/>
    </w:pPr>
    <w:rPr>
      <w:rFonts w:ascii="Times New Roman" w:eastAsia="Times New Roman" w:hAnsi="Times New Roman" w:cs="Times New Roman"/>
      <w:sz w:val="24"/>
      <w:szCs w:val="20"/>
    </w:rPr>
  </w:style>
  <w:style w:type="paragraph" w:customStyle="1" w:styleId="TableParagraph">
    <w:name w:val="Table Paragraph"/>
    <w:basedOn w:val="prastasis"/>
    <w:uiPriority w:val="1"/>
    <w:qFormat/>
    <w:rsid w:val="003E364C"/>
    <w:pPr>
      <w:spacing w:after="0" w:line="240" w:lineRule="auto"/>
      <w:ind w:left="107" w:right="964"/>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7858447">
      <w:bodyDiv w:val="1"/>
      <w:marLeft w:val="0"/>
      <w:marRight w:val="0"/>
      <w:marTop w:val="0"/>
      <w:marBottom w:val="0"/>
      <w:divBdr>
        <w:top w:val="none" w:sz="0" w:space="0" w:color="auto"/>
        <w:left w:val="none" w:sz="0" w:space="0" w:color="auto"/>
        <w:bottom w:val="none" w:sz="0" w:space="0" w:color="auto"/>
        <w:right w:val="none" w:sz="0" w:space="0" w:color="auto"/>
      </w:divBdr>
    </w:div>
    <w:div w:id="823401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apris.vvkt.lt/vvkt-web/public/nrv"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6" ma:contentTypeDescription="Create a new document." ma:contentTypeScope="" ma:versionID="23687b793f297dc435fc48d395a4a6ef">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ee7948249fb5a51e1e23e2aedef88b2b"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5B85A3-2AB6-4A5B-8041-7692BF1EB3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EA39BE-075F-435E-A00B-D21CE6C05CB5}">
  <ds:schemaRefs>
    <ds:schemaRef ds:uri="http://schemas.microsoft.com/office/2006/documentManagement/types"/>
    <ds:schemaRef ds:uri="http://schemas.openxmlformats.org/package/2006/metadata/core-properties"/>
    <ds:schemaRef ds:uri="8c54d1d4-8a50-4b16-b050-2289fc7c4d80"/>
    <ds:schemaRef ds:uri="http://purl.org/dc/elements/1.1/"/>
    <ds:schemaRef ds:uri="cb0b4dfd-1452-42df-bcc2-835b32a0f636"/>
    <ds:schemaRef ds:uri="http://schemas.microsoft.com/office/2006/metadata/properties"/>
    <ds:schemaRef ds:uri="http://www.w3.org/XML/1998/namespace"/>
    <ds:schemaRef ds:uri="http://purl.org/dc/terms/"/>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75C7D026-6C3D-4585-9358-148E0439BF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90009</Words>
  <Characters>51306</Characters>
  <Application>Microsoft Office Word</Application>
  <DocSecurity>0</DocSecurity>
  <Lines>427</Lines>
  <Paragraphs>282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1018</dc:creator>
  <cp:keywords/>
  <dc:description/>
  <cp:lastModifiedBy>Albina Burkauskaitė</cp:lastModifiedBy>
  <cp:revision>3</cp:revision>
  <dcterms:created xsi:type="dcterms:W3CDTF">2023-11-09T13:49:00Z</dcterms:created>
  <dcterms:modified xsi:type="dcterms:W3CDTF">2023-11-09T13:49:00Z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