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8206" w14:textId="77777777" w:rsidR="00E03985" w:rsidRPr="00547494" w:rsidRDefault="00E03985" w:rsidP="00E03985">
      <w:pPr>
        <w:tabs>
          <w:tab w:val="left" w:pos="-1440"/>
          <w:tab w:val="left" w:pos="-720"/>
          <w:tab w:val="left" w:pos="567"/>
        </w:tabs>
        <w:rPr>
          <w:rFonts w:eastAsia="Times New Roman"/>
          <w:b/>
          <w:snapToGrid w:val="0"/>
          <w:szCs w:val="22"/>
          <w:lang w:val="lt-LT"/>
        </w:rPr>
      </w:pPr>
    </w:p>
    <w:p w14:paraId="1B51D887" w14:textId="77777777" w:rsidR="00E03985" w:rsidRPr="00E03985" w:rsidRDefault="00E03985" w:rsidP="00E03985">
      <w:pPr>
        <w:tabs>
          <w:tab w:val="left" w:pos="-1440"/>
          <w:tab w:val="left" w:pos="-720"/>
          <w:tab w:val="left" w:pos="567"/>
        </w:tabs>
        <w:rPr>
          <w:rFonts w:eastAsia="Times New Roman"/>
          <w:b/>
          <w:snapToGrid w:val="0"/>
          <w:szCs w:val="22"/>
          <w:lang w:val="lt-LT"/>
        </w:rPr>
      </w:pPr>
    </w:p>
    <w:p w14:paraId="2DEC7D4C" w14:textId="77777777" w:rsidR="00E03985" w:rsidRPr="00E03985" w:rsidRDefault="00E03985" w:rsidP="00E03985">
      <w:pPr>
        <w:tabs>
          <w:tab w:val="left" w:pos="-1440"/>
          <w:tab w:val="left" w:pos="-720"/>
          <w:tab w:val="left" w:pos="567"/>
        </w:tabs>
        <w:rPr>
          <w:rFonts w:eastAsia="Times New Roman"/>
          <w:b/>
          <w:snapToGrid w:val="0"/>
          <w:szCs w:val="22"/>
          <w:lang w:val="lt-LT"/>
        </w:rPr>
      </w:pPr>
    </w:p>
    <w:p w14:paraId="648FA6AC" w14:textId="77777777" w:rsidR="00E03985" w:rsidRPr="00E03985" w:rsidRDefault="00E03985" w:rsidP="00E03985">
      <w:pPr>
        <w:tabs>
          <w:tab w:val="left" w:pos="-1440"/>
          <w:tab w:val="left" w:pos="-720"/>
          <w:tab w:val="left" w:pos="567"/>
        </w:tabs>
        <w:rPr>
          <w:rFonts w:eastAsia="Times New Roman"/>
          <w:b/>
          <w:snapToGrid w:val="0"/>
          <w:szCs w:val="22"/>
          <w:lang w:val="lt-LT"/>
        </w:rPr>
      </w:pPr>
    </w:p>
    <w:p w14:paraId="75F9FB0F" w14:textId="77777777" w:rsidR="00E03985" w:rsidRDefault="00E03985" w:rsidP="00E03985">
      <w:pPr>
        <w:tabs>
          <w:tab w:val="left" w:pos="-1440"/>
          <w:tab w:val="left" w:pos="-720"/>
          <w:tab w:val="left" w:pos="567"/>
        </w:tabs>
        <w:rPr>
          <w:rFonts w:eastAsia="Times New Roman"/>
          <w:b/>
          <w:snapToGrid w:val="0"/>
          <w:szCs w:val="22"/>
          <w:lang w:val="lt-LT"/>
        </w:rPr>
      </w:pPr>
    </w:p>
    <w:p w14:paraId="122161D8" w14:textId="77777777" w:rsidR="00E03985" w:rsidRDefault="00E03985" w:rsidP="00E03985">
      <w:pPr>
        <w:tabs>
          <w:tab w:val="left" w:pos="-1440"/>
          <w:tab w:val="left" w:pos="-720"/>
          <w:tab w:val="left" w:pos="567"/>
        </w:tabs>
        <w:rPr>
          <w:rFonts w:eastAsia="Times New Roman"/>
          <w:b/>
          <w:snapToGrid w:val="0"/>
          <w:szCs w:val="22"/>
          <w:lang w:val="lt-LT"/>
        </w:rPr>
      </w:pPr>
    </w:p>
    <w:p w14:paraId="25B34475" w14:textId="77777777" w:rsidR="00E03985" w:rsidRDefault="00E03985" w:rsidP="00E03985">
      <w:pPr>
        <w:tabs>
          <w:tab w:val="left" w:pos="-1440"/>
          <w:tab w:val="left" w:pos="-720"/>
          <w:tab w:val="left" w:pos="567"/>
        </w:tabs>
        <w:rPr>
          <w:rFonts w:eastAsia="Times New Roman"/>
          <w:b/>
          <w:snapToGrid w:val="0"/>
          <w:szCs w:val="22"/>
          <w:lang w:val="lt-LT"/>
        </w:rPr>
      </w:pPr>
    </w:p>
    <w:p w14:paraId="6955FDB0" w14:textId="77777777" w:rsidR="00E03985" w:rsidRDefault="00E03985" w:rsidP="00E03985">
      <w:pPr>
        <w:tabs>
          <w:tab w:val="left" w:pos="-1440"/>
          <w:tab w:val="left" w:pos="-720"/>
          <w:tab w:val="left" w:pos="567"/>
        </w:tabs>
        <w:rPr>
          <w:rFonts w:eastAsia="Times New Roman"/>
          <w:b/>
          <w:snapToGrid w:val="0"/>
          <w:szCs w:val="22"/>
          <w:lang w:val="lt-LT"/>
        </w:rPr>
      </w:pPr>
    </w:p>
    <w:p w14:paraId="22F24A31" w14:textId="77777777" w:rsidR="00E03985" w:rsidRDefault="00E03985" w:rsidP="00E03985">
      <w:pPr>
        <w:tabs>
          <w:tab w:val="left" w:pos="-1440"/>
          <w:tab w:val="left" w:pos="-720"/>
          <w:tab w:val="left" w:pos="567"/>
        </w:tabs>
        <w:rPr>
          <w:rFonts w:eastAsia="Times New Roman"/>
          <w:b/>
          <w:snapToGrid w:val="0"/>
          <w:szCs w:val="22"/>
          <w:lang w:val="lt-LT"/>
        </w:rPr>
      </w:pPr>
    </w:p>
    <w:p w14:paraId="4414F9F1" w14:textId="77777777" w:rsidR="00E03985" w:rsidRDefault="00E03985" w:rsidP="00E03985">
      <w:pPr>
        <w:tabs>
          <w:tab w:val="left" w:pos="-1440"/>
          <w:tab w:val="left" w:pos="-720"/>
          <w:tab w:val="left" w:pos="567"/>
        </w:tabs>
        <w:rPr>
          <w:rFonts w:eastAsia="Times New Roman"/>
          <w:b/>
          <w:snapToGrid w:val="0"/>
          <w:szCs w:val="22"/>
          <w:lang w:val="lt-LT"/>
        </w:rPr>
      </w:pPr>
    </w:p>
    <w:p w14:paraId="73C5589B" w14:textId="77777777" w:rsidR="00E03985" w:rsidRDefault="00E03985" w:rsidP="00E03985">
      <w:pPr>
        <w:tabs>
          <w:tab w:val="left" w:pos="-1440"/>
          <w:tab w:val="left" w:pos="-720"/>
          <w:tab w:val="left" w:pos="567"/>
        </w:tabs>
        <w:rPr>
          <w:rFonts w:eastAsia="Times New Roman"/>
          <w:b/>
          <w:snapToGrid w:val="0"/>
          <w:szCs w:val="22"/>
          <w:lang w:val="lt-LT"/>
        </w:rPr>
      </w:pPr>
    </w:p>
    <w:p w14:paraId="74E52C24" w14:textId="77777777" w:rsidR="00E03985" w:rsidRDefault="00E03985" w:rsidP="00E03985">
      <w:pPr>
        <w:tabs>
          <w:tab w:val="left" w:pos="-1440"/>
          <w:tab w:val="left" w:pos="-720"/>
          <w:tab w:val="left" w:pos="567"/>
        </w:tabs>
        <w:rPr>
          <w:rFonts w:eastAsia="Times New Roman"/>
          <w:b/>
          <w:snapToGrid w:val="0"/>
          <w:szCs w:val="22"/>
          <w:lang w:val="lt-LT"/>
        </w:rPr>
      </w:pPr>
    </w:p>
    <w:p w14:paraId="16DB4868" w14:textId="77777777" w:rsidR="00E03985" w:rsidRDefault="00E03985" w:rsidP="00E03985">
      <w:pPr>
        <w:tabs>
          <w:tab w:val="left" w:pos="-1440"/>
          <w:tab w:val="left" w:pos="-720"/>
          <w:tab w:val="left" w:pos="567"/>
        </w:tabs>
        <w:rPr>
          <w:rFonts w:eastAsia="Times New Roman"/>
          <w:b/>
          <w:snapToGrid w:val="0"/>
          <w:szCs w:val="22"/>
          <w:lang w:val="lt-LT"/>
        </w:rPr>
      </w:pPr>
    </w:p>
    <w:p w14:paraId="757583D6" w14:textId="77777777" w:rsidR="00E03985" w:rsidRDefault="00E03985" w:rsidP="00E03985">
      <w:pPr>
        <w:tabs>
          <w:tab w:val="left" w:pos="-1440"/>
          <w:tab w:val="left" w:pos="-720"/>
          <w:tab w:val="left" w:pos="567"/>
        </w:tabs>
        <w:rPr>
          <w:rFonts w:eastAsia="Times New Roman"/>
          <w:b/>
          <w:snapToGrid w:val="0"/>
          <w:szCs w:val="22"/>
          <w:lang w:val="lt-LT"/>
        </w:rPr>
      </w:pPr>
    </w:p>
    <w:p w14:paraId="384FA294" w14:textId="77777777" w:rsidR="00E03985" w:rsidRDefault="00E03985" w:rsidP="00E03985">
      <w:pPr>
        <w:tabs>
          <w:tab w:val="left" w:pos="-1440"/>
          <w:tab w:val="left" w:pos="-720"/>
          <w:tab w:val="left" w:pos="567"/>
        </w:tabs>
        <w:rPr>
          <w:rFonts w:eastAsia="Times New Roman"/>
          <w:b/>
          <w:snapToGrid w:val="0"/>
          <w:szCs w:val="22"/>
          <w:lang w:val="lt-LT"/>
        </w:rPr>
      </w:pPr>
    </w:p>
    <w:p w14:paraId="621CC8BA" w14:textId="77777777" w:rsidR="00E03985" w:rsidRDefault="00E03985" w:rsidP="00E03985">
      <w:pPr>
        <w:tabs>
          <w:tab w:val="left" w:pos="-1440"/>
          <w:tab w:val="left" w:pos="-720"/>
          <w:tab w:val="left" w:pos="567"/>
        </w:tabs>
        <w:rPr>
          <w:rFonts w:eastAsia="Times New Roman"/>
          <w:b/>
          <w:snapToGrid w:val="0"/>
          <w:szCs w:val="22"/>
          <w:lang w:val="lt-LT"/>
        </w:rPr>
      </w:pPr>
    </w:p>
    <w:p w14:paraId="054D73EC" w14:textId="77777777" w:rsidR="00E03985" w:rsidRDefault="00E03985" w:rsidP="00E03985">
      <w:pPr>
        <w:tabs>
          <w:tab w:val="left" w:pos="-1440"/>
          <w:tab w:val="left" w:pos="-720"/>
          <w:tab w:val="left" w:pos="567"/>
        </w:tabs>
        <w:rPr>
          <w:rFonts w:eastAsia="Times New Roman"/>
          <w:b/>
          <w:snapToGrid w:val="0"/>
          <w:szCs w:val="22"/>
          <w:lang w:val="lt-LT"/>
        </w:rPr>
      </w:pPr>
    </w:p>
    <w:p w14:paraId="0764CAE0" w14:textId="77777777" w:rsidR="00E03985" w:rsidRDefault="00E03985" w:rsidP="00E03985">
      <w:pPr>
        <w:tabs>
          <w:tab w:val="left" w:pos="-1440"/>
          <w:tab w:val="left" w:pos="-720"/>
          <w:tab w:val="left" w:pos="567"/>
        </w:tabs>
        <w:rPr>
          <w:rFonts w:eastAsia="Times New Roman"/>
          <w:b/>
          <w:snapToGrid w:val="0"/>
          <w:szCs w:val="22"/>
          <w:lang w:val="lt-LT"/>
        </w:rPr>
      </w:pPr>
    </w:p>
    <w:p w14:paraId="40C7B84F" w14:textId="77777777" w:rsidR="00E03985" w:rsidRDefault="00E03985" w:rsidP="00E03985">
      <w:pPr>
        <w:tabs>
          <w:tab w:val="left" w:pos="-1440"/>
          <w:tab w:val="left" w:pos="-720"/>
          <w:tab w:val="left" w:pos="567"/>
        </w:tabs>
        <w:rPr>
          <w:rFonts w:eastAsia="Times New Roman"/>
          <w:b/>
          <w:snapToGrid w:val="0"/>
          <w:szCs w:val="22"/>
          <w:lang w:val="lt-LT"/>
        </w:rPr>
      </w:pPr>
    </w:p>
    <w:p w14:paraId="48F68CBC" w14:textId="77777777" w:rsidR="00E03985" w:rsidRPr="00E03985" w:rsidRDefault="00E03985" w:rsidP="00E03985">
      <w:pPr>
        <w:tabs>
          <w:tab w:val="left" w:pos="-1440"/>
          <w:tab w:val="left" w:pos="-720"/>
          <w:tab w:val="left" w:pos="567"/>
        </w:tabs>
        <w:rPr>
          <w:rFonts w:eastAsia="Times New Roman"/>
          <w:b/>
          <w:snapToGrid w:val="0"/>
          <w:szCs w:val="22"/>
          <w:lang w:val="lt-LT"/>
        </w:rPr>
      </w:pPr>
    </w:p>
    <w:p w14:paraId="3581E090" w14:textId="77777777" w:rsidR="00E03985" w:rsidRPr="00E03985" w:rsidRDefault="00E03985" w:rsidP="00E03985">
      <w:pPr>
        <w:tabs>
          <w:tab w:val="left" w:pos="-1440"/>
          <w:tab w:val="left" w:pos="-720"/>
          <w:tab w:val="left" w:pos="567"/>
        </w:tabs>
        <w:rPr>
          <w:rFonts w:eastAsia="Times New Roman"/>
          <w:b/>
          <w:snapToGrid w:val="0"/>
          <w:szCs w:val="22"/>
          <w:lang w:val="lt-LT"/>
        </w:rPr>
      </w:pPr>
    </w:p>
    <w:p w14:paraId="5290CD1A" w14:textId="77777777" w:rsidR="00E03985" w:rsidRPr="00E03985" w:rsidRDefault="00E03985" w:rsidP="00547494">
      <w:pPr>
        <w:tabs>
          <w:tab w:val="left" w:pos="3544"/>
        </w:tabs>
        <w:jc w:val="center"/>
        <w:outlineLvl w:val="1"/>
        <w:rPr>
          <w:rFonts w:eastAsia="Times New Roman"/>
          <w:b/>
          <w:snapToGrid w:val="0"/>
          <w:szCs w:val="22"/>
          <w:lang w:val="lt-LT" w:eastAsia="x-none"/>
        </w:rPr>
      </w:pPr>
      <w:r w:rsidRPr="00E03985">
        <w:rPr>
          <w:rFonts w:eastAsia="Times New Roman"/>
          <w:b/>
          <w:bCs/>
          <w:iCs/>
          <w:snapToGrid w:val="0"/>
          <w:szCs w:val="22"/>
          <w:lang w:val="lt-LT" w:eastAsia="x-none"/>
        </w:rPr>
        <w:t>I PRIEDAS</w:t>
      </w:r>
    </w:p>
    <w:p w14:paraId="181941A7" w14:textId="77777777" w:rsidR="00E03985" w:rsidRPr="00E03985" w:rsidRDefault="00E03985" w:rsidP="00E03985">
      <w:pPr>
        <w:tabs>
          <w:tab w:val="left" w:pos="567"/>
        </w:tabs>
        <w:rPr>
          <w:rFonts w:eastAsia="Times New Roman"/>
          <w:snapToGrid w:val="0"/>
          <w:szCs w:val="22"/>
          <w:lang w:val="lt-LT"/>
        </w:rPr>
      </w:pPr>
    </w:p>
    <w:p w14:paraId="1BF86A07" w14:textId="77777777" w:rsidR="00E03985" w:rsidRPr="00E03985" w:rsidRDefault="00E03985" w:rsidP="00E03985">
      <w:pPr>
        <w:tabs>
          <w:tab w:val="left" w:pos="-1440"/>
          <w:tab w:val="left" w:pos="-720"/>
          <w:tab w:val="left" w:pos="567"/>
        </w:tabs>
        <w:jc w:val="center"/>
        <w:rPr>
          <w:rFonts w:eastAsia="Times New Roman"/>
          <w:b/>
          <w:snapToGrid w:val="0"/>
          <w:szCs w:val="22"/>
          <w:lang w:val="lt-LT"/>
        </w:rPr>
      </w:pPr>
      <w:r w:rsidRPr="00E03985">
        <w:rPr>
          <w:rFonts w:eastAsia="Times New Roman"/>
          <w:b/>
          <w:snapToGrid w:val="0"/>
          <w:szCs w:val="22"/>
          <w:lang w:val="lt-LT"/>
        </w:rPr>
        <w:t>PREPARATO CHARAKTERISTIKŲ SANTRAUKA</w:t>
      </w:r>
    </w:p>
    <w:p w14:paraId="569757E4" w14:textId="162001C1" w:rsidR="00EE1F44" w:rsidRPr="001B2383" w:rsidRDefault="00E03985" w:rsidP="00294E22">
      <w:pPr>
        <w:suppressAutoHyphens/>
        <w:ind w:left="567" w:hanging="567"/>
        <w:rPr>
          <w:lang w:val="pt-PT"/>
        </w:rPr>
      </w:pPr>
      <w:r w:rsidRPr="00E03985">
        <w:rPr>
          <w:rFonts w:eastAsia="Times New Roman"/>
          <w:snapToGrid w:val="0"/>
          <w:szCs w:val="22"/>
          <w:lang w:val="lt-LT" w:eastAsia="zh-CN"/>
        </w:rPr>
        <w:br w:type="page"/>
      </w:r>
      <w:r w:rsidR="00EE1F44" w:rsidRPr="00432C5A">
        <w:rPr>
          <w:b/>
          <w:lang w:val="lt-LT" w:bidi="lt-LT"/>
        </w:rPr>
        <w:lastRenderedPageBreak/>
        <w:t>1.</w:t>
      </w:r>
      <w:r w:rsidR="00EE1F44" w:rsidRPr="00432C5A">
        <w:rPr>
          <w:b/>
          <w:lang w:val="lt-LT" w:bidi="lt-LT"/>
        </w:rPr>
        <w:tab/>
        <w:t>VAISTINIO PREPARATO PAVADINIMAS</w:t>
      </w:r>
    </w:p>
    <w:p w14:paraId="0713AAAF" w14:textId="77777777" w:rsidR="00EE1F44" w:rsidRPr="001B2383" w:rsidRDefault="00EE1F44" w:rsidP="00294E22">
      <w:pPr>
        <w:suppressAutoHyphens/>
        <w:rPr>
          <w:lang w:val="pt-PT"/>
        </w:rPr>
      </w:pPr>
    </w:p>
    <w:p w14:paraId="1887C1C9" w14:textId="02CA4EF5" w:rsidR="00EE1F44" w:rsidRPr="001B2383" w:rsidRDefault="00E63905" w:rsidP="00294E22">
      <w:pPr>
        <w:suppressAutoHyphens/>
        <w:rPr>
          <w:lang w:val="pt-PT"/>
        </w:rPr>
      </w:pPr>
      <w:r>
        <w:rPr>
          <w:lang w:val="lt-LT" w:bidi="lt-LT"/>
        </w:rPr>
        <w:t>Difortan</w:t>
      </w:r>
      <w:r w:rsidR="00432C5A" w:rsidRPr="00432C5A">
        <w:rPr>
          <w:lang w:val="lt-LT" w:bidi="lt-LT"/>
        </w:rPr>
        <w:t xml:space="preserve"> 100 mg/g gelis</w:t>
      </w:r>
    </w:p>
    <w:p w14:paraId="2B21F711" w14:textId="77777777" w:rsidR="00EE1F44" w:rsidRPr="001B2383" w:rsidRDefault="00EE1F44" w:rsidP="00294E22">
      <w:pPr>
        <w:suppressAutoHyphens/>
        <w:rPr>
          <w:lang w:val="pt-PT"/>
        </w:rPr>
      </w:pPr>
    </w:p>
    <w:p w14:paraId="510FFFBF" w14:textId="77777777" w:rsidR="00EE1F44" w:rsidRPr="001B2383" w:rsidRDefault="00EE1F44" w:rsidP="00294E22">
      <w:pPr>
        <w:suppressAutoHyphens/>
        <w:rPr>
          <w:lang w:val="pt-PT"/>
        </w:rPr>
      </w:pPr>
    </w:p>
    <w:p w14:paraId="6DD3218B" w14:textId="77777777" w:rsidR="00EE1F44" w:rsidRPr="001B2383" w:rsidRDefault="00EE1F44" w:rsidP="00294E22">
      <w:pPr>
        <w:suppressAutoHyphens/>
        <w:ind w:left="567" w:hanging="567"/>
        <w:rPr>
          <w:lang w:val="pt-PT"/>
        </w:rPr>
      </w:pPr>
      <w:r w:rsidRPr="00432C5A">
        <w:rPr>
          <w:b/>
          <w:lang w:val="lt-LT" w:bidi="lt-LT"/>
        </w:rPr>
        <w:t>2.</w:t>
      </w:r>
      <w:r w:rsidRPr="00432C5A">
        <w:rPr>
          <w:b/>
          <w:lang w:val="lt-LT" w:bidi="lt-LT"/>
        </w:rPr>
        <w:tab/>
        <w:t>KOKYBINĖ IR KIEKYBINĖ SUDĖTIS</w:t>
      </w:r>
    </w:p>
    <w:p w14:paraId="57BAC58F" w14:textId="77777777" w:rsidR="00EE1F44" w:rsidRPr="001B2383" w:rsidRDefault="00EE1F44" w:rsidP="00294E22">
      <w:pPr>
        <w:suppressAutoHyphens/>
        <w:rPr>
          <w:lang w:val="pt-PT"/>
        </w:rPr>
      </w:pPr>
    </w:p>
    <w:p w14:paraId="3339E6BA" w14:textId="53B39DC2" w:rsidR="00EE1F44" w:rsidRPr="001B2383" w:rsidRDefault="003252A2" w:rsidP="00294E22">
      <w:pPr>
        <w:suppressAutoHyphens/>
        <w:rPr>
          <w:lang w:val="pt-PT"/>
        </w:rPr>
      </w:pPr>
      <w:r>
        <w:rPr>
          <w:lang w:val="lt-LT" w:bidi="lt-LT"/>
        </w:rPr>
        <w:t>K</w:t>
      </w:r>
      <w:r w:rsidR="00EE1F44" w:rsidRPr="00432C5A">
        <w:rPr>
          <w:lang w:val="lt-LT" w:bidi="lt-LT"/>
        </w:rPr>
        <w:t xml:space="preserve">iekviename grame </w:t>
      </w:r>
      <w:r>
        <w:rPr>
          <w:lang w:val="lt-LT" w:bidi="lt-LT"/>
        </w:rPr>
        <w:t xml:space="preserve">gelio </w:t>
      </w:r>
      <w:r w:rsidR="00EE1F44" w:rsidRPr="00432C5A">
        <w:rPr>
          <w:lang w:val="lt-LT" w:bidi="lt-LT"/>
        </w:rPr>
        <w:t>yra 100 mg etofenamato.</w:t>
      </w:r>
    </w:p>
    <w:p w14:paraId="4F553700" w14:textId="77777777" w:rsidR="00EE1F44" w:rsidRPr="001B2383" w:rsidRDefault="00EE1F44" w:rsidP="00294E22">
      <w:pPr>
        <w:suppressAutoHyphens/>
        <w:rPr>
          <w:lang w:val="pt-PT"/>
        </w:rPr>
      </w:pPr>
    </w:p>
    <w:p w14:paraId="132BD524" w14:textId="77777777" w:rsidR="00EE1F44" w:rsidRPr="001B2383" w:rsidRDefault="00EE1F44" w:rsidP="00294E22">
      <w:pPr>
        <w:suppressAutoHyphens/>
        <w:rPr>
          <w:lang w:val="pt-PT"/>
        </w:rPr>
      </w:pPr>
      <w:r w:rsidRPr="00432C5A">
        <w:rPr>
          <w:lang w:val="lt-LT" w:bidi="lt-LT"/>
        </w:rPr>
        <w:t>Visos pagalbinės medžiagos išvardytos 6.1 skyriuje.</w:t>
      </w:r>
    </w:p>
    <w:p w14:paraId="139C8D43" w14:textId="77777777" w:rsidR="00EE1F44" w:rsidRPr="001B2383" w:rsidRDefault="00EE1F44" w:rsidP="00294E22">
      <w:pPr>
        <w:suppressAutoHyphens/>
        <w:rPr>
          <w:lang w:val="pt-PT"/>
        </w:rPr>
      </w:pPr>
    </w:p>
    <w:p w14:paraId="77E40C3E" w14:textId="77777777" w:rsidR="00EE1F44" w:rsidRPr="001B2383" w:rsidRDefault="00EE1F44" w:rsidP="00294E22">
      <w:pPr>
        <w:suppressAutoHyphens/>
        <w:rPr>
          <w:lang w:val="pt-PT"/>
        </w:rPr>
      </w:pPr>
    </w:p>
    <w:p w14:paraId="02B69C9D" w14:textId="77777777" w:rsidR="00EE1F44" w:rsidRPr="001B2383" w:rsidRDefault="00EE1F44" w:rsidP="0078734B">
      <w:pPr>
        <w:suppressAutoHyphens/>
        <w:ind w:left="567" w:hanging="567"/>
        <w:rPr>
          <w:lang w:val="pt-PT"/>
        </w:rPr>
      </w:pPr>
      <w:r w:rsidRPr="00432C5A">
        <w:rPr>
          <w:b/>
          <w:lang w:val="lt-LT" w:bidi="lt-LT"/>
        </w:rPr>
        <w:t>3.</w:t>
      </w:r>
      <w:r w:rsidRPr="00432C5A">
        <w:rPr>
          <w:b/>
          <w:lang w:val="lt-LT" w:bidi="lt-LT"/>
        </w:rPr>
        <w:tab/>
        <w:t>FARMACINĖ FORMA</w:t>
      </w:r>
    </w:p>
    <w:p w14:paraId="32A2F0B4" w14:textId="77777777" w:rsidR="00EE1F44" w:rsidRPr="001B2383" w:rsidRDefault="00EE1F44" w:rsidP="00294E22">
      <w:pPr>
        <w:suppressAutoHyphens/>
        <w:rPr>
          <w:b/>
          <w:lang w:val="pt-PT"/>
        </w:rPr>
      </w:pPr>
    </w:p>
    <w:p w14:paraId="2FF8EFAD" w14:textId="77777777" w:rsidR="00EE1F44" w:rsidRPr="001B2383" w:rsidRDefault="00B916ED" w:rsidP="00294E22">
      <w:pPr>
        <w:suppressAutoHyphens/>
        <w:rPr>
          <w:lang w:val="pt-PT"/>
        </w:rPr>
      </w:pPr>
      <w:r w:rsidRPr="00432C5A">
        <w:rPr>
          <w:lang w:val="lt-LT" w:bidi="lt-LT"/>
        </w:rPr>
        <w:t>Gelis</w:t>
      </w:r>
      <w:r w:rsidR="00646943">
        <w:rPr>
          <w:lang w:val="lt-LT" w:bidi="lt-LT"/>
        </w:rPr>
        <w:t>.</w:t>
      </w:r>
    </w:p>
    <w:p w14:paraId="7C0F98DC" w14:textId="498D245B" w:rsidR="008A3271" w:rsidRPr="001B2383" w:rsidRDefault="008A3271" w:rsidP="007F638B">
      <w:pPr>
        <w:jc w:val="both"/>
        <w:rPr>
          <w:lang w:val="pt-PT"/>
        </w:rPr>
      </w:pPr>
      <w:r w:rsidRPr="00432C5A">
        <w:rPr>
          <w:lang w:val="lt-LT" w:bidi="lt-LT"/>
        </w:rPr>
        <w:t>Permatomas</w:t>
      </w:r>
      <w:r w:rsidR="00E03985">
        <w:rPr>
          <w:lang w:val="lt-LT" w:bidi="lt-LT"/>
        </w:rPr>
        <w:t xml:space="preserve">, </w:t>
      </w:r>
      <w:r w:rsidR="00E03985" w:rsidRPr="00432C5A">
        <w:rPr>
          <w:lang w:val="lt-LT" w:bidi="lt-LT"/>
        </w:rPr>
        <w:t>homogenišk</w:t>
      </w:r>
      <w:r w:rsidR="00E03985">
        <w:rPr>
          <w:lang w:val="lt-LT" w:bidi="lt-LT"/>
        </w:rPr>
        <w:t>as</w:t>
      </w:r>
      <w:r w:rsidRPr="00432C5A">
        <w:rPr>
          <w:lang w:val="lt-LT" w:bidi="lt-LT"/>
        </w:rPr>
        <w:t>, nuo baltos iki beveik baltos spalvos</w:t>
      </w:r>
      <w:r w:rsidR="00E03985">
        <w:rPr>
          <w:lang w:val="lt-LT" w:bidi="lt-LT"/>
        </w:rPr>
        <w:t xml:space="preserve"> gelis</w:t>
      </w:r>
      <w:r w:rsidRPr="00432C5A">
        <w:rPr>
          <w:lang w:val="lt-LT" w:bidi="lt-LT"/>
        </w:rPr>
        <w:t>.</w:t>
      </w:r>
    </w:p>
    <w:p w14:paraId="7D682807" w14:textId="77777777" w:rsidR="008A3271" w:rsidRPr="001B2383" w:rsidRDefault="008A3271" w:rsidP="00294E22">
      <w:pPr>
        <w:suppressAutoHyphens/>
        <w:rPr>
          <w:lang w:val="pt-PT"/>
        </w:rPr>
      </w:pPr>
    </w:p>
    <w:p w14:paraId="1FD49B57" w14:textId="77777777" w:rsidR="00EE1F44" w:rsidRPr="001B2383" w:rsidRDefault="00EE1F44" w:rsidP="00294E22">
      <w:pPr>
        <w:suppressAutoHyphens/>
        <w:rPr>
          <w:lang w:val="pt-PT"/>
        </w:rPr>
      </w:pPr>
    </w:p>
    <w:p w14:paraId="3A5829C1" w14:textId="77777777" w:rsidR="00EE1F44" w:rsidRPr="001B2383" w:rsidRDefault="00EE1F44" w:rsidP="00294E22">
      <w:pPr>
        <w:suppressAutoHyphens/>
        <w:ind w:left="567" w:hanging="567"/>
        <w:rPr>
          <w:lang w:val="pt-PT"/>
        </w:rPr>
      </w:pPr>
      <w:r w:rsidRPr="00432C5A">
        <w:rPr>
          <w:b/>
          <w:lang w:val="lt-LT" w:bidi="lt-LT"/>
        </w:rPr>
        <w:t>4.</w:t>
      </w:r>
      <w:r w:rsidRPr="00432C5A">
        <w:rPr>
          <w:b/>
          <w:lang w:val="lt-LT" w:bidi="lt-LT"/>
        </w:rPr>
        <w:tab/>
        <w:t>KLINIKINĖ INFORMACIJA</w:t>
      </w:r>
    </w:p>
    <w:p w14:paraId="6346A016" w14:textId="77777777" w:rsidR="00EE1F44" w:rsidRPr="001B2383" w:rsidRDefault="00EE1F44" w:rsidP="0078734B">
      <w:pPr>
        <w:suppressAutoHyphens/>
        <w:rPr>
          <w:lang w:val="pt-PT"/>
        </w:rPr>
      </w:pPr>
    </w:p>
    <w:p w14:paraId="27785711" w14:textId="77777777" w:rsidR="00EE1F44" w:rsidRPr="001B2383" w:rsidRDefault="00EE1F44" w:rsidP="00294E22">
      <w:pPr>
        <w:suppressAutoHyphens/>
        <w:ind w:left="567" w:hanging="567"/>
        <w:rPr>
          <w:lang w:val="pt-PT"/>
        </w:rPr>
      </w:pPr>
      <w:r w:rsidRPr="00432C5A">
        <w:rPr>
          <w:b/>
          <w:lang w:val="lt-LT" w:bidi="lt-LT"/>
        </w:rPr>
        <w:t>4.1</w:t>
      </w:r>
      <w:r w:rsidRPr="00432C5A">
        <w:rPr>
          <w:b/>
          <w:lang w:val="lt-LT" w:bidi="lt-LT"/>
        </w:rPr>
        <w:tab/>
        <w:t>Terapinės indikacijos</w:t>
      </w:r>
    </w:p>
    <w:p w14:paraId="4EB0F04E" w14:textId="77777777" w:rsidR="00EE1F44" w:rsidRPr="001B2383" w:rsidRDefault="00EE1F44" w:rsidP="0078734B">
      <w:pPr>
        <w:suppressAutoHyphens/>
        <w:rPr>
          <w:lang w:val="pt-PT"/>
        </w:rPr>
      </w:pPr>
    </w:p>
    <w:p w14:paraId="74FFC4F6" w14:textId="2643C4AD" w:rsidR="00FD199A" w:rsidRPr="001B2383" w:rsidRDefault="00E63905" w:rsidP="00294E22">
      <w:pPr>
        <w:suppressAutoHyphens/>
        <w:jc w:val="both"/>
        <w:rPr>
          <w:lang w:val="pt-PT"/>
        </w:rPr>
      </w:pPr>
      <w:r>
        <w:rPr>
          <w:lang w:val="lt-LT" w:bidi="lt-LT"/>
        </w:rPr>
        <w:t>Difortan</w:t>
      </w:r>
      <w:r w:rsidR="00432C5A" w:rsidRPr="00432C5A">
        <w:rPr>
          <w:lang w:val="lt-LT" w:bidi="lt-LT"/>
        </w:rPr>
        <w:t xml:space="preserve"> skirtas suaugusiesiems toliau išvardytų būklių </w:t>
      </w:r>
      <w:r w:rsidR="00B005E5">
        <w:rPr>
          <w:lang w:val="lt-LT" w:bidi="lt-LT"/>
        </w:rPr>
        <w:t xml:space="preserve">lokaliam </w:t>
      </w:r>
      <w:r w:rsidR="00432C5A" w:rsidRPr="00432C5A">
        <w:rPr>
          <w:lang w:val="lt-LT" w:bidi="lt-LT"/>
        </w:rPr>
        <w:t>gydymui:</w:t>
      </w:r>
    </w:p>
    <w:p w14:paraId="13340F66" w14:textId="310EBF91" w:rsidR="00FD199A" w:rsidRPr="001B2383" w:rsidRDefault="00FD199A" w:rsidP="007B06C4">
      <w:pPr>
        <w:numPr>
          <w:ilvl w:val="0"/>
          <w:numId w:val="1"/>
        </w:numPr>
        <w:suppressAutoHyphens/>
        <w:jc w:val="both"/>
        <w:rPr>
          <w:bCs/>
          <w:lang w:val="pt-PT"/>
        </w:rPr>
      </w:pPr>
      <w:r w:rsidRPr="00432C5A">
        <w:rPr>
          <w:lang w:val="lt-LT" w:bidi="lt-LT"/>
        </w:rPr>
        <w:t>lengv</w:t>
      </w:r>
      <w:r w:rsidR="00B005E5">
        <w:rPr>
          <w:lang w:val="lt-LT" w:bidi="lt-LT"/>
        </w:rPr>
        <w:t>ų</w:t>
      </w:r>
      <w:r w:rsidRPr="00432C5A">
        <w:rPr>
          <w:lang w:val="lt-LT" w:bidi="lt-LT"/>
        </w:rPr>
        <w:t xml:space="preserve"> arba vidutinio stiprumo raumenų skausm</w:t>
      </w:r>
      <w:r w:rsidR="00B005E5">
        <w:rPr>
          <w:lang w:val="lt-LT" w:bidi="lt-LT"/>
        </w:rPr>
        <w:t>ų</w:t>
      </w:r>
      <w:r w:rsidRPr="00432C5A">
        <w:rPr>
          <w:lang w:val="lt-LT" w:bidi="lt-LT"/>
        </w:rPr>
        <w:t>;</w:t>
      </w:r>
    </w:p>
    <w:p w14:paraId="4F3F839C" w14:textId="1DD7DAD2" w:rsidR="00FD199A" w:rsidRPr="00432C5A" w:rsidRDefault="00FD199A" w:rsidP="00FD199A">
      <w:pPr>
        <w:numPr>
          <w:ilvl w:val="0"/>
          <w:numId w:val="1"/>
        </w:numPr>
        <w:suppressAutoHyphens/>
        <w:jc w:val="both"/>
        <w:rPr>
          <w:bCs/>
        </w:rPr>
      </w:pPr>
      <w:r w:rsidRPr="00432C5A">
        <w:rPr>
          <w:lang w:val="lt-LT" w:bidi="lt-LT"/>
        </w:rPr>
        <w:t>kraujosruv</w:t>
      </w:r>
      <w:r w:rsidR="00B005E5">
        <w:rPr>
          <w:lang w:val="lt-LT" w:bidi="lt-LT"/>
        </w:rPr>
        <w:t>ų</w:t>
      </w:r>
      <w:r w:rsidRPr="00432C5A">
        <w:rPr>
          <w:lang w:val="lt-LT" w:bidi="lt-LT"/>
        </w:rPr>
        <w:t>;</w:t>
      </w:r>
    </w:p>
    <w:p w14:paraId="52A8E36B" w14:textId="7A45EB63" w:rsidR="00FD199A" w:rsidRPr="00432C5A" w:rsidRDefault="00FD199A" w:rsidP="00FD199A">
      <w:pPr>
        <w:numPr>
          <w:ilvl w:val="0"/>
          <w:numId w:val="1"/>
        </w:numPr>
        <w:suppressAutoHyphens/>
        <w:jc w:val="both"/>
        <w:rPr>
          <w:bCs/>
        </w:rPr>
      </w:pPr>
      <w:r w:rsidRPr="00432C5A">
        <w:rPr>
          <w:lang w:val="lt-LT" w:bidi="lt-LT"/>
        </w:rPr>
        <w:t>potraumini</w:t>
      </w:r>
      <w:r w:rsidR="00B005E5">
        <w:rPr>
          <w:lang w:val="lt-LT" w:bidi="lt-LT"/>
        </w:rPr>
        <w:t>o</w:t>
      </w:r>
      <w:r w:rsidRPr="00432C5A">
        <w:rPr>
          <w:lang w:val="lt-LT" w:bidi="lt-LT"/>
        </w:rPr>
        <w:t xml:space="preserve"> skausm</w:t>
      </w:r>
      <w:r w:rsidR="00B005E5">
        <w:rPr>
          <w:lang w:val="lt-LT" w:bidi="lt-LT"/>
        </w:rPr>
        <w:t>o</w:t>
      </w:r>
      <w:r w:rsidRPr="00432C5A">
        <w:rPr>
          <w:lang w:val="lt-LT" w:bidi="lt-LT"/>
        </w:rPr>
        <w:t>;</w:t>
      </w:r>
    </w:p>
    <w:p w14:paraId="3429615B" w14:textId="0A1F06F5" w:rsidR="00FD199A" w:rsidRPr="001B2383" w:rsidRDefault="00FD199A" w:rsidP="00294E22">
      <w:pPr>
        <w:numPr>
          <w:ilvl w:val="0"/>
          <w:numId w:val="1"/>
        </w:numPr>
        <w:suppressAutoHyphens/>
        <w:jc w:val="both"/>
        <w:rPr>
          <w:lang w:val="pt-PT"/>
        </w:rPr>
      </w:pPr>
      <w:r w:rsidRPr="00432C5A">
        <w:rPr>
          <w:lang w:val="lt-LT" w:bidi="lt-LT"/>
        </w:rPr>
        <w:t>lengv</w:t>
      </w:r>
      <w:r w:rsidR="00B005E5">
        <w:rPr>
          <w:lang w:val="lt-LT" w:bidi="lt-LT"/>
        </w:rPr>
        <w:t>o</w:t>
      </w:r>
      <w:r w:rsidRPr="00432C5A">
        <w:rPr>
          <w:lang w:val="lt-LT" w:bidi="lt-LT"/>
        </w:rPr>
        <w:t xml:space="preserve"> arba vidutinio stiprumo raumenų skausm</w:t>
      </w:r>
      <w:r w:rsidR="00B005E5">
        <w:rPr>
          <w:lang w:val="lt-LT" w:bidi="lt-LT"/>
        </w:rPr>
        <w:t>o</w:t>
      </w:r>
      <w:r w:rsidRPr="00432C5A">
        <w:rPr>
          <w:lang w:val="lt-LT" w:bidi="lt-LT"/>
        </w:rPr>
        <w:t xml:space="preserve"> (osteoartrozė</w:t>
      </w:r>
      <w:r w:rsidR="00B005E5">
        <w:rPr>
          <w:lang w:val="lt-LT" w:bidi="lt-LT"/>
        </w:rPr>
        <w:t>s</w:t>
      </w:r>
      <w:r w:rsidRPr="00432C5A">
        <w:rPr>
          <w:lang w:val="lt-LT" w:bidi="lt-LT"/>
        </w:rPr>
        <w:t xml:space="preserve"> / osteoartrit</w:t>
      </w:r>
      <w:r w:rsidR="00B005E5">
        <w:rPr>
          <w:lang w:val="lt-LT" w:bidi="lt-LT"/>
        </w:rPr>
        <w:t>o</w:t>
      </w:r>
      <w:r w:rsidRPr="00432C5A">
        <w:rPr>
          <w:lang w:val="lt-LT" w:bidi="lt-LT"/>
        </w:rPr>
        <w:t>);</w:t>
      </w:r>
    </w:p>
    <w:p w14:paraId="32889F99" w14:textId="77777777" w:rsidR="00FD199A" w:rsidRPr="001B2383" w:rsidRDefault="00FD199A" w:rsidP="00294E22">
      <w:pPr>
        <w:numPr>
          <w:ilvl w:val="0"/>
          <w:numId w:val="1"/>
        </w:numPr>
        <w:suppressAutoHyphens/>
        <w:jc w:val="both"/>
        <w:rPr>
          <w:lang w:val="pt-PT"/>
        </w:rPr>
      </w:pPr>
      <w:r w:rsidRPr="00432C5A">
        <w:rPr>
          <w:lang w:val="lt-LT" w:bidi="lt-LT"/>
        </w:rPr>
        <w:t>lengv</w:t>
      </w:r>
      <w:r w:rsidR="00B005E5">
        <w:rPr>
          <w:lang w:val="lt-LT" w:bidi="lt-LT"/>
        </w:rPr>
        <w:t>o</w:t>
      </w:r>
      <w:r w:rsidRPr="00432C5A">
        <w:rPr>
          <w:lang w:val="lt-LT" w:bidi="lt-LT"/>
        </w:rPr>
        <w:t xml:space="preserve"> arba vidutinio stiprumo sąnarių skausm</w:t>
      </w:r>
      <w:r w:rsidR="00B005E5">
        <w:rPr>
          <w:lang w:val="lt-LT" w:bidi="lt-LT"/>
        </w:rPr>
        <w:t>o</w:t>
      </w:r>
      <w:r w:rsidRPr="00432C5A">
        <w:rPr>
          <w:lang w:val="lt-LT" w:bidi="lt-LT"/>
        </w:rPr>
        <w:t>;</w:t>
      </w:r>
    </w:p>
    <w:p w14:paraId="3E5F8B9F" w14:textId="635AA4B1" w:rsidR="00FD199A" w:rsidRPr="001B2383" w:rsidRDefault="00FD199A" w:rsidP="00FD199A">
      <w:pPr>
        <w:numPr>
          <w:ilvl w:val="0"/>
          <w:numId w:val="1"/>
        </w:numPr>
        <w:suppressAutoHyphens/>
        <w:jc w:val="both"/>
        <w:rPr>
          <w:bCs/>
          <w:lang w:val="pt-PT"/>
        </w:rPr>
      </w:pPr>
      <w:r w:rsidRPr="00432C5A">
        <w:rPr>
          <w:lang w:val="lt-LT" w:bidi="lt-LT"/>
        </w:rPr>
        <w:t>sinovito, (neinfekcinio) artrito, bursito, tendinito;</w:t>
      </w:r>
    </w:p>
    <w:p w14:paraId="727C20D6" w14:textId="77777777" w:rsidR="00FD199A" w:rsidRPr="001B2383" w:rsidRDefault="00FD199A" w:rsidP="007B06C4">
      <w:pPr>
        <w:numPr>
          <w:ilvl w:val="0"/>
          <w:numId w:val="1"/>
        </w:numPr>
        <w:suppressAutoHyphens/>
        <w:jc w:val="both"/>
        <w:rPr>
          <w:lang w:val="pt-PT"/>
        </w:rPr>
      </w:pPr>
      <w:r w:rsidRPr="00432C5A">
        <w:rPr>
          <w:lang w:val="lt-LT" w:bidi="lt-LT"/>
        </w:rPr>
        <w:t>vidutinio sunkumo su raumenų ir skeleto sistema susij</w:t>
      </w:r>
      <w:r w:rsidR="00B005E5">
        <w:rPr>
          <w:lang w:val="lt-LT" w:bidi="lt-LT"/>
        </w:rPr>
        <w:t>usio</w:t>
      </w:r>
      <w:r w:rsidRPr="00432C5A">
        <w:rPr>
          <w:lang w:val="lt-LT" w:bidi="lt-LT"/>
        </w:rPr>
        <w:t xml:space="preserve"> uždegim</w:t>
      </w:r>
      <w:r w:rsidR="00B005E5">
        <w:rPr>
          <w:lang w:val="lt-LT" w:bidi="lt-LT"/>
        </w:rPr>
        <w:t>o</w:t>
      </w:r>
      <w:r w:rsidRPr="00432C5A">
        <w:rPr>
          <w:lang w:val="lt-LT" w:bidi="lt-LT"/>
        </w:rPr>
        <w:t>, t. y. potrauminės ar reumatinės kilmės.</w:t>
      </w:r>
    </w:p>
    <w:p w14:paraId="1F0495EC" w14:textId="77777777" w:rsidR="00EE1F44" w:rsidRPr="001B2383" w:rsidRDefault="00EE1F44" w:rsidP="0078734B">
      <w:pPr>
        <w:suppressAutoHyphens/>
        <w:ind w:left="360"/>
        <w:rPr>
          <w:bCs/>
          <w:lang w:val="pt-PT"/>
        </w:rPr>
      </w:pPr>
    </w:p>
    <w:p w14:paraId="0DF85308" w14:textId="77777777" w:rsidR="00EE1F44" w:rsidRPr="001B2383" w:rsidRDefault="00EE1F44" w:rsidP="00294E22">
      <w:pPr>
        <w:suppressAutoHyphens/>
        <w:ind w:left="567" w:hanging="567"/>
        <w:rPr>
          <w:lang w:val="pt-PT"/>
        </w:rPr>
      </w:pPr>
      <w:r w:rsidRPr="00432C5A">
        <w:rPr>
          <w:b/>
          <w:lang w:val="lt-LT" w:bidi="lt-LT"/>
        </w:rPr>
        <w:t>4.2</w:t>
      </w:r>
      <w:r w:rsidRPr="00432C5A">
        <w:rPr>
          <w:b/>
          <w:lang w:val="lt-LT" w:bidi="lt-LT"/>
        </w:rPr>
        <w:tab/>
        <w:t>Dozavimas ir vartojimo metodas</w:t>
      </w:r>
    </w:p>
    <w:p w14:paraId="0A961AA6" w14:textId="77777777" w:rsidR="00EE1F44" w:rsidRPr="001B2383" w:rsidRDefault="00EE1F44" w:rsidP="0078734B">
      <w:pPr>
        <w:suppressAutoHyphens/>
        <w:rPr>
          <w:lang w:val="pt-PT"/>
        </w:rPr>
      </w:pPr>
    </w:p>
    <w:p w14:paraId="3B890362" w14:textId="77777777" w:rsidR="008F6A56" w:rsidRPr="001B2383" w:rsidRDefault="008F6A56" w:rsidP="008F6A56">
      <w:pPr>
        <w:rPr>
          <w:szCs w:val="22"/>
          <w:u w:val="single"/>
          <w:lang w:val="pt-PT"/>
        </w:rPr>
      </w:pPr>
      <w:r w:rsidRPr="00432C5A">
        <w:rPr>
          <w:szCs w:val="22"/>
          <w:u w:val="single"/>
          <w:lang w:val="lt-LT" w:bidi="lt-LT"/>
        </w:rPr>
        <w:t>Dozavimas</w:t>
      </w:r>
    </w:p>
    <w:p w14:paraId="12539F78" w14:textId="77777777" w:rsidR="008F6A56" w:rsidRPr="001B2383" w:rsidRDefault="008F6A56" w:rsidP="008F6A56">
      <w:pPr>
        <w:rPr>
          <w:szCs w:val="22"/>
          <w:u w:val="single"/>
          <w:lang w:val="pt-PT"/>
        </w:rPr>
      </w:pPr>
    </w:p>
    <w:p w14:paraId="2D198268" w14:textId="3F89F68F" w:rsidR="00EE1F44" w:rsidRPr="001B2383" w:rsidRDefault="00E63905" w:rsidP="008F6A56">
      <w:pPr>
        <w:pStyle w:val="PargrafodaLista1"/>
        <w:suppressAutoHyphens/>
        <w:ind w:left="0"/>
        <w:rPr>
          <w:lang w:val="pt-PT"/>
        </w:rPr>
      </w:pPr>
      <w:r>
        <w:rPr>
          <w:lang w:val="lt-LT" w:bidi="lt-LT"/>
        </w:rPr>
        <w:t>Difortan</w:t>
      </w:r>
      <w:r w:rsidR="00432C5A" w:rsidRPr="00432C5A">
        <w:rPr>
          <w:lang w:val="lt-LT" w:bidi="lt-LT"/>
        </w:rPr>
        <w:t xml:space="preserve"> reikia tepti kasdien tris</w:t>
      </w:r>
      <w:r w:rsidR="00130D72" w:rsidRPr="00432C5A">
        <w:rPr>
          <w:lang w:val="lt-LT" w:bidi="lt-LT"/>
        </w:rPr>
        <w:t>–</w:t>
      </w:r>
      <w:r w:rsidR="00432C5A" w:rsidRPr="00432C5A">
        <w:rPr>
          <w:lang w:val="lt-LT" w:bidi="lt-LT"/>
        </w:rPr>
        <w:t xml:space="preserve">keturis kartus per </w:t>
      </w:r>
      <w:r w:rsidR="00C0227D">
        <w:rPr>
          <w:lang w:val="lt-LT" w:bidi="lt-LT"/>
        </w:rPr>
        <w:t>parą</w:t>
      </w:r>
      <w:r w:rsidR="00432C5A" w:rsidRPr="00432C5A">
        <w:rPr>
          <w:lang w:val="lt-LT" w:bidi="lt-LT"/>
        </w:rPr>
        <w:t>, 14 </w:t>
      </w:r>
      <w:r w:rsidR="00C0227D">
        <w:rPr>
          <w:lang w:val="lt-LT" w:bidi="lt-LT"/>
        </w:rPr>
        <w:t>parų</w:t>
      </w:r>
      <w:r w:rsidR="00432C5A" w:rsidRPr="00432C5A">
        <w:rPr>
          <w:lang w:val="lt-LT" w:bidi="lt-LT"/>
        </w:rPr>
        <w:t xml:space="preserve">, dozės kiekis atitinka nuo 2,5 iki 5 cm išspausto gelio. </w:t>
      </w:r>
    </w:p>
    <w:p w14:paraId="46AC9205" w14:textId="77777777" w:rsidR="00B916ED" w:rsidRPr="001B2383" w:rsidRDefault="00B916ED" w:rsidP="00294E22">
      <w:pPr>
        <w:pStyle w:val="PargrafodaLista1"/>
        <w:suppressAutoHyphens/>
        <w:ind w:left="0"/>
        <w:rPr>
          <w:lang w:val="pt-PT"/>
        </w:rPr>
      </w:pPr>
    </w:p>
    <w:p w14:paraId="656A932B" w14:textId="190A5F0E" w:rsidR="00EE1F44" w:rsidRPr="001B2383" w:rsidRDefault="00EE1F44" w:rsidP="0078734B">
      <w:pPr>
        <w:pStyle w:val="PargrafodaLista1"/>
        <w:suppressAutoHyphens/>
        <w:ind w:left="0"/>
        <w:rPr>
          <w:lang w:val="pt-PT"/>
        </w:rPr>
      </w:pPr>
      <w:r w:rsidRPr="00432C5A">
        <w:rPr>
          <w:lang w:val="lt-LT" w:bidi="lt-LT"/>
        </w:rPr>
        <w:t xml:space="preserve">Jei pacientas serga reumatiniais sutrikimais, kai gydymas trunka ilgiau, tepimų skaičių reikia sumažinti iki dviejų ar trijų tepimų per </w:t>
      </w:r>
      <w:r w:rsidR="008F4950">
        <w:rPr>
          <w:lang w:val="lt-LT" w:bidi="lt-LT"/>
        </w:rPr>
        <w:t>parą</w:t>
      </w:r>
      <w:r w:rsidRPr="00432C5A">
        <w:rPr>
          <w:lang w:val="lt-LT" w:bidi="lt-LT"/>
        </w:rPr>
        <w:t>.</w:t>
      </w:r>
    </w:p>
    <w:p w14:paraId="449CD228" w14:textId="77777777" w:rsidR="00EE1F44" w:rsidRPr="001B2383" w:rsidRDefault="00EE1F44" w:rsidP="0078734B">
      <w:pPr>
        <w:pStyle w:val="PargrafodaLista1"/>
        <w:suppressAutoHyphens/>
        <w:ind w:left="0"/>
        <w:rPr>
          <w:lang w:val="pt-PT"/>
        </w:rPr>
      </w:pPr>
    </w:p>
    <w:p w14:paraId="4F3713D5" w14:textId="084DBD55" w:rsidR="00EE1F44" w:rsidRPr="001B2383" w:rsidRDefault="00E63905" w:rsidP="00294E22">
      <w:pPr>
        <w:pStyle w:val="PargrafodaLista1"/>
        <w:suppressAutoHyphens/>
        <w:ind w:left="0"/>
        <w:rPr>
          <w:lang w:val="pt-PT"/>
        </w:rPr>
      </w:pPr>
      <w:r>
        <w:rPr>
          <w:lang w:val="lt-LT" w:bidi="lt-LT"/>
        </w:rPr>
        <w:t>Difortan</w:t>
      </w:r>
      <w:r w:rsidR="00432C5A" w:rsidRPr="00432C5A">
        <w:rPr>
          <w:lang w:val="lt-LT" w:bidi="lt-LT"/>
        </w:rPr>
        <w:t xml:space="preserve"> negalima vartoti ilgiau kaip 14 </w:t>
      </w:r>
      <w:r w:rsidR="00C0227D">
        <w:rPr>
          <w:lang w:val="lt-LT" w:bidi="lt-LT"/>
        </w:rPr>
        <w:t>parų</w:t>
      </w:r>
      <w:r w:rsidR="00C0227D" w:rsidRPr="00432C5A">
        <w:rPr>
          <w:lang w:val="lt-LT" w:bidi="lt-LT"/>
        </w:rPr>
        <w:t xml:space="preserve"> </w:t>
      </w:r>
      <w:r w:rsidR="00432C5A" w:rsidRPr="00432C5A">
        <w:rPr>
          <w:lang w:val="lt-LT" w:bidi="lt-LT"/>
        </w:rPr>
        <w:t>nuo minkštųjų audinių pažeidimų ir (arba) reumato arba ilgiau kaip 21 </w:t>
      </w:r>
      <w:r w:rsidR="00C0227D">
        <w:rPr>
          <w:lang w:val="lt-LT" w:bidi="lt-LT"/>
        </w:rPr>
        <w:t>parą</w:t>
      </w:r>
      <w:r w:rsidR="00C0227D" w:rsidRPr="00432C5A">
        <w:rPr>
          <w:lang w:val="lt-LT" w:bidi="lt-LT"/>
        </w:rPr>
        <w:t xml:space="preserve"> </w:t>
      </w:r>
      <w:r w:rsidR="00432C5A" w:rsidRPr="00432C5A">
        <w:rPr>
          <w:lang w:val="lt-LT" w:bidi="lt-LT"/>
        </w:rPr>
        <w:t>nuo artrito skausmų, išskyrus atvejus, kai tai daryti rekomenduoja gydytojas.</w:t>
      </w:r>
    </w:p>
    <w:p w14:paraId="0F00C147" w14:textId="77777777" w:rsidR="00EE1F44" w:rsidRPr="001B2383" w:rsidRDefault="00EE1F44" w:rsidP="0078734B">
      <w:pPr>
        <w:pStyle w:val="PargrafodaLista1"/>
        <w:suppressAutoHyphens/>
        <w:ind w:left="0"/>
        <w:rPr>
          <w:lang w:val="pt-PT"/>
        </w:rPr>
      </w:pPr>
    </w:p>
    <w:p w14:paraId="2B036DAD" w14:textId="15AD3570" w:rsidR="00EE1F44" w:rsidRPr="001B2383" w:rsidRDefault="00EE1F44" w:rsidP="0078734B">
      <w:pPr>
        <w:pStyle w:val="PargrafodaLista1"/>
        <w:suppressAutoHyphens/>
        <w:ind w:left="0"/>
        <w:rPr>
          <w:lang w:val="pt-PT"/>
        </w:rPr>
      </w:pPr>
      <w:r w:rsidRPr="00432C5A">
        <w:rPr>
          <w:lang w:val="lt-LT" w:bidi="lt-LT"/>
        </w:rPr>
        <w:t>Vartojant be recepto, pacientas turi pasitarti su gydytoju, jeigu būklė nepagerėja arba jei po 7 </w:t>
      </w:r>
      <w:r w:rsidR="00C0227D">
        <w:rPr>
          <w:lang w:val="lt-LT" w:bidi="lt-LT"/>
        </w:rPr>
        <w:t>parų</w:t>
      </w:r>
      <w:r w:rsidR="00C0227D" w:rsidRPr="00432C5A">
        <w:rPr>
          <w:lang w:val="lt-LT" w:bidi="lt-LT"/>
        </w:rPr>
        <w:t xml:space="preserve"> </w:t>
      </w:r>
      <w:r w:rsidRPr="00432C5A">
        <w:rPr>
          <w:lang w:val="lt-LT" w:bidi="lt-LT"/>
        </w:rPr>
        <w:t>būklė pablogėja.</w:t>
      </w:r>
    </w:p>
    <w:p w14:paraId="3D93581F" w14:textId="77777777" w:rsidR="00EE1F44" w:rsidRPr="001B2383" w:rsidRDefault="00EE1F44" w:rsidP="0078734B">
      <w:pPr>
        <w:pStyle w:val="PargrafodaLista1"/>
        <w:suppressAutoHyphens/>
        <w:ind w:left="0"/>
        <w:rPr>
          <w:lang w:val="pt-PT"/>
        </w:rPr>
      </w:pPr>
    </w:p>
    <w:p w14:paraId="58A861AC" w14:textId="296519A8" w:rsidR="00EE1F44" w:rsidRPr="001B2383" w:rsidRDefault="00EE1F44" w:rsidP="0078734B">
      <w:pPr>
        <w:suppressAutoHyphens/>
        <w:rPr>
          <w:lang w:val="pt-PT"/>
        </w:rPr>
      </w:pPr>
      <w:r w:rsidRPr="00432C5A">
        <w:rPr>
          <w:lang w:val="lt-LT" w:bidi="lt-LT"/>
        </w:rPr>
        <w:t>Po 3 ar 4 </w:t>
      </w:r>
      <w:r w:rsidR="00C0227D">
        <w:rPr>
          <w:lang w:val="lt-LT" w:bidi="lt-LT"/>
        </w:rPr>
        <w:t>parų</w:t>
      </w:r>
      <w:r w:rsidR="00C0227D" w:rsidRPr="00432C5A">
        <w:rPr>
          <w:lang w:val="lt-LT" w:bidi="lt-LT"/>
        </w:rPr>
        <w:t xml:space="preserve"> </w:t>
      </w:r>
      <w:r w:rsidR="00E63905">
        <w:rPr>
          <w:lang w:val="lt-LT" w:bidi="lt-LT"/>
        </w:rPr>
        <w:t>Difortan</w:t>
      </w:r>
      <w:r w:rsidRPr="00432C5A">
        <w:rPr>
          <w:lang w:val="lt-LT" w:bidi="lt-LT"/>
        </w:rPr>
        <w:t xml:space="preserve"> vartojimo ant odos buvo stebimas reikšmingas skausmo sumažėjimas.</w:t>
      </w:r>
    </w:p>
    <w:p w14:paraId="4EB7D71B" w14:textId="77777777" w:rsidR="00EE1F44" w:rsidRPr="001B2383" w:rsidRDefault="00EE1F44" w:rsidP="00294E22">
      <w:pPr>
        <w:suppressAutoHyphens/>
        <w:rPr>
          <w:lang w:val="pt-PT"/>
        </w:rPr>
      </w:pPr>
    </w:p>
    <w:p w14:paraId="7DC3F58E" w14:textId="26960937" w:rsidR="00A7662D" w:rsidRPr="001B2383" w:rsidRDefault="00A7662D" w:rsidP="00A7662D">
      <w:pPr>
        <w:suppressAutoHyphens/>
        <w:rPr>
          <w:lang w:val="pt-PT"/>
        </w:rPr>
      </w:pPr>
      <w:r w:rsidRPr="00432C5A">
        <w:rPr>
          <w:lang w:val="lt-LT" w:bidi="lt-LT"/>
        </w:rPr>
        <w:t xml:space="preserve">Reikia atidžiai stebėti </w:t>
      </w:r>
      <w:r w:rsidR="00E63905">
        <w:rPr>
          <w:lang w:val="lt-LT" w:bidi="lt-LT"/>
        </w:rPr>
        <w:t>Difortan</w:t>
      </w:r>
      <w:r w:rsidRPr="00432C5A">
        <w:rPr>
          <w:lang w:val="lt-LT" w:bidi="lt-LT"/>
        </w:rPr>
        <w:t xml:space="preserve"> vartojimą pacientams, kuriems yra inkstų ar kepenų nepakankamumas, nes veiklioji medžiaga etofenamatas gali absorbuotis per odą.</w:t>
      </w:r>
    </w:p>
    <w:p w14:paraId="61B0451D" w14:textId="77777777" w:rsidR="009A64E9" w:rsidRPr="001B2383" w:rsidRDefault="009A64E9" w:rsidP="00A7662D">
      <w:pPr>
        <w:suppressAutoHyphens/>
        <w:rPr>
          <w:lang w:val="pt-PT"/>
        </w:rPr>
      </w:pPr>
    </w:p>
    <w:p w14:paraId="4258658B" w14:textId="77777777" w:rsidR="009A64E9" w:rsidRPr="001B2383" w:rsidRDefault="009A64E9" w:rsidP="00A7662D">
      <w:pPr>
        <w:suppressAutoHyphens/>
        <w:rPr>
          <w:i/>
          <w:lang w:val="pt-PT"/>
        </w:rPr>
      </w:pPr>
      <w:r w:rsidRPr="00432C5A">
        <w:rPr>
          <w:i/>
          <w:lang w:val="lt-LT" w:bidi="lt-LT"/>
        </w:rPr>
        <w:t>Vaikų populiacija</w:t>
      </w:r>
    </w:p>
    <w:p w14:paraId="543C5093" w14:textId="64EC4BE2" w:rsidR="00DD7510" w:rsidRPr="001B2383" w:rsidRDefault="00E63905" w:rsidP="00A7662D">
      <w:pPr>
        <w:rPr>
          <w:lang w:val="pt-PT"/>
        </w:rPr>
      </w:pPr>
      <w:r>
        <w:rPr>
          <w:lang w:val="lt-LT" w:bidi="lt-LT"/>
        </w:rPr>
        <w:t>Difortan</w:t>
      </w:r>
      <w:r w:rsidR="0058161E" w:rsidRPr="00432C5A">
        <w:rPr>
          <w:lang w:val="lt-LT" w:bidi="lt-LT"/>
        </w:rPr>
        <w:t xml:space="preserve"> nerekomenduojamas vaikams, nes specialių tyrimų neatlikta.</w:t>
      </w:r>
    </w:p>
    <w:p w14:paraId="28EBF165" w14:textId="77777777" w:rsidR="009A64E9" w:rsidRPr="001B2383" w:rsidRDefault="009A64E9" w:rsidP="00A7662D">
      <w:pPr>
        <w:rPr>
          <w:lang w:val="pt-PT"/>
        </w:rPr>
      </w:pPr>
    </w:p>
    <w:p w14:paraId="7E9868EF" w14:textId="77777777" w:rsidR="008F6A56" w:rsidRPr="001B2383" w:rsidRDefault="008F6A56" w:rsidP="00A7662D">
      <w:pPr>
        <w:rPr>
          <w:szCs w:val="22"/>
          <w:u w:val="single"/>
          <w:lang w:val="pt-PT"/>
        </w:rPr>
      </w:pPr>
      <w:r w:rsidRPr="00432C5A">
        <w:rPr>
          <w:szCs w:val="22"/>
          <w:u w:val="single"/>
          <w:lang w:val="lt-LT" w:bidi="lt-LT"/>
        </w:rPr>
        <w:t xml:space="preserve">Vartojimo metodas </w:t>
      </w:r>
    </w:p>
    <w:p w14:paraId="37FE9056" w14:textId="77777777" w:rsidR="008F6A56" w:rsidRPr="001B2383" w:rsidRDefault="008F6A56" w:rsidP="008F6A56">
      <w:pPr>
        <w:rPr>
          <w:szCs w:val="22"/>
          <w:lang w:val="pt-PT"/>
        </w:rPr>
      </w:pPr>
    </w:p>
    <w:p w14:paraId="3BF4024B" w14:textId="77777777" w:rsidR="008F6A56" w:rsidRPr="001B2383" w:rsidRDefault="008F6A56" w:rsidP="008F6A56">
      <w:pPr>
        <w:suppressAutoHyphens/>
        <w:rPr>
          <w:lang w:val="pt-PT"/>
        </w:rPr>
      </w:pPr>
      <w:r w:rsidRPr="00432C5A">
        <w:rPr>
          <w:lang w:val="lt-LT" w:bidi="lt-LT"/>
        </w:rPr>
        <w:t>Šis vaistinis preparatas skirtas tepti ant odos, švelniai ją masažuojant, kad lengviau įsigertų į pažeistą vietą.</w:t>
      </w:r>
    </w:p>
    <w:p w14:paraId="1B08C2ED" w14:textId="77777777" w:rsidR="00EE1F44" w:rsidRPr="001B2383" w:rsidRDefault="00EE1F44" w:rsidP="0078734B">
      <w:pPr>
        <w:suppressAutoHyphens/>
        <w:rPr>
          <w:lang w:val="pt-PT"/>
        </w:rPr>
      </w:pPr>
    </w:p>
    <w:p w14:paraId="3A2AC31B" w14:textId="77777777" w:rsidR="00EE1F44" w:rsidRPr="001B2383" w:rsidRDefault="00EE1F44" w:rsidP="0078734B">
      <w:pPr>
        <w:suppressAutoHyphens/>
        <w:ind w:left="567" w:hanging="567"/>
        <w:rPr>
          <w:b/>
          <w:lang w:val="pt-PT"/>
        </w:rPr>
      </w:pPr>
    </w:p>
    <w:p w14:paraId="158BC7D1" w14:textId="77777777" w:rsidR="00EE1F44" w:rsidRPr="001B2383" w:rsidRDefault="00EE1F44" w:rsidP="0078734B">
      <w:pPr>
        <w:suppressAutoHyphens/>
        <w:ind w:left="567" w:hanging="567"/>
        <w:rPr>
          <w:lang w:val="pt-PT"/>
        </w:rPr>
      </w:pPr>
      <w:r w:rsidRPr="00432C5A">
        <w:rPr>
          <w:b/>
          <w:lang w:val="lt-LT" w:bidi="lt-LT"/>
        </w:rPr>
        <w:t>4.3</w:t>
      </w:r>
      <w:r w:rsidRPr="00432C5A">
        <w:rPr>
          <w:b/>
          <w:lang w:val="lt-LT" w:bidi="lt-LT"/>
        </w:rPr>
        <w:tab/>
        <w:t>Kontraindikacijos</w:t>
      </w:r>
    </w:p>
    <w:p w14:paraId="2E7D4AB5" w14:textId="77777777" w:rsidR="00EE1F44" w:rsidRPr="001B2383" w:rsidRDefault="00EE1F44" w:rsidP="0078734B">
      <w:pPr>
        <w:suppressAutoHyphens/>
        <w:rPr>
          <w:lang w:val="pt-PT"/>
        </w:rPr>
      </w:pPr>
    </w:p>
    <w:p w14:paraId="17A7DAEC" w14:textId="58281330" w:rsidR="00EE1F44" w:rsidRPr="001B2383" w:rsidRDefault="00E63905" w:rsidP="0078734B">
      <w:pPr>
        <w:suppressAutoHyphens/>
        <w:rPr>
          <w:lang w:val="pt-PT"/>
        </w:rPr>
      </w:pPr>
      <w:r>
        <w:rPr>
          <w:lang w:val="lt-LT" w:bidi="lt-LT"/>
        </w:rPr>
        <w:t>Difortan</w:t>
      </w:r>
      <w:r w:rsidR="00432C5A" w:rsidRPr="00432C5A">
        <w:rPr>
          <w:lang w:val="lt-LT" w:bidi="lt-LT"/>
        </w:rPr>
        <w:t xml:space="preserve"> </w:t>
      </w:r>
      <w:r w:rsidR="00C0227D">
        <w:rPr>
          <w:lang w:val="lt-LT" w:bidi="lt-LT"/>
        </w:rPr>
        <w:t>draudžiama</w:t>
      </w:r>
      <w:r w:rsidR="00C0227D" w:rsidRPr="00432C5A">
        <w:rPr>
          <w:lang w:val="lt-LT" w:bidi="lt-LT"/>
        </w:rPr>
        <w:t xml:space="preserve"> </w:t>
      </w:r>
      <w:r w:rsidR="00432C5A" w:rsidRPr="00432C5A">
        <w:rPr>
          <w:lang w:val="lt-LT" w:bidi="lt-LT"/>
        </w:rPr>
        <w:t>vartoti šiomis aplinkybėmis:</w:t>
      </w:r>
    </w:p>
    <w:p w14:paraId="1D86490F" w14:textId="77777777" w:rsidR="00EE1F44" w:rsidRPr="001B2383" w:rsidRDefault="00EE1F44" w:rsidP="00294E22">
      <w:pPr>
        <w:numPr>
          <w:ilvl w:val="0"/>
          <w:numId w:val="3"/>
        </w:numPr>
        <w:suppressAutoHyphens/>
        <w:rPr>
          <w:lang w:val="pt-PT"/>
        </w:rPr>
      </w:pPr>
      <w:r w:rsidRPr="00432C5A">
        <w:rPr>
          <w:lang w:val="lt-LT" w:bidi="lt-LT"/>
        </w:rPr>
        <w:t>padidėjęs jautrumas etofenamatui arba bet kuriai 6.1 skyriuje nurodytai pagalbinei medžiagai;</w:t>
      </w:r>
    </w:p>
    <w:p w14:paraId="43AD7634" w14:textId="77777777" w:rsidR="00EE1F44" w:rsidRPr="001B2383" w:rsidRDefault="00EE1F44" w:rsidP="0078734B">
      <w:pPr>
        <w:numPr>
          <w:ilvl w:val="0"/>
          <w:numId w:val="3"/>
        </w:numPr>
        <w:suppressAutoHyphens/>
        <w:rPr>
          <w:lang w:val="pt-PT"/>
        </w:rPr>
      </w:pPr>
      <w:r w:rsidRPr="00432C5A">
        <w:rPr>
          <w:lang w:val="lt-LT" w:bidi="lt-LT"/>
        </w:rPr>
        <w:t>egzemos pažeisti paviršiai, atviros žaizdos, vietos su opomis ar pažeidimais.</w:t>
      </w:r>
    </w:p>
    <w:p w14:paraId="709C73BE" w14:textId="77777777" w:rsidR="00EE1F44" w:rsidRPr="001B2383" w:rsidRDefault="00EE1F44" w:rsidP="0078734B">
      <w:pPr>
        <w:suppressAutoHyphens/>
        <w:rPr>
          <w:lang w:val="pt-PT"/>
        </w:rPr>
      </w:pPr>
    </w:p>
    <w:p w14:paraId="3D112B79" w14:textId="77777777" w:rsidR="00EE1F44" w:rsidRPr="001B2383" w:rsidRDefault="00EE1F44" w:rsidP="00294E22">
      <w:pPr>
        <w:suppressAutoHyphens/>
        <w:ind w:left="567" w:hanging="567"/>
        <w:rPr>
          <w:lang w:val="pt-PT"/>
        </w:rPr>
      </w:pPr>
      <w:r w:rsidRPr="00432C5A">
        <w:rPr>
          <w:b/>
          <w:lang w:val="lt-LT" w:bidi="lt-LT"/>
        </w:rPr>
        <w:t>4.4</w:t>
      </w:r>
      <w:r w:rsidRPr="00432C5A">
        <w:rPr>
          <w:b/>
          <w:lang w:val="lt-LT" w:bidi="lt-LT"/>
        </w:rPr>
        <w:tab/>
        <w:t>Specialūs įspėjimai ir atsargumo priemonės</w:t>
      </w:r>
    </w:p>
    <w:p w14:paraId="56BD86B7" w14:textId="77777777" w:rsidR="00EE1F44" w:rsidRPr="001B2383" w:rsidRDefault="00EE1F44" w:rsidP="0078734B">
      <w:pPr>
        <w:suppressAutoHyphens/>
        <w:rPr>
          <w:lang w:val="pt-PT"/>
        </w:rPr>
      </w:pPr>
    </w:p>
    <w:p w14:paraId="3FE5F871" w14:textId="1474FC78" w:rsidR="00EE1F44" w:rsidRPr="001B2383" w:rsidRDefault="00E63905" w:rsidP="0078734B">
      <w:pPr>
        <w:suppressAutoHyphens/>
        <w:rPr>
          <w:lang w:val="pt-PT"/>
        </w:rPr>
      </w:pPr>
      <w:r>
        <w:rPr>
          <w:lang w:val="lt-LT" w:bidi="lt-LT"/>
        </w:rPr>
        <w:t>Difortan</w:t>
      </w:r>
      <w:r w:rsidR="00432C5A" w:rsidRPr="00432C5A">
        <w:rPr>
          <w:lang w:val="lt-LT" w:bidi="lt-LT"/>
        </w:rPr>
        <w:t xml:space="preserve"> negalima tepti ant gleivinių arba ant akių.</w:t>
      </w:r>
    </w:p>
    <w:p w14:paraId="7478D858" w14:textId="77777777" w:rsidR="00EE1F44" w:rsidRPr="001B2383" w:rsidRDefault="00EE1F44" w:rsidP="0078734B">
      <w:pPr>
        <w:suppressAutoHyphens/>
        <w:rPr>
          <w:lang w:val="pt-PT"/>
        </w:rPr>
      </w:pPr>
    </w:p>
    <w:p w14:paraId="5B10AB3E" w14:textId="77777777" w:rsidR="00EE1F44" w:rsidRPr="001B2383" w:rsidRDefault="00EE1F44" w:rsidP="0078734B">
      <w:pPr>
        <w:suppressAutoHyphens/>
        <w:rPr>
          <w:lang w:val="pt-PT"/>
        </w:rPr>
      </w:pPr>
      <w:r w:rsidRPr="00432C5A">
        <w:rPr>
          <w:lang w:val="lt-LT" w:bidi="lt-LT"/>
        </w:rPr>
        <w:t>Padidėjęs jautrumas dėl kryžminės reakcijos su kitais priešuždegiminiais vaistiniais preparatais rizikos.</w:t>
      </w:r>
    </w:p>
    <w:p w14:paraId="29864C5B" w14:textId="77777777" w:rsidR="00EE1F44" w:rsidRPr="001B2383" w:rsidRDefault="00EE1F44" w:rsidP="0078734B">
      <w:pPr>
        <w:suppressAutoHyphens/>
        <w:rPr>
          <w:lang w:val="pt-PT"/>
        </w:rPr>
      </w:pPr>
    </w:p>
    <w:p w14:paraId="202C08F1" w14:textId="67064DE0" w:rsidR="00EE1F44" w:rsidRPr="001B2383" w:rsidRDefault="00EE1F44" w:rsidP="00294E22">
      <w:pPr>
        <w:suppressAutoHyphens/>
        <w:rPr>
          <w:lang w:val="pt-PT"/>
        </w:rPr>
      </w:pPr>
      <w:r w:rsidRPr="00432C5A">
        <w:rPr>
          <w:lang w:val="lt-LT" w:bidi="lt-LT"/>
        </w:rPr>
        <w:t xml:space="preserve">Kontaktinės fotoalergijos rizika, todėl vietas, ant kurių tepamas </w:t>
      </w:r>
      <w:r w:rsidR="00E63905">
        <w:rPr>
          <w:lang w:val="lt-LT" w:bidi="lt-LT"/>
        </w:rPr>
        <w:t>Difortan</w:t>
      </w:r>
      <w:r w:rsidRPr="00432C5A">
        <w:rPr>
          <w:lang w:val="lt-LT" w:bidi="lt-LT"/>
        </w:rPr>
        <w:t>, reikia saugoti nuo saulės spindulių.</w:t>
      </w:r>
    </w:p>
    <w:p w14:paraId="545FBCC6" w14:textId="77777777" w:rsidR="00EE1F44" w:rsidRPr="001B2383" w:rsidRDefault="00EE1F44" w:rsidP="0078734B">
      <w:pPr>
        <w:suppressAutoHyphens/>
        <w:rPr>
          <w:lang w:val="pt-PT"/>
        </w:rPr>
      </w:pPr>
    </w:p>
    <w:p w14:paraId="77D9CCBF" w14:textId="77E672BF" w:rsidR="00EE1F44" w:rsidRPr="002B24CB" w:rsidRDefault="00EE1F44" w:rsidP="0078734B">
      <w:pPr>
        <w:suppressAutoHyphens/>
        <w:rPr>
          <w:lang w:val="lt-LT"/>
        </w:rPr>
      </w:pPr>
      <w:r w:rsidRPr="00432C5A">
        <w:rPr>
          <w:lang w:val="lt-LT" w:bidi="lt-LT"/>
        </w:rPr>
        <w:t xml:space="preserve">Kadangi </w:t>
      </w:r>
      <w:r w:rsidR="00E63905">
        <w:rPr>
          <w:lang w:val="lt-LT" w:bidi="lt-LT"/>
        </w:rPr>
        <w:t>Difortan</w:t>
      </w:r>
      <w:r w:rsidRPr="00432C5A">
        <w:rPr>
          <w:lang w:val="lt-LT" w:bidi="lt-LT"/>
        </w:rPr>
        <w:t xml:space="preserve"> veiklioji medžiaga etofenamatas gali absorbuotis per odą, negalima atmesti sisteminio poveikio reiškinių galimybės. Šių reiškinių atsiradimo rizika, be kitų veiksnių, priklauso nuo veikiamo paviršiaus, vartojamo kiekio ir poveikio trukmės. Todėl pacientams, kuriems yra inkstų ar kepenų nepakankamumas, šį vaistinį preparatą reikia vartoti atsargiai.</w:t>
      </w:r>
    </w:p>
    <w:p w14:paraId="7990ACE6" w14:textId="77777777" w:rsidR="00EE1F44" w:rsidRPr="002B24CB" w:rsidRDefault="00EE1F44" w:rsidP="0078734B">
      <w:pPr>
        <w:suppressAutoHyphens/>
        <w:rPr>
          <w:lang w:val="lt-LT"/>
        </w:rPr>
      </w:pPr>
    </w:p>
    <w:p w14:paraId="3E45FAF3" w14:textId="5ECD0A90" w:rsidR="00EE1F44" w:rsidRPr="002B24CB" w:rsidRDefault="00EE1F44" w:rsidP="0078734B">
      <w:pPr>
        <w:suppressAutoHyphens/>
        <w:rPr>
          <w:lang w:val="lt-LT"/>
        </w:rPr>
      </w:pPr>
      <w:r w:rsidRPr="00432C5A">
        <w:rPr>
          <w:i/>
          <w:lang w:val="lt-LT" w:bidi="lt-LT"/>
        </w:rPr>
        <w:t>Nesteroidinių vaist</w:t>
      </w:r>
      <w:r w:rsidR="008F4950">
        <w:rPr>
          <w:i/>
          <w:lang w:val="lt-LT" w:bidi="lt-LT"/>
        </w:rPr>
        <w:t>ini</w:t>
      </w:r>
      <w:r w:rsidRPr="00432C5A">
        <w:rPr>
          <w:i/>
          <w:lang w:val="lt-LT" w:bidi="lt-LT"/>
        </w:rPr>
        <w:t>ų</w:t>
      </w:r>
      <w:r w:rsidR="008F4950">
        <w:rPr>
          <w:i/>
          <w:lang w:val="lt-LT" w:bidi="lt-LT"/>
        </w:rPr>
        <w:t xml:space="preserve"> preparatų</w:t>
      </w:r>
      <w:r w:rsidRPr="00432C5A">
        <w:rPr>
          <w:i/>
          <w:lang w:val="lt-LT" w:bidi="lt-LT"/>
        </w:rPr>
        <w:t xml:space="preserve"> nuo uždegimo saugumas odai: </w:t>
      </w:r>
      <w:r w:rsidRPr="00432C5A">
        <w:rPr>
          <w:lang w:val="lt-LT" w:bidi="lt-LT"/>
        </w:rPr>
        <w:t>labai retai gaunama pranešimų apie sunkias odos reakcijas (kai kurios iš jų būna mirtinos), įskaitant eksfoliacinį dermatitą, Stivenso-Džonsono (</w:t>
      </w:r>
      <w:r w:rsidRPr="000D3926">
        <w:rPr>
          <w:i/>
          <w:iCs/>
          <w:lang w:val="lt-LT" w:bidi="lt-LT"/>
        </w:rPr>
        <w:t>Stevens-Johnson</w:t>
      </w:r>
      <w:r w:rsidRPr="00432C5A">
        <w:rPr>
          <w:lang w:val="lt-LT" w:bidi="lt-LT"/>
        </w:rPr>
        <w:t>) sindromą ir toksinę epidermio nekrolizę, susijusias su nesteroidinių vaist</w:t>
      </w:r>
      <w:r w:rsidR="008F4950">
        <w:rPr>
          <w:lang w:val="lt-LT" w:bidi="lt-LT"/>
        </w:rPr>
        <w:t>inių preparatų</w:t>
      </w:r>
      <w:r w:rsidRPr="00432C5A">
        <w:rPr>
          <w:lang w:val="lt-LT" w:bidi="lt-LT"/>
        </w:rPr>
        <w:t xml:space="preserve"> nuo uždegimo vartojimu (žr. 4.8 skyrių). Tikėtina, kad šių reakcijų pasireiškimo rizika yra didesnė gydymo pradžioje, dauguma atvejų šios reakcijos pasireiškia per pirmąjį gydymo mėnesį. </w:t>
      </w:r>
      <w:r w:rsidR="00E63905">
        <w:rPr>
          <w:lang w:val="lt-LT" w:bidi="lt-LT"/>
        </w:rPr>
        <w:t>Difortan</w:t>
      </w:r>
      <w:r w:rsidRPr="00432C5A">
        <w:rPr>
          <w:lang w:val="lt-LT" w:bidi="lt-LT"/>
        </w:rPr>
        <w:t xml:space="preserve"> vartojimą reikia nutraukti atsiradus pirmiesiems </w:t>
      </w:r>
      <w:r w:rsidRPr="000D3926">
        <w:rPr>
          <w:iCs/>
          <w:lang w:val="lt-LT" w:bidi="lt-LT"/>
        </w:rPr>
        <w:t>išbėrimo</w:t>
      </w:r>
      <w:r w:rsidRPr="00432C5A">
        <w:rPr>
          <w:lang w:val="lt-LT" w:bidi="lt-LT"/>
        </w:rPr>
        <w:t>, gleivinės pažeidimo požymiams ar kitokiems padidėjusio jautrumo požymiams.</w:t>
      </w:r>
    </w:p>
    <w:p w14:paraId="1DB91ECF" w14:textId="77777777" w:rsidR="00EE1F44" w:rsidRPr="002B24CB" w:rsidRDefault="00EE1F44" w:rsidP="0078734B">
      <w:pPr>
        <w:suppressAutoHyphens/>
        <w:rPr>
          <w:lang w:val="lt-LT"/>
        </w:rPr>
      </w:pPr>
    </w:p>
    <w:p w14:paraId="61DFBF91" w14:textId="77777777" w:rsidR="00EE1F44" w:rsidRPr="001B2383" w:rsidRDefault="00EE1F44" w:rsidP="00294E22">
      <w:pPr>
        <w:suppressAutoHyphens/>
        <w:ind w:left="567" w:hanging="567"/>
        <w:rPr>
          <w:lang w:val="pt-PT"/>
        </w:rPr>
      </w:pPr>
      <w:r w:rsidRPr="00432C5A">
        <w:rPr>
          <w:b/>
          <w:lang w:val="lt-LT" w:bidi="lt-LT"/>
        </w:rPr>
        <w:t>4.5</w:t>
      </w:r>
      <w:r w:rsidRPr="00432C5A">
        <w:rPr>
          <w:b/>
          <w:lang w:val="lt-LT" w:bidi="lt-LT"/>
        </w:rPr>
        <w:tab/>
        <w:t>Sąveika su kitais vaistiniais preparatais ir kitokia sąveika</w:t>
      </w:r>
    </w:p>
    <w:p w14:paraId="5FC50BBE" w14:textId="77777777" w:rsidR="00EE1F44" w:rsidRPr="001B2383" w:rsidRDefault="00EE1F44" w:rsidP="00294E22">
      <w:pPr>
        <w:suppressAutoHyphens/>
        <w:rPr>
          <w:lang w:val="pt-PT"/>
        </w:rPr>
      </w:pPr>
    </w:p>
    <w:p w14:paraId="256071B5" w14:textId="7B1B15D8" w:rsidR="00EE1F44" w:rsidRPr="001B2383" w:rsidRDefault="00EE1F44" w:rsidP="0078734B">
      <w:pPr>
        <w:autoSpaceDE w:val="0"/>
        <w:autoSpaceDN w:val="0"/>
        <w:adjustRightInd w:val="0"/>
        <w:rPr>
          <w:lang w:val="pt-PT"/>
        </w:rPr>
      </w:pPr>
      <w:r w:rsidRPr="00432C5A">
        <w:rPr>
          <w:lang w:val="lt-LT" w:bidi="lt-LT"/>
        </w:rPr>
        <w:t xml:space="preserve">Vartojant </w:t>
      </w:r>
      <w:r w:rsidR="00E63905">
        <w:rPr>
          <w:lang w:val="lt-LT" w:bidi="lt-LT"/>
        </w:rPr>
        <w:t>Difortan</w:t>
      </w:r>
      <w:r w:rsidRPr="00432C5A">
        <w:rPr>
          <w:lang w:val="lt-LT" w:bidi="lt-LT"/>
        </w:rPr>
        <w:t xml:space="preserve"> kartu su enoksaparinu, gali sustiprėti hemoraginis poveikis.</w:t>
      </w:r>
    </w:p>
    <w:p w14:paraId="7FF705FD" w14:textId="77777777" w:rsidR="00EE1F44" w:rsidRPr="001B2383" w:rsidRDefault="00EE1F44" w:rsidP="0078734B">
      <w:pPr>
        <w:autoSpaceDE w:val="0"/>
        <w:autoSpaceDN w:val="0"/>
        <w:adjustRightInd w:val="0"/>
        <w:rPr>
          <w:lang w:val="pt-PT"/>
        </w:rPr>
      </w:pPr>
      <w:r w:rsidRPr="00432C5A">
        <w:rPr>
          <w:lang w:val="lt-LT" w:bidi="lt-LT"/>
        </w:rPr>
        <w:t>Vartojant kartu su hidrochlorotiazidu, gali sumažėti pastarojo diuretinis poveikis ir antihipertenzinis veiksmingumas.</w:t>
      </w:r>
    </w:p>
    <w:p w14:paraId="42ADC7ED" w14:textId="77777777" w:rsidR="00EE1F44" w:rsidRPr="002B24CB" w:rsidRDefault="00EE1F44" w:rsidP="0078734B">
      <w:pPr>
        <w:autoSpaceDE w:val="0"/>
        <w:autoSpaceDN w:val="0"/>
        <w:adjustRightInd w:val="0"/>
        <w:rPr>
          <w:lang w:val="pl-PL"/>
        </w:rPr>
      </w:pPr>
      <w:r w:rsidRPr="00432C5A">
        <w:rPr>
          <w:lang w:val="lt-LT" w:bidi="lt-LT"/>
        </w:rPr>
        <w:t>Vartojant kartu su ličiu, gali padidėti pastarojo toksiškumas.</w:t>
      </w:r>
    </w:p>
    <w:p w14:paraId="1FDBA33F" w14:textId="77777777" w:rsidR="00EE1F44" w:rsidRPr="002B24CB" w:rsidRDefault="00EE1F44" w:rsidP="0078734B">
      <w:pPr>
        <w:autoSpaceDE w:val="0"/>
        <w:autoSpaceDN w:val="0"/>
        <w:adjustRightInd w:val="0"/>
        <w:rPr>
          <w:lang w:val="pl-PL"/>
        </w:rPr>
      </w:pPr>
      <w:r w:rsidRPr="00432C5A">
        <w:rPr>
          <w:lang w:val="lt-LT" w:bidi="lt-LT"/>
        </w:rPr>
        <w:t>Vartojant vienu metu su triamterenu, gali sumažėti pastarojo veiksmingumas ir išsivystyti toksinis poveikis inkstams.</w:t>
      </w:r>
    </w:p>
    <w:p w14:paraId="48125AB0" w14:textId="77777777" w:rsidR="00EE1F44" w:rsidRPr="002B24CB" w:rsidRDefault="00EE1F44" w:rsidP="0078734B">
      <w:pPr>
        <w:autoSpaceDE w:val="0"/>
        <w:autoSpaceDN w:val="0"/>
        <w:adjustRightInd w:val="0"/>
        <w:rPr>
          <w:sz w:val="24"/>
          <w:szCs w:val="24"/>
          <w:lang w:val="pl-PL"/>
        </w:rPr>
      </w:pPr>
    </w:p>
    <w:p w14:paraId="032DF1A0" w14:textId="0742424A" w:rsidR="00EE1F44" w:rsidRPr="002B24CB" w:rsidRDefault="00EE1F44" w:rsidP="0078734B">
      <w:pPr>
        <w:autoSpaceDE w:val="0"/>
        <w:autoSpaceDN w:val="0"/>
        <w:adjustRightInd w:val="0"/>
        <w:rPr>
          <w:lang w:val="lt-LT"/>
        </w:rPr>
      </w:pPr>
      <w:r w:rsidRPr="00432C5A">
        <w:rPr>
          <w:lang w:val="lt-LT" w:bidi="lt-LT"/>
        </w:rPr>
        <w:t>Diuretikai, angiotenziną konvertuojančio fermento inhibitoriai (AKFI) ir angiotenzino II antagonistai (AIIA): nesteroidiniai vaist</w:t>
      </w:r>
      <w:r w:rsidR="009434AE">
        <w:rPr>
          <w:lang w:val="lt-LT" w:bidi="lt-LT"/>
        </w:rPr>
        <w:t>iniai preparatai</w:t>
      </w:r>
      <w:r w:rsidRPr="00432C5A">
        <w:rPr>
          <w:lang w:val="lt-LT" w:bidi="lt-LT"/>
        </w:rPr>
        <w:t xml:space="preserve"> nuo uždegimo (NV</w:t>
      </w:r>
      <w:r w:rsidR="009434AE">
        <w:rPr>
          <w:lang w:val="lt-LT" w:bidi="lt-LT"/>
        </w:rPr>
        <w:t>P</w:t>
      </w:r>
      <w:r w:rsidRPr="00432C5A">
        <w:rPr>
          <w:lang w:val="lt-LT" w:bidi="lt-LT"/>
        </w:rPr>
        <w:t>NU) gali sumažinti diuretikų ir kitų antihipertenzinių vaistų veiksmingumą. Kai kuriems pacientams, kurių inkstų funkcija sutrikusi (pvz., skysčių netekusiems pacientams arba senyviems pacientams, kurių inkstų funkcija sutrikusi), kartu vartojant AKFI arba AIIA ir ciklooksigenazės inhibitorių, gali progresuoti inkstų funkcijos pablogėjimas, įskaitant galimą ūminį inkstų nepakankamumą, kuris paprastai yra grįžtamas. Į šių tarpusavio sąveikų pasireiškimą reikia atsižvelgti gydant pacientus, kurie vartoja etofenamatą – ypač jeigu jis tepamas ant didelių odos plotų ir ilgą laiką – kartu su AKFI arba AIIA. Todėl šį vaistų derinį reikia vartoti atsargiai, ypač senyviems pacientams. Pacientams reikia užtikrinti tinkamą hidrataciją, taip pat reikia stebėti inkstų funkciją, pradėjus šių vaistų vartojimą kartu ir vėliau periodiškai.</w:t>
      </w:r>
    </w:p>
    <w:p w14:paraId="149B38E1" w14:textId="77777777" w:rsidR="00EE1F44" w:rsidRPr="002B24CB" w:rsidRDefault="00EE1F44" w:rsidP="0078734B">
      <w:pPr>
        <w:suppressAutoHyphens/>
        <w:ind w:left="567" w:hanging="567"/>
        <w:rPr>
          <w:b/>
          <w:lang w:val="lt-LT"/>
        </w:rPr>
      </w:pPr>
    </w:p>
    <w:p w14:paraId="21E1DA99" w14:textId="77777777" w:rsidR="00EE1F44" w:rsidRPr="002B24CB" w:rsidRDefault="00EE1F44" w:rsidP="00294E22">
      <w:pPr>
        <w:suppressAutoHyphens/>
        <w:ind w:left="567" w:hanging="567"/>
        <w:rPr>
          <w:b/>
          <w:lang w:val="lt-LT"/>
        </w:rPr>
      </w:pPr>
      <w:r w:rsidRPr="00432C5A">
        <w:rPr>
          <w:b/>
          <w:lang w:val="lt-LT" w:bidi="lt-LT"/>
        </w:rPr>
        <w:t>4.6</w:t>
      </w:r>
      <w:r w:rsidRPr="00432C5A">
        <w:rPr>
          <w:b/>
          <w:lang w:val="lt-LT" w:bidi="lt-LT"/>
        </w:rPr>
        <w:tab/>
        <w:t>Vaisingumas, nėštumo ir žindymo laikotarpis</w:t>
      </w:r>
    </w:p>
    <w:p w14:paraId="708BD54E" w14:textId="77777777" w:rsidR="00EE1F44" w:rsidRPr="002B24CB" w:rsidRDefault="00EE1F44" w:rsidP="0078734B">
      <w:pPr>
        <w:suppressAutoHyphens/>
        <w:rPr>
          <w:lang w:val="lt-LT"/>
        </w:rPr>
      </w:pPr>
    </w:p>
    <w:p w14:paraId="3F82F43E" w14:textId="77777777" w:rsidR="003938F4" w:rsidRPr="002B24CB" w:rsidRDefault="003938F4" w:rsidP="0078734B">
      <w:pPr>
        <w:suppressAutoHyphens/>
        <w:rPr>
          <w:u w:val="single"/>
          <w:lang w:val="lt-LT"/>
        </w:rPr>
      </w:pPr>
      <w:r w:rsidRPr="00432C5A">
        <w:rPr>
          <w:u w:val="single"/>
          <w:lang w:val="lt-LT" w:bidi="lt-LT"/>
        </w:rPr>
        <w:t>Nėštumas</w:t>
      </w:r>
    </w:p>
    <w:p w14:paraId="1DE0BF60" w14:textId="77777777" w:rsidR="00EE1F44" w:rsidRPr="002B24CB" w:rsidRDefault="00EE1F44" w:rsidP="0078734B">
      <w:pPr>
        <w:suppressAutoHyphens/>
        <w:rPr>
          <w:lang w:val="lt-LT"/>
        </w:rPr>
      </w:pPr>
      <w:r w:rsidRPr="00432C5A">
        <w:rPr>
          <w:lang w:val="lt-LT" w:bidi="lt-LT"/>
        </w:rPr>
        <w:lastRenderedPageBreak/>
        <w:t xml:space="preserve">Duomenų apie etofenamato vartojimą nėštumo metu nepakanka. </w:t>
      </w:r>
    </w:p>
    <w:p w14:paraId="521A78FA" w14:textId="5921F003" w:rsidR="003938F4" w:rsidRPr="002B24CB" w:rsidRDefault="00E63905" w:rsidP="0078734B">
      <w:pPr>
        <w:suppressAutoHyphens/>
        <w:rPr>
          <w:lang w:val="lt-LT"/>
        </w:rPr>
      </w:pPr>
      <w:r>
        <w:rPr>
          <w:lang w:val="lt-LT" w:bidi="lt-LT"/>
        </w:rPr>
        <w:t>Difortan</w:t>
      </w:r>
      <w:r w:rsidR="00432C5A" w:rsidRPr="00432C5A">
        <w:rPr>
          <w:lang w:val="lt-LT" w:bidi="lt-LT"/>
        </w:rPr>
        <w:t xml:space="preserve"> nerekomenduojama vartoti nėštumo metu.</w:t>
      </w:r>
    </w:p>
    <w:p w14:paraId="5C9FE403" w14:textId="77777777" w:rsidR="00FF0738" w:rsidRPr="002B24CB" w:rsidRDefault="00FF0738" w:rsidP="0078734B">
      <w:pPr>
        <w:suppressAutoHyphens/>
        <w:rPr>
          <w:lang w:val="lt-LT"/>
        </w:rPr>
      </w:pPr>
    </w:p>
    <w:p w14:paraId="7CFB3515" w14:textId="77777777" w:rsidR="003938F4" w:rsidRPr="002B24CB" w:rsidRDefault="003938F4" w:rsidP="0078734B">
      <w:pPr>
        <w:suppressAutoHyphens/>
        <w:rPr>
          <w:u w:val="single"/>
          <w:lang w:val="lt-LT"/>
        </w:rPr>
      </w:pPr>
      <w:r w:rsidRPr="00432C5A">
        <w:rPr>
          <w:u w:val="single"/>
          <w:lang w:val="lt-LT" w:bidi="lt-LT"/>
        </w:rPr>
        <w:t>Žindymas</w:t>
      </w:r>
    </w:p>
    <w:p w14:paraId="4C305958" w14:textId="06017657" w:rsidR="00EE1F44" w:rsidRPr="002B24CB" w:rsidRDefault="00432C5A" w:rsidP="0078734B">
      <w:pPr>
        <w:suppressAutoHyphens/>
        <w:rPr>
          <w:lang w:val="lt-LT"/>
        </w:rPr>
      </w:pPr>
      <w:r w:rsidRPr="00432C5A">
        <w:rPr>
          <w:lang w:val="lt-LT" w:bidi="lt-LT"/>
        </w:rPr>
        <w:t xml:space="preserve">Žindančios moterys gali vartoti </w:t>
      </w:r>
      <w:r w:rsidR="00E63905">
        <w:rPr>
          <w:lang w:val="lt-LT" w:bidi="lt-LT"/>
        </w:rPr>
        <w:t>Difortan</w:t>
      </w:r>
      <w:r w:rsidRPr="00432C5A">
        <w:rPr>
          <w:lang w:val="lt-LT" w:bidi="lt-LT"/>
        </w:rPr>
        <w:t>, nes tyrimai su žmonėmis parodė, kad etofenamatas į motinos pieną neišsiskiria.</w:t>
      </w:r>
    </w:p>
    <w:p w14:paraId="75E06267" w14:textId="77777777" w:rsidR="004B5744" w:rsidRPr="002B24CB" w:rsidRDefault="004B5744" w:rsidP="0078734B">
      <w:pPr>
        <w:suppressAutoHyphens/>
        <w:rPr>
          <w:lang w:val="lt-LT"/>
        </w:rPr>
      </w:pPr>
    </w:p>
    <w:p w14:paraId="3C2BF6AA" w14:textId="77777777" w:rsidR="004B5744" w:rsidRPr="002B24CB" w:rsidRDefault="004B5744" w:rsidP="0078734B">
      <w:pPr>
        <w:suppressAutoHyphens/>
        <w:rPr>
          <w:u w:val="single"/>
          <w:lang w:val="lt-LT"/>
        </w:rPr>
      </w:pPr>
      <w:r w:rsidRPr="00432C5A">
        <w:rPr>
          <w:u w:val="single"/>
          <w:lang w:val="lt-LT" w:bidi="lt-LT"/>
        </w:rPr>
        <w:t>Vaisingumas</w:t>
      </w:r>
    </w:p>
    <w:p w14:paraId="7DA2AB4D" w14:textId="77777777" w:rsidR="004B5744" w:rsidRPr="002B24CB" w:rsidRDefault="0055577B" w:rsidP="0078734B">
      <w:pPr>
        <w:suppressAutoHyphens/>
        <w:rPr>
          <w:lang w:val="lt-LT"/>
        </w:rPr>
      </w:pPr>
      <w:r w:rsidRPr="00432C5A">
        <w:rPr>
          <w:lang w:val="lt-LT" w:bidi="lt-LT"/>
        </w:rPr>
        <w:t>Tyrimai su gyvūnais, kurių metu etofenamatas buvo vartojamas tepant, nenustatė toksinio poveikio vaisiui ar teratogeninio poveikio. Informacijos apie galimą neigiamą poveikį vaisingumui nėra (žr. 5.3 skyrių). Galima rizika žmonėms nežinoma.</w:t>
      </w:r>
    </w:p>
    <w:p w14:paraId="6492971E" w14:textId="77777777" w:rsidR="00EE1F44" w:rsidRPr="002B24CB" w:rsidRDefault="00EE1F44" w:rsidP="0078734B">
      <w:pPr>
        <w:suppressAutoHyphens/>
        <w:rPr>
          <w:lang w:val="lt-LT"/>
        </w:rPr>
      </w:pPr>
    </w:p>
    <w:p w14:paraId="66BC3456" w14:textId="77777777" w:rsidR="00EE1F44" w:rsidRPr="001B2383" w:rsidRDefault="00EE1F44" w:rsidP="00294E22">
      <w:pPr>
        <w:suppressAutoHyphens/>
        <w:ind w:left="567" w:hanging="567"/>
        <w:rPr>
          <w:b/>
          <w:lang w:val="pt-PT"/>
        </w:rPr>
      </w:pPr>
      <w:r w:rsidRPr="00432C5A">
        <w:rPr>
          <w:b/>
          <w:lang w:val="lt-LT" w:bidi="lt-LT"/>
        </w:rPr>
        <w:t>4.7</w:t>
      </w:r>
      <w:r w:rsidRPr="00432C5A">
        <w:rPr>
          <w:b/>
          <w:lang w:val="lt-LT" w:bidi="lt-LT"/>
        </w:rPr>
        <w:tab/>
        <w:t>Poveikis gebėjimui vairuoti ir valdyti mechanizmus</w:t>
      </w:r>
    </w:p>
    <w:p w14:paraId="5D30AA4C" w14:textId="77777777" w:rsidR="00EE1F44" w:rsidRPr="001B2383" w:rsidRDefault="00EE1F44" w:rsidP="0078734B">
      <w:pPr>
        <w:suppressAutoHyphens/>
        <w:rPr>
          <w:b/>
          <w:lang w:val="pt-PT"/>
        </w:rPr>
      </w:pPr>
    </w:p>
    <w:p w14:paraId="2F020465" w14:textId="01259385" w:rsidR="00EE1F44" w:rsidRPr="002B24CB" w:rsidRDefault="00EE1F44" w:rsidP="0078734B">
      <w:pPr>
        <w:suppressAutoHyphens/>
        <w:rPr>
          <w:lang w:val="lt-LT"/>
        </w:rPr>
      </w:pPr>
      <w:r w:rsidRPr="00432C5A">
        <w:rPr>
          <w:lang w:val="lt-LT" w:bidi="lt-LT"/>
        </w:rPr>
        <w:t>Poveikio gebėjimui vairuoti ir valdyti mechanizmus tyrimų neatlikta. Tačiau atsižvelgiant į faktą, kad tai yra nesteroidinis vaist</w:t>
      </w:r>
      <w:r w:rsidR="009434AE">
        <w:rPr>
          <w:lang w:val="lt-LT" w:bidi="lt-LT"/>
        </w:rPr>
        <w:t>inis preparatas</w:t>
      </w:r>
      <w:r w:rsidRPr="00432C5A">
        <w:rPr>
          <w:lang w:val="lt-LT" w:bidi="lt-LT"/>
        </w:rPr>
        <w:t xml:space="preserve"> nuo uždegimo, skirtas vartoti ant odos, nesitikima, kad </w:t>
      </w:r>
      <w:r w:rsidR="00E63905">
        <w:rPr>
          <w:lang w:val="lt-LT" w:bidi="lt-LT"/>
        </w:rPr>
        <w:t>Difortan</w:t>
      </w:r>
      <w:r w:rsidRPr="00432C5A">
        <w:rPr>
          <w:lang w:val="lt-LT" w:bidi="lt-LT"/>
        </w:rPr>
        <w:t xml:space="preserve"> vartojimas turėtų įtakos gebėjimui vairuoti ir valdyti mechanizmus.</w:t>
      </w:r>
    </w:p>
    <w:p w14:paraId="7B6F67E9" w14:textId="77777777" w:rsidR="00EE1F44" w:rsidRPr="002B24CB" w:rsidRDefault="00EE1F44" w:rsidP="0078734B">
      <w:pPr>
        <w:suppressAutoHyphens/>
        <w:rPr>
          <w:lang w:val="lt-LT"/>
        </w:rPr>
      </w:pPr>
    </w:p>
    <w:p w14:paraId="7BF251F2" w14:textId="77777777" w:rsidR="00EE1F44" w:rsidRPr="002B24CB" w:rsidRDefault="00EE1F44" w:rsidP="00294E22">
      <w:pPr>
        <w:tabs>
          <w:tab w:val="left" w:pos="708"/>
          <w:tab w:val="left" w:pos="1416"/>
          <w:tab w:val="left" w:pos="2124"/>
          <w:tab w:val="left" w:pos="6055"/>
        </w:tabs>
        <w:suppressAutoHyphens/>
        <w:ind w:left="567" w:hanging="567"/>
        <w:rPr>
          <w:b/>
          <w:lang w:val="lt-LT"/>
        </w:rPr>
      </w:pPr>
      <w:r w:rsidRPr="00432C5A">
        <w:rPr>
          <w:b/>
          <w:lang w:val="lt-LT" w:bidi="lt-LT"/>
        </w:rPr>
        <w:t>4.8</w:t>
      </w:r>
      <w:r w:rsidRPr="00432C5A">
        <w:rPr>
          <w:b/>
          <w:lang w:val="lt-LT" w:bidi="lt-LT"/>
        </w:rPr>
        <w:tab/>
        <w:t>Nepageidaujamas poveikis</w:t>
      </w:r>
    </w:p>
    <w:p w14:paraId="1A3EBE4E" w14:textId="77777777" w:rsidR="00EE1F44" w:rsidRPr="002B24CB" w:rsidRDefault="00EE1F44" w:rsidP="0078734B">
      <w:pPr>
        <w:suppressAutoHyphens/>
        <w:rPr>
          <w:szCs w:val="22"/>
          <w:lang w:val="lt-LT"/>
        </w:rPr>
      </w:pPr>
    </w:p>
    <w:p w14:paraId="741786E2" w14:textId="77777777" w:rsidR="006F1C35" w:rsidRPr="002B24CB" w:rsidRDefault="006F1C35" w:rsidP="00294E22">
      <w:pPr>
        <w:suppressAutoHyphens/>
        <w:rPr>
          <w:color w:val="000000"/>
          <w:szCs w:val="22"/>
          <w:shd w:val="clear" w:color="auto" w:fill="FFFFFF"/>
          <w:lang w:val="lt-LT"/>
        </w:rPr>
      </w:pPr>
      <w:r w:rsidRPr="00432C5A">
        <w:rPr>
          <w:color w:val="000000"/>
          <w:szCs w:val="22"/>
          <w:shd w:val="clear" w:color="auto" w:fill="FFFFFF"/>
          <w:lang w:val="lt-LT" w:bidi="lt-LT"/>
        </w:rPr>
        <w:t xml:space="preserve">Nepageidaujami reiškiniai išvardyti toliau pagal organų sistemų klasę ir dažnį. </w:t>
      </w:r>
    </w:p>
    <w:p w14:paraId="459E700E" w14:textId="77777777" w:rsidR="006F1C35" w:rsidRPr="002B24CB" w:rsidRDefault="006F1C35" w:rsidP="00294E22">
      <w:pPr>
        <w:suppressAutoHyphens/>
        <w:rPr>
          <w:szCs w:val="22"/>
          <w:lang w:val="lt-LT"/>
        </w:rPr>
      </w:pPr>
      <w:r w:rsidRPr="00432C5A">
        <w:rPr>
          <w:color w:val="000000"/>
          <w:szCs w:val="22"/>
          <w:shd w:val="clear" w:color="auto" w:fill="FFFFFF"/>
          <w:lang w:val="lt-LT" w:bidi="lt-LT"/>
        </w:rPr>
        <w:t xml:space="preserve">Dažnis apibrėžiamas taip: </w:t>
      </w:r>
    </w:p>
    <w:p w14:paraId="6A3DAEE9" w14:textId="77777777" w:rsidR="006F1C35" w:rsidRPr="002B24CB" w:rsidRDefault="006F1C35" w:rsidP="00294E22">
      <w:pPr>
        <w:suppressAutoHyphens/>
        <w:rPr>
          <w:noProof/>
          <w:szCs w:val="22"/>
          <w:lang w:val="lt-LT"/>
        </w:rPr>
      </w:pPr>
      <w:r w:rsidRPr="00432C5A">
        <w:rPr>
          <w:noProof/>
          <w:szCs w:val="22"/>
          <w:lang w:val="lt-LT" w:bidi="lt-LT"/>
        </w:rPr>
        <w:t>Labai dažnas (</w:t>
      </w:r>
      <w:r w:rsidRPr="00432C5A">
        <w:rPr>
          <w:noProof/>
          <w:szCs w:val="22"/>
          <w:lang w:val="lt-LT" w:bidi="lt-LT"/>
        </w:rPr>
        <w:sym w:font="Symbol" w:char="F0B3"/>
      </w:r>
      <w:r w:rsidRPr="00432C5A">
        <w:rPr>
          <w:noProof/>
          <w:szCs w:val="22"/>
          <w:lang w:val="lt-LT" w:bidi="lt-LT"/>
        </w:rPr>
        <w:t>1/10)</w:t>
      </w:r>
    </w:p>
    <w:p w14:paraId="5B6C1B13" w14:textId="77777777" w:rsidR="006F1C35" w:rsidRPr="002B24CB" w:rsidRDefault="006F1C35" w:rsidP="00294E22">
      <w:pPr>
        <w:suppressAutoHyphens/>
        <w:rPr>
          <w:noProof/>
          <w:szCs w:val="22"/>
          <w:lang w:val="pl-PL"/>
        </w:rPr>
      </w:pPr>
      <w:r w:rsidRPr="00432C5A">
        <w:rPr>
          <w:noProof/>
          <w:szCs w:val="22"/>
          <w:lang w:val="lt-LT" w:bidi="lt-LT"/>
        </w:rPr>
        <w:t xml:space="preserve">Dažnas (nuo </w:t>
      </w:r>
      <w:r w:rsidRPr="00432C5A">
        <w:rPr>
          <w:noProof/>
          <w:szCs w:val="22"/>
          <w:lang w:val="lt-LT" w:bidi="lt-LT"/>
        </w:rPr>
        <w:sym w:font="Symbol" w:char="F0B3"/>
      </w:r>
      <w:r w:rsidRPr="00432C5A">
        <w:rPr>
          <w:noProof/>
          <w:szCs w:val="22"/>
          <w:lang w:val="lt-LT" w:bidi="lt-LT"/>
        </w:rPr>
        <w:t>1/100 iki &lt;1/10)</w:t>
      </w:r>
    </w:p>
    <w:p w14:paraId="5D57A076" w14:textId="77777777" w:rsidR="006F1C35" w:rsidRPr="002B24CB" w:rsidRDefault="006F1C35" w:rsidP="00294E22">
      <w:pPr>
        <w:suppressAutoHyphens/>
        <w:rPr>
          <w:noProof/>
          <w:szCs w:val="22"/>
          <w:lang w:val="pl-PL"/>
        </w:rPr>
      </w:pPr>
      <w:r w:rsidRPr="00432C5A">
        <w:rPr>
          <w:noProof/>
          <w:szCs w:val="22"/>
          <w:lang w:val="lt-LT" w:bidi="lt-LT"/>
        </w:rPr>
        <w:t xml:space="preserve">Nedažnas (nuo </w:t>
      </w:r>
      <w:r w:rsidRPr="00432C5A">
        <w:rPr>
          <w:noProof/>
          <w:szCs w:val="22"/>
          <w:lang w:val="lt-LT" w:bidi="lt-LT"/>
        </w:rPr>
        <w:sym w:font="Symbol" w:char="F0B3"/>
      </w:r>
      <w:r w:rsidRPr="00432C5A">
        <w:rPr>
          <w:noProof/>
          <w:szCs w:val="22"/>
          <w:lang w:val="lt-LT" w:bidi="lt-LT"/>
        </w:rPr>
        <w:t>1/1 000 iki &lt;1/100)</w:t>
      </w:r>
    </w:p>
    <w:p w14:paraId="05B3B2AD" w14:textId="77777777" w:rsidR="006F1C35" w:rsidRPr="002B24CB" w:rsidRDefault="006F1C35" w:rsidP="00294E22">
      <w:pPr>
        <w:suppressAutoHyphens/>
        <w:rPr>
          <w:noProof/>
          <w:szCs w:val="22"/>
          <w:lang w:val="pl-PL"/>
        </w:rPr>
      </w:pPr>
      <w:r w:rsidRPr="00432C5A">
        <w:rPr>
          <w:noProof/>
          <w:szCs w:val="22"/>
          <w:lang w:val="lt-LT" w:bidi="lt-LT"/>
        </w:rPr>
        <w:t xml:space="preserve">Retas (nuo </w:t>
      </w:r>
      <w:r w:rsidRPr="00432C5A">
        <w:rPr>
          <w:noProof/>
          <w:szCs w:val="22"/>
          <w:lang w:val="lt-LT" w:bidi="lt-LT"/>
        </w:rPr>
        <w:sym w:font="Symbol" w:char="F0B3"/>
      </w:r>
      <w:r w:rsidRPr="00432C5A">
        <w:rPr>
          <w:noProof/>
          <w:szCs w:val="22"/>
          <w:lang w:val="lt-LT" w:bidi="lt-LT"/>
        </w:rPr>
        <w:t>1/10 000 iki &lt;1/1 000)</w:t>
      </w:r>
    </w:p>
    <w:p w14:paraId="59DA4839" w14:textId="77777777" w:rsidR="006F1C35" w:rsidRPr="002B24CB" w:rsidRDefault="006F1C35" w:rsidP="00294E22">
      <w:pPr>
        <w:suppressAutoHyphens/>
        <w:rPr>
          <w:noProof/>
          <w:szCs w:val="22"/>
          <w:lang w:val="pl-PL"/>
        </w:rPr>
      </w:pPr>
      <w:r w:rsidRPr="00432C5A">
        <w:rPr>
          <w:noProof/>
          <w:szCs w:val="22"/>
          <w:lang w:val="lt-LT" w:bidi="lt-LT"/>
        </w:rPr>
        <w:t>Labai retas (&lt;1/10 000)</w:t>
      </w:r>
    </w:p>
    <w:p w14:paraId="2611A772" w14:textId="77777777" w:rsidR="006F1C35" w:rsidRPr="002B24CB" w:rsidRDefault="006F1C35" w:rsidP="00294E22">
      <w:pPr>
        <w:suppressAutoHyphens/>
        <w:rPr>
          <w:szCs w:val="22"/>
          <w:lang w:val="pl-PL"/>
        </w:rPr>
      </w:pPr>
      <w:r w:rsidRPr="00432C5A">
        <w:rPr>
          <w:noProof/>
          <w:szCs w:val="22"/>
          <w:lang w:val="lt-LT" w:bidi="lt-LT"/>
        </w:rPr>
        <w:t>Dažnis nežinomas (negali būti apskaičiuotas pagal turimus duomenis)</w:t>
      </w:r>
    </w:p>
    <w:p w14:paraId="0E519A1B" w14:textId="77777777" w:rsidR="006F1C35" w:rsidRPr="002B24CB" w:rsidRDefault="006F1C35" w:rsidP="00294E22">
      <w:pPr>
        <w:suppressAutoHyphens/>
        <w:rPr>
          <w:szCs w:val="22"/>
          <w:lang w:val="pl-PL"/>
        </w:rPr>
      </w:pPr>
      <w:r w:rsidRPr="00432C5A">
        <w:rPr>
          <w:color w:val="000000"/>
          <w:szCs w:val="22"/>
          <w:shd w:val="clear" w:color="auto" w:fill="FFFFFF"/>
          <w:lang w:val="lt-LT" w:bidi="lt-LT"/>
        </w:rPr>
        <w:t>Kiekvienoje dažnio grupėje nepageidaujami reiškiniai pateikiami mažėjančio sunkumo tvarka.</w:t>
      </w:r>
    </w:p>
    <w:p w14:paraId="6B91C18B" w14:textId="77777777" w:rsidR="00EE1F44" w:rsidRPr="002B24CB" w:rsidRDefault="00EE1F44" w:rsidP="00294E22">
      <w:pPr>
        <w:suppressAutoHyphens/>
        <w:rPr>
          <w:lang w:val="pl-PL"/>
        </w:rPr>
      </w:pPr>
    </w:p>
    <w:p w14:paraId="51BAD320" w14:textId="77777777" w:rsidR="00EE1F44" w:rsidRPr="001B2383" w:rsidRDefault="00EE1F44" w:rsidP="00294E22">
      <w:pPr>
        <w:suppressAutoHyphens/>
        <w:rPr>
          <w:lang w:val="pt-PT"/>
        </w:rPr>
      </w:pPr>
      <w:r w:rsidRPr="00432C5A">
        <w:rPr>
          <w:lang w:val="lt-LT" w:bidi="lt-LT"/>
        </w:rPr>
        <w:t>Odos ir poodinio audinio sutrikimai:</w:t>
      </w:r>
    </w:p>
    <w:p w14:paraId="0742668B" w14:textId="77777777" w:rsidR="00EE1F44" w:rsidRPr="001B2383" w:rsidRDefault="00EE1F44" w:rsidP="00294E22">
      <w:pPr>
        <w:suppressAutoHyphens/>
        <w:rPr>
          <w:lang w:val="pt-PT"/>
        </w:rPr>
      </w:pPr>
    </w:p>
    <w:p w14:paraId="196495E6" w14:textId="77777777" w:rsidR="00EE1F44" w:rsidRPr="00432C5A" w:rsidRDefault="008C19CC" w:rsidP="0078734B">
      <w:pPr>
        <w:suppressAutoHyphens/>
        <w:rPr>
          <w:b/>
        </w:rPr>
      </w:pPr>
      <w:r w:rsidRPr="00432C5A">
        <w:rPr>
          <w:b/>
          <w:noProof/>
          <w:lang w:val="lt-LT" w:bidi="lt-LT"/>
        </w:rPr>
        <w:t xml:space="preserve">Dažnas (nuo </w:t>
      </w:r>
      <w:r w:rsidRPr="00432C5A">
        <w:rPr>
          <w:b/>
          <w:noProof/>
          <w:lang w:val="lt-LT" w:bidi="lt-LT"/>
        </w:rPr>
        <w:sym w:font="Symbol" w:char="F0B3"/>
      </w:r>
      <w:r w:rsidRPr="00432C5A">
        <w:rPr>
          <w:b/>
          <w:noProof/>
          <w:lang w:val="lt-LT" w:bidi="lt-LT"/>
        </w:rPr>
        <w:t>1/100 iki &lt;1/10)</w:t>
      </w:r>
    </w:p>
    <w:p w14:paraId="42D76342" w14:textId="04EAA50F" w:rsidR="00EE1F44" w:rsidRPr="00432C5A" w:rsidRDefault="009434AE" w:rsidP="0078734B">
      <w:pPr>
        <w:numPr>
          <w:ilvl w:val="0"/>
          <w:numId w:val="12"/>
        </w:numPr>
        <w:suppressAutoHyphens/>
        <w:ind w:left="284" w:hanging="284"/>
      </w:pPr>
      <w:r>
        <w:rPr>
          <w:lang w:val="lt-LT" w:bidi="lt-LT"/>
        </w:rPr>
        <w:t>Niežėjimas</w:t>
      </w:r>
    </w:p>
    <w:p w14:paraId="5C07B87C" w14:textId="77777777" w:rsidR="00EE1F44" w:rsidRPr="00432C5A" w:rsidRDefault="00EE1F44" w:rsidP="0078734B">
      <w:pPr>
        <w:numPr>
          <w:ilvl w:val="0"/>
          <w:numId w:val="12"/>
        </w:numPr>
        <w:suppressAutoHyphens/>
        <w:ind w:left="284" w:hanging="284"/>
      </w:pPr>
      <w:r w:rsidRPr="00432C5A">
        <w:rPr>
          <w:lang w:val="lt-LT" w:bidi="lt-LT"/>
        </w:rPr>
        <w:t>Eritema</w:t>
      </w:r>
    </w:p>
    <w:p w14:paraId="2F3D6143" w14:textId="77777777" w:rsidR="00EE1F44" w:rsidRPr="00432C5A" w:rsidRDefault="00EE1F44" w:rsidP="0078734B">
      <w:pPr>
        <w:numPr>
          <w:ilvl w:val="0"/>
          <w:numId w:val="12"/>
        </w:numPr>
        <w:suppressAutoHyphens/>
        <w:ind w:left="284" w:hanging="284"/>
      </w:pPr>
      <w:r w:rsidRPr="00432C5A">
        <w:rPr>
          <w:lang w:val="lt-LT" w:bidi="lt-LT"/>
        </w:rPr>
        <w:t>Vietinis dirginimas</w:t>
      </w:r>
    </w:p>
    <w:p w14:paraId="60C9169D" w14:textId="77777777" w:rsidR="00B44B58" w:rsidRPr="00432C5A" w:rsidRDefault="00B44B58" w:rsidP="0078734B">
      <w:pPr>
        <w:suppressAutoHyphens/>
      </w:pPr>
    </w:p>
    <w:p w14:paraId="1D75659F" w14:textId="77777777" w:rsidR="00EE1F44" w:rsidRPr="00432C5A" w:rsidRDefault="008C19CC" w:rsidP="0078734B">
      <w:pPr>
        <w:suppressAutoHyphens/>
        <w:rPr>
          <w:b/>
        </w:rPr>
      </w:pPr>
      <w:r w:rsidRPr="00432C5A">
        <w:rPr>
          <w:b/>
          <w:noProof/>
          <w:lang w:val="lt-LT" w:bidi="lt-LT"/>
        </w:rPr>
        <w:t xml:space="preserve">Retas (nuo </w:t>
      </w:r>
      <w:r w:rsidRPr="00432C5A">
        <w:rPr>
          <w:b/>
          <w:noProof/>
          <w:lang w:val="lt-LT" w:bidi="lt-LT"/>
        </w:rPr>
        <w:sym w:font="Symbol" w:char="F0B3"/>
      </w:r>
      <w:r w:rsidRPr="00432C5A">
        <w:rPr>
          <w:b/>
          <w:noProof/>
          <w:lang w:val="lt-LT" w:bidi="lt-LT"/>
        </w:rPr>
        <w:t>1/10 000 iki &lt;1/1 000)</w:t>
      </w:r>
    </w:p>
    <w:p w14:paraId="3BC83D68" w14:textId="77777777" w:rsidR="00EE1F44" w:rsidRPr="00432C5A" w:rsidRDefault="00EE1F44" w:rsidP="0078734B">
      <w:pPr>
        <w:numPr>
          <w:ilvl w:val="0"/>
          <w:numId w:val="13"/>
        </w:numPr>
        <w:suppressAutoHyphens/>
        <w:ind w:left="284" w:hanging="284"/>
      </w:pPr>
      <w:r w:rsidRPr="00432C5A">
        <w:rPr>
          <w:lang w:val="lt-LT" w:bidi="lt-LT"/>
        </w:rPr>
        <w:t>Kontaktinis dermatitas</w:t>
      </w:r>
    </w:p>
    <w:p w14:paraId="0BE8A4E9" w14:textId="77777777" w:rsidR="00EE1F44" w:rsidRPr="00432C5A" w:rsidRDefault="00EE1F44" w:rsidP="0078734B">
      <w:pPr>
        <w:numPr>
          <w:ilvl w:val="0"/>
          <w:numId w:val="13"/>
        </w:numPr>
        <w:suppressAutoHyphens/>
        <w:ind w:left="284" w:hanging="284"/>
      </w:pPr>
      <w:r w:rsidRPr="00432C5A">
        <w:rPr>
          <w:lang w:val="lt-LT" w:bidi="lt-LT"/>
        </w:rPr>
        <w:t>Alerginis dermatitas</w:t>
      </w:r>
    </w:p>
    <w:p w14:paraId="770B4839" w14:textId="77777777" w:rsidR="00EE1F44" w:rsidRPr="00432C5A" w:rsidRDefault="00EE1F44" w:rsidP="0078734B">
      <w:pPr>
        <w:numPr>
          <w:ilvl w:val="0"/>
          <w:numId w:val="13"/>
        </w:numPr>
        <w:suppressAutoHyphens/>
        <w:ind w:left="284" w:hanging="284"/>
      </w:pPr>
      <w:r w:rsidRPr="00432C5A">
        <w:rPr>
          <w:lang w:val="lt-LT" w:bidi="lt-LT"/>
        </w:rPr>
        <w:t>Šviesai jautrus dermatitas</w:t>
      </w:r>
    </w:p>
    <w:p w14:paraId="06DE9AC9" w14:textId="77777777" w:rsidR="00B44B58" w:rsidRPr="00432C5A" w:rsidRDefault="00B44B58" w:rsidP="0078734B">
      <w:pPr>
        <w:suppressAutoHyphens/>
      </w:pPr>
    </w:p>
    <w:p w14:paraId="24E4D009" w14:textId="77777777" w:rsidR="00EE1F44" w:rsidRPr="00432C5A" w:rsidRDefault="008C19CC" w:rsidP="0078734B">
      <w:pPr>
        <w:suppressAutoHyphens/>
        <w:rPr>
          <w:b/>
        </w:rPr>
      </w:pPr>
      <w:r w:rsidRPr="00432C5A">
        <w:rPr>
          <w:b/>
          <w:noProof/>
          <w:lang w:val="lt-LT" w:bidi="lt-LT"/>
        </w:rPr>
        <w:t>Labai retas (&lt;1/10 000)</w:t>
      </w:r>
    </w:p>
    <w:p w14:paraId="790DB9E4" w14:textId="77777777" w:rsidR="00EE1F44" w:rsidRPr="00432C5A" w:rsidRDefault="00EE1F44" w:rsidP="0078734B">
      <w:pPr>
        <w:numPr>
          <w:ilvl w:val="0"/>
          <w:numId w:val="14"/>
        </w:numPr>
        <w:suppressAutoHyphens/>
        <w:ind w:left="284" w:hanging="284"/>
      </w:pPr>
      <w:r w:rsidRPr="00432C5A">
        <w:rPr>
          <w:lang w:val="lt-LT" w:bidi="lt-LT"/>
        </w:rPr>
        <w:t>Urtikarija</w:t>
      </w:r>
      <w:r w:rsidR="00B005E5">
        <w:rPr>
          <w:lang w:val="lt-LT" w:bidi="lt-LT"/>
        </w:rPr>
        <w:t xml:space="preserve"> (dilgėlinė)</w:t>
      </w:r>
    </w:p>
    <w:p w14:paraId="1EA14AC1" w14:textId="77777777" w:rsidR="00EE1F44" w:rsidRPr="001B2383" w:rsidRDefault="00EE1F44" w:rsidP="00294E22">
      <w:pPr>
        <w:numPr>
          <w:ilvl w:val="0"/>
          <w:numId w:val="14"/>
        </w:numPr>
        <w:suppressAutoHyphens/>
        <w:ind w:left="284" w:hanging="284"/>
        <w:rPr>
          <w:lang w:val="pt-PT"/>
        </w:rPr>
      </w:pPr>
      <w:r w:rsidRPr="00432C5A">
        <w:rPr>
          <w:lang w:val="lt-LT" w:bidi="lt-LT"/>
        </w:rPr>
        <w:t>Pūslių susidarymo reakcijos, įskaitant Stivenso-Džonsono</w:t>
      </w:r>
      <w:r w:rsidR="00C318E2">
        <w:rPr>
          <w:i/>
          <w:lang w:val="lt-LT" w:bidi="lt-LT"/>
        </w:rPr>
        <w:t xml:space="preserve"> (Stevens-Johnson)</w:t>
      </w:r>
      <w:r w:rsidRPr="00432C5A">
        <w:rPr>
          <w:lang w:val="lt-LT" w:bidi="lt-LT"/>
        </w:rPr>
        <w:t xml:space="preserve"> sindromą</w:t>
      </w:r>
    </w:p>
    <w:p w14:paraId="2CBD8962" w14:textId="77777777" w:rsidR="00EE1F44" w:rsidRPr="00432C5A" w:rsidRDefault="00EE1F44" w:rsidP="0078734B">
      <w:pPr>
        <w:numPr>
          <w:ilvl w:val="0"/>
          <w:numId w:val="14"/>
        </w:numPr>
        <w:suppressAutoHyphens/>
        <w:ind w:left="284" w:hanging="284"/>
      </w:pPr>
      <w:r w:rsidRPr="00432C5A">
        <w:rPr>
          <w:lang w:val="lt-LT" w:bidi="lt-LT"/>
        </w:rPr>
        <w:t>Toksinė epidermio nekrolizė</w:t>
      </w:r>
    </w:p>
    <w:p w14:paraId="7E4C4213" w14:textId="77777777" w:rsidR="00EE1F44" w:rsidRPr="00432C5A" w:rsidRDefault="00EE1F44" w:rsidP="00294E22">
      <w:pPr>
        <w:suppressAutoHyphens/>
      </w:pPr>
    </w:p>
    <w:p w14:paraId="4E8FCC10" w14:textId="77777777" w:rsidR="00646943" w:rsidRPr="00FB4D22" w:rsidRDefault="00646943" w:rsidP="00646943">
      <w:pPr>
        <w:widowControl w:val="0"/>
        <w:rPr>
          <w:b/>
          <w:szCs w:val="22"/>
        </w:rPr>
      </w:pPr>
      <w:proofErr w:type="spellStart"/>
      <w:r w:rsidRPr="00FB4D22">
        <w:rPr>
          <w:b/>
        </w:rPr>
        <w:t>Pranešimas</w:t>
      </w:r>
      <w:proofErr w:type="spellEnd"/>
      <w:r w:rsidRPr="00FB4D22">
        <w:rPr>
          <w:b/>
        </w:rPr>
        <w:t xml:space="preserve"> </w:t>
      </w:r>
      <w:proofErr w:type="spellStart"/>
      <w:r w:rsidRPr="00FB4D22">
        <w:rPr>
          <w:b/>
        </w:rPr>
        <w:t>apie</w:t>
      </w:r>
      <w:proofErr w:type="spellEnd"/>
      <w:r w:rsidRPr="00FB4D22">
        <w:rPr>
          <w:b/>
        </w:rPr>
        <w:t xml:space="preserve"> </w:t>
      </w:r>
      <w:proofErr w:type="spellStart"/>
      <w:r w:rsidRPr="00FB4D22">
        <w:rPr>
          <w:b/>
        </w:rPr>
        <w:t>įtariamas</w:t>
      </w:r>
      <w:proofErr w:type="spellEnd"/>
      <w:r w:rsidRPr="00FB4D22">
        <w:rPr>
          <w:b/>
        </w:rPr>
        <w:t xml:space="preserve"> </w:t>
      </w:r>
      <w:proofErr w:type="spellStart"/>
      <w:r w:rsidRPr="00FB4D22">
        <w:rPr>
          <w:b/>
        </w:rPr>
        <w:t>nepageidaujamas</w:t>
      </w:r>
      <w:proofErr w:type="spellEnd"/>
      <w:r w:rsidRPr="00FB4D22">
        <w:rPr>
          <w:b/>
        </w:rPr>
        <w:t xml:space="preserve"> </w:t>
      </w:r>
      <w:proofErr w:type="spellStart"/>
      <w:r w:rsidRPr="00FB4D22">
        <w:rPr>
          <w:b/>
        </w:rPr>
        <w:t>reakcijas</w:t>
      </w:r>
      <w:proofErr w:type="spellEnd"/>
    </w:p>
    <w:p w14:paraId="7D9450B5" w14:textId="52CE72D2" w:rsidR="00646943" w:rsidRPr="001B2383" w:rsidRDefault="00646943" w:rsidP="00646943">
      <w:pPr>
        <w:tabs>
          <w:tab w:val="left" w:pos="567"/>
        </w:tabs>
        <w:autoSpaceDE w:val="0"/>
        <w:autoSpaceDN w:val="0"/>
        <w:adjustRightInd w:val="0"/>
        <w:spacing w:line="260" w:lineRule="exact"/>
        <w:rPr>
          <w:noProof/>
          <w:snapToGrid w:val="0"/>
          <w:szCs w:val="24"/>
          <w:lang w:val="pt-PT"/>
        </w:rPr>
      </w:pPr>
      <w:r w:rsidRPr="001B2383">
        <w:rPr>
          <w:noProof/>
          <w:snapToGrid w:val="0"/>
          <w:szCs w:val="24"/>
          <w:lang w:val="pt-PT"/>
        </w:rPr>
        <w:t>Svarbu pranešti apie įtariamas nepageidaujamas reakcijas, pastebėtas po vaistinio preparato registracijos, nes tai leidžia nuolat stebėti vaistinio preparato naudos ir rizikos santykį.</w:t>
      </w:r>
      <w:r w:rsidRPr="001B2383">
        <w:rPr>
          <w:snapToGrid w:val="0"/>
          <w:szCs w:val="24"/>
          <w:lang w:val="pt-PT"/>
        </w:rPr>
        <w:t xml:space="preserve"> </w:t>
      </w:r>
      <w:r w:rsidRPr="001B2383">
        <w:rPr>
          <w:noProof/>
          <w:snapToGrid w:val="0"/>
          <w:szCs w:val="24"/>
          <w:lang w:val="pt-P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1B2383">
          <w:rPr>
            <w:noProof/>
            <w:snapToGrid w:val="0"/>
            <w:color w:val="0000FF"/>
            <w:szCs w:val="24"/>
            <w:u w:val="single"/>
            <w:lang w:val="pt-PT"/>
          </w:rPr>
          <w:t>https://vapris.vvkt.lt/vvkt-web/public/nrvSpecialist</w:t>
        </w:r>
      </w:hyperlink>
      <w:r w:rsidRPr="001B2383">
        <w:rPr>
          <w:noProof/>
          <w:snapToGrid w:val="0"/>
          <w:szCs w:val="24"/>
          <w:lang w:val="pt-PT"/>
        </w:rPr>
        <w:t xml:space="preserve"> arba užpildę Sveikatos priežiūros ar farmacijos specialisto pranešimo apie įtariamą nepageidaujamą reakciją (ĮNR) formą, kuri skelbiama </w:t>
      </w:r>
      <w:hyperlink r:id="rId12" w:history="1">
        <w:r w:rsidRPr="001B2383">
          <w:rPr>
            <w:noProof/>
            <w:snapToGrid w:val="0"/>
            <w:color w:val="0000FF"/>
            <w:szCs w:val="24"/>
            <w:u w:val="single"/>
            <w:lang w:val="pt-PT"/>
          </w:rPr>
          <w:t>https://www.vvkt.lt/index.php?1399030386</w:t>
        </w:r>
      </w:hyperlink>
      <w:r w:rsidRPr="001B2383">
        <w:rPr>
          <w:noProof/>
          <w:snapToGrid w:val="0"/>
          <w:szCs w:val="24"/>
          <w:lang w:val="pt-PT"/>
        </w:rPr>
        <w:t>, ir atsiųsti elektroniniu paštu (adresu NepageidaujamaR@vvkt.lt).</w:t>
      </w:r>
    </w:p>
    <w:p w14:paraId="3DE93A39" w14:textId="77777777" w:rsidR="00F81392" w:rsidRPr="001B2383" w:rsidRDefault="00F81392" w:rsidP="00294E22">
      <w:pPr>
        <w:suppressAutoHyphens/>
        <w:rPr>
          <w:lang w:val="pt-PT"/>
        </w:rPr>
      </w:pPr>
    </w:p>
    <w:p w14:paraId="376B69F5" w14:textId="77777777" w:rsidR="00EE1F44" w:rsidRPr="001B2383" w:rsidRDefault="00EE1F44" w:rsidP="00294E22">
      <w:pPr>
        <w:suppressAutoHyphens/>
        <w:ind w:left="567" w:hanging="567"/>
        <w:rPr>
          <w:lang w:val="pt-PT"/>
        </w:rPr>
      </w:pPr>
      <w:r w:rsidRPr="00432C5A">
        <w:rPr>
          <w:b/>
          <w:lang w:val="lt-LT" w:bidi="lt-LT"/>
        </w:rPr>
        <w:t>4.9</w:t>
      </w:r>
      <w:r w:rsidRPr="00432C5A">
        <w:rPr>
          <w:b/>
          <w:lang w:val="lt-LT" w:bidi="lt-LT"/>
        </w:rPr>
        <w:tab/>
        <w:t>Perdozavimas</w:t>
      </w:r>
    </w:p>
    <w:p w14:paraId="2ECCC042" w14:textId="77777777" w:rsidR="00EE1F44" w:rsidRPr="001B2383" w:rsidRDefault="00EE1F44" w:rsidP="0078734B">
      <w:pPr>
        <w:suppressAutoHyphens/>
        <w:rPr>
          <w:lang w:val="pt-PT"/>
        </w:rPr>
      </w:pPr>
    </w:p>
    <w:p w14:paraId="7FF87F29" w14:textId="77777777" w:rsidR="00EE1F44" w:rsidRPr="001B2383" w:rsidRDefault="00EE1F44" w:rsidP="0078734B">
      <w:pPr>
        <w:suppressAutoHyphens/>
        <w:rPr>
          <w:lang w:val="pt-PT"/>
        </w:rPr>
      </w:pPr>
      <w:r w:rsidRPr="00432C5A">
        <w:rPr>
          <w:lang w:val="lt-LT" w:bidi="lt-LT"/>
        </w:rPr>
        <w:t>Apie perdozavimo atvejus pranešimų negauta.</w:t>
      </w:r>
    </w:p>
    <w:p w14:paraId="7B334A44" w14:textId="77777777" w:rsidR="00EE1F44" w:rsidRPr="001B2383" w:rsidRDefault="00EE1F44" w:rsidP="0078734B">
      <w:pPr>
        <w:suppressAutoHyphens/>
        <w:rPr>
          <w:lang w:val="pt-PT"/>
        </w:rPr>
      </w:pPr>
    </w:p>
    <w:p w14:paraId="79B51500" w14:textId="77777777" w:rsidR="00EE1F44" w:rsidRPr="001B2383" w:rsidRDefault="00EE1F44" w:rsidP="0078734B">
      <w:pPr>
        <w:suppressAutoHyphens/>
        <w:rPr>
          <w:lang w:val="pt-PT"/>
        </w:rPr>
      </w:pPr>
    </w:p>
    <w:p w14:paraId="32F39C68" w14:textId="77777777" w:rsidR="00EE1F44" w:rsidRPr="001B2383" w:rsidRDefault="00EE1F44" w:rsidP="00294E22">
      <w:pPr>
        <w:suppressAutoHyphens/>
        <w:ind w:left="567" w:hanging="567"/>
        <w:rPr>
          <w:lang w:val="pt-PT"/>
        </w:rPr>
      </w:pPr>
      <w:r w:rsidRPr="00432C5A">
        <w:rPr>
          <w:b/>
          <w:lang w:val="lt-LT" w:bidi="lt-LT"/>
        </w:rPr>
        <w:t>5.</w:t>
      </w:r>
      <w:r w:rsidRPr="00432C5A">
        <w:rPr>
          <w:b/>
          <w:lang w:val="lt-LT" w:bidi="lt-LT"/>
        </w:rPr>
        <w:tab/>
        <w:t>FARMAKOLOGINĖS SAVYBĖS</w:t>
      </w:r>
    </w:p>
    <w:p w14:paraId="46C421EA" w14:textId="77777777" w:rsidR="00EE1F44" w:rsidRPr="001B2383" w:rsidRDefault="00EE1F44" w:rsidP="00294E22">
      <w:pPr>
        <w:suppressAutoHyphens/>
        <w:rPr>
          <w:lang w:val="pt-PT"/>
        </w:rPr>
      </w:pPr>
    </w:p>
    <w:p w14:paraId="6D55E991" w14:textId="77777777" w:rsidR="00EE1F44" w:rsidRPr="001B2383" w:rsidRDefault="00EE1F44" w:rsidP="00294E22">
      <w:pPr>
        <w:suppressAutoHyphens/>
        <w:ind w:left="567" w:hanging="567"/>
        <w:rPr>
          <w:lang w:val="pt-PT"/>
        </w:rPr>
      </w:pPr>
      <w:r w:rsidRPr="00432C5A">
        <w:rPr>
          <w:b/>
          <w:lang w:val="lt-LT" w:bidi="lt-LT"/>
        </w:rPr>
        <w:t>5.1</w:t>
      </w:r>
      <w:r w:rsidRPr="00432C5A">
        <w:rPr>
          <w:b/>
          <w:lang w:val="lt-LT" w:bidi="lt-LT"/>
        </w:rPr>
        <w:tab/>
        <w:t>Farmakodinaminės savybės</w:t>
      </w:r>
    </w:p>
    <w:p w14:paraId="13EE5E88" w14:textId="77777777" w:rsidR="00EE1F44" w:rsidRPr="001B2383" w:rsidRDefault="00EE1F44" w:rsidP="0078734B">
      <w:pPr>
        <w:suppressAutoHyphens/>
        <w:rPr>
          <w:lang w:val="pt-PT"/>
        </w:rPr>
      </w:pPr>
    </w:p>
    <w:p w14:paraId="3AAD4ED0" w14:textId="77777777" w:rsidR="00EE1F44" w:rsidRPr="001B2383" w:rsidRDefault="00EE1F44" w:rsidP="00294E22">
      <w:pPr>
        <w:suppressAutoHyphens/>
        <w:rPr>
          <w:lang w:val="pt-PT"/>
        </w:rPr>
      </w:pPr>
      <w:r w:rsidRPr="00432C5A">
        <w:rPr>
          <w:lang w:val="lt-LT" w:bidi="lt-LT"/>
        </w:rPr>
        <w:t>Farmakoterapinė grupė – vaistiniai preparatai nuo uždegimo, nesteroidiniai, skirti vietiniam vartojimui, ATC kodas – M02AA06.</w:t>
      </w:r>
    </w:p>
    <w:p w14:paraId="25B55F60" w14:textId="77777777" w:rsidR="00EE1F44" w:rsidRPr="001B2383" w:rsidRDefault="00EE1F44" w:rsidP="00294E22">
      <w:pPr>
        <w:suppressAutoHyphens/>
        <w:rPr>
          <w:lang w:val="pt-PT"/>
        </w:rPr>
      </w:pPr>
    </w:p>
    <w:p w14:paraId="3A18A93C" w14:textId="3E451208" w:rsidR="00EE1F44" w:rsidRPr="002B24CB" w:rsidRDefault="00EE1F44" w:rsidP="0078734B">
      <w:pPr>
        <w:suppressAutoHyphens/>
        <w:rPr>
          <w:lang w:val="lt-LT"/>
        </w:rPr>
      </w:pPr>
      <w:r w:rsidRPr="00432C5A">
        <w:rPr>
          <w:lang w:val="lt-LT" w:bidi="lt-LT"/>
        </w:rPr>
        <w:t xml:space="preserve">Didelė etofenamato vartojimo ant odos patirtis ir atlikti įvairūs tyrimai parodė, kad </w:t>
      </w:r>
      <w:r w:rsidR="00E63905">
        <w:rPr>
          <w:lang w:val="lt-LT" w:bidi="lt-LT"/>
        </w:rPr>
        <w:t>Difortan</w:t>
      </w:r>
      <w:r w:rsidRPr="00432C5A">
        <w:rPr>
          <w:lang w:val="lt-LT" w:bidi="lt-LT"/>
        </w:rPr>
        <w:t xml:space="preserve"> yra veiksmingas gydant reumatinius sutrikimus ir uždaras bei raumenų traumas. Atlikti tyrimai parodė vertintų veiksmingumo parametrų pagerėjimą (skausmo sumažėjimas, judrumo pagerėjimas ir edemos sumažėjimas).</w:t>
      </w:r>
    </w:p>
    <w:p w14:paraId="5F2147F3" w14:textId="77777777" w:rsidR="00243CF2" w:rsidRPr="002B24CB" w:rsidRDefault="00243CF2" w:rsidP="0078734B">
      <w:pPr>
        <w:suppressAutoHyphens/>
        <w:rPr>
          <w:lang w:val="lt-LT"/>
        </w:rPr>
      </w:pPr>
    </w:p>
    <w:p w14:paraId="1AD2175C" w14:textId="7AD1A1B8" w:rsidR="00FD199A" w:rsidRPr="002B24CB" w:rsidRDefault="00E63905" w:rsidP="00294E22">
      <w:pPr>
        <w:suppressAutoHyphens/>
        <w:jc w:val="both"/>
        <w:rPr>
          <w:lang w:val="lt-LT"/>
        </w:rPr>
      </w:pPr>
      <w:r>
        <w:rPr>
          <w:lang w:val="lt-LT" w:bidi="lt-LT"/>
        </w:rPr>
        <w:t>Difortan</w:t>
      </w:r>
      <w:r w:rsidR="00432C5A" w:rsidRPr="00432C5A">
        <w:rPr>
          <w:lang w:val="lt-LT" w:bidi="lt-LT"/>
        </w:rPr>
        <w:t xml:space="preserve"> veikimo mechanizmas atitinka nesteroidinių vaist</w:t>
      </w:r>
      <w:r w:rsidR="009434AE">
        <w:rPr>
          <w:lang w:val="lt-LT" w:bidi="lt-LT"/>
        </w:rPr>
        <w:t>inių preparatų</w:t>
      </w:r>
      <w:r w:rsidR="00432C5A" w:rsidRPr="00432C5A">
        <w:rPr>
          <w:lang w:val="lt-LT" w:bidi="lt-LT"/>
        </w:rPr>
        <w:t xml:space="preserve"> nuo uždegimo veikimo mechanizmą, kai slopinama ciklooksigenazė ir dėl to mažėja prostaglandinų bei slopinama lipoksigenazė. Taip jis slopina histamino išsiskyrimą iš putliųjų ląstelių.</w:t>
      </w:r>
    </w:p>
    <w:p w14:paraId="08D6F559" w14:textId="77777777" w:rsidR="00EE1F44" w:rsidRPr="002B24CB" w:rsidRDefault="00EE1F44" w:rsidP="0078734B">
      <w:pPr>
        <w:suppressAutoHyphens/>
        <w:rPr>
          <w:lang w:val="lt-LT"/>
        </w:rPr>
      </w:pPr>
    </w:p>
    <w:p w14:paraId="398F1167" w14:textId="77777777" w:rsidR="00EE1F44" w:rsidRPr="002B24CB" w:rsidRDefault="00EE1F44" w:rsidP="00294E22">
      <w:pPr>
        <w:suppressAutoHyphens/>
        <w:ind w:left="567" w:hanging="567"/>
        <w:rPr>
          <w:b/>
          <w:lang w:val="lt-LT"/>
        </w:rPr>
      </w:pPr>
      <w:r w:rsidRPr="00432C5A">
        <w:rPr>
          <w:b/>
          <w:lang w:val="lt-LT" w:bidi="lt-LT"/>
        </w:rPr>
        <w:t>5.2</w:t>
      </w:r>
      <w:r w:rsidRPr="00432C5A">
        <w:rPr>
          <w:b/>
          <w:lang w:val="lt-LT" w:bidi="lt-LT"/>
        </w:rPr>
        <w:tab/>
        <w:t>Farmakokinetinės savybės</w:t>
      </w:r>
    </w:p>
    <w:p w14:paraId="409B6D7E" w14:textId="77777777" w:rsidR="00EE1F44" w:rsidRPr="002B24CB" w:rsidRDefault="00EE1F44" w:rsidP="0078734B">
      <w:pPr>
        <w:suppressAutoHyphens/>
        <w:ind w:left="567" w:hanging="567"/>
        <w:rPr>
          <w:b/>
          <w:lang w:val="lt-LT"/>
        </w:rPr>
      </w:pPr>
    </w:p>
    <w:p w14:paraId="25C442C8" w14:textId="57360C13" w:rsidR="00AE06F7" w:rsidRPr="002B24CB" w:rsidRDefault="00EE1F44" w:rsidP="0078734B">
      <w:pPr>
        <w:suppressAutoHyphens/>
        <w:rPr>
          <w:lang w:val="lt-LT"/>
        </w:rPr>
      </w:pPr>
      <w:r w:rsidRPr="00432C5A">
        <w:rPr>
          <w:lang w:val="lt-LT" w:bidi="lt-LT"/>
        </w:rPr>
        <w:t xml:space="preserve">Tyrimai su žmonėmis parodė, kad etofenamatas yra vaistinis preparatas, kuris tiek geriamas, tiek vartojamas ant odos yra gerai įsisavinamas ir pasižymi dideliu polinkiu specifiškai kauptis uždegimo apimtame audinyje. Pavartojus ant odos, </w:t>
      </w:r>
      <w:r w:rsidR="00E63905">
        <w:rPr>
          <w:lang w:val="lt-LT" w:bidi="lt-LT"/>
        </w:rPr>
        <w:t>Difortan</w:t>
      </w:r>
      <w:r w:rsidRPr="00432C5A">
        <w:rPr>
          <w:lang w:val="lt-LT" w:bidi="lt-LT"/>
        </w:rPr>
        <w:t xml:space="preserve"> veiklioji medžiaga etofenamatas audiniuose dėl silpno metabolizmo daugiausiai kaupiasi </w:t>
      </w:r>
      <w:r w:rsidR="00F506F8">
        <w:rPr>
          <w:lang w:val="lt-LT" w:bidi="lt-LT"/>
        </w:rPr>
        <w:t>nepakitusių</w:t>
      </w:r>
      <w:r w:rsidR="00F506F8" w:rsidRPr="00432C5A">
        <w:rPr>
          <w:lang w:val="lt-LT" w:bidi="lt-LT"/>
        </w:rPr>
        <w:t xml:space="preserve"> </w:t>
      </w:r>
      <w:r w:rsidRPr="00432C5A">
        <w:rPr>
          <w:lang w:val="lt-LT" w:bidi="lt-LT"/>
        </w:rPr>
        <w:t>molekulių pavidalu.</w:t>
      </w:r>
    </w:p>
    <w:p w14:paraId="7542BB7C" w14:textId="77777777" w:rsidR="00EE1F44" w:rsidRPr="002B24CB" w:rsidRDefault="00EE1F44" w:rsidP="0078734B">
      <w:pPr>
        <w:suppressAutoHyphens/>
        <w:rPr>
          <w:i/>
          <w:lang w:val="lt-LT"/>
        </w:rPr>
      </w:pPr>
    </w:p>
    <w:p w14:paraId="1C1F732B" w14:textId="77777777" w:rsidR="00EE1F44" w:rsidRPr="002B24CB" w:rsidRDefault="00EE1F44" w:rsidP="00294E22">
      <w:pPr>
        <w:suppressAutoHyphens/>
        <w:rPr>
          <w:lang w:val="lt-LT"/>
        </w:rPr>
      </w:pPr>
      <w:r w:rsidRPr="00432C5A">
        <w:rPr>
          <w:i/>
          <w:lang w:val="lt-LT" w:bidi="lt-LT"/>
        </w:rPr>
        <w:t xml:space="preserve">Absorbcija: </w:t>
      </w:r>
      <w:r w:rsidRPr="00432C5A">
        <w:rPr>
          <w:lang w:val="lt-LT" w:bidi="lt-LT"/>
        </w:rPr>
        <w:t>užtepus žmogui ant nugaros odos 6 gramus etofenamato gelio pavidalu (tai atitinka 300 mg etofenamato suvartojimą), po dviejų valandų didžiausia koncentracija plazmoje yra 150 µg/l, o tai atitinka liekamąją absorbciją per odą, palyginti su didžiausia 10 mg/l koncentracija plazmoje suvartojus tokią pačią dozę per burną.</w:t>
      </w:r>
    </w:p>
    <w:p w14:paraId="7D91FA7B" w14:textId="77777777" w:rsidR="00EE1F44" w:rsidRPr="002B24CB" w:rsidRDefault="00EE1F44" w:rsidP="00294E22">
      <w:pPr>
        <w:suppressAutoHyphens/>
        <w:rPr>
          <w:i/>
          <w:lang w:val="lt-LT"/>
        </w:rPr>
      </w:pPr>
    </w:p>
    <w:p w14:paraId="644333EC" w14:textId="77777777" w:rsidR="00EE1F44" w:rsidRPr="002B24CB" w:rsidRDefault="00EE1F44" w:rsidP="0078734B">
      <w:pPr>
        <w:suppressAutoHyphens/>
        <w:rPr>
          <w:i/>
          <w:lang w:val="lt-LT"/>
        </w:rPr>
      </w:pPr>
      <w:r w:rsidRPr="00432C5A">
        <w:rPr>
          <w:i/>
          <w:lang w:val="lt-LT" w:bidi="lt-LT"/>
        </w:rPr>
        <w:t xml:space="preserve">Pasiskirstymas: </w:t>
      </w:r>
      <w:r w:rsidRPr="00432C5A">
        <w:rPr>
          <w:lang w:val="lt-LT" w:bidi="lt-LT"/>
        </w:rPr>
        <w:t xml:space="preserve">po absorbcijos per odą etofenamatas turi aiškią tendenciją nepakitusia forma specifiškai kauptis uždegimo apimtame audinyje, taip pat pastebimas jo buvimas sinoviniame skystyje. </w:t>
      </w:r>
    </w:p>
    <w:p w14:paraId="012BCCAA" w14:textId="77777777" w:rsidR="00EE1F44" w:rsidRPr="002B24CB" w:rsidRDefault="00EE1F44" w:rsidP="0078734B">
      <w:pPr>
        <w:suppressAutoHyphens/>
        <w:rPr>
          <w:lang w:val="lt-LT"/>
        </w:rPr>
      </w:pPr>
      <w:r w:rsidRPr="00432C5A">
        <w:rPr>
          <w:lang w:val="lt-LT" w:bidi="lt-LT"/>
        </w:rPr>
        <w:t>Jo pusinės eliminacijos laikas, pavartojus per burną, yra maždaug 1,6 valandos, o pavartojus ant odos – maždaug 3,3 valandos.</w:t>
      </w:r>
    </w:p>
    <w:p w14:paraId="085746C4" w14:textId="77777777" w:rsidR="00EE1F44" w:rsidRPr="002B24CB" w:rsidRDefault="00EE1F44" w:rsidP="0078734B">
      <w:pPr>
        <w:suppressAutoHyphens/>
        <w:rPr>
          <w:lang w:val="lt-LT"/>
        </w:rPr>
      </w:pPr>
    </w:p>
    <w:p w14:paraId="174278BE" w14:textId="77777777" w:rsidR="00EE1F44" w:rsidRPr="002B24CB" w:rsidRDefault="00EE1F44" w:rsidP="0078734B">
      <w:pPr>
        <w:suppressAutoHyphens/>
        <w:rPr>
          <w:b/>
          <w:bCs/>
          <w:i/>
          <w:lang w:val="lt-LT"/>
        </w:rPr>
      </w:pPr>
      <w:r w:rsidRPr="00432C5A">
        <w:rPr>
          <w:i/>
          <w:lang w:val="lt-LT" w:bidi="lt-LT"/>
        </w:rPr>
        <w:t xml:space="preserve">Metabolizmas: </w:t>
      </w:r>
      <w:r w:rsidRPr="00432C5A">
        <w:rPr>
          <w:lang w:val="lt-LT" w:bidi="lt-LT"/>
        </w:rPr>
        <w:t>etofenamatas kepenyse metabolizuojamas į flufenamo rūgštį, kuri irgi pasižymi priešuždegiminiu poveikiu.</w:t>
      </w:r>
    </w:p>
    <w:p w14:paraId="6C1EBE17" w14:textId="77777777" w:rsidR="00EE1F44" w:rsidRPr="002B24CB" w:rsidRDefault="00EE1F44" w:rsidP="0078734B">
      <w:pPr>
        <w:suppressAutoHyphens/>
        <w:rPr>
          <w:i/>
          <w:lang w:val="lt-LT"/>
        </w:rPr>
      </w:pPr>
    </w:p>
    <w:p w14:paraId="726F6F3A" w14:textId="77777777" w:rsidR="00EE1F44" w:rsidRPr="002B24CB" w:rsidRDefault="00EE1F44" w:rsidP="0078734B">
      <w:pPr>
        <w:suppressAutoHyphens/>
        <w:rPr>
          <w:lang w:val="lt-LT"/>
        </w:rPr>
      </w:pPr>
      <w:r w:rsidRPr="00432C5A">
        <w:rPr>
          <w:i/>
          <w:lang w:val="lt-LT" w:bidi="lt-LT"/>
        </w:rPr>
        <w:t xml:space="preserve">Eliminacija: </w:t>
      </w:r>
      <w:r w:rsidRPr="00432C5A">
        <w:rPr>
          <w:lang w:val="lt-LT" w:bidi="lt-LT"/>
        </w:rPr>
        <w:t>etofenamatas šalinamas daugiausiai per inkstus, eliminacija prasideda jau pirmąją parą po vartojimo. Per dviejų parų laikotarpį eliminacijos sparta sumažėja 10 kartų. Pavartojus etofenamato per burną, po trijų parų visų metabolitų kiekis šlapime yra 55 ± 4,2 %.</w:t>
      </w:r>
    </w:p>
    <w:p w14:paraId="380AF7D6" w14:textId="77777777" w:rsidR="00EE1F44" w:rsidRPr="002B24CB" w:rsidRDefault="00EE1F44" w:rsidP="0078734B">
      <w:pPr>
        <w:suppressAutoHyphens/>
        <w:rPr>
          <w:lang w:val="lt-LT"/>
        </w:rPr>
      </w:pPr>
    </w:p>
    <w:p w14:paraId="17D298A6" w14:textId="77777777" w:rsidR="00EE1F44" w:rsidRPr="002B24CB" w:rsidRDefault="00EE1F44" w:rsidP="0078734B">
      <w:pPr>
        <w:suppressAutoHyphens/>
        <w:ind w:left="567" w:hanging="567"/>
        <w:rPr>
          <w:b/>
          <w:lang w:val="lt-LT"/>
        </w:rPr>
      </w:pPr>
      <w:r w:rsidRPr="00432C5A">
        <w:rPr>
          <w:b/>
          <w:lang w:val="lt-LT" w:bidi="lt-LT"/>
        </w:rPr>
        <w:t>5.3</w:t>
      </w:r>
      <w:r w:rsidRPr="00432C5A">
        <w:rPr>
          <w:b/>
          <w:lang w:val="lt-LT" w:bidi="lt-LT"/>
        </w:rPr>
        <w:tab/>
        <w:t>Ikiklinikinių saugumo tyrimų duomenys</w:t>
      </w:r>
    </w:p>
    <w:p w14:paraId="0536CBDC" w14:textId="77777777" w:rsidR="00EE1F44" w:rsidRPr="002B24CB" w:rsidRDefault="00EE1F44" w:rsidP="0078734B">
      <w:pPr>
        <w:rPr>
          <w:lang w:val="lt-LT"/>
        </w:rPr>
      </w:pPr>
    </w:p>
    <w:p w14:paraId="22376933" w14:textId="77777777" w:rsidR="00EE1F44" w:rsidRPr="002B24CB" w:rsidRDefault="00D00AFF" w:rsidP="0078734B">
      <w:pPr>
        <w:rPr>
          <w:lang w:val="lt-LT"/>
        </w:rPr>
      </w:pPr>
      <w:r w:rsidRPr="00432C5A">
        <w:rPr>
          <w:lang w:val="lt-LT" w:bidi="lt-LT"/>
        </w:rPr>
        <w:t xml:space="preserve">Įprastų kartotinių dozių toksiškumo, genotoksiškumo, galimo kancerogeniškumo, toksinio poveikio vaisiui ir vystymuisi ikiklinikinių tyrimų duomenys, susiję su etofenamato vietiniu vartojimu, specifinio pavojaus žmogui nerodo. </w:t>
      </w:r>
    </w:p>
    <w:p w14:paraId="42CB9ECC" w14:textId="77777777" w:rsidR="00EE1F44" w:rsidRPr="002B24CB" w:rsidRDefault="00EE1F44" w:rsidP="0078734B">
      <w:pPr>
        <w:rPr>
          <w:lang w:val="lt-LT"/>
        </w:rPr>
      </w:pPr>
    </w:p>
    <w:p w14:paraId="1897C6B6" w14:textId="77777777" w:rsidR="00EE1F44" w:rsidRPr="002B24CB" w:rsidRDefault="00EE1F44" w:rsidP="0078734B">
      <w:pPr>
        <w:rPr>
          <w:lang w:val="lt-LT"/>
        </w:rPr>
      </w:pPr>
      <w:r w:rsidRPr="00432C5A">
        <w:rPr>
          <w:lang w:val="lt-LT" w:bidi="lt-LT"/>
        </w:rPr>
        <w:t>Atlikus vietinio toleravimo tyrimus su triušiais, nustatytas grįžtamas nepageidaujamas poveikis tepimo vietoje, kurio stiprumas padidėja, kai tepama ant pažeistos odos.</w:t>
      </w:r>
    </w:p>
    <w:p w14:paraId="11AEFC5A" w14:textId="77777777" w:rsidR="00EE1F44" w:rsidRPr="002B24CB" w:rsidRDefault="00EE1F44" w:rsidP="0078734B">
      <w:pPr>
        <w:rPr>
          <w:lang w:val="lt-LT"/>
        </w:rPr>
      </w:pPr>
    </w:p>
    <w:p w14:paraId="0113C012" w14:textId="77777777" w:rsidR="00EE1F44" w:rsidRPr="002B24CB" w:rsidRDefault="00EE1F44" w:rsidP="0078734B">
      <w:pPr>
        <w:suppressAutoHyphens/>
        <w:rPr>
          <w:lang w:val="lt-LT"/>
        </w:rPr>
      </w:pPr>
    </w:p>
    <w:p w14:paraId="6DBC2EEE" w14:textId="77777777" w:rsidR="00EE1F44" w:rsidRPr="00432C5A" w:rsidRDefault="00EE1F44" w:rsidP="00294E22">
      <w:pPr>
        <w:suppressAutoHyphens/>
        <w:ind w:left="567" w:hanging="567"/>
      </w:pPr>
      <w:r w:rsidRPr="00432C5A">
        <w:rPr>
          <w:b/>
          <w:lang w:val="lt-LT" w:bidi="lt-LT"/>
        </w:rPr>
        <w:lastRenderedPageBreak/>
        <w:t>6.</w:t>
      </w:r>
      <w:r w:rsidRPr="00432C5A">
        <w:rPr>
          <w:b/>
          <w:lang w:val="lt-LT" w:bidi="lt-LT"/>
        </w:rPr>
        <w:tab/>
        <w:t>FARMACINĖ INFORMACIJA</w:t>
      </w:r>
    </w:p>
    <w:p w14:paraId="676149BC" w14:textId="77777777" w:rsidR="00EE1F44" w:rsidRPr="00432C5A" w:rsidRDefault="00EE1F44" w:rsidP="00294E22">
      <w:pPr>
        <w:suppressAutoHyphens/>
      </w:pPr>
    </w:p>
    <w:p w14:paraId="1A569E9F" w14:textId="5E7FCD98" w:rsidR="00EE1F44" w:rsidRPr="00432C5A" w:rsidRDefault="00EE1F44" w:rsidP="000D3926">
      <w:pPr>
        <w:numPr>
          <w:ilvl w:val="1"/>
          <w:numId w:val="35"/>
        </w:numPr>
        <w:suppressAutoHyphens/>
        <w:rPr>
          <w:b/>
        </w:rPr>
      </w:pPr>
      <w:r w:rsidRPr="00432C5A">
        <w:rPr>
          <w:b/>
          <w:lang w:val="lt-LT" w:bidi="lt-LT"/>
        </w:rPr>
        <w:t>Pagalbinių medžiagų sąrašas</w:t>
      </w:r>
    </w:p>
    <w:p w14:paraId="080FEDC4" w14:textId="77777777" w:rsidR="00EE1F44" w:rsidRPr="00432C5A" w:rsidRDefault="00EE1F44" w:rsidP="0078734B">
      <w:pPr>
        <w:tabs>
          <w:tab w:val="left" w:pos="426"/>
        </w:tabs>
        <w:rPr>
          <w:b/>
        </w:rPr>
      </w:pPr>
    </w:p>
    <w:p w14:paraId="66212DED" w14:textId="402A4809" w:rsidR="00100018" w:rsidRPr="00432C5A" w:rsidRDefault="003252A2" w:rsidP="000D3926">
      <w:r>
        <w:rPr>
          <w:lang w:val="lt-LT" w:bidi="lt-LT"/>
        </w:rPr>
        <w:t>I</w:t>
      </w:r>
      <w:r w:rsidR="00EE1F44" w:rsidRPr="00432C5A">
        <w:rPr>
          <w:lang w:val="lt-LT" w:bidi="lt-LT"/>
        </w:rPr>
        <w:t>zopropilo alkoholis</w:t>
      </w:r>
    </w:p>
    <w:p w14:paraId="21EBC001" w14:textId="5B8D8E30" w:rsidR="00100018" w:rsidRPr="00432C5A" w:rsidRDefault="003252A2" w:rsidP="000D3926">
      <w:r>
        <w:rPr>
          <w:lang w:val="lt-LT" w:bidi="lt-LT"/>
        </w:rPr>
        <w:t>G</w:t>
      </w:r>
      <w:r w:rsidR="00100018" w:rsidRPr="00432C5A">
        <w:rPr>
          <w:lang w:val="lt-LT" w:bidi="lt-LT"/>
        </w:rPr>
        <w:t>licerolis</w:t>
      </w:r>
    </w:p>
    <w:p w14:paraId="6C31B735" w14:textId="41AE2A72" w:rsidR="00100018" w:rsidRPr="00432C5A" w:rsidRDefault="003252A2" w:rsidP="000D3926">
      <w:r>
        <w:rPr>
          <w:lang w:val="lt-LT" w:bidi="lt-LT"/>
        </w:rPr>
        <w:t>T</w:t>
      </w:r>
      <w:r w:rsidR="00100018" w:rsidRPr="00432C5A">
        <w:rPr>
          <w:lang w:val="lt-LT" w:bidi="lt-LT"/>
        </w:rPr>
        <w:t>rolaminas</w:t>
      </w:r>
    </w:p>
    <w:p w14:paraId="4A4E6C15" w14:textId="6514468E" w:rsidR="007E72E1" w:rsidRPr="00432C5A" w:rsidRDefault="003252A2" w:rsidP="000D3926">
      <w:r>
        <w:rPr>
          <w:lang w:val="lt-LT" w:bidi="lt-LT"/>
        </w:rPr>
        <w:t>K</w:t>
      </w:r>
      <w:r w:rsidR="007E72E1" w:rsidRPr="00432C5A">
        <w:rPr>
          <w:lang w:val="lt-LT" w:bidi="lt-LT"/>
        </w:rPr>
        <w:t>arbomerai</w:t>
      </w:r>
    </w:p>
    <w:p w14:paraId="3D9536F9" w14:textId="1B6B9BF0" w:rsidR="00100018" w:rsidRPr="00432C5A" w:rsidRDefault="003252A2" w:rsidP="000D3926">
      <w:r>
        <w:rPr>
          <w:lang w:val="lt-LT" w:bidi="lt-LT"/>
        </w:rPr>
        <w:t>I</w:t>
      </w:r>
      <w:r w:rsidR="00100018" w:rsidRPr="00432C5A">
        <w:rPr>
          <w:lang w:val="lt-LT" w:bidi="lt-LT"/>
        </w:rPr>
        <w:t>šgrynintas vanduo</w:t>
      </w:r>
    </w:p>
    <w:p w14:paraId="206AC407" w14:textId="77777777" w:rsidR="00EE1F44" w:rsidRPr="00432C5A" w:rsidRDefault="00EE1F44" w:rsidP="00294E22">
      <w:pPr>
        <w:suppressAutoHyphens/>
      </w:pPr>
    </w:p>
    <w:p w14:paraId="3AEF04A7" w14:textId="77777777" w:rsidR="00EE1F44" w:rsidRPr="00432C5A" w:rsidRDefault="00EE1F44" w:rsidP="00294E22">
      <w:pPr>
        <w:suppressAutoHyphens/>
        <w:ind w:left="567" w:hanging="567"/>
      </w:pPr>
      <w:r w:rsidRPr="00432C5A">
        <w:rPr>
          <w:b/>
          <w:lang w:val="lt-LT" w:bidi="lt-LT"/>
        </w:rPr>
        <w:t>6.2</w:t>
      </w:r>
      <w:r w:rsidRPr="00432C5A">
        <w:rPr>
          <w:b/>
          <w:lang w:val="lt-LT" w:bidi="lt-LT"/>
        </w:rPr>
        <w:tab/>
        <w:t>Nesuderinamumas</w:t>
      </w:r>
    </w:p>
    <w:p w14:paraId="7E9258C6" w14:textId="77777777" w:rsidR="00EE1F44" w:rsidRPr="00432C5A" w:rsidRDefault="00EE1F44" w:rsidP="00BB07AD">
      <w:pPr>
        <w:suppressAutoHyphens/>
      </w:pPr>
    </w:p>
    <w:p w14:paraId="4F64A987" w14:textId="77777777" w:rsidR="00EE1F44" w:rsidRPr="00432C5A" w:rsidRDefault="00EE1F44" w:rsidP="00294E22">
      <w:pPr>
        <w:suppressAutoHyphens/>
      </w:pPr>
      <w:r w:rsidRPr="00432C5A">
        <w:rPr>
          <w:lang w:val="lt-LT" w:bidi="lt-LT"/>
        </w:rPr>
        <w:t>Duomenys nebūtini.</w:t>
      </w:r>
    </w:p>
    <w:p w14:paraId="63C874C9" w14:textId="77777777" w:rsidR="00EE1F44" w:rsidRPr="00432C5A" w:rsidRDefault="00EE1F44" w:rsidP="00294E22">
      <w:pPr>
        <w:suppressAutoHyphens/>
      </w:pPr>
    </w:p>
    <w:p w14:paraId="1C352D92" w14:textId="77777777" w:rsidR="00EE1F44" w:rsidRPr="00432C5A" w:rsidRDefault="00EE1F44" w:rsidP="00294E22">
      <w:pPr>
        <w:suppressAutoHyphens/>
        <w:ind w:left="567" w:hanging="567"/>
      </w:pPr>
      <w:r w:rsidRPr="00432C5A">
        <w:rPr>
          <w:b/>
          <w:lang w:val="lt-LT" w:bidi="lt-LT"/>
        </w:rPr>
        <w:t>6.3</w:t>
      </w:r>
      <w:r w:rsidRPr="00432C5A">
        <w:rPr>
          <w:b/>
          <w:lang w:val="lt-LT" w:bidi="lt-LT"/>
        </w:rPr>
        <w:tab/>
        <w:t>Tinkamumo laikas</w:t>
      </w:r>
    </w:p>
    <w:p w14:paraId="3F21F8C1" w14:textId="77777777" w:rsidR="00EE1F44" w:rsidRPr="00432C5A" w:rsidRDefault="00EE1F44" w:rsidP="00BB07AD">
      <w:pPr>
        <w:suppressAutoHyphens/>
      </w:pPr>
    </w:p>
    <w:p w14:paraId="1550DF3B" w14:textId="77777777" w:rsidR="00EE1F44" w:rsidRPr="00432C5A" w:rsidRDefault="00EE1F44" w:rsidP="00294E22">
      <w:pPr>
        <w:tabs>
          <w:tab w:val="left" w:pos="426"/>
        </w:tabs>
      </w:pPr>
      <w:r w:rsidRPr="00432C5A">
        <w:rPr>
          <w:lang w:val="lt-LT" w:bidi="lt-LT"/>
        </w:rPr>
        <w:t>3 metai.</w:t>
      </w:r>
    </w:p>
    <w:p w14:paraId="5A90891D" w14:textId="77777777" w:rsidR="003B0AAA" w:rsidRPr="001B2383" w:rsidRDefault="003B0AAA" w:rsidP="00294E22">
      <w:pPr>
        <w:tabs>
          <w:tab w:val="left" w:pos="426"/>
        </w:tabs>
        <w:rPr>
          <w:lang w:val="pt-PT"/>
        </w:rPr>
      </w:pPr>
      <w:r w:rsidRPr="00432C5A">
        <w:rPr>
          <w:lang w:val="lt-LT" w:bidi="lt-LT"/>
        </w:rPr>
        <w:t>Atidarius pirmą kartą, vaistinį preparatą galima vartoti ne ilgiau kaip 6 mėnesius.</w:t>
      </w:r>
    </w:p>
    <w:p w14:paraId="75E8FD97" w14:textId="77777777" w:rsidR="00EE1F44" w:rsidRPr="001B2383" w:rsidRDefault="00EE1F44" w:rsidP="00294E22">
      <w:pPr>
        <w:suppressAutoHyphens/>
        <w:rPr>
          <w:lang w:val="pt-PT"/>
        </w:rPr>
      </w:pPr>
    </w:p>
    <w:p w14:paraId="065584D1" w14:textId="77777777" w:rsidR="00EE1F44" w:rsidRPr="001B2383" w:rsidRDefault="00EE1F44" w:rsidP="00BB07AD">
      <w:pPr>
        <w:suppressAutoHyphens/>
        <w:ind w:left="567" w:hanging="567"/>
        <w:rPr>
          <w:lang w:val="pt-PT"/>
        </w:rPr>
      </w:pPr>
      <w:r w:rsidRPr="00432C5A">
        <w:rPr>
          <w:b/>
          <w:lang w:val="lt-LT" w:bidi="lt-LT"/>
        </w:rPr>
        <w:t>6.4</w:t>
      </w:r>
      <w:r w:rsidRPr="00432C5A">
        <w:rPr>
          <w:b/>
          <w:lang w:val="lt-LT" w:bidi="lt-LT"/>
        </w:rPr>
        <w:tab/>
        <w:t>Specialios laikymo sąlygos</w:t>
      </w:r>
    </w:p>
    <w:p w14:paraId="19D4FC40" w14:textId="77777777" w:rsidR="00EE1F44" w:rsidRPr="001B2383" w:rsidRDefault="00EE1F44" w:rsidP="00294E22">
      <w:pPr>
        <w:suppressAutoHyphens/>
        <w:rPr>
          <w:color w:val="008000"/>
          <w:lang w:val="pt-PT"/>
        </w:rPr>
      </w:pPr>
    </w:p>
    <w:p w14:paraId="1ADDF12E" w14:textId="1DE1295C" w:rsidR="00EE1F44" w:rsidRPr="001B2383" w:rsidRDefault="00EE1F44" w:rsidP="00294E22">
      <w:pPr>
        <w:suppressAutoHyphens/>
        <w:rPr>
          <w:lang w:val="pt-PT"/>
        </w:rPr>
      </w:pPr>
      <w:r w:rsidRPr="00432C5A">
        <w:rPr>
          <w:lang w:val="lt-LT" w:bidi="lt-LT"/>
        </w:rPr>
        <w:t>Ši</w:t>
      </w:r>
      <w:r w:rsidR="00E03985">
        <w:rPr>
          <w:lang w:val="lt-LT" w:bidi="lt-LT"/>
        </w:rPr>
        <w:t>o</w:t>
      </w:r>
      <w:r w:rsidRPr="00432C5A">
        <w:rPr>
          <w:lang w:val="lt-LT" w:bidi="lt-LT"/>
        </w:rPr>
        <w:t xml:space="preserve"> vaistini</w:t>
      </w:r>
      <w:r w:rsidR="00E03985">
        <w:rPr>
          <w:lang w:val="lt-LT" w:bidi="lt-LT"/>
        </w:rPr>
        <w:t>o</w:t>
      </w:r>
      <w:r w:rsidRPr="00432C5A">
        <w:rPr>
          <w:lang w:val="lt-LT" w:bidi="lt-LT"/>
        </w:rPr>
        <w:t xml:space="preserve"> preparat</w:t>
      </w:r>
      <w:r w:rsidR="00E03985">
        <w:rPr>
          <w:lang w:val="lt-LT" w:bidi="lt-LT"/>
        </w:rPr>
        <w:t>o laikymui</w:t>
      </w:r>
      <w:r w:rsidRPr="00432C5A">
        <w:rPr>
          <w:lang w:val="lt-LT" w:bidi="lt-LT"/>
        </w:rPr>
        <w:t xml:space="preserve"> specialių </w:t>
      </w:r>
      <w:r w:rsidR="00E03985">
        <w:rPr>
          <w:lang w:val="lt-LT" w:bidi="lt-LT"/>
        </w:rPr>
        <w:t>temperatūros</w:t>
      </w:r>
      <w:r w:rsidRPr="00432C5A">
        <w:rPr>
          <w:lang w:val="lt-LT" w:bidi="lt-LT"/>
        </w:rPr>
        <w:t xml:space="preserve"> sąlygų nereik</w:t>
      </w:r>
      <w:r w:rsidR="00E03985">
        <w:rPr>
          <w:lang w:val="lt-LT" w:bidi="lt-LT"/>
        </w:rPr>
        <w:t>alaujama</w:t>
      </w:r>
      <w:r w:rsidRPr="00432C5A">
        <w:rPr>
          <w:lang w:val="lt-LT" w:bidi="lt-LT"/>
        </w:rPr>
        <w:t xml:space="preserve">. </w:t>
      </w:r>
    </w:p>
    <w:p w14:paraId="4F7A2197" w14:textId="61FC7A66" w:rsidR="00EE1F44" w:rsidRPr="001B2383" w:rsidRDefault="00EE1F44" w:rsidP="00294E22">
      <w:pPr>
        <w:suppressAutoHyphens/>
        <w:rPr>
          <w:lang w:val="pt-PT"/>
        </w:rPr>
      </w:pPr>
      <w:r w:rsidRPr="00432C5A">
        <w:rPr>
          <w:lang w:val="lt-LT" w:bidi="lt-LT"/>
        </w:rPr>
        <w:t>Laiky</w:t>
      </w:r>
      <w:r w:rsidR="003252A2">
        <w:rPr>
          <w:lang w:val="lt-LT" w:bidi="lt-LT"/>
        </w:rPr>
        <w:t>ti</w:t>
      </w:r>
      <w:r w:rsidRPr="00432C5A">
        <w:rPr>
          <w:lang w:val="lt-LT" w:bidi="lt-LT"/>
        </w:rPr>
        <w:t xml:space="preserve"> gamintojo pakuotėje, kad vaistinis preparatas būtų apsaugotas nuo šviesos.</w:t>
      </w:r>
    </w:p>
    <w:p w14:paraId="1B677A52" w14:textId="77777777" w:rsidR="00EE1F44" w:rsidRPr="001B2383" w:rsidRDefault="00EE1F44" w:rsidP="00294E22">
      <w:pPr>
        <w:suppressAutoHyphens/>
        <w:rPr>
          <w:lang w:val="pt-PT"/>
        </w:rPr>
      </w:pPr>
    </w:p>
    <w:p w14:paraId="6BCC54CF" w14:textId="77777777" w:rsidR="00EE1F44" w:rsidRPr="001B2383" w:rsidRDefault="00EE1F44" w:rsidP="00BB07AD">
      <w:pPr>
        <w:suppressAutoHyphens/>
        <w:ind w:left="567" w:hanging="567"/>
        <w:rPr>
          <w:lang w:val="pt-PT"/>
        </w:rPr>
      </w:pPr>
      <w:r w:rsidRPr="00432C5A">
        <w:rPr>
          <w:b/>
          <w:lang w:val="lt-LT" w:bidi="lt-LT"/>
        </w:rPr>
        <w:t>6.5</w:t>
      </w:r>
      <w:r w:rsidRPr="00432C5A">
        <w:rPr>
          <w:b/>
          <w:lang w:val="lt-LT" w:bidi="lt-LT"/>
        </w:rPr>
        <w:tab/>
        <w:t xml:space="preserve">Talpyklės pobūdis ir jos turinys </w:t>
      </w:r>
    </w:p>
    <w:p w14:paraId="18DE6BCF" w14:textId="77777777" w:rsidR="00EE1F44" w:rsidRPr="001B2383" w:rsidRDefault="00EE1F44" w:rsidP="00294E22">
      <w:pPr>
        <w:suppressAutoHyphens/>
        <w:rPr>
          <w:lang w:val="pt-PT"/>
        </w:rPr>
      </w:pPr>
    </w:p>
    <w:p w14:paraId="27DA992D" w14:textId="77777777" w:rsidR="007E72E1" w:rsidRPr="001B2383" w:rsidRDefault="007E72E1" w:rsidP="007F638B">
      <w:pPr>
        <w:rPr>
          <w:lang w:val="pt-PT"/>
        </w:rPr>
      </w:pPr>
      <w:r w:rsidRPr="00432C5A">
        <w:rPr>
          <w:lang w:val="lt-LT" w:bidi="lt-LT"/>
        </w:rPr>
        <w:t>50 g arba 100 g aliuminio tūbelės, iš vidaus padengtos epoksido-fenolio auksinio lako danga, su baltu didelio tankio polietileno užsukamuoju dangteliu, turinčiu smailų antgalį aliuminio membranai ant tūbelės kakliuko pradurti.</w:t>
      </w:r>
    </w:p>
    <w:p w14:paraId="083316F0" w14:textId="77777777" w:rsidR="007E72E1" w:rsidRPr="001B2383" w:rsidRDefault="007E72E1" w:rsidP="007F638B">
      <w:pPr>
        <w:rPr>
          <w:lang w:val="pt-PT"/>
        </w:rPr>
      </w:pPr>
    </w:p>
    <w:p w14:paraId="2B03A285" w14:textId="77777777" w:rsidR="007E72E1" w:rsidRPr="001B2383" w:rsidRDefault="007E72E1" w:rsidP="007E72E1">
      <w:pPr>
        <w:autoSpaceDE w:val="0"/>
        <w:autoSpaceDN w:val="0"/>
        <w:adjustRightInd w:val="0"/>
        <w:rPr>
          <w:lang w:val="pt-PT"/>
        </w:rPr>
      </w:pPr>
      <w:r w:rsidRPr="00432C5A">
        <w:rPr>
          <w:lang w:val="lt-LT" w:bidi="lt-LT"/>
        </w:rPr>
        <w:t>Gali būti tiekiamos ne visų dydžių pakuotės.</w:t>
      </w:r>
    </w:p>
    <w:p w14:paraId="457E9E09" w14:textId="77777777" w:rsidR="00EE1F44" w:rsidRPr="001B2383" w:rsidRDefault="00EE1F44" w:rsidP="00294E22">
      <w:pPr>
        <w:autoSpaceDE w:val="0"/>
        <w:autoSpaceDN w:val="0"/>
        <w:adjustRightInd w:val="0"/>
        <w:rPr>
          <w:lang w:val="pt-PT"/>
        </w:rPr>
      </w:pPr>
    </w:p>
    <w:p w14:paraId="25819151" w14:textId="77777777" w:rsidR="00EE1F44" w:rsidRPr="001B2383" w:rsidRDefault="00EE1F44" w:rsidP="00294E22">
      <w:pPr>
        <w:suppressAutoHyphens/>
        <w:ind w:left="567" w:hanging="567"/>
        <w:rPr>
          <w:lang w:val="pt-PT"/>
        </w:rPr>
      </w:pPr>
      <w:r w:rsidRPr="00432C5A">
        <w:rPr>
          <w:b/>
          <w:lang w:val="lt-LT" w:bidi="lt-LT"/>
        </w:rPr>
        <w:t>6.6</w:t>
      </w:r>
      <w:r w:rsidRPr="00432C5A">
        <w:rPr>
          <w:b/>
          <w:lang w:val="lt-LT" w:bidi="lt-LT"/>
        </w:rPr>
        <w:tab/>
        <w:t>Specialūs reikalavimai atliekoms tvarkyti ir vaistiniam preparatui ruošti</w:t>
      </w:r>
    </w:p>
    <w:p w14:paraId="76B0A64A" w14:textId="77777777" w:rsidR="00EE1F44" w:rsidRPr="001B2383" w:rsidRDefault="00EE1F44" w:rsidP="00BB07AD">
      <w:pPr>
        <w:suppressAutoHyphens/>
        <w:rPr>
          <w:lang w:val="pt-PT"/>
        </w:rPr>
      </w:pPr>
    </w:p>
    <w:p w14:paraId="71E86B3A" w14:textId="77777777" w:rsidR="00EE1F44" w:rsidRPr="001B2383" w:rsidRDefault="00EE1F44" w:rsidP="00294E22">
      <w:pPr>
        <w:suppressAutoHyphens/>
        <w:rPr>
          <w:lang w:val="pt-PT"/>
        </w:rPr>
      </w:pPr>
      <w:r w:rsidRPr="00432C5A">
        <w:rPr>
          <w:lang w:val="lt-LT" w:bidi="lt-LT"/>
        </w:rPr>
        <w:t>Specialių reikalavimų nėra.</w:t>
      </w:r>
    </w:p>
    <w:p w14:paraId="7C668422" w14:textId="77777777" w:rsidR="00EE1F44" w:rsidRPr="001B2383" w:rsidRDefault="00EE1F44" w:rsidP="00294E22">
      <w:pPr>
        <w:suppressAutoHyphens/>
        <w:rPr>
          <w:lang w:val="pt-PT"/>
        </w:rPr>
      </w:pPr>
    </w:p>
    <w:p w14:paraId="03E7F422" w14:textId="77777777" w:rsidR="00EE1F44" w:rsidRPr="001B2383" w:rsidRDefault="00EE1F44" w:rsidP="00294E22">
      <w:pPr>
        <w:suppressAutoHyphens/>
        <w:rPr>
          <w:lang w:val="pt-PT"/>
        </w:rPr>
      </w:pPr>
    </w:p>
    <w:p w14:paraId="748D5F7D" w14:textId="77777777" w:rsidR="00EE1F44" w:rsidRPr="001B2383" w:rsidRDefault="00EE1F44" w:rsidP="00294E22">
      <w:pPr>
        <w:suppressAutoHyphens/>
        <w:ind w:left="567" w:hanging="567"/>
        <w:rPr>
          <w:lang w:val="pt-PT"/>
        </w:rPr>
      </w:pPr>
      <w:r w:rsidRPr="00432C5A">
        <w:rPr>
          <w:b/>
          <w:lang w:val="lt-LT" w:bidi="lt-LT"/>
        </w:rPr>
        <w:t>7.</w:t>
      </w:r>
      <w:r w:rsidRPr="00432C5A">
        <w:rPr>
          <w:b/>
          <w:lang w:val="lt-LT" w:bidi="lt-LT"/>
        </w:rPr>
        <w:tab/>
        <w:t>REGISTRUOTOJAS</w:t>
      </w:r>
    </w:p>
    <w:p w14:paraId="6E9545E1" w14:textId="77777777" w:rsidR="00EE1F44" w:rsidRPr="001B2383" w:rsidRDefault="00EE1F44" w:rsidP="00BB07AD">
      <w:pPr>
        <w:suppressAutoHyphens/>
        <w:rPr>
          <w:lang w:val="pt-PT"/>
        </w:rPr>
      </w:pPr>
    </w:p>
    <w:p w14:paraId="25509331" w14:textId="77777777" w:rsidR="00EF0C9B" w:rsidRPr="00D6057E" w:rsidRDefault="00EF0C9B" w:rsidP="00EF0C9B">
      <w:pPr>
        <w:rPr>
          <w:color w:val="222222"/>
          <w:szCs w:val="22"/>
          <w:lang w:val="lv-LV" w:eastAsia="en-GB"/>
        </w:rPr>
      </w:pPr>
      <w:r>
        <w:rPr>
          <w:color w:val="222222"/>
          <w:szCs w:val="22"/>
          <w:lang w:val="lv-LV" w:eastAsia="en-GB"/>
        </w:rPr>
        <w:t xml:space="preserve">US Pharmacia </w:t>
      </w:r>
      <w:r w:rsidRPr="00D6057E">
        <w:rPr>
          <w:color w:val="222222"/>
          <w:szCs w:val="22"/>
          <w:lang w:val="lv-LV" w:eastAsia="en-GB"/>
        </w:rPr>
        <w:t>Sp. z o.o.</w:t>
      </w:r>
    </w:p>
    <w:p w14:paraId="1F2B944C" w14:textId="77777777" w:rsidR="00EF0C9B" w:rsidRPr="00D6057E" w:rsidRDefault="00EF0C9B" w:rsidP="00EF0C9B">
      <w:pPr>
        <w:rPr>
          <w:color w:val="222222"/>
          <w:szCs w:val="22"/>
          <w:lang w:val="lv-LV" w:eastAsia="en-GB"/>
        </w:rPr>
      </w:pPr>
      <w:r>
        <w:rPr>
          <w:color w:val="222222"/>
          <w:szCs w:val="22"/>
          <w:lang w:val="lv-LV" w:eastAsia="en-GB"/>
        </w:rPr>
        <w:t>ul. Ziębicka 40</w:t>
      </w:r>
    </w:p>
    <w:p w14:paraId="65E4E4C0" w14:textId="77777777" w:rsidR="00EF0C9B" w:rsidRDefault="00EF0C9B" w:rsidP="00EF0C9B">
      <w:pPr>
        <w:rPr>
          <w:szCs w:val="22"/>
          <w:lang w:val="lv-LV"/>
        </w:rPr>
      </w:pPr>
      <w:r>
        <w:rPr>
          <w:szCs w:val="22"/>
          <w:lang w:val="lv-LV"/>
        </w:rPr>
        <w:t>50–507 Wrocław</w:t>
      </w:r>
    </w:p>
    <w:p w14:paraId="4DD4D496" w14:textId="6EE561DD" w:rsidR="00EF0C9B" w:rsidRPr="00981BBC" w:rsidRDefault="00EF0C9B" w:rsidP="00EF0C9B">
      <w:pPr>
        <w:rPr>
          <w:szCs w:val="22"/>
          <w:lang w:val="lt-LT"/>
        </w:rPr>
      </w:pPr>
      <w:r w:rsidRPr="00E81968">
        <w:rPr>
          <w:szCs w:val="22"/>
          <w:lang w:val="lt-LT"/>
        </w:rPr>
        <w:t>Lenkija</w:t>
      </w:r>
    </w:p>
    <w:p w14:paraId="238A4C5F" w14:textId="77777777" w:rsidR="001C1667" w:rsidRDefault="001C1667" w:rsidP="00BB07AD">
      <w:pPr>
        <w:suppressAutoHyphens/>
        <w:rPr>
          <w:lang w:val="pt-PT"/>
        </w:rPr>
      </w:pPr>
    </w:p>
    <w:p w14:paraId="0BA0AC23" w14:textId="77777777" w:rsidR="003252A2" w:rsidRPr="001B2383" w:rsidRDefault="003252A2" w:rsidP="00BB07AD">
      <w:pPr>
        <w:suppressAutoHyphens/>
        <w:rPr>
          <w:lang w:val="pt-PT"/>
        </w:rPr>
      </w:pPr>
    </w:p>
    <w:p w14:paraId="2DF8631A" w14:textId="77777777" w:rsidR="00EE1F44" w:rsidRPr="001B2383" w:rsidRDefault="00EE1F44" w:rsidP="00294E22">
      <w:pPr>
        <w:suppressAutoHyphens/>
        <w:ind w:left="567" w:hanging="567"/>
        <w:rPr>
          <w:b/>
          <w:lang w:val="pt-PT"/>
        </w:rPr>
      </w:pPr>
      <w:r w:rsidRPr="00432C5A">
        <w:rPr>
          <w:b/>
          <w:lang w:val="lt-LT" w:bidi="lt-LT"/>
        </w:rPr>
        <w:t>8.</w:t>
      </w:r>
      <w:r w:rsidRPr="00432C5A">
        <w:rPr>
          <w:b/>
          <w:lang w:val="lt-LT" w:bidi="lt-LT"/>
        </w:rPr>
        <w:tab/>
        <w:t>REGISTRACIJOS PAŽYMĖJIMO NUMERIS (-IAI)</w:t>
      </w:r>
    </w:p>
    <w:p w14:paraId="2CFEB29D" w14:textId="329C5BC4" w:rsidR="00EE1F44" w:rsidRDefault="00EE1F44" w:rsidP="00294E22">
      <w:pPr>
        <w:suppressAutoHyphens/>
        <w:rPr>
          <w:lang w:val="pt-PT"/>
        </w:rPr>
      </w:pPr>
    </w:p>
    <w:p w14:paraId="422F4EB7" w14:textId="77777777" w:rsidR="00861C9E" w:rsidRPr="00861C9E" w:rsidRDefault="00861C9E" w:rsidP="00861C9E">
      <w:pPr>
        <w:suppressAutoHyphens/>
        <w:rPr>
          <w:lang w:val="pt-PT"/>
        </w:rPr>
      </w:pPr>
      <w:r w:rsidRPr="00861C9E">
        <w:rPr>
          <w:lang w:val="pt-PT"/>
        </w:rPr>
        <w:t>LT/1/23/5183/001 – 50 g, N1</w:t>
      </w:r>
    </w:p>
    <w:p w14:paraId="33794D23" w14:textId="0796D5F3" w:rsidR="00861C9E" w:rsidRDefault="00861C9E" w:rsidP="00861C9E">
      <w:pPr>
        <w:suppressAutoHyphens/>
        <w:rPr>
          <w:lang w:val="pt-PT"/>
        </w:rPr>
      </w:pPr>
      <w:r w:rsidRPr="00861C9E">
        <w:rPr>
          <w:lang w:val="pt-PT"/>
        </w:rPr>
        <w:t>LT/1/23/5183/002 – 100 g, N1</w:t>
      </w:r>
    </w:p>
    <w:p w14:paraId="409A7F81" w14:textId="77777777" w:rsidR="00861C9E" w:rsidRPr="001B2383" w:rsidRDefault="00861C9E" w:rsidP="00861C9E">
      <w:pPr>
        <w:suppressAutoHyphens/>
        <w:rPr>
          <w:lang w:val="pt-PT"/>
        </w:rPr>
      </w:pPr>
    </w:p>
    <w:p w14:paraId="42170687" w14:textId="77777777" w:rsidR="00EE1F44" w:rsidRPr="001B2383" w:rsidRDefault="00EE1F44" w:rsidP="00294E22">
      <w:pPr>
        <w:suppressAutoHyphens/>
        <w:rPr>
          <w:lang w:val="pt-PT"/>
        </w:rPr>
      </w:pPr>
    </w:p>
    <w:p w14:paraId="08624C8D" w14:textId="77777777" w:rsidR="00EE1F44" w:rsidRPr="001B2383" w:rsidRDefault="00EE1F44" w:rsidP="00294E22">
      <w:pPr>
        <w:suppressAutoHyphens/>
        <w:ind w:left="567" w:hanging="567"/>
        <w:rPr>
          <w:b/>
          <w:lang w:val="pt-PT"/>
        </w:rPr>
      </w:pPr>
      <w:r w:rsidRPr="00432C5A">
        <w:rPr>
          <w:b/>
          <w:lang w:val="lt-LT" w:bidi="lt-LT"/>
        </w:rPr>
        <w:t>9.</w:t>
      </w:r>
      <w:r w:rsidRPr="00432C5A">
        <w:rPr>
          <w:b/>
          <w:lang w:val="lt-LT" w:bidi="lt-LT"/>
        </w:rPr>
        <w:tab/>
        <w:t>REGISTRAVIMO / PERREGISTRAVIMO DATA</w:t>
      </w:r>
    </w:p>
    <w:p w14:paraId="3E1F7917" w14:textId="77777777" w:rsidR="00EE1F44" w:rsidRPr="001B2383" w:rsidRDefault="00EE1F44" w:rsidP="00294E22">
      <w:pPr>
        <w:suppressAutoHyphens/>
        <w:rPr>
          <w:lang w:val="pt-PT"/>
        </w:rPr>
      </w:pPr>
    </w:p>
    <w:p w14:paraId="58754637" w14:textId="40C39410" w:rsidR="007E72E1" w:rsidRPr="001B2383" w:rsidRDefault="007E72E1" w:rsidP="007F638B">
      <w:pPr>
        <w:jc w:val="both"/>
        <w:rPr>
          <w:lang w:val="pt-PT"/>
        </w:rPr>
      </w:pPr>
      <w:r w:rsidRPr="00432C5A">
        <w:rPr>
          <w:lang w:val="lt-LT" w:bidi="lt-LT"/>
        </w:rPr>
        <w:t>Registravimo data</w:t>
      </w:r>
      <w:r w:rsidR="00861C9E">
        <w:rPr>
          <w:lang w:val="lt-LT" w:bidi="lt-LT"/>
        </w:rPr>
        <w:t xml:space="preserve"> 2023 m. gegužės 12 d.</w:t>
      </w:r>
    </w:p>
    <w:p w14:paraId="2613842C" w14:textId="77777777" w:rsidR="007E72E1" w:rsidRPr="001B2383" w:rsidRDefault="007E72E1" w:rsidP="00294E22">
      <w:pPr>
        <w:suppressAutoHyphens/>
        <w:rPr>
          <w:lang w:val="pt-PT"/>
        </w:rPr>
      </w:pPr>
    </w:p>
    <w:p w14:paraId="55C25DCE" w14:textId="77777777" w:rsidR="00EE1F44" w:rsidRPr="001B2383" w:rsidRDefault="00EE1F44" w:rsidP="00294E22">
      <w:pPr>
        <w:suppressAutoHyphens/>
        <w:rPr>
          <w:lang w:val="pt-PT"/>
        </w:rPr>
      </w:pPr>
    </w:p>
    <w:p w14:paraId="1C958F2A" w14:textId="77777777" w:rsidR="00EE1F44" w:rsidRPr="001B2383" w:rsidRDefault="00EE1F44" w:rsidP="00BB07AD">
      <w:pPr>
        <w:suppressAutoHyphens/>
        <w:rPr>
          <w:b/>
          <w:lang w:val="pt-PT"/>
        </w:rPr>
      </w:pPr>
      <w:r w:rsidRPr="00432C5A">
        <w:rPr>
          <w:b/>
          <w:lang w:val="lt-LT" w:bidi="lt-LT"/>
        </w:rPr>
        <w:t>10.</w:t>
      </w:r>
      <w:r w:rsidRPr="00432C5A">
        <w:rPr>
          <w:b/>
          <w:lang w:val="lt-LT" w:bidi="lt-LT"/>
        </w:rPr>
        <w:tab/>
        <w:t>TEKSTO PERŽIŪROS DATA</w:t>
      </w:r>
    </w:p>
    <w:p w14:paraId="30A2043E" w14:textId="29130DB0" w:rsidR="00EE1F44" w:rsidRPr="001B2383" w:rsidRDefault="00D90241" w:rsidP="00BB07AD">
      <w:pPr>
        <w:suppressAutoHyphens/>
        <w:rPr>
          <w:lang w:val="pt-PT"/>
        </w:rPr>
      </w:pPr>
      <w:r>
        <w:rPr>
          <w:lang w:val="pt-PT"/>
        </w:rPr>
        <w:lastRenderedPageBreak/>
        <w:t xml:space="preserve">2024 m. </w:t>
      </w:r>
      <w:r w:rsidR="00726340">
        <w:rPr>
          <w:lang w:val="pt-PT"/>
        </w:rPr>
        <w:t xml:space="preserve">balandžio </w:t>
      </w:r>
      <w:r>
        <w:rPr>
          <w:lang w:val="pt-PT"/>
        </w:rPr>
        <w:t>2</w:t>
      </w:r>
      <w:r w:rsidR="00726340">
        <w:rPr>
          <w:lang w:val="pt-PT"/>
        </w:rPr>
        <w:t>2</w:t>
      </w:r>
      <w:r>
        <w:rPr>
          <w:lang w:val="pt-PT"/>
        </w:rPr>
        <w:t xml:space="preserve"> d.</w:t>
      </w:r>
    </w:p>
    <w:p w14:paraId="01A7507B" w14:textId="77777777" w:rsidR="00646943" w:rsidRPr="001B2383" w:rsidRDefault="00646943" w:rsidP="007021D4">
      <w:pPr>
        <w:rPr>
          <w:lang w:val="pt-PT"/>
        </w:rPr>
      </w:pPr>
    </w:p>
    <w:p w14:paraId="0AC7365C" w14:textId="5517BB01" w:rsidR="00646943" w:rsidRPr="001B2383" w:rsidRDefault="00646943" w:rsidP="00646943">
      <w:pPr>
        <w:tabs>
          <w:tab w:val="left" w:pos="5954"/>
          <w:tab w:val="left" w:pos="6237"/>
          <w:tab w:val="left" w:pos="6663"/>
          <w:tab w:val="left" w:pos="6946"/>
        </w:tabs>
        <w:rPr>
          <w:rFonts w:eastAsia="SimSun"/>
          <w:color w:val="0000FF"/>
          <w:szCs w:val="22"/>
          <w:u w:val="single"/>
          <w:lang w:val="pt-PT"/>
        </w:rPr>
      </w:pPr>
      <w:r w:rsidRPr="001B2383">
        <w:rPr>
          <w:rFonts w:eastAsia="SimSun"/>
          <w:noProof/>
          <w:szCs w:val="22"/>
          <w:lang w:val="pt-PT"/>
        </w:rPr>
        <w:t>Išsami informacija apie šį vaistinį preparatą pateikiama Valstybinės vaistų kontrolės tarnybos prie Lietuvos Respublikos sveikatos apsaugos ministerijos tinklalapyje</w:t>
      </w:r>
      <w:r w:rsidRPr="001B2383">
        <w:rPr>
          <w:rFonts w:eastAsia="SimSun"/>
          <w:i/>
          <w:noProof/>
          <w:szCs w:val="22"/>
          <w:lang w:val="pt-PT"/>
        </w:rPr>
        <w:t xml:space="preserve"> </w:t>
      </w:r>
      <w:hyperlink r:id="rId13" w:history="1">
        <w:r w:rsidRPr="001B2383">
          <w:rPr>
            <w:rFonts w:eastAsia="SimSun"/>
            <w:noProof/>
            <w:color w:val="0000FF"/>
            <w:szCs w:val="22"/>
            <w:u w:val="single"/>
            <w:lang w:val="pt-PT"/>
          </w:rPr>
          <w:t>http://www.</w:t>
        </w:r>
        <w:r w:rsidRPr="001B2383">
          <w:rPr>
            <w:rFonts w:eastAsia="SimSun"/>
            <w:color w:val="0000FF"/>
            <w:szCs w:val="22"/>
            <w:u w:val="single"/>
            <w:lang w:val="pt-PT"/>
          </w:rPr>
          <w:t>vvkt.lt</w:t>
        </w:r>
      </w:hyperlink>
    </w:p>
    <w:p w14:paraId="177D1954" w14:textId="77777777" w:rsidR="00646943" w:rsidRPr="001B2383" w:rsidRDefault="00646943" w:rsidP="00646943">
      <w:pPr>
        <w:tabs>
          <w:tab w:val="left" w:pos="5954"/>
          <w:tab w:val="left" w:pos="6237"/>
          <w:tab w:val="left" w:pos="6663"/>
          <w:tab w:val="left" w:pos="6946"/>
        </w:tabs>
        <w:rPr>
          <w:rFonts w:eastAsia="SimSun"/>
          <w:szCs w:val="22"/>
          <w:lang w:val="pt-PT"/>
        </w:rPr>
      </w:pPr>
    </w:p>
    <w:p w14:paraId="35416972" w14:textId="77777777" w:rsidR="00646943" w:rsidRPr="001B2383" w:rsidRDefault="00646943" w:rsidP="007021D4">
      <w:pPr>
        <w:rPr>
          <w:lang w:val="pt-PT"/>
        </w:rPr>
      </w:pPr>
    </w:p>
    <w:p w14:paraId="297705E8" w14:textId="77777777" w:rsidR="00646943" w:rsidRPr="001B2383" w:rsidRDefault="00646943" w:rsidP="007021D4">
      <w:pPr>
        <w:rPr>
          <w:lang w:val="pt-PT"/>
        </w:rPr>
      </w:pPr>
    </w:p>
    <w:p w14:paraId="562A5C0D" w14:textId="77777777" w:rsidR="00646943" w:rsidRPr="001B2383" w:rsidRDefault="00646943" w:rsidP="007021D4">
      <w:pPr>
        <w:rPr>
          <w:lang w:val="pt-PT"/>
        </w:rPr>
      </w:pPr>
    </w:p>
    <w:p w14:paraId="321A3AD9" w14:textId="77777777" w:rsidR="00646943" w:rsidRPr="001B2383" w:rsidRDefault="00646943" w:rsidP="007021D4">
      <w:pPr>
        <w:rPr>
          <w:lang w:val="pt-PT"/>
        </w:rPr>
      </w:pPr>
    </w:p>
    <w:p w14:paraId="33506A01" w14:textId="77777777" w:rsidR="00646943" w:rsidRPr="001B2383" w:rsidRDefault="00646943" w:rsidP="007021D4">
      <w:pPr>
        <w:rPr>
          <w:lang w:val="pt-PT"/>
        </w:rPr>
      </w:pPr>
    </w:p>
    <w:p w14:paraId="2EFF73AB" w14:textId="77777777" w:rsidR="00646943" w:rsidRPr="001B2383" w:rsidRDefault="00646943" w:rsidP="007021D4">
      <w:pPr>
        <w:rPr>
          <w:lang w:val="pt-PT"/>
        </w:rPr>
      </w:pPr>
    </w:p>
    <w:p w14:paraId="19052FA8" w14:textId="77777777" w:rsidR="00646943" w:rsidRPr="001B2383" w:rsidRDefault="00646943" w:rsidP="007021D4">
      <w:pPr>
        <w:rPr>
          <w:lang w:val="pt-PT"/>
        </w:rPr>
      </w:pPr>
    </w:p>
    <w:p w14:paraId="7701ECE9" w14:textId="77777777" w:rsidR="00646943" w:rsidRPr="001B2383" w:rsidRDefault="00646943" w:rsidP="007021D4">
      <w:pPr>
        <w:rPr>
          <w:lang w:val="pt-PT"/>
        </w:rPr>
      </w:pPr>
    </w:p>
    <w:p w14:paraId="1FEA9F48" w14:textId="77777777" w:rsidR="00646943" w:rsidRPr="001B2383" w:rsidRDefault="00646943" w:rsidP="007021D4">
      <w:pPr>
        <w:rPr>
          <w:lang w:val="pt-PT"/>
        </w:rPr>
      </w:pPr>
    </w:p>
    <w:p w14:paraId="06ED51B8" w14:textId="77777777" w:rsidR="00646943" w:rsidRPr="001B2383" w:rsidRDefault="00646943" w:rsidP="007021D4">
      <w:pPr>
        <w:rPr>
          <w:lang w:val="pt-PT"/>
        </w:rPr>
      </w:pPr>
    </w:p>
    <w:p w14:paraId="5964BB09" w14:textId="77777777" w:rsidR="00646943" w:rsidRPr="001B2383" w:rsidRDefault="00646943" w:rsidP="007021D4">
      <w:pPr>
        <w:rPr>
          <w:lang w:val="pt-PT"/>
        </w:rPr>
      </w:pPr>
    </w:p>
    <w:p w14:paraId="08683525" w14:textId="77777777" w:rsidR="00646943" w:rsidRPr="001B2383" w:rsidRDefault="00646943" w:rsidP="007021D4">
      <w:pPr>
        <w:rPr>
          <w:lang w:val="pt-PT"/>
        </w:rPr>
      </w:pPr>
    </w:p>
    <w:p w14:paraId="20CB7CFF" w14:textId="77777777" w:rsidR="00646943" w:rsidRPr="001B2383" w:rsidRDefault="00646943" w:rsidP="007021D4">
      <w:pPr>
        <w:rPr>
          <w:lang w:val="pt-PT"/>
        </w:rPr>
      </w:pPr>
    </w:p>
    <w:p w14:paraId="39871116" w14:textId="77777777" w:rsidR="00646943" w:rsidRPr="001B2383" w:rsidRDefault="00646943" w:rsidP="007021D4">
      <w:pPr>
        <w:rPr>
          <w:lang w:val="pt-PT"/>
        </w:rPr>
      </w:pPr>
    </w:p>
    <w:p w14:paraId="0DA759A7" w14:textId="77777777" w:rsidR="00646943" w:rsidRPr="001B2383" w:rsidRDefault="00646943" w:rsidP="007021D4">
      <w:pPr>
        <w:rPr>
          <w:lang w:val="pt-PT"/>
        </w:rPr>
      </w:pPr>
    </w:p>
    <w:p w14:paraId="68271B48" w14:textId="77777777" w:rsidR="00646943" w:rsidRPr="001B2383" w:rsidRDefault="00646943" w:rsidP="007021D4">
      <w:pPr>
        <w:rPr>
          <w:lang w:val="pt-PT"/>
        </w:rPr>
      </w:pPr>
    </w:p>
    <w:p w14:paraId="3F4E7B2A" w14:textId="77777777" w:rsidR="00646943" w:rsidRPr="001B2383" w:rsidRDefault="00646943" w:rsidP="007021D4">
      <w:pPr>
        <w:rPr>
          <w:lang w:val="pt-PT"/>
        </w:rPr>
      </w:pPr>
    </w:p>
    <w:p w14:paraId="40D7C436" w14:textId="77777777" w:rsidR="00646943" w:rsidRPr="001B2383" w:rsidRDefault="00646943" w:rsidP="007021D4">
      <w:pPr>
        <w:rPr>
          <w:lang w:val="pt-PT"/>
        </w:rPr>
      </w:pPr>
    </w:p>
    <w:p w14:paraId="308F302C" w14:textId="77777777" w:rsidR="00646943" w:rsidRPr="001B2383" w:rsidRDefault="00646943" w:rsidP="007021D4">
      <w:pPr>
        <w:rPr>
          <w:lang w:val="pt-PT"/>
        </w:rPr>
      </w:pPr>
    </w:p>
    <w:p w14:paraId="0037D8B0" w14:textId="77777777" w:rsidR="00646943" w:rsidRPr="001B2383" w:rsidRDefault="00646943" w:rsidP="007021D4">
      <w:pPr>
        <w:rPr>
          <w:lang w:val="pt-PT"/>
        </w:rPr>
      </w:pPr>
    </w:p>
    <w:p w14:paraId="79807D19" w14:textId="77777777" w:rsidR="00646943" w:rsidRPr="001B2383" w:rsidRDefault="00646943" w:rsidP="007021D4">
      <w:pPr>
        <w:rPr>
          <w:lang w:val="pt-PT"/>
        </w:rPr>
      </w:pPr>
    </w:p>
    <w:p w14:paraId="514C2BE2" w14:textId="77777777" w:rsidR="00646943" w:rsidRPr="001B2383" w:rsidRDefault="00646943" w:rsidP="007021D4">
      <w:pPr>
        <w:rPr>
          <w:lang w:val="pt-PT"/>
        </w:rPr>
      </w:pPr>
    </w:p>
    <w:p w14:paraId="723C5271" w14:textId="77777777" w:rsidR="00646943" w:rsidRPr="001B2383" w:rsidRDefault="00646943" w:rsidP="007021D4">
      <w:pPr>
        <w:rPr>
          <w:lang w:val="pt-PT"/>
        </w:rPr>
      </w:pPr>
    </w:p>
    <w:p w14:paraId="0F33B4FC" w14:textId="77777777" w:rsidR="00646943" w:rsidRPr="001B2383" w:rsidRDefault="00646943" w:rsidP="007021D4">
      <w:pPr>
        <w:rPr>
          <w:lang w:val="pt-PT"/>
        </w:rPr>
      </w:pPr>
    </w:p>
    <w:p w14:paraId="4DB2EBCE" w14:textId="77777777" w:rsidR="00646943" w:rsidRPr="001B2383" w:rsidRDefault="00646943" w:rsidP="007021D4">
      <w:pPr>
        <w:rPr>
          <w:lang w:val="pt-PT"/>
        </w:rPr>
      </w:pPr>
    </w:p>
    <w:p w14:paraId="640D29E1" w14:textId="77777777" w:rsidR="00646943" w:rsidRPr="001B2383" w:rsidRDefault="00646943" w:rsidP="007021D4">
      <w:pPr>
        <w:rPr>
          <w:lang w:val="pt-PT"/>
        </w:rPr>
      </w:pPr>
    </w:p>
    <w:p w14:paraId="680C9A17" w14:textId="77777777" w:rsidR="00646943" w:rsidRPr="001B2383" w:rsidRDefault="00646943" w:rsidP="007021D4">
      <w:pPr>
        <w:rPr>
          <w:lang w:val="pt-PT"/>
        </w:rPr>
      </w:pPr>
    </w:p>
    <w:p w14:paraId="46806023" w14:textId="77777777" w:rsidR="00646943" w:rsidRPr="001B2383" w:rsidRDefault="00646943" w:rsidP="00646943">
      <w:pPr>
        <w:rPr>
          <w:b/>
          <w:szCs w:val="22"/>
          <w:lang w:val="pt-PT"/>
        </w:rPr>
      </w:pPr>
    </w:p>
    <w:p w14:paraId="45F4FB40" w14:textId="77777777" w:rsidR="00646943" w:rsidRPr="001B2383" w:rsidRDefault="00646943" w:rsidP="00646943">
      <w:pPr>
        <w:rPr>
          <w:b/>
          <w:szCs w:val="22"/>
          <w:lang w:val="pt-PT"/>
        </w:rPr>
      </w:pPr>
    </w:p>
    <w:p w14:paraId="6257AC9A" w14:textId="77777777" w:rsidR="00646943" w:rsidRPr="001B2383" w:rsidRDefault="00646943" w:rsidP="00646943">
      <w:pPr>
        <w:rPr>
          <w:b/>
          <w:szCs w:val="22"/>
          <w:lang w:val="pt-PT"/>
        </w:rPr>
      </w:pPr>
    </w:p>
    <w:p w14:paraId="58856E6E" w14:textId="77777777" w:rsidR="00646943" w:rsidRPr="001B2383" w:rsidRDefault="00646943" w:rsidP="00646943">
      <w:pPr>
        <w:rPr>
          <w:b/>
          <w:szCs w:val="22"/>
          <w:lang w:val="pt-PT"/>
        </w:rPr>
      </w:pPr>
    </w:p>
    <w:p w14:paraId="11EA4DAD" w14:textId="77777777" w:rsidR="00646943" w:rsidRPr="001B2383" w:rsidRDefault="00646943" w:rsidP="00646943">
      <w:pPr>
        <w:rPr>
          <w:b/>
          <w:szCs w:val="22"/>
          <w:lang w:val="pt-PT"/>
        </w:rPr>
      </w:pPr>
    </w:p>
    <w:p w14:paraId="64B2A5E9" w14:textId="77777777" w:rsidR="00646943" w:rsidRPr="001B2383" w:rsidRDefault="00646943" w:rsidP="00646943">
      <w:pPr>
        <w:rPr>
          <w:b/>
          <w:szCs w:val="22"/>
          <w:lang w:val="pt-PT"/>
        </w:rPr>
      </w:pPr>
    </w:p>
    <w:p w14:paraId="3493C119" w14:textId="77777777" w:rsidR="00646943" w:rsidRPr="001B2383" w:rsidRDefault="00646943" w:rsidP="00646943">
      <w:pPr>
        <w:rPr>
          <w:b/>
          <w:szCs w:val="22"/>
          <w:lang w:val="pt-PT"/>
        </w:rPr>
      </w:pPr>
    </w:p>
    <w:p w14:paraId="2363B3AD" w14:textId="77777777" w:rsidR="00646943" w:rsidRPr="001B2383" w:rsidRDefault="00646943" w:rsidP="00646943">
      <w:pPr>
        <w:rPr>
          <w:b/>
          <w:szCs w:val="22"/>
          <w:lang w:val="pt-PT"/>
        </w:rPr>
      </w:pPr>
    </w:p>
    <w:p w14:paraId="42F0B449" w14:textId="77777777" w:rsidR="00646943" w:rsidRPr="001B2383" w:rsidRDefault="00646943" w:rsidP="00646943">
      <w:pPr>
        <w:rPr>
          <w:b/>
          <w:szCs w:val="22"/>
          <w:lang w:val="pt-PT"/>
        </w:rPr>
      </w:pPr>
    </w:p>
    <w:p w14:paraId="27413674" w14:textId="77777777" w:rsidR="00646943" w:rsidRPr="001B2383" w:rsidRDefault="00646943" w:rsidP="00646943">
      <w:pPr>
        <w:rPr>
          <w:b/>
          <w:szCs w:val="22"/>
          <w:lang w:val="pt-PT"/>
        </w:rPr>
      </w:pPr>
    </w:p>
    <w:p w14:paraId="0BD2C321" w14:textId="77777777" w:rsidR="00646943" w:rsidRPr="001B2383" w:rsidRDefault="00646943" w:rsidP="00646943">
      <w:pPr>
        <w:rPr>
          <w:b/>
          <w:szCs w:val="22"/>
          <w:lang w:val="pt-PT"/>
        </w:rPr>
      </w:pPr>
    </w:p>
    <w:p w14:paraId="2F948B4D" w14:textId="77777777" w:rsidR="00646943" w:rsidRPr="001B2383" w:rsidRDefault="00646943" w:rsidP="00646943">
      <w:pPr>
        <w:rPr>
          <w:b/>
          <w:szCs w:val="22"/>
          <w:lang w:val="pt-PT"/>
        </w:rPr>
      </w:pPr>
    </w:p>
    <w:p w14:paraId="70B0D94B" w14:textId="0A6DF19B" w:rsidR="006575F1" w:rsidRDefault="006575F1">
      <w:pPr>
        <w:rPr>
          <w:b/>
          <w:szCs w:val="22"/>
          <w:lang w:val="pt-PT"/>
        </w:rPr>
      </w:pPr>
      <w:r>
        <w:rPr>
          <w:b/>
          <w:szCs w:val="22"/>
          <w:lang w:val="pt-PT"/>
        </w:rPr>
        <w:br w:type="page"/>
      </w:r>
    </w:p>
    <w:p w14:paraId="36DA6B6D" w14:textId="77777777" w:rsidR="00646943" w:rsidRPr="001B2383" w:rsidRDefault="00646943" w:rsidP="00646943">
      <w:pPr>
        <w:rPr>
          <w:b/>
          <w:szCs w:val="22"/>
          <w:lang w:val="pt-PT"/>
        </w:rPr>
      </w:pPr>
    </w:p>
    <w:p w14:paraId="4B8D07A9" w14:textId="77777777" w:rsidR="00646943" w:rsidRPr="001B2383" w:rsidRDefault="00646943" w:rsidP="00646943">
      <w:pPr>
        <w:rPr>
          <w:b/>
          <w:szCs w:val="22"/>
          <w:lang w:val="pt-PT"/>
        </w:rPr>
      </w:pPr>
    </w:p>
    <w:p w14:paraId="7C6BAA25" w14:textId="77777777" w:rsidR="00646943" w:rsidRPr="001B2383" w:rsidRDefault="00646943" w:rsidP="00646943">
      <w:pPr>
        <w:rPr>
          <w:b/>
          <w:szCs w:val="22"/>
          <w:lang w:val="pt-PT"/>
        </w:rPr>
      </w:pPr>
    </w:p>
    <w:p w14:paraId="496B3FC8" w14:textId="77777777" w:rsidR="00646943" w:rsidRPr="001B2383" w:rsidRDefault="00646943" w:rsidP="00646943">
      <w:pPr>
        <w:rPr>
          <w:b/>
          <w:szCs w:val="22"/>
          <w:lang w:val="pt-PT"/>
        </w:rPr>
      </w:pPr>
    </w:p>
    <w:p w14:paraId="327ABCB1" w14:textId="77777777" w:rsidR="00646943" w:rsidRPr="001B2383" w:rsidRDefault="00646943" w:rsidP="00646943">
      <w:pPr>
        <w:rPr>
          <w:b/>
          <w:szCs w:val="22"/>
          <w:lang w:val="pt-PT"/>
        </w:rPr>
      </w:pPr>
    </w:p>
    <w:p w14:paraId="29A58E65" w14:textId="77777777" w:rsidR="00646943" w:rsidRPr="001B2383" w:rsidRDefault="00646943" w:rsidP="00646943">
      <w:pPr>
        <w:rPr>
          <w:b/>
          <w:szCs w:val="22"/>
          <w:lang w:val="pt-PT"/>
        </w:rPr>
      </w:pPr>
    </w:p>
    <w:p w14:paraId="4F548617" w14:textId="77777777" w:rsidR="00646943" w:rsidRPr="001B2383" w:rsidRDefault="00646943" w:rsidP="00646943">
      <w:pPr>
        <w:rPr>
          <w:b/>
          <w:szCs w:val="22"/>
          <w:lang w:val="pt-PT"/>
        </w:rPr>
      </w:pPr>
    </w:p>
    <w:p w14:paraId="78A9128B" w14:textId="77777777" w:rsidR="00646943" w:rsidRPr="001B2383" w:rsidRDefault="00646943" w:rsidP="00646943">
      <w:pPr>
        <w:rPr>
          <w:b/>
          <w:szCs w:val="22"/>
          <w:lang w:val="pt-PT"/>
        </w:rPr>
      </w:pPr>
    </w:p>
    <w:p w14:paraId="093957CF" w14:textId="77777777" w:rsidR="00646943" w:rsidRPr="001B2383" w:rsidRDefault="00646943" w:rsidP="00646943">
      <w:pPr>
        <w:rPr>
          <w:b/>
          <w:szCs w:val="22"/>
          <w:lang w:val="pt-PT"/>
        </w:rPr>
      </w:pPr>
    </w:p>
    <w:p w14:paraId="77EA56AB" w14:textId="77777777" w:rsidR="00646943" w:rsidRPr="001B2383" w:rsidRDefault="00646943" w:rsidP="00646943">
      <w:pPr>
        <w:rPr>
          <w:b/>
          <w:szCs w:val="22"/>
          <w:lang w:val="pt-PT"/>
        </w:rPr>
      </w:pPr>
    </w:p>
    <w:p w14:paraId="740BE058" w14:textId="6E998E1A" w:rsidR="00646943" w:rsidRDefault="00646943" w:rsidP="00646943">
      <w:pPr>
        <w:rPr>
          <w:b/>
          <w:szCs w:val="22"/>
          <w:lang w:val="pt-PT"/>
        </w:rPr>
      </w:pPr>
    </w:p>
    <w:p w14:paraId="13ED6FF6" w14:textId="16ECF53B" w:rsidR="006575F1" w:rsidRDefault="006575F1" w:rsidP="00646943">
      <w:pPr>
        <w:rPr>
          <w:b/>
          <w:szCs w:val="22"/>
          <w:lang w:val="pt-PT"/>
        </w:rPr>
      </w:pPr>
    </w:p>
    <w:p w14:paraId="1B888924" w14:textId="6001E01A" w:rsidR="006575F1" w:rsidRDefault="006575F1" w:rsidP="00646943">
      <w:pPr>
        <w:rPr>
          <w:b/>
          <w:szCs w:val="22"/>
          <w:lang w:val="pt-PT"/>
        </w:rPr>
      </w:pPr>
    </w:p>
    <w:p w14:paraId="42FF1DDC" w14:textId="502967A6" w:rsidR="006575F1" w:rsidRDefault="006575F1" w:rsidP="00646943">
      <w:pPr>
        <w:rPr>
          <w:b/>
          <w:szCs w:val="22"/>
          <w:lang w:val="pt-PT"/>
        </w:rPr>
      </w:pPr>
    </w:p>
    <w:p w14:paraId="5F7A2644" w14:textId="6C1AEC2C" w:rsidR="006575F1" w:rsidRDefault="006575F1" w:rsidP="00646943">
      <w:pPr>
        <w:rPr>
          <w:b/>
          <w:szCs w:val="22"/>
          <w:lang w:val="pt-PT"/>
        </w:rPr>
      </w:pPr>
    </w:p>
    <w:p w14:paraId="5FE33C48" w14:textId="2B8C905E" w:rsidR="006575F1" w:rsidRDefault="006575F1" w:rsidP="00646943">
      <w:pPr>
        <w:rPr>
          <w:b/>
          <w:szCs w:val="22"/>
          <w:lang w:val="pt-PT"/>
        </w:rPr>
      </w:pPr>
    </w:p>
    <w:p w14:paraId="4A8B2371" w14:textId="56DB6FDB" w:rsidR="006575F1" w:rsidRDefault="006575F1" w:rsidP="00646943">
      <w:pPr>
        <w:rPr>
          <w:b/>
          <w:szCs w:val="22"/>
          <w:lang w:val="pt-PT"/>
        </w:rPr>
      </w:pPr>
    </w:p>
    <w:p w14:paraId="3B5EFB2D" w14:textId="45D6C64A" w:rsidR="006575F1" w:rsidRDefault="006575F1" w:rsidP="00646943">
      <w:pPr>
        <w:rPr>
          <w:b/>
          <w:szCs w:val="22"/>
          <w:lang w:val="pt-PT"/>
        </w:rPr>
      </w:pPr>
    </w:p>
    <w:p w14:paraId="5B81CFA9" w14:textId="1E086AE0" w:rsidR="006575F1" w:rsidRDefault="006575F1" w:rsidP="00646943">
      <w:pPr>
        <w:rPr>
          <w:b/>
          <w:szCs w:val="22"/>
          <w:lang w:val="pt-PT"/>
        </w:rPr>
      </w:pPr>
    </w:p>
    <w:p w14:paraId="43F8DD1B" w14:textId="3D472475" w:rsidR="006575F1" w:rsidRDefault="006575F1" w:rsidP="00646943">
      <w:pPr>
        <w:rPr>
          <w:b/>
          <w:szCs w:val="22"/>
          <w:lang w:val="pt-PT"/>
        </w:rPr>
      </w:pPr>
    </w:p>
    <w:p w14:paraId="6D4E7990" w14:textId="769A7A14" w:rsidR="006575F1" w:rsidRDefault="006575F1" w:rsidP="00646943">
      <w:pPr>
        <w:rPr>
          <w:b/>
          <w:szCs w:val="22"/>
          <w:lang w:val="pt-PT"/>
        </w:rPr>
      </w:pPr>
    </w:p>
    <w:p w14:paraId="1F4A3958" w14:textId="7D86A3FB" w:rsidR="006575F1" w:rsidRDefault="006575F1" w:rsidP="00646943">
      <w:pPr>
        <w:rPr>
          <w:b/>
          <w:szCs w:val="22"/>
          <w:lang w:val="pt-PT"/>
        </w:rPr>
      </w:pPr>
    </w:p>
    <w:p w14:paraId="314DCB2C" w14:textId="77777777" w:rsidR="006575F1" w:rsidRPr="001B2383" w:rsidRDefault="006575F1" w:rsidP="00646943">
      <w:pPr>
        <w:rPr>
          <w:b/>
          <w:szCs w:val="22"/>
          <w:lang w:val="pt-PT"/>
        </w:rPr>
      </w:pPr>
    </w:p>
    <w:p w14:paraId="06AA847C" w14:textId="77777777" w:rsidR="00646943" w:rsidRPr="001B2383" w:rsidRDefault="00646943" w:rsidP="00646943">
      <w:pPr>
        <w:tabs>
          <w:tab w:val="left" w:pos="567"/>
        </w:tabs>
        <w:spacing w:line="260" w:lineRule="exact"/>
        <w:jc w:val="center"/>
        <w:rPr>
          <w:b/>
          <w:snapToGrid w:val="0"/>
          <w:lang w:val="pt-PT"/>
        </w:rPr>
      </w:pPr>
      <w:r w:rsidRPr="001B2383">
        <w:rPr>
          <w:b/>
          <w:snapToGrid w:val="0"/>
          <w:lang w:val="pt-PT"/>
        </w:rPr>
        <w:t>II PRIEDAS</w:t>
      </w:r>
    </w:p>
    <w:p w14:paraId="56A94DE8" w14:textId="77777777" w:rsidR="00646943" w:rsidRPr="001B2383" w:rsidRDefault="00646943" w:rsidP="00646943">
      <w:pPr>
        <w:tabs>
          <w:tab w:val="left" w:pos="567"/>
        </w:tabs>
        <w:spacing w:line="260" w:lineRule="exact"/>
        <w:ind w:left="1701" w:right="1416" w:hanging="567"/>
        <w:rPr>
          <w:snapToGrid w:val="0"/>
          <w:lang w:val="pt-PT"/>
        </w:rPr>
      </w:pPr>
    </w:p>
    <w:p w14:paraId="381E9459" w14:textId="77777777" w:rsidR="00646943" w:rsidRPr="001B2383" w:rsidRDefault="00646943" w:rsidP="00646943">
      <w:pPr>
        <w:tabs>
          <w:tab w:val="left" w:pos="567"/>
        </w:tabs>
        <w:spacing w:line="260" w:lineRule="exact"/>
        <w:jc w:val="center"/>
        <w:rPr>
          <w:i/>
          <w:snapToGrid w:val="0"/>
          <w:lang w:val="pt-PT"/>
        </w:rPr>
      </w:pPr>
      <w:r w:rsidRPr="001B2383">
        <w:rPr>
          <w:b/>
          <w:snapToGrid w:val="0"/>
          <w:lang w:val="pt-PT"/>
        </w:rPr>
        <w:t>REGISTRACIJOS SĄLYGOS</w:t>
      </w:r>
    </w:p>
    <w:p w14:paraId="082DF6B9" w14:textId="77777777" w:rsidR="00646943" w:rsidRPr="001B2383" w:rsidRDefault="00646943" w:rsidP="00646943">
      <w:pPr>
        <w:tabs>
          <w:tab w:val="left" w:pos="567"/>
        </w:tabs>
        <w:spacing w:line="260" w:lineRule="exact"/>
        <w:rPr>
          <w:snapToGrid w:val="0"/>
          <w:lang w:val="pt-PT"/>
        </w:rPr>
      </w:pPr>
    </w:p>
    <w:p w14:paraId="665EC942" w14:textId="77777777" w:rsidR="00646943" w:rsidRPr="001B2383" w:rsidRDefault="00646943" w:rsidP="000D3926">
      <w:pPr>
        <w:tabs>
          <w:tab w:val="left" w:pos="1701"/>
        </w:tabs>
        <w:spacing w:line="260" w:lineRule="exact"/>
        <w:ind w:left="1701" w:right="-1" w:hanging="567"/>
        <w:rPr>
          <w:b/>
          <w:noProof/>
          <w:snapToGrid w:val="0"/>
          <w:szCs w:val="24"/>
          <w:lang w:val="pt-PT"/>
        </w:rPr>
      </w:pPr>
      <w:r w:rsidRPr="001B2383">
        <w:rPr>
          <w:b/>
          <w:noProof/>
          <w:snapToGrid w:val="0"/>
          <w:szCs w:val="24"/>
          <w:lang w:val="pt-PT"/>
        </w:rPr>
        <w:t>A.</w:t>
      </w:r>
      <w:r w:rsidRPr="001B2383">
        <w:rPr>
          <w:b/>
          <w:noProof/>
          <w:snapToGrid w:val="0"/>
          <w:szCs w:val="24"/>
          <w:lang w:val="pt-PT"/>
        </w:rPr>
        <w:tab/>
        <w:t xml:space="preserve"> GAMINTOJAS (-AI), ATSAKINGAS (-I) UŽ SERIJŲ IŠLEIDIMĄ</w:t>
      </w:r>
    </w:p>
    <w:p w14:paraId="5D5BCFB4" w14:textId="77777777" w:rsidR="00646943" w:rsidRPr="001B2383" w:rsidRDefault="00646943" w:rsidP="00646943">
      <w:pPr>
        <w:tabs>
          <w:tab w:val="left" w:pos="1701"/>
        </w:tabs>
        <w:spacing w:line="260" w:lineRule="exact"/>
        <w:ind w:left="567" w:right="567" w:hanging="567"/>
        <w:rPr>
          <w:noProof/>
          <w:snapToGrid w:val="0"/>
          <w:szCs w:val="24"/>
          <w:lang w:val="pt-PT"/>
        </w:rPr>
      </w:pPr>
    </w:p>
    <w:p w14:paraId="263C075B" w14:textId="77777777" w:rsidR="00646943" w:rsidRPr="001B2383" w:rsidRDefault="00646943" w:rsidP="00646943">
      <w:pPr>
        <w:tabs>
          <w:tab w:val="left" w:pos="1701"/>
        </w:tabs>
        <w:spacing w:line="260" w:lineRule="exact"/>
        <w:ind w:left="1701" w:right="567" w:hanging="567"/>
        <w:rPr>
          <w:b/>
          <w:snapToGrid w:val="0"/>
          <w:lang w:val="pt-PT"/>
        </w:rPr>
      </w:pPr>
      <w:r w:rsidRPr="001B2383">
        <w:rPr>
          <w:b/>
          <w:snapToGrid w:val="0"/>
          <w:lang w:val="pt-PT"/>
        </w:rPr>
        <w:t>B.</w:t>
      </w:r>
      <w:r w:rsidRPr="001B2383">
        <w:rPr>
          <w:b/>
          <w:snapToGrid w:val="0"/>
          <w:lang w:val="pt-PT"/>
        </w:rPr>
        <w:tab/>
        <w:t>TIEKIMO IR VARTOJIMO SĄLYGOS AR APRIBOJIMAI</w:t>
      </w:r>
    </w:p>
    <w:p w14:paraId="67F2F52A" w14:textId="77777777" w:rsidR="00646943" w:rsidRPr="001B2383" w:rsidRDefault="00646943" w:rsidP="00646943">
      <w:pPr>
        <w:tabs>
          <w:tab w:val="left" w:pos="1701"/>
        </w:tabs>
        <w:spacing w:line="260" w:lineRule="exact"/>
        <w:ind w:left="567" w:right="567" w:hanging="567"/>
        <w:rPr>
          <w:snapToGrid w:val="0"/>
          <w:lang w:val="pt-PT"/>
        </w:rPr>
      </w:pPr>
    </w:p>
    <w:p w14:paraId="6EB4348E" w14:textId="77777777" w:rsidR="00646943" w:rsidRPr="001B2383" w:rsidRDefault="00646943" w:rsidP="00646943">
      <w:pPr>
        <w:tabs>
          <w:tab w:val="left" w:pos="567"/>
        </w:tabs>
        <w:spacing w:line="260" w:lineRule="exact"/>
        <w:ind w:left="1701" w:right="1558" w:hanging="850"/>
        <w:rPr>
          <w:b/>
          <w:snapToGrid w:val="0"/>
          <w:lang w:val="pt-PT"/>
        </w:rPr>
      </w:pPr>
    </w:p>
    <w:p w14:paraId="125125CC" w14:textId="77777777" w:rsidR="00646943" w:rsidRPr="001B2383" w:rsidRDefault="00646943" w:rsidP="00646943">
      <w:pPr>
        <w:tabs>
          <w:tab w:val="left" w:pos="567"/>
        </w:tabs>
        <w:spacing w:line="260" w:lineRule="exact"/>
        <w:ind w:left="567" w:hanging="567"/>
        <w:rPr>
          <w:snapToGrid w:val="0"/>
          <w:lang w:val="pt-PT"/>
        </w:rPr>
      </w:pPr>
    </w:p>
    <w:p w14:paraId="4E23C07A" w14:textId="77777777" w:rsidR="00646943" w:rsidRPr="001B2383" w:rsidRDefault="00646943" w:rsidP="00646943">
      <w:pPr>
        <w:tabs>
          <w:tab w:val="left" w:pos="567"/>
        </w:tabs>
        <w:spacing w:line="260" w:lineRule="exact"/>
        <w:ind w:right="-1"/>
        <w:rPr>
          <w:snapToGrid w:val="0"/>
          <w:lang w:val="pt-PT"/>
        </w:rPr>
      </w:pPr>
    </w:p>
    <w:p w14:paraId="4C9BD918" w14:textId="77777777" w:rsidR="00646943" w:rsidRPr="001B2383" w:rsidRDefault="00646943" w:rsidP="00646943">
      <w:pPr>
        <w:tabs>
          <w:tab w:val="left" w:pos="567"/>
        </w:tabs>
        <w:spacing w:line="260" w:lineRule="exact"/>
        <w:ind w:left="567" w:hanging="567"/>
        <w:rPr>
          <w:b/>
          <w:snapToGrid w:val="0"/>
          <w:szCs w:val="24"/>
          <w:lang w:val="pt-PT"/>
        </w:rPr>
      </w:pPr>
      <w:r w:rsidRPr="001B2383">
        <w:rPr>
          <w:snapToGrid w:val="0"/>
          <w:lang w:val="pt-PT"/>
        </w:rPr>
        <w:br w:type="page"/>
      </w:r>
      <w:r w:rsidRPr="001B2383">
        <w:rPr>
          <w:b/>
          <w:snapToGrid w:val="0"/>
          <w:lang w:val="pt-PT"/>
        </w:rPr>
        <w:lastRenderedPageBreak/>
        <w:t>A.</w:t>
      </w:r>
      <w:r w:rsidRPr="001B2383">
        <w:rPr>
          <w:b/>
          <w:snapToGrid w:val="0"/>
          <w:szCs w:val="24"/>
          <w:lang w:val="pt-PT"/>
        </w:rPr>
        <w:tab/>
      </w:r>
      <w:r w:rsidRPr="001B2383">
        <w:rPr>
          <w:b/>
          <w:snapToGrid w:val="0"/>
          <w:lang w:val="pt-PT"/>
        </w:rPr>
        <w:t>GAMINTOJAS (-AI), ATSAKINGAS (-I) UŽ SERIJŲ IŠLEIDIMĄ</w:t>
      </w:r>
    </w:p>
    <w:p w14:paraId="11E44038" w14:textId="77777777" w:rsidR="00646943" w:rsidRPr="001B2383" w:rsidRDefault="00646943" w:rsidP="00646943">
      <w:pPr>
        <w:tabs>
          <w:tab w:val="left" w:pos="567"/>
        </w:tabs>
        <w:spacing w:line="260" w:lineRule="exact"/>
        <w:rPr>
          <w:snapToGrid w:val="0"/>
          <w:szCs w:val="24"/>
          <w:lang w:val="pt-PT"/>
        </w:rPr>
      </w:pPr>
    </w:p>
    <w:p w14:paraId="7C80574B" w14:textId="77777777" w:rsidR="00646943" w:rsidRPr="001B2383" w:rsidRDefault="00646943" w:rsidP="00646943">
      <w:pPr>
        <w:tabs>
          <w:tab w:val="left" w:pos="567"/>
        </w:tabs>
        <w:jc w:val="both"/>
        <w:rPr>
          <w:snapToGrid w:val="0"/>
          <w:szCs w:val="24"/>
          <w:lang w:val="pt-PT"/>
        </w:rPr>
      </w:pPr>
      <w:r w:rsidRPr="001B2383">
        <w:rPr>
          <w:noProof/>
          <w:snapToGrid w:val="0"/>
          <w:szCs w:val="24"/>
          <w:u w:val="single"/>
          <w:lang w:val="pt-PT"/>
        </w:rPr>
        <w:t>Gamintojo (-ų), atsakingo (-ų) už serijų išleidimą, pavadinimas (-ai) ir adresas (-ai)</w:t>
      </w:r>
    </w:p>
    <w:p w14:paraId="62A1C5DD" w14:textId="77777777" w:rsidR="00646943" w:rsidRPr="001B2383" w:rsidRDefault="00646943" w:rsidP="00646943">
      <w:pPr>
        <w:tabs>
          <w:tab w:val="left" w:pos="567"/>
        </w:tabs>
        <w:spacing w:line="260" w:lineRule="exact"/>
        <w:rPr>
          <w:snapToGrid w:val="0"/>
          <w:szCs w:val="24"/>
          <w:lang w:val="pt-PT"/>
        </w:rPr>
      </w:pPr>
    </w:p>
    <w:p w14:paraId="7330A598" w14:textId="77777777" w:rsidR="00646943" w:rsidRPr="008C60E1" w:rsidRDefault="00646943" w:rsidP="00646943">
      <w:pPr>
        <w:rPr>
          <w:lang w:val="pt-PT"/>
        </w:rPr>
      </w:pPr>
      <w:r w:rsidRPr="008C60E1">
        <w:rPr>
          <w:lang w:val="lt-LT" w:bidi="lt-LT"/>
        </w:rPr>
        <w:t xml:space="preserve">Laboratórios Basi – Indústria Farmacêutica, S.A. </w:t>
      </w:r>
    </w:p>
    <w:p w14:paraId="2C4DB128" w14:textId="77777777" w:rsidR="00646943" w:rsidRPr="008C60E1" w:rsidRDefault="00646943" w:rsidP="00646943">
      <w:pPr>
        <w:rPr>
          <w:lang w:val="pt-PT"/>
        </w:rPr>
      </w:pPr>
      <w:r w:rsidRPr="008C60E1">
        <w:rPr>
          <w:lang w:val="lt-LT" w:bidi="lt-LT"/>
        </w:rPr>
        <w:t>Parque Industrial Manuel Lourenço Ferreira, lotes 8, 15 e 16</w:t>
      </w:r>
    </w:p>
    <w:p w14:paraId="3B92059A" w14:textId="77777777" w:rsidR="00646943" w:rsidRPr="008C60E1" w:rsidRDefault="00646943" w:rsidP="00646943">
      <w:pPr>
        <w:rPr>
          <w:lang w:val="pt-PT"/>
        </w:rPr>
      </w:pPr>
      <w:r w:rsidRPr="008C60E1">
        <w:rPr>
          <w:lang w:val="lt-LT" w:bidi="lt-LT"/>
        </w:rPr>
        <w:t>3450-232 Mortágua</w:t>
      </w:r>
    </w:p>
    <w:p w14:paraId="6BEDB604" w14:textId="77777777" w:rsidR="00646943" w:rsidRPr="002B24CB" w:rsidRDefault="00646943" w:rsidP="00646943">
      <w:pPr>
        <w:tabs>
          <w:tab w:val="left" w:pos="567"/>
        </w:tabs>
        <w:spacing w:line="260" w:lineRule="exact"/>
        <w:rPr>
          <w:snapToGrid w:val="0"/>
          <w:szCs w:val="24"/>
          <w:lang w:val="pt-PT"/>
        </w:rPr>
      </w:pPr>
      <w:r w:rsidRPr="008C60E1">
        <w:rPr>
          <w:lang w:val="lt-LT" w:bidi="lt-LT"/>
        </w:rPr>
        <w:t>Portugalija</w:t>
      </w:r>
    </w:p>
    <w:p w14:paraId="196CA5D3" w14:textId="77777777" w:rsidR="00646943" w:rsidRPr="002B24CB" w:rsidRDefault="00646943" w:rsidP="00646943">
      <w:pPr>
        <w:rPr>
          <w:b/>
          <w:szCs w:val="22"/>
          <w:lang w:val="pt-PT"/>
        </w:rPr>
      </w:pPr>
    </w:p>
    <w:p w14:paraId="7822588E" w14:textId="77777777" w:rsidR="00646943" w:rsidRPr="002B24CB" w:rsidRDefault="00646943" w:rsidP="00646943">
      <w:pPr>
        <w:tabs>
          <w:tab w:val="left" w:pos="567"/>
        </w:tabs>
        <w:spacing w:line="260" w:lineRule="exact"/>
        <w:rPr>
          <w:snapToGrid w:val="0"/>
          <w:szCs w:val="24"/>
          <w:lang w:val="pt-PT"/>
        </w:rPr>
      </w:pPr>
    </w:p>
    <w:p w14:paraId="58AC35AC" w14:textId="77777777" w:rsidR="00646943" w:rsidRPr="002B24CB" w:rsidRDefault="00646943" w:rsidP="00646943">
      <w:pPr>
        <w:tabs>
          <w:tab w:val="left" w:pos="567"/>
        </w:tabs>
        <w:ind w:left="567" w:hanging="567"/>
        <w:rPr>
          <w:snapToGrid w:val="0"/>
          <w:szCs w:val="24"/>
          <w:lang w:val="pt-PT"/>
        </w:rPr>
      </w:pPr>
      <w:r w:rsidRPr="002B24CB">
        <w:rPr>
          <w:b/>
          <w:noProof/>
          <w:snapToGrid w:val="0"/>
          <w:szCs w:val="24"/>
          <w:lang w:val="pt-PT"/>
        </w:rPr>
        <w:t>B.</w:t>
      </w:r>
      <w:r w:rsidRPr="002B24CB">
        <w:rPr>
          <w:b/>
          <w:snapToGrid w:val="0"/>
          <w:szCs w:val="24"/>
          <w:lang w:val="pt-PT"/>
        </w:rPr>
        <w:tab/>
      </w:r>
      <w:r w:rsidRPr="002B24CB">
        <w:rPr>
          <w:b/>
          <w:noProof/>
          <w:snapToGrid w:val="0"/>
          <w:szCs w:val="24"/>
          <w:lang w:val="pt-PT"/>
        </w:rPr>
        <w:t>TIEKIMO IR VARTOJIMO SĄLYGOS AR APRIBOJIMAI</w:t>
      </w:r>
    </w:p>
    <w:p w14:paraId="6193EB83" w14:textId="77777777" w:rsidR="00646943" w:rsidRPr="002B24CB" w:rsidRDefault="00646943" w:rsidP="00646943">
      <w:pPr>
        <w:tabs>
          <w:tab w:val="left" w:pos="567"/>
        </w:tabs>
        <w:spacing w:line="260" w:lineRule="exact"/>
        <w:rPr>
          <w:snapToGrid w:val="0"/>
          <w:szCs w:val="24"/>
          <w:lang w:val="pt-PT"/>
        </w:rPr>
      </w:pPr>
    </w:p>
    <w:p w14:paraId="02BEED3D" w14:textId="77777777" w:rsidR="00646943" w:rsidRPr="001B2383" w:rsidRDefault="00646943" w:rsidP="00646943">
      <w:pPr>
        <w:tabs>
          <w:tab w:val="left" w:pos="567"/>
        </w:tabs>
        <w:spacing w:line="260" w:lineRule="exact"/>
        <w:rPr>
          <w:snapToGrid w:val="0"/>
          <w:szCs w:val="24"/>
          <w:lang w:val="pt-PT"/>
        </w:rPr>
      </w:pPr>
      <w:r w:rsidRPr="001B2383">
        <w:rPr>
          <w:snapToGrid w:val="0"/>
          <w:lang w:val="pt-PT"/>
        </w:rPr>
        <w:t>Nereceptinis vaistinis preparatas.</w:t>
      </w:r>
    </w:p>
    <w:p w14:paraId="719FFF2B" w14:textId="10781B8C" w:rsidR="006575F1" w:rsidRDefault="006575F1">
      <w:pPr>
        <w:rPr>
          <w:lang w:val="pt-PT"/>
        </w:rPr>
      </w:pPr>
      <w:r>
        <w:rPr>
          <w:lang w:val="pt-PT"/>
        </w:rPr>
        <w:br w:type="page"/>
      </w:r>
    </w:p>
    <w:p w14:paraId="6F98A347" w14:textId="77777777" w:rsidR="00646943" w:rsidRPr="001B2383" w:rsidRDefault="00646943" w:rsidP="00646943">
      <w:pPr>
        <w:pBdr>
          <w:top w:val="single" w:sz="4" w:space="1" w:color="auto"/>
          <w:left w:val="single" w:sz="4" w:space="4" w:color="auto"/>
          <w:bottom w:val="single" w:sz="4" w:space="1" w:color="auto"/>
          <w:right w:val="single" w:sz="4" w:space="4" w:color="auto"/>
        </w:pBdr>
        <w:rPr>
          <w:b/>
          <w:lang w:val="pt-PT"/>
        </w:rPr>
      </w:pPr>
      <w:r w:rsidRPr="008C2515">
        <w:rPr>
          <w:b/>
          <w:lang w:val="lt-LT" w:bidi="lt-LT"/>
        </w:rPr>
        <w:lastRenderedPageBreak/>
        <w:t>INFORMACIJA ANT IŠORINĖS PAKUOTĖS</w:t>
      </w:r>
    </w:p>
    <w:p w14:paraId="4DBCDF1E" w14:textId="77777777" w:rsidR="00646943" w:rsidRPr="001B2383" w:rsidRDefault="00646943" w:rsidP="00646943">
      <w:pPr>
        <w:pBdr>
          <w:top w:val="single" w:sz="4" w:space="1" w:color="auto"/>
          <w:left w:val="single" w:sz="4" w:space="4" w:color="auto"/>
          <w:bottom w:val="single" w:sz="4" w:space="1" w:color="auto"/>
          <w:right w:val="single" w:sz="4" w:space="4" w:color="auto"/>
        </w:pBdr>
        <w:ind w:left="567" w:hanging="567"/>
        <w:rPr>
          <w:bCs/>
          <w:lang w:val="pt-PT"/>
        </w:rPr>
      </w:pPr>
    </w:p>
    <w:p w14:paraId="61C85358" w14:textId="77777777" w:rsidR="00646943" w:rsidRPr="001B2383" w:rsidRDefault="00646943" w:rsidP="00646943">
      <w:pPr>
        <w:pBdr>
          <w:top w:val="single" w:sz="4" w:space="1" w:color="auto"/>
          <w:left w:val="single" w:sz="4" w:space="4" w:color="auto"/>
          <w:bottom w:val="single" w:sz="4" w:space="1" w:color="auto"/>
          <w:right w:val="single" w:sz="4" w:space="4" w:color="auto"/>
        </w:pBdr>
        <w:ind w:left="567" w:hanging="567"/>
        <w:rPr>
          <w:b/>
          <w:bCs/>
          <w:lang w:val="pt-PT"/>
        </w:rPr>
      </w:pPr>
      <w:r w:rsidRPr="008C2515">
        <w:rPr>
          <w:b/>
          <w:lang w:val="lt-LT" w:bidi="lt-LT"/>
        </w:rPr>
        <w:t>DĖŽUTĖ</w:t>
      </w:r>
    </w:p>
    <w:p w14:paraId="5D3241D1" w14:textId="77777777" w:rsidR="00646943" w:rsidRPr="001B2383" w:rsidRDefault="00646943" w:rsidP="00646943">
      <w:pPr>
        <w:rPr>
          <w:lang w:val="pt-PT"/>
        </w:rPr>
      </w:pPr>
    </w:p>
    <w:p w14:paraId="6C13C983" w14:textId="77777777" w:rsidR="00646943" w:rsidRPr="001B2383" w:rsidRDefault="00646943" w:rsidP="00646943">
      <w:pPr>
        <w:rPr>
          <w:lang w:val="pt-PT"/>
        </w:rPr>
      </w:pPr>
    </w:p>
    <w:p w14:paraId="4E269795" w14:textId="77777777" w:rsidR="00646943" w:rsidRPr="001B2383" w:rsidRDefault="00646943" w:rsidP="00646943">
      <w:pPr>
        <w:pBdr>
          <w:top w:val="single" w:sz="4" w:space="1" w:color="auto"/>
          <w:left w:val="single" w:sz="4" w:space="4" w:color="auto"/>
          <w:bottom w:val="single" w:sz="4" w:space="1" w:color="auto"/>
          <w:right w:val="single" w:sz="4" w:space="4" w:color="auto"/>
        </w:pBdr>
        <w:ind w:left="567" w:hanging="567"/>
        <w:outlineLvl w:val="0"/>
        <w:rPr>
          <w:lang w:val="pt-PT"/>
        </w:rPr>
      </w:pPr>
      <w:r w:rsidRPr="008C2515">
        <w:rPr>
          <w:b/>
          <w:lang w:val="lt-LT" w:bidi="lt-LT"/>
        </w:rPr>
        <w:t>1.</w:t>
      </w:r>
      <w:r w:rsidRPr="008C2515">
        <w:rPr>
          <w:b/>
          <w:lang w:val="lt-LT" w:bidi="lt-LT"/>
        </w:rPr>
        <w:tab/>
        <w:t>VAISTINIO PREPARATO PAVADINIMAS</w:t>
      </w:r>
    </w:p>
    <w:p w14:paraId="399205AC" w14:textId="77777777" w:rsidR="00646943" w:rsidRPr="001B2383" w:rsidRDefault="00646943" w:rsidP="00646943">
      <w:pPr>
        <w:rPr>
          <w:lang w:val="pt-PT"/>
        </w:rPr>
      </w:pPr>
    </w:p>
    <w:p w14:paraId="31F06975" w14:textId="18E1170C" w:rsidR="00646943" w:rsidRPr="001B2383" w:rsidRDefault="00E63905" w:rsidP="00646943">
      <w:pPr>
        <w:rPr>
          <w:lang w:val="pt-PT"/>
        </w:rPr>
      </w:pPr>
      <w:r>
        <w:rPr>
          <w:lang w:val="lt-LT" w:bidi="lt-LT"/>
        </w:rPr>
        <w:t>Difortan</w:t>
      </w:r>
      <w:r w:rsidR="00646943" w:rsidRPr="000224E5">
        <w:rPr>
          <w:lang w:val="lt-LT" w:bidi="lt-LT"/>
        </w:rPr>
        <w:t xml:space="preserve"> 100 mg/g gelis</w:t>
      </w:r>
    </w:p>
    <w:p w14:paraId="00535F87" w14:textId="77777777" w:rsidR="00646943" w:rsidRPr="006575F1" w:rsidRDefault="00646943" w:rsidP="00646943">
      <w:pPr>
        <w:rPr>
          <w:i/>
          <w:lang w:val="lt-LT"/>
        </w:rPr>
      </w:pPr>
      <w:r w:rsidRPr="006575F1">
        <w:rPr>
          <w:i/>
          <w:lang w:val="lt-LT"/>
        </w:rPr>
        <w:t>etofenamatum</w:t>
      </w:r>
    </w:p>
    <w:p w14:paraId="198464EF" w14:textId="77777777" w:rsidR="00646943" w:rsidRDefault="00646943" w:rsidP="00646943">
      <w:pPr>
        <w:rPr>
          <w:lang w:val="pt-PT"/>
        </w:rPr>
      </w:pPr>
    </w:p>
    <w:p w14:paraId="0720E2B8" w14:textId="77777777" w:rsidR="003252A2" w:rsidRPr="001B2383" w:rsidRDefault="003252A2" w:rsidP="00646943">
      <w:pPr>
        <w:rPr>
          <w:lang w:val="pt-PT"/>
        </w:rPr>
      </w:pPr>
    </w:p>
    <w:p w14:paraId="13A6700A" w14:textId="77777777" w:rsidR="00646943" w:rsidRPr="001B2383" w:rsidRDefault="00646943" w:rsidP="00646943">
      <w:pPr>
        <w:pBdr>
          <w:top w:val="single" w:sz="4" w:space="1" w:color="auto"/>
          <w:left w:val="single" w:sz="4" w:space="4" w:color="auto"/>
          <w:bottom w:val="single" w:sz="4" w:space="1" w:color="auto"/>
          <w:right w:val="single" w:sz="4" w:space="4" w:color="auto"/>
        </w:pBdr>
        <w:ind w:left="567" w:hanging="567"/>
        <w:outlineLvl w:val="0"/>
        <w:rPr>
          <w:b/>
          <w:lang w:val="pt-PT"/>
        </w:rPr>
      </w:pPr>
      <w:r w:rsidRPr="008C2515">
        <w:rPr>
          <w:b/>
          <w:lang w:val="lt-LT" w:bidi="lt-LT"/>
        </w:rPr>
        <w:t>2.</w:t>
      </w:r>
      <w:r w:rsidRPr="008C2515">
        <w:rPr>
          <w:b/>
          <w:lang w:val="lt-LT" w:bidi="lt-LT"/>
        </w:rPr>
        <w:tab/>
        <w:t>VEIKLIOJI (-IOS) MEDŽIAGA (-OS) IR JOS (-Ų) KIEKIS (-IAI)</w:t>
      </w:r>
    </w:p>
    <w:p w14:paraId="7324E855" w14:textId="77777777" w:rsidR="00646943" w:rsidRPr="001B2383" w:rsidRDefault="00646943" w:rsidP="00646943">
      <w:pPr>
        <w:rPr>
          <w:lang w:val="pt-PT"/>
        </w:rPr>
      </w:pPr>
    </w:p>
    <w:p w14:paraId="69F1F9D2" w14:textId="7DCF7AB4" w:rsidR="00646943" w:rsidRDefault="00646943" w:rsidP="00646943">
      <w:pPr>
        <w:rPr>
          <w:lang w:val="lt-LT" w:bidi="lt-LT"/>
        </w:rPr>
      </w:pPr>
      <w:r w:rsidRPr="00B8094E">
        <w:rPr>
          <w:lang w:val="lt-LT" w:bidi="lt-LT"/>
        </w:rPr>
        <w:t>1 g gelio yra 100 mg etofenamato</w:t>
      </w:r>
      <w:r w:rsidR="003252A2">
        <w:rPr>
          <w:lang w:val="lt-LT" w:bidi="lt-LT"/>
        </w:rPr>
        <w:t>.</w:t>
      </w:r>
    </w:p>
    <w:p w14:paraId="0309E3C1" w14:textId="77777777" w:rsidR="003252A2" w:rsidRPr="001B2383" w:rsidRDefault="003252A2" w:rsidP="00646943">
      <w:pPr>
        <w:rPr>
          <w:lang w:val="pt-PT"/>
        </w:rPr>
      </w:pPr>
    </w:p>
    <w:p w14:paraId="2D731D42" w14:textId="77777777" w:rsidR="00646943" w:rsidRPr="001B2383" w:rsidRDefault="00646943" w:rsidP="00646943">
      <w:pPr>
        <w:rPr>
          <w:lang w:val="pt-PT"/>
        </w:rPr>
      </w:pPr>
    </w:p>
    <w:p w14:paraId="34364505" w14:textId="77777777" w:rsidR="00646943" w:rsidRPr="001B2383" w:rsidRDefault="00646943" w:rsidP="00646943">
      <w:pPr>
        <w:pBdr>
          <w:top w:val="single" w:sz="4" w:space="1" w:color="auto"/>
          <w:left w:val="single" w:sz="4" w:space="4" w:color="auto"/>
          <w:bottom w:val="single" w:sz="4" w:space="1" w:color="auto"/>
          <w:right w:val="single" w:sz="4" w:space="4" w:color="auto"/>
        </w:pBdr>
        <w:ind w:left="567" w:hanging="567"/>
        <w:outlineLvl w:val="0"/>
        <w:rPr>
          <w:lang w:val="pt-PT"/>
        </w:rPr>
      </w:pPr>
      <w:r w:rsidRPr="008C2515">
        <w:rPr>
          <w:b/>
          <w:lang w:val="lt-LT" w:bidi="lt-LT"/>
        </w:rPr>
        <w:t>3.</w:t>
      </w:r>
      <w:r w:rsidRPr="008C2515">
        <w:rPr>
          <w:b/>
          <w:lang w:val="lt-LT" w:bidi="lt-LT"/>
        </w:rPr>
        <w:tab/>
        <w:t>PAGALBINIŲ MEDŽIAGŲ SĄRAŠAS</w:t>
      </w:r>
    </w:p>
    <w:p w14:paraId="2102ABB5" w14:textId="77777777" w:rsidR="00646943" w:rsidRPr="001B2383" w:rsidRDefault="00646943" w:rsidP="00646943">
      <w:pPr>
        <w:rPr>
          <w:lang w:val="pt-PT"/>
        </w:rPr>
      </w:pPr>
    </w:p>
    <w:p w14:paraId="7E81FEE4" w14:textId="77777777" w:rsidR="00F91C6B" w:rsidRDefault="00F91C6B" w:rsidP="00646943">
      <w:pPr>
        <w:rPr>
          <w:lang w:val="lt-LT" w:bidi="lt-LT"/>
        </w:rPr>
      </w:pPr>
    </w:p>
    <w:p w14:paraId="5C1C5D3F" w14:textId="4E05246C" w:rsidR="00646943" w:rsidRDefault="00E03985" w:rsidP="00646943">
      <w:pPr>
        <w:rPr>
          <w:lang w:val="lt-LT" w:bidi="lt-LT"/>
        </w:rPr>
      </w:pPr>
      <w:r>
        <w:rPr>
          <w:lang w:val="lt-LT" w:bidi="lt-LT"/>
        </w:rPr>
        <w:t>Pagalbinės medžiagos:</w:t>
      </w:r>
      <w:r w:rsidR="004D4BAE">
        <w:rPr>
          <w:lang w:val="lt-LT" w:bidi="lt-LT"/>
        </w:rPr>
        <w:t xml:space="preserve"> </w:t>
      </w:r>
      <w:r w:rsidR="00646943" w:rsidRPr="00B8094E">
        <w:rPr>
          <w:lang w:val="lt-LT" w:bidi="lt-LT"/>
        </w:rPr>
        <w:t>izopropilo alkoholi</w:t>
      </w:r>
      <w:r>
        <w:rPr>
          <w:lang w:val="lt-LT" w:bidi="lt-LT"/>
        </w:rPr>
        <w:t>s</w:t>
      </w:r>
      <w:r w:rsidR="00646943" w:rsidRPr="00B8094E">
        <w:rPr>
          <w:lang w:val="lt-LT" w:bidi="lt-LT"/>
        </w:rPr>
        <w:t>, gliceroli</w:t>
      </w:r>
      <w:r>
        <w:rPr>
          <w:lang w:val="lt-LT" w:bidi="lt-LT"/>
        </w:rPr>
        <w:t>s</w:t>
      </w:r>
      <w:r w:rsidR="00646943" w:rsidRPr="00B8094E">
        <w:rPr>
          <w:lang w:val="lt-LT" w:bidi="lt-LT"/>
        </w:rPr>
        <w:t>, trolamin</w:t>
      </w:r>
      <w:r>
        <w:rPr>
          <w:lang w:val="lt-LT" w:bidi="lt-LT"/>
        </w:rPr>
        <w:t>as</w:t>
      </w:r>
      <w:r w:rsidR="00646943" w:rsidRPr="00B8094E">
        <w:rPr>
          <w:lang w:val="lt-LT" w:bidi="lt-LT"/>
        </w:rPr>
        <w:t>, karbomer</w:t>
      </w:r>
      <w:r>
        <w:rPr>
          <w:lang w:val="lt-LT" w:bidi="lt-LT"/>
        </w:rPr>
        <w:t>ai</w:t>
      </w:r>
      <w:r w:rsidR="00646943" w:rsidRPr="00B8094E">
        <w:rPr>
          <w:lang w:val="lt-LT" w:bidi="lt-LT"/>
        </w:rPr>
        <w:t>, išgrynint</w:t>
      </w:r>
      <w:r>
        <w:rPr>
          <w:lang w:val="lt-LT" w:bidi="lt-LT"/>
        </w:rPr>
        <w:t>as</w:t>
      </w:r>
      <w:r w:rsidR="00646943" w:rsidRPr="00B8094E">
        <w:rPr>
          <w:lang w:val="lt-LT" w:bidi="lt-LT"/>
        </w:rPr>
        <w:t xml:space="preserve"> vand</w:t>
      </w:r>
      <w:r>
        <w:rPr>
          <w:lang w:val="lt-LT" w:bidi="lt-LT"/>
        </w:rPr>
        <w:t>uo</w:t>
      </w:r>
      <w:r w:rsidR="00646943" w:rsidRPr="00B8094E">
        <w:rPr>
          <w:lang w:val="lt-LT" w:bidi="lt-LT"/>
        </w:rPr>
        <w:t>.</w:t>
      </w:r>
    </w:p>
    <w:p w14:paraId="473233CC" w14:textId="77777777" w:rsidR="00F91C6B" w:rsidRPr="001B2383" w:rsidRDefault="00F91C6B" w:rsidP="00646943">
      <w:pPr>
        <w:rPr>
          <w:lang w:val="pt-PT"/>
        </w:rPr>
      </w:pPr>
    </w:p>
    <w:p w14:paraId="6BF9E0E3" w14:textId="77777777" w:rsidR="00646943" w:rsidRPr="001B2383" w:rsidRDefault="00646943" w:rsidP="00646943">
      <w:pPr>
        <w:rPr>
          <w:lang w:val="pt-PT"/>
        </w:rPr>
      </w:pPr>
    </w:p>
    <w:p w14:paraId="6C35651D" w14:textId="77777777" w:rsidR="00646943" w:rsidRPr="002B24CB" w:rsidRDefault="00646943" w:rsidP="00646943">
      <w:pPr>
        <w:pBdr>
          <w:top w:val="single" w:sz="4" w:space="1" w:color="auto"/>
          <w:left w:val="single" w:sz="4" w:space="4" w:color="auto"/>
          <w:bottom w:val="single" w:sz="4" w:space="1" w:color="auto"/>
          <w:right w:val="single" w:sz="4" w:space="4" w:color="auto"/>
        </w:pBdr>
        <w:ind w:left="567" w:hanging="567"/>
        <w:outlineLvl w:val="0"/>
        <w:rPr>
          <w:lang w:val="pl-PL"/>
        </w:rPr>
      </w:pPr>
      <w:r w:rsidRPr="008C2515">
        <w:rPr>
          <w:b/>
          <w:lang w:val="lt-LT" w:bidi="lt-LT"/>
        </w:rPr>
        <w:t>4.</w:t>
      </w:r>
      <w:r w:rsidRPr="008C2515">
        <w:rPr>
          <w:b/>
          <w:lang w:val="lt-LT" w:bidi="lt-LT"/>
        </w:rPr>
        <w:tab/>
        <w:t>FARMACINĖ FORMA IR KIEKIS PAKUOTĖJE</w:t>
      </w:r>
    </w:p>
    <w:p w14:paraId="57750517" w14:textId="77777777" w:rsidR="00646943" w:rsidRPr="002B24CB" w:rsidRDefault="00646943" w:rsidP="00646943">
      <w:pPr>
        <w:rPr>
          <w:lang w:val="pl-PL"/>
        </w:rPr>
      </w:pPr>
    </w:p>
    <w:p w14:paraId="3F51316D" w14:textId="77777777" w:rsidR="00646943" w:rsidRPr="002B24CB" w:rsidRDefault="00646943" w:rsidP="00646943">
      <w:pPr>
        <w:rPr>
          <w:lang w:val="pl-PL"/>
        </w:rPr>
      </w:pPr>
      <w:r w:rsidRPr="00CA5D26">
        <w:rPr>
          <w:highlight w:val="lightGray"/>
          <w:lang w:val="lt-LT" w:bidi="lt-LT"/>
        </w:rPr>
        <w:t>Gelis</w:t>
      </w:r>
    </w:p>
    <w:p w14:paraId="28E1F5EB" w14:textId="77777777" w:rsidR="00646943" w:rsidRPr="002B24CB" w:rsidRDefault="00646943" w:rsidP="00646943">
      <w:pPr>
        <w:rPr>
          <w:lang w:val="pl-PL"/>
        </w:rPr>
      </w:pPr>
      <w:r>
        <w:rPr>
          <w:lang w:val="lt-LT" w:bidi="lt-LT"/>
        </w:rPr>
        <w:t>50 g</w:t>
      </w:r>
    </w:p>
    <w:p w14:paraId="7FA4119B" w14:textId="77777777" w:rsidR="00646943" w:rsidRDefault="00646943" w:rsidP="00646943">
      <w:pPr>
        <w:rPr>
          <w:lang w:val="lt-LT" w:bidi="lt-LT"/>
        </w:rPr>
      </w:pPr>
      <w:r w:rsidRPr="00646943">
        <w:rPr>
          <w:highlight w:val="lightGray"/>
          <w:lang w:val="lt-LT" w:bidi="lt-LT"/>
        </w:rPr>
        <w:t>100 g</w:t>
      </w:r>
    </w:p>
    <w:p w14:paraId="54447453" w14:textId="77777777" w:rsidR="00F91C6B" w:rsidRPr="002B24CB" w:rsidRDefault="00F91C6B" w:rsidP="00646943">
      <w:pPr>
        <w:rPr>
          <w:lang w:val="pl-PL"/>
        </w:rPr>
      </w:pPr>
    </w:p>
    <w:p w14:paraId="612F684C" w14:textId="77777777" w:rsidR="00646943" w:rsidRPr="002B24CB" w:rsidRDefault="00646943" w:rsidP="00646943">
      <w:pPr>
        <w:rPr>
          <w:lang w:val="pl-PL"/>
        </w:rPr>
      </w:pPr>
    </w:p>
    <w:p w14:paraId="72C104C5" w14:textId="77777777" w:rsidR="00646943" w:rsidRPr="002B24CB" w:rsidRDefault="00646943" w:rsidP="00646943">
      <w:pPr>
        <w:pBdr>
          <w:top w:val="single" w:sz="4" w:space="1" w:color="auto"/>
          <w:left w:val="single" w:sz="4" w:space="4" w:color="auto"/>
          <w:bottom w:val="single" w:sz="4" w:space="1" w:color="auto"/>
          <w:right w:val="single" w:sz="4" w:space="4" w:color="auto"/>
        </w:pBdr>
        <w:ind w:left="567" w:hanging="567"/>
        <w:outlineLvl w:val="0"/>
        <w:rPr>
          <w:lang w:val="pl-PL"/>
        </w:rPr>
      </w:pPr>
      <w:r w:rsidRPr="008C2515">
        <w:rPr>
          <w:b/>
          <w:lang w:val="lt-LT" w:bidi="lt-LT"/>
        </w:rPr>
        <w:t>5.</w:t>
      </w:r>
      <w:r w:rsidRPr="008C2515">
        <w:rPr>
          <w:b/>
          <w:lang w:val="lt-LT" w:bidi="lt-LT"/>
        </w:rPr>
        <w:tab/>
        <w:t>VARTOJIMO METODAS IR BŪDAS (-AI)</w:t>
      </w:r>
    </w:p>
    <w:p w14:paraId="71E0FF9C" w14:textId="77777777" w:rsidR="00646943" w:rsidRPr="002B24CB" w:rsidRDefault="00646943" w:rsidP="00646943">
      <w:pPr>
        <w:rPr>
          <w:noProof/>
          <w:lang w:val="pl-PL"/>
        </w:rPr>
      </w:pPr>
    </w:p>
    <w:p w14:paraId="5FBB0239" w14:textId="77777777" w:rsidR="00646943" w:rsidRPr="002B24CB" w:rsidRDefault="00646943" w:rsidP="00646943">
      <w:pPr>
        <w:rPr>
          <w:b/>
          <w:lang w:val="pl-PL"/>
        </w:rPr>
      </w:pPr>
      <w:r w:rsidRPr="001629E4">
        <w:rPr>
          <w:b/>
          <w:lang w:val="lt-LT" w:bidi="lt-LT"/>
        </w:rPr>
        <w:t xml:space="preserve">Vartojimo metodas ir būdas: </w:t>
      </w:r>
    </w:p>
    <w:p w14:paraId="24513CF8" w14:textId="77777777" w:rsidR="00646943" w:rsidRPr="002B24CB" w:rsidRDefault="00646943" w:rsidP="00646943">
      <w:pPr>
        <w:rPr>
          <w:noProof/>
          <w:lang w:val="pl-PL"/>
        </w:rPr>
      </w:pPr>
      <w:r>
        <w:rPr>
          <w:noProof/>
          <w:lang w:val="lt-LT" w:bidi="lt-LT"/>
        </w:rPr>
        <w:t>Vartoti ant odos.</w:t>
      </w:r>
    </w:p>
    <w:p w14:paraId="5B9CBE06" w14:textId="77777777" w:rsidR="00646943" w:rsidRPr="002B24CB" w:rsidRDefault="00646943" w:rsidP="00646943">
      <w:pPr>
        <w:rPr>
          <w:noProof/>
          <w:lang w:val="pl-PL"/>
        </w:rPr>
      </w:pPr>
      <w:r>
        <w:rPr>
          <w:noProof/>
          <w:lang w:val="lt-LT" w:bidi="lt-LT"/>
        </w:rPr>
        <w:t>Prieš vartojimą perskaitykite pakuotės lapelį.</w:t>
      </w:r>
    </w:p>
    <w:p w14:paraId="2732D468" w14:textId="77777777" w:rsidR="00646943" w:rsidRPr="002B24CB" w:rsidRDefault="00646943" w:rsidP="00646943">
      <w:pPr>
        <w:rPr>
          <w:lang w:val="pl-PL"/>
        </w:rPr>
      </w:pPr>
      <w:r>
        <w:rPr>
          <w:lang w:val="lt-LT" w:bidi="lt-LT"/>
        </w:rPr>
        <w:t>Prieš kiekvieną tepimą ir po kiekvieno tepimo nusiplaukite rankas, išskyrus tuos atvejus, kai skaudama vieta yra ant rankų.</w:t>
      </w:r>
    </w:p>
    <w:p w14:paraId="640B66A8" w14:textId="0E3DE5C7" w:rsidR="00646943" w:rsidRPr="00E63905" w:rsidRDefault="00646943" w:rsidP="00646943">
      <w:r>
        <w:rPr>
          <w:lang w:val="lt-LT" w:bidi="lt-LT"/>
        </w:rPr>
        <w:t xml:space="preserve">Kiekvienam tepimui išspauskite nuo 2,5 iki 5 cm </w:t>
      </w:r>
      <w:r w:rsidR="00E63905">
        <w:rPr>
          <w:lang w:val="lt-LT" w:bidi="lt-LT"/>
        </w:rPr>
        <w:t>Difortan</w:t>
      </w:r>
      <w:r>
        <w:rPr>
          <w:lang w:val="lt-LT" w:bidi="lt-LT"/>
        </w:rPr>
        <w:t xml:space="preserve"> gelio.</w:t>
      </w:r>
    </w:p>
    <w:p w14:paraId="246E22CF" w14:textId="77777777" w:rsidR="00646943" w:rsidRPr="002B24CB" w:rsidRDefault="00646943" w:rsidP="00646943">
      <w:pPr>
        <w:rPr>
          <w:lang w:val="lt-LT"/>
        </w:rPr>
      </w:pPr>
      <w:r>
        <w:rPr>
          <w:lang w:val="lt-LT" w:bidi="lt-LT"/>
        </w:rPr>
        <w:t>Gelį reikia tepti ant viso skausmingo ploto ir nesmarkiai jį įtrinti. Negalima vartoti ant žaizdų.</w:t>
      </w:r>
    </w:p>
    <w:p w14:paraId="303A28A1" w14:textId="77A4C288" w:rsidR="00646943" w:rsidRDefault="00646943" w:rsidP="00646943">
      <w:pPr>
        <w:rPr>
          <w:lang w:val="lt-LT" w:bidi="lt-LT"/>
        </w:rPr>
      </w:pPr>
      <w:r w:rsidRPr="00212212">
        <w:rPr>
          <w:lang w:val="lt-LT" w:bidi="lt-LT"/>
        </w:rPr>
        <w:t xml:space="preserve">Nevartokite </w:t>
      </w:r>
      <w:r w:rsidR="00E63905">
        <w:rPr>
          <w:lang w:val="lt-LT" w:bidi="lt-LT"/>
        </w:rPr>
        <w:t>Difortan</w:t>
      </w:r>
      <w:r w:rsidRPr="00212212">
        <w:rPr>
          <w:lang w:val="lt-LT" w:bidi="lt-LT"/>
        </w:rPr>
        <w:t xml:space="preserve"> ilgiau kaip 14 dienų esant raumenų ar sąnarių pažeidimams arba ilgiau kaip 21 dieną esant artrito ir artrozės skausmams. </w:t>
      </w:r>
    </w:p>
    <w:p w14:paraId="423582A1" w14:textId="77777777" w:rsidR="00F91C6B" w:rsidRPr="002B24CB" w:rsidRDefault="00F91C6B" w:rsidP="00646943">
      <w:pPr>
        <w:rPr>
          <w:lang w:val="lt-LT"/>
        </w:rPr>
      </w:pPr>
    </w:p>
    <w:p w14:paraId="19E121AC" w14:textId="77777777" w:rsidR="00646943" w:rsidRPr="002B24CB" w:rsidRDefault="00646943" w:rsidP="00646943">
      <w:pPr>
        <w:rPr>
          <w:lang w:val="lt-LT"/>
        </w:rPr>
      </w:pPr>
    </w:p>
    <w:p w14:paraId="6CD58C63" w14:textId="77777777" w:rsidR="00646943" w:rsidRPr="002B24CB" w:rsidRDefault="00646943" w:rsidP="00646943">
      <w:pPr>
        <w:pBdr>
          <w:top w:val="single" w:sz="4" w:space="1" w:color="auto"/>
          <w:left w:val="single" w:sz="4" w:space="4" w:color="auto"/>
          <w:bottom w:val="single" w:sz="4" w:space="1" w:color="auto"/>
          <w:right w:val="single" w:sz="4" w:space="4" w:color="auto"/>
        </w:pBdr>
        <w:ind w:left="567" w:hanging="567"/>
        <w:outlineLvl w:val="0"/>
        <w:rPr>
          <w:lang w:val="lt-LT"/>
        </w:rPr>
      </w:pPr>
      <w:r w:rsidRPr="008C2515">
        <w:rPr>
          <w:b/>
          <w:lang w:val="lt-LT" w:bidi="lt-LT"/>
        </w:rPr>
        <w:t>6.</w:t>
      </w:r>
      <w:r w:rsidRPr="008C2515">
        <w:rPr>
          <w:b/>
          <w:lang w:val="lt-LT" w:bidi="lt-LT"/>
        </w:rPr>
        <w:tab/>
        <w:t>SPECIALUS ĮSPĖJIMAS, KAD VAISTINĮ PREPARATĄ BŪTINA LAIKYTI VAIKAMS NEPASTEBIMOJE IR NEPASIEKIAMOJE VIETOJE</w:t>
      </w:r>
    </w:p>
    <w:p w14:paraId="5777A80D" w14:textId="77777777" w:rsidR="00646943" w:rsidRPr="002B24CB" w:rsidRDefault="00646943" w:rsidP="00646943">
      <w:pPr>
        <w:rPr>
          <w:lang w:val="lt-LT"/>
        </w:rPr>
      </w:pPr>
    </w:p>
    <w:p w14:paraId="2476DEC1" w14:textId="77777777" w:rsidR="00646943" w:rsidRDefault="00646943" w:rsidP="00646943">
      <w:pPr>
        <w:outlineLvl w:val="0"/>
        <w:rPr>
          <w:lang w:val="lt-LT" w:bidi="lt-LT"/>
        </w:rPr>
      </w:pPr>
      <w:r w:rsidRPr="008C2515">
        <w:rPr>
          <w:lang w:val="lt-LT" w:bidi="lt-LT"/>
        </w:rPr>
        <w:t>Laikyti vaikams nepastebimoje ir nepasiekiamoje vietoje.</w:t>
      </w:r>
    </w:p>
    <w:p w14:paraId="7F4C5864" w14:textId="77777777" w:rsidR="00F91C6B" w:rsidRPr="002B24CB" w:rsidRDefault="00F91C6B" w:rsidP="00646943">
      <w:pPr>
        <w:outlineLvl w:val="0"/>
        <w:rPr>
          <w:lang w:val="lt-LT"/>
        </w:rPr>
      </w:pPr>
    </w:p>
    <w:p w14:paraId="2EE80311" w14:textId="77777777" w:rsidR="00646943" w:rsidRPr="002B24CB" w:rsidRDefault="00646943" w:rsidP="00646943">
      <w:pPr>
        <w:rPr>
          <w:lang w:val="lt-LT"/>
        </w:rPr>
      </w:pPr>
    </w:p>
    <w:p w14:paraId="15CA7E11" w14:textId="77777777" w:rsidR="00646943" w:rsidRPr="008C2515" w:rsidRDefault="00646943" w:rsidP="00646943">
      <w:pPr>
        <w:pBdr>
          <w:top w:val="single" w:sz="4" w:space="1" w:color="auto"/>
          <w:left w:val="single" w:sz="4" w:space="4" w:color="auto"/>
          <w:bottom w:val="single" w:sz="4" w:space="1" w:color="auto"/>
          <w:right w:val="single" w:sz="4" w:space="4" w:color="auto"/>
        </w:pBdr>
        <w:ind w:left="567" w:hanging="567"/>
        <w:outlineLvl w:val="0"/>
      </w:pPr>
      <w:r w:rsidRPr="008C2515">
        <w:rPr>
          <w:b/>
          <w:lang w:val="lt-LT" w:bidi="lt-LT"/>
        </w:rPr>
        <w:t>7.</w:t>
      </w:r>
      <w:r w:rsidRPr="008C2515">
        <w:rPr>
          <w:b/>
          <w:lang w:val="lt-LT" w:bidi="lt-LT"/>
        </w:rPr>
        <w:tab/>
        <w:t>KITAS (-I) SPECIALUS (-ŪS) ĮSPĖJIMAS (-AI) (JEI REIKIA)</w:t>
      </w:r>
    </w:p>
    <w:p w14:paraId="14531251" w14:textId="77777777" w:rsidR="00646943" w:rsidRDefault="00646943" w:rsidP="00646943"/>
    <w:p w14:paraId="51F2737C" w14:textId="77777777" w:rsidR="00646943" w:rsidRDefault="00646943" w:rsidP="00646943">
      <w:pPr>
        <w:rPr>
          <w:lang w:val="lt-LT" w:bidi="lt-LT"/>
        </w:rPr>
      </w:pPr>
      <w:r w:rsidRPr="00AB2FF8">
        <w:rPr>
          <w:lang w:val="lt-LT" w:bidi="lt-LT"/>
        </w:rPr>
        <w:t>Įspėjimai: Netepti ant vietų, kurias veikia saulės šviesa. Netepti ant sudirgusios odos.</w:t>
      </w:r>
    </w:p>
    <w:p w14:paraId="5D452F84" w14:textId="77777777" w:rsidR="00F91C6B" w:rsidRPr="008C2515" w:rsidRDefault="00F91C6B" w:rsidP="00646943"/>
    <w:p w14:paraId="423CC221" w14:textId="77777777" w:rsidR="00646943" w:rsidRPr="008C2515" w:rsidRDefault="00646943" w:rsidP="00646943"/>
    <w:p w14:paraId="2FF04A66" w14:textId="77777777" w:rsidR="00646943" w:rsidRPr="008C2515" w:rsidRDefault="00646943" w:rsidP="00646943">
      <w:pPr>
        <w:pBdr>
          <w:top w:val="single" w:sz="4" w:space="1" w:color="auto"/>
          <w:left w:val="single" w:sz="4" w:space="4" w:color="auto"/>
          <w:bottom w:val="single" w:sz="4" w:space="1" w:color="auto"/>
          <w:right w:val="single" w:sz="4" w:space="4" w:color="auto"/>
        </w:pBdr>
        <w:ind w:left="567" w:hanging="567"/>
        <w:outlineLvl w:val="0"/>
      </w:pPr>
      <w:r w:rsidRPr="008C2515">
        <w:rPr>
          <w:b/>
          <w:lang w:val="lt-LT" w:bidi="lt-LT"/>
        </w:rPr>
        <w:t>8.</w:t>
      </w:r>
      <w:r w:rsidRPr="008C2515">
        <w:rPr>
          <w:b/>
          <w:lang w:val="lt-LT" w:bidi="lt-LT"/>
        </w:rPr>
        <w:tab/>
        <w:t>TINKAMUMO LAIKAS</w:t>
      </w:r>
    </w:p>
    <w:p w14:paraId="3062FFCD" w14:textId="77777777" w:rsidR="00646943" w:rsidRPr="008C2515" w:rsidRDefault="00646943" w:rsidP="00646943"/>
    <w:p w14:paraId="60FC1FA8" w14:textId="13A9747A" w:rsidR="00646943" w:rsidRPr="008C2515" w:rsidRDefault="00646943" w:rsidP="00646943">
      <w:r w:rsidRPr="008C2515">
        <w:rPr>
          <w:lang w:val="lt-LT" w:bidi="lt-LT"/>
        </w:rPr>
        <w:lastRenderedPageBreak/>
        <w:t xml:space="preserve">Tinka iki </w:t>
      </w:r>
      <w:r w:rsidR="009E1768" w:rsidRPr="00945DDE">
        <w:rPr>
          <w:rFonts w:eastAsia="Batang"/>
        </w:rPr>
        <w:t>{mm/MMMM}</w:t>
      </w:r>
    </w:p>
    <w:p w14:paraId="4357551C" w14:textId="77777777" w:rsidR="00646943" w:rsidRDefault="00E03985" w:rsidP="00646943">
      <w:pPr>
        <w:rPr>
          <w:lang w:val="lt-LT" w:bidi="lt-LT"/>
        </w:rPr>
      </w:pPr>
      <w:r w:rsidRPr="00C919C8">
        <w:rPr>
          <w:lang w:val="lt-LT" w:bidi="lt-LT"/>
        </w:rPr>
        <w:t>Atidarius pirmą kartą, vaist</w:t>
      </w:r>
      <w:r>
        <w:rPr>
          <w:lang w:val="lt-LT" w:bidi="lt-LT"/>
        </w:rPr>
        <w:t>ą</w:t>
      </w:r>
      <w:r w:rsidRPr="00C919C8">
        <w:rPr>
          <w:lang w:val="lt-LT" w:bidi="lt-LT"/>
        </w:rPr>
        <w:t xml:space="preserve"> vartoti ne ilgiau kaip 6 mėnesius.</w:t>
      </w:r>
    </w:p>
    <w:p w14:paraId="0868EE4A" w14:textId="77777777" w:rsidR="00E03985" w:rsidRDefault="00E03985" w:rsidP="00646943"/>
    <w:p w14:paraId="3C8A3B90" w14:textId="77777777" w:rsidR="00646943" w:rsidRPr="008C2515" w:rsidRDefault="00646943" w:rsidP="00646943"/>
    <w:p w14:paraId="1E1BE35F" w14:textId="77777777" w:rsidR="00646943" w:rsidRPr="008C2515" w:rsidRDefault="00646943" w:rsidP="00646943">
      <w:pPr>
        <w:pBdr>
          <w:top w:val="single" w:sz="4" w:space="1" w:color="auto"/>
          <w:left w:val="single" w:sz="4" w:space="4" w:color="auto"/>
          <w:bottom w:val="single" w:sz="4" w:space="1" w:color="auto"/>
          <w:right w:val="single" w:sz="4" w:space="4" w:color="auto"/>
        </w:pBdr>
        <w:ind w:left="567" w:hanging="567"/>
        <w:outlineLvl w:val="0"/>
      </w:pPr>
      <w:r w:rsidRPr="008C2515">
        <w:rPr>
          <w:b/>
          <w:lang w:val="lt-LT" w:bidi="lt-LT"/>
        </w:rPr>
        <w:t>9.</w:t>
      </w:r>
      <w:r w:rsidRPr="008C2515">
        <w:rPr>
          <w:b/>
          <w:lang w:val="lt-LT" w:bidi="lt-LT"/>
        </w:rPr>
        <w:tab/>
        <w:t>SPECIALIOS LAIKYMO SĄLYGOS</w:t>
      </w:r>
    </w:p>
    <w:p w14:paraId="2EEE881B" w14:textId="77777777" w:rsidR="00646943" w:rsidRDefault="00646943" w:rsidP="00646943">
      <w:pPr>
        <w:rPr>
          <w:b/>
        </w:rPr>
      </w:pPr>
    </w:p>
    <w:p w14:paraId="5E620631" w14:textId="54DFBFAE" w:rsidR="00646943" w:rsidRPr="00C919C8" w:rsidRDefault="00646943" w:rsidP="00646943">
      <w:r w:rsidRPr="00C919C8">
        <w:rPr>
          <w:lang w:val="lt-LT" w:bidi="lt-LT"/>
        </w:rPr>
        <w:t>Laiky</w:t>
      </w:r>
      <w:r w:rsidR="00F91C6B">
        <w:rPr>
          <w:lang w:val="lt-LT" w:bidi="lt-LT"/>
        </w:rPr>
        <w:t>ti</w:t>
      </w:r>
      <w:r w:rsidRPr="00C919C8">
        <w:rPr>
          <w:lang w:val="lt-LT" w:bidi="lt-LT"/>
        </w:rPr>
        <w:t xml:space="preserve"> gamintojo pakuotėje, kad vaist</w:t>
      </w:r>
      <w:r w:rsidR="00F91C6B">
        <w:rPr>
          <w:lang w:val="lt-LT" w:bidi="lt-LT"/>
        </w:rPr>
        <w:t>as</w:t>
      </w:r>
      <w:r w:rsidRPr="00C919C8">
        <w:rPr>
          <w:lang w:val="lt-LT" w:bidi="lt-LT"/>
        </w:rPr>
        <w:t xml:space="preserve"> būtų apsaugotas nuo šviesos.</w:t>
      </w:r>
    </w:p>
    <w:p w14:paraId="71946029" w14:textId="44EC7EE2" w:rsidR="00646943" w:rsidRDefault="00646943" w:rsidP="00646943">
      <w:pPr>
        <w:rPr>
          <w:lang w:val="lt-LT" w:bidi="lt-LT"/>
        </w:rPr>
      </w:pPr>
    </w:p>
    <w:p w14:paraId="643A0758" w14:textId="77777777" w:rsidR="00F91C6B" w:rsidRPr="00C919C8" w:rsidRDefault="00F91C6B" w:rsidP="00646943"/>
    <w:p w14:paraId="21389DF4" w14:textId="77777777" w:rsidR="00646943" w:rsidRPr="008C2515" w:rsidRDefault="00646943" w:rsidP="00646943"/>
    <w:p w14:paraId="14104B19" w14:textId="77777777" w:rsidR="00646943" w:rsidRPr="008C2515" w:rsidRDefault="00646943" w:rsidP="00646943">
      <w:pPr>
        <w:pBdr>
          <w:top w:val="single" w:sz="4" w:space="1" w:color="auto"/>
          <w:left w:val="single" w:sz="4" w:space="4" w:color="auto"/>
          <w:bottom w:val="single" w:sz="4" w:space="1" w:color="auto"/>
          <w:right w:val="single" w:sz="4" w:space="4" w:color="auto"/>
        </w:pBdr>
        <w:ind w:left="567" w:hanging="567"/>
        <w:outlineLvl w:val="0"/>
        <w:rPr>
          <w:b/>
        </w:rPr>
      </w:pPr>
      <w:r w:rsidRPr="008C2515">
        <w:rPr>
          <w:b/>
          <w:lang w:val="lt-LT" w:bidi="lt-LT"/>
        </w:rPr>
        <w:t>10.</w:t>
      </w:r>
      <w:r w:rsidRPr="008C2515">
        <w:rPr>
          <w:b/>
          <w:lang w:val="lt-LT" w:bidi="lt-LT"/>
        </w:rPr>
        <w:tab/>
        <w:t>SPECIALIOS ATSARGUMO PRIEMONĖS DĖL NESUVARTOTO VAISTINIO PREPARATO AR JO ATLIEKŲ TVARKYMO (JEI REIKIA)</w:t>
      </w:r>
    </w:p>
    <w:p w14:paraId="501DAD10" w14:textId="77777777" w:rsidR="00646943" w:rsidRPr="008C2515" w:rsidRDefault="00646943" w:rsidP="00646943"/>
    <w:p w14:paraId="1D851462" w14:textId="77777777" w:rsidR="00646943" w:rsidRPr="008C2515" w:rsidRDefault="00646943" w:rsidP="00646943"/>
    <w:p w14:paraId="156BB7B7" w14:textId="77777777" w:rsidR="00646943" w:rsidRPr="00981BBC" w:rsidRDefault="00646943" w:rsidP="00646943">
      <w:pPr>
        <w:pBdr>
          <w:top w:val="single" w:sz="4" w:space="1" w:color="auto"/>
          <w:left w:val="single" w:sz="4" w:space="4" w:color="auto"/>
          <w:bottom w:val="single" w:sz="4" w:space="1" w:color="auto"/>
          <w:right w:val="single" w:sz="4" w:space="4" w:color="auto"/>
        </w:pBdr>
        <w:outlineLvl w:val="0"/>
        <w:rPr>
          <w:b/>
          <w:lang w:val="pl-PL"/>
        </w:rPr>
      </w:pPr>
      <w:r w:rsidRPr="008C2515">
        <w:rPr>
          <w:b/>
          <w:lang w:val="lt-LT" w:bidi="lt-LT"/>
        </w:rPr>
        <w:t>11.</w:t>
      </w:r>
      <w:r w:rsidRPr="008C2515">
        <w:rPr>
          <w:b/>
          <w:lang w:val="lt-LT" w:bidi="lt-LT"/>
        </w:rPr>
        <w:tab/>
        <w:t>REGISTRUOTOJO PAVADINIMAS IR ADRESAS</w:t>
      </w:r>
    </w:p>
    <w:p w14:paraId="60739F3A" w14:textId="77777777" w:rsidR="00646943" w:rsidRPr="00981BBC" w:rsidRDefault="00646943" w:rsidP="00646943">
      <w:pPr>
        <w:rPr>
          <w:lang w:val="pl-PL"/>
        </w:rPr>
      </w:pPr>
    </w:p>
    <w:p w14:paraId="7014061B" w14:textId="515A24B5" w:rsidR="00EF0C9B" w:rsidRPr="00D6057E" w:rsidRDefault="00EF0C9B" w:rsidP="00EF0C9B">
      <w:pPr>
        <w:rPr>
          <w:color w:val="222222"/>
          <w:szCs w:val="22"/>
          <w:lang w:val="lv-LV" w:eastAsia="en-GB"/>
        </w:rPr>
      </w:pPr>
      <w:r>
        <w:rPr>
          <w:color w:val="222222"/>
          <w:szCs w:val="22"/>
          <w:lang w:val="lv-LV" w:eastAsia="en-GB"/>
        </w:rPr>
        <w:t xml:space="preserve">US Pharmacia </w:t>
      </w:r>
      <w:r w:rsidRPr="00D6057E">
        <w:rPr>
          <w:color w:val="222222"/>
          <w:szCs w:val="22"/>
          <w:lang w:val="lv-LV" w:eastAsia="en-GB"/>
        </w:rPr>
        <w:t>Sp. z o.o.</w:t>
      </w:r>
      <w:r w:rsidR="009876CC">
        <w:rPr>
          <w:color w:val="222222"/>
          <w:szCs w:val="22"/>
          <w:lang w:val="lv-LV" w:eastAsia="en-GB"/>
        </w:rPr>
        <w:t>,</w:t>
      </w:r>
    </w:p>
    <w:p w14:paraId="4B3B3C55" w14:textId="79E708B8" w:rsidR="00EF0C9B" w:rsidRPr="00D6057E" w:rsidRDefault="00EF0C9B" w:rsidP="00EF0C9B">
      <w:pPr>
        <w:rPr>
          <w:color w:val="222222"/>
          <w:szCs w:val="22"/>
          <w:lang w:val="lv-LV" w:eastAsia="en-GB"/>
        </w:rPr>
      </w:pPr>
      <w:r>
        <w:rPr>
          <w:color w:val="222222"/>
          <w:szCs w:val="22"/>
          <w:lang w:val="lv-LV" w:eastAsia="en-GB"/>
        </w:rPr>
        <w:t>ul. Ziębicka 40</w:t>
      </w:r>
      <w:r w:rsidR="009876CC">
        <w:rPr>
          <w:color w:val="222222"/>
          <w:szCs w:val="22"/>
          <w:lang w:val="lv-LV" w:eastAsia="en-GB"/>
        </w:rPr>
        <w:t>,</w:t>
      </w:r>
    </w:p>
    <w:p w14:paraId="3A8672E7" w14:textId="0AEB3607" w:rsidR="00EF0C9B" w:rsidRDefault="00EF0C9B" w:rsidP="00EF0C9B">
      <w:pPr>
        <w:rPr>
          <w:szCs w:val="22"/>
          <w:lang w:val="lv-LV"/>
        </w:rPr>
      </w:pPr>
      <w:r>
        <w:rPr>
          <w:szCs w:val="22"/>
          <w:lang w:val="lv-LV"/>
        </w:rPr>
        <w:t>50–507 Wrocław</w:t>
      </w:r>
      <w:r w:rsidR="009876CC">
        <w:rPr>
          <w:szCs w:val="22"/>
          <w:lang w:val="lv-LV"/>
        </w:rPr>
        <w:t>,</w:t>
      </w:r>
    </w:p>
    <w:p w14:paraId="21851E62" w14:textId="592CD9BE" w:rsidR="00EF0C9B" w:rsidRPr="00981BBC" w:rsidRDefault="00EF0C9B" w:rsidP="00EF0C9B">
      <w:pPr>
        <w:rPr>
          <w:szCs w:val="22"/>
          <w:lang w:val="pl-PL"/>
        </w:rPr>
      </w:pPr>
      <w:proofErr w:type="spellStart"/>
      <w:r w:rsidRPr="00981BBC">
        <w:rPr>
          <w:szCs w:val="22"/>
          <w:lang w:val="pl-PL"/>
        </w:rPr>
        <w:t>Lenkija</w:t>
      </w:r>
      <w:proofErr w:type="spellEnd"/>
    </w:p>
    <w:p w14:paraId="29EC02FA" w14:textId="6EC4133C" w:rsidR="00646943" w:rsidRDefault="005F6566" w:rsidP="00646943">
      <w:pPr>
        <w:rPr>
          <w:lang w:val="lt-LT" w:bidi="lt-LT"/>
        </w:rPr>
      </w:pPr>
      <w:r w:rsidRPr="00981BBC" w:rsidDel="005F6566">
        <w:rPr>
          <w:lang w:val="pt-PT"/>
        </w:rPr>
        <w:t xml:space="preserve"> </w:t>
      </w:r>
      <w:r w:rsidR="00646943" w:rsidRPr="008C2515">
        <w:rPr>
          <w:lang w:val="lt-LT" w:bidi="lt-LT"/>
        </w:rPr>
        <w:t>[registruotojo logotipas]</w:t>
      </w:r>
    </w:p>
    <w:p w14:paraId="5E3AFF1E" w14:textId="77777777" w:rsidR="00F91C6B" w:rsidRPr="002B24CB" w:rsidRDefault="00F91C6B" w:rsidP="00646943">
      <w:pPr>
        <w:rPr>
          <w:lang w:val="pt-PT"/>
        </w:rPr>
      </w:pPr>
    </w:p>
    <w:p w14:paraId="185A1AFC" w14:textId="77777777" w:rsidR="00646943" w:rsidRPr="002B24CB" w:rsidRDefault="00646943" w:rsidP="00646943">
      <w:pPr>
        <w:rPr>
          <w:lang w:val="pt-PT"/>
        </w:rPr>
      </w:pPr>
    </w:p>
    <w:p w14:paraId="53C9FD67" w14:textId="77777777" w:rsidR="00646943" w:rsidRPr="002B24CB" w:rsidRDefault="00646943" w:rsidP="00646943">
      <w:pPr>
        <w:pBdr>
          <w:top w:val="single" w:sz="4" w:space="1" w:color="auto"/>
          <w:left w:val="single" w:sz="4" w:space="4" w:color="auto"/>
          <w:bottom w:val="single" w:sz="4" w:space="1" w:color="auto"/>
          <w:right w:val="single" w:sz="4" w:space="4" w:color="auto"/>
        </w:pBdr>
        <w:outlineLvl w:val="0"/>
        <w:rPr>
          <w:lang w:val="pt-PT"/>
        </w:rPr>
      </w:pPr>
      <w:r w:rsidRPr="008C2515">
        <w:rPr>
          <w:b/>
          <w:lang w:val="lt-LT" w:bidi="lt-LT"/>
        </w:rPr>
        <w:t>12.</w:t>
      </w:r>
      <w:r w:rsidRPr="008C2515">
        <w:rPr>
          <w:b/>
          <w:lang w:val="lt-LT" w:bidi="lt-LT"/>
        </w:rPr>
        <w:tab/>
        <w:t xml:space="preserve">REGISTRACIJOS PAŽYMĖJIMO NUMERIS (-IAI) </w:t>
      </w:r>
    </w:p>
    <w:p w14:paraId="070B39AE" w14:textId="77777777" w:rsidR="00646943" w:rsidRPr="002B24CB" w:rsidRDefault="00646943" w:rsidP="00646943">
      <w:pPr>
        <w:rPr>
          <w:lang w:val="pt-PT"/>
        </w:rPr>
      </w:pPr>
    </w:p>
    <w:p w14:paraId="5FA221A9" w14:textId="77777777" w:rsidR="003163C7" w:rsidRPr="003163C7" w:rsidRDefault="003163C7" w:rsidP="003163C7">
      <w:pPr>
        <w:outlineLvl w:val="0"/>
        <w:rPr>
          <w:shd w:val="clear" w:color="auto" w:fill="D9D9D9" w:themeFill="background1" w:themeFillShade="D9"/>
          <w:lang w:val="lt-LT" w:bidi="lt-LT"/>
        </w:rPr>
      </w:pPr>
      <w:r w:rsidRPr="003163C7">
        <w:rPr>
          <w:lang w:val="lt-LT" w:bidi="lt-LT"/>
        </w:rPr>
        <w:t xml:space="preserve">LT/1/23/5183/001 </w:t>
      </w:r>
      <w:r w:rsidRPr="003163C7">
        <w:rPr>
          <w:shd w:val="clear" w:color="auto" w:fill="D9D9D9" w:themeFill="background1" w:themeFillShade="D9"/>
          <w:lang w:val="lt-LT" w:bidi="lt-LT"/>
        </w:rPr>
        <w:t>– 50 g, N1</w:t>
      </w:r>
    </w:p>
    <w:p w14:paraId="1032AFDF" w14:textId="0F7B15B9" w:rsidR="00F91C6B" w:rsidRPr="003163C7" w:rsidRDefault="003163C7" w:rsidP="003163C7">
      <w:pPr>
        <w:outlineLvl w:val="0"/>
        <w:rPr>
          <w:shd w:val="clear" w:color="auto" w:fill="D9D9D9" w:themeFill="background1" w:themeFillShade="D9"/>
          <w:lang w:val="lt-LT" w:bidi="lt-LT"/>
        </w:rPr>
      </w:pPr>
      <w:r w:rsidRPr="003163C7">
        <w:rPr>
          <w:shd w:val="clear" w:color="auto" w:fill="D9D9D9" w:themeFill="background1" w:themeFillShade="D9"/>
          <w:lang w:val="lt-LT" w:bidi="lt-LT"/>
        </w:rPr>
        <w:t>LT/1/23/5183/002 – 100 g, N1</w:t>
      </w:r>
    </w:p>
    <w:p w14:paraId="7FFD1B77" w14:textId="77777777" w:rsidR="003163C7" w:rsidRPr="002B24CB" w:rsidRDefault="003163C7" w:rsidP="003163C7">
      <w:pPr>
        <w:outlineLvl w:val="0"/>
        <w:rPr>
          <w:lang w:val="pt-PT"/>
        </w:rPr>
      </w:pPr>
    </w:p>
    <w:p w14:paraId="0391CAF8" w14:textId="77777777" w:rsidR="00646943" w:rsidRPr="002B24CB" w:rsidRDefault="00646943" w:rsidP="00646943">
      <w:pPr>
        <w:rPr>
          <w:lang w:val="pt-PT"/>
        </w:rPr>
      </w:pPr>
    </w:p>
    <w:p w14:paraId="0B242E1D" w14:textId="77777777" w:rsidR="00646943" w:rsidRPr="008C2515" w:rsidRDefault="00646943" w:rsidP="00646943">
      <w:pPr>
        <w:pBdr>
          <w:top w:val="single" w:sz="4" w:space="1" w:color="auto"/>
          <w:left w:val="single" w:sz="4" w:space="4" w:color="auto"/>
          <w:bottom w:val="single" w:sz="4" w:space="1" w:color="auto"/>
          <w:right w:val="single" w:sz="4" w:space="4" w:color="auto"/>
        </w:pBdr>
        <w:outlineLvl w:val="0"/>
      </w:pPr>
      <w:r w:rsidRPr="008C2515">
        <w:rPr>
          <w:b/>
          <w:lang w:val="lt-LT" w:bidi="lt-LT"/>
        </w:rPr>
        <w:t>13.</w:t>
      </w:r>
      <w:r w:rsidRPr="008C2515">
        <w:rPr>
          <w:b/>
          <w:lang w:val="lt-LT" w:bidi="lt-LT"/>
        </w:rPr>
        <w:tab/>
        <w:t>SERIJOS NUMERIS</w:t>
      </w:r>
    </w:p>
    <w:p w14:paraId="0609D3D9" w14:textId="77777777" w:rsidR="00646943" w:rsidRPr="008C2515" w:rsidRDefault="00646943" w:rsidP="00646943"/>
    <w:p w14:paraId="4210DFFB" w14:textId="21E0F10A" w:rsidR="00646943" w:rsidRDefault="00646943" w:rsidP="00646943">
      <w:pPr>
        <w:rPr>
          <w:lang w:val="lt-LT" w:bidi="lt-LT"/>
        </w:rPr>
      </w:pPr>
      <w:r w:rsidRPr="008C2515">
        <w:rPr>
          <w:lang w:val="lt-LT" w:bidi="lt-LT"/>
        </w:rPr>
        <w:t>Serija</w:t>
      </w:r>
      <w:r w:rsidR="009E1768">
        <w:rPr>
          <w:lang w:val="lt-LT" w:bidi="lt-LT"/>
        </w:rPr>
        <w:t xml:space="preserve"> </w:t>
      </w:r>
      <w:r w:rsidR="009E1768" w:rsidRPr="00945DDE">
        <w:rPr>
          <w:rFonts w:eastAsia="Batang"/>
        </w:rPr>
        <w:t>{</w:t>
      </w:r>
      <w:proofErr w:type="spellStart"/>
      <w:r w:rsidR="009E1768" w:rsidRPr="00945DDE">
        <w:rPr>
          <w:rFonts w:eastAsia="Batang"/>
        </w:rPr>
        <w:t>numeris</w:t>
      </w:r>
      <w:proofErr w:type="spellEnd"/>
      <w:r w:rsidR="009E1768" w:rsidRPr="00945DDE">
        <w:rPr>
          <w:rFonts w:eastAsia="Batang"/>
        </w:rPr>
        <w:t>}</w:t>
      </w:r>
    </w:p>
    <w:p w14:paraId="1C6D8A36" w14:textId="77777777" w:rsidR="00F91C6B" w:rsidRPr="008C2515" w:rsidRDefault="00F91C6B" w:rsidP="00646943"/>
    <w:p w14:paraId="315BEDEB" w14:textId="77777777" w:rsidR="00646943" w:rsidRPr="008C2515" w:rsidRDefault="00646943" w:rsidP="00646943"/>
    <w:p w14:paraId="2EC321F8" w14:textId="77777777" w:rsidR="00646943" w:rsidRPr="008C2515" w:rsidRDefault="00646943" w:rsidP="00646943">
      <w:pPr>
        <w:pBdr>
          <w:top w:val="single" w:sz="4" w:space="1" w:color="auto"/>
          <w:left w:val="single" w:sz="4" w:space="4" w:color="auto"/>
          <w:bottom w:val="single" w:sz="4" w:space="1" w:color="auto"/>
          <w:right w:val="single" w:sz="4" w:space="4" w:color="auto"/>
        </w:pBdr>
        <w:outlineLvl w:val="0"/>
      </w:pPr>
      <w:r w:rsidRPr="008C2515">
        <w:rPr>
          <w:b/>
          <w:lang w:val="lt-LT" w:bidi="lt-LT"/>
        </w:rPr>
        <w:t>14.</w:t>
      </w:r>
      <w:r w:rsidRPr="008C2515">
        <w:rPr>
          <w:b/>
          <w:lang w:val="lt-LT" w:bidi="lt-LT"/>
        </w:rPr>
        <w:tab/>
        <w:t>PARDAVIMO (IŠDAVIMO) TVARKA</w:t>
      </w:r>
    </w:p>
    <w:p w14:paraId="0EFAF985" w14:textId="77777777" w:rsidR="00646943" w:rsidRPr="008C2515" w:rsidRDefault="00646943" w:rsidP="00646943"/>
    <w:p w14:paraId="4D430F4D" w14:textId="77777777" w:rsidR="00646943" w:rsidRDefault="00646943" w:rsidP="00646943">
      <w:pPr>
        <w:rPr>
          <w:lang w:val="lt-LT" w:bidi="lt-LT"/>
        </w:rPr>
      </w:pPr>
      <w:r>
        <w:rPr>
          <w:lang w:val="lt-LT" w:bidi="lt-LT"/>
        </w:rPr>
        <w:t>N</w:t>
      </w:r>
      <w:r w:rsidRPr="008C2515">
        <w:rPr>
          <w:lang w:val="lt-LT" w:bidi="lt-LT"/>
        </w:rPr>
        <w:t>ereceptinis vaist</w:t>
      </w:r>
      <w:r>
        <w:rPr>
          <w:lang w:val="lt-LT" w:bidi="lt-LT"/>
        </w:rPr>
        <w:t>as</w:t>
      </w:r>
    </w:p>
    <w:p w14:paraId="20AEC85A" w14:textId="77777777" w:rsidR="00F91C6B" w:rsidRPr="008C2515" w:rsidRDefault="00F91C6B" w:rsidP="00646943"/>
    <w:p w14:paraId="6C48F431" w14:textId="77777777" w:rsidR="00646943" w:rsidRPr="008C2515" w:rsidRDefault="00646943" w:rsidP="00646943"/>
    <w:p w14:paraId="45CCF14A" w14:textId="77777777" w:rsidR="00646943" w:rsidRPr="008C2515" w:rsidRDefault="00646943" w:rsidP="00646943">
      <w:pPr>
        <w:pBdr>
          <w:top w:val="single" w:sz="4" w:space="1" w:color="auto"/>
          <w:left w:val="single" w:sz="4" w:space="4" w:color="auto"/>
          <w:bottom w:val="single" w:sz="4" w:space="1" w:color="auto"/>
          <w:right w:val="single" w:sz="4" w:space="4" w:color="auto"/>
        </w:pBdr>
        <w:outlineLvl w:val="0"/>
      </w:pPr>
      <w:r w:rsidRPr="008C2515">
        <w:rPr>
          <w:b/>
          <w:lang w:val="lt-LT" w:bidi="lt-LT"/>
        </w:rPr>
        <w:t>15.</w:t>
      </w:r>
      <w:r w:rsidRPr="008C2515">
        <w:rPr>
          <w:b/>
          <w:lang w:val="lt-LT" w:bidi="lt-LT"/>
        </w:rPr>
        <w:tab/>
        <w:t>VARTOJIMO INSTRUKCIJA</w:t>
      </w:r>
    </w:p>
    <w:p w14:paraId="62517687" w14:textId="77777777" w:rsidR="00646943" w:rsidRPr="00987FB1" w:rsidRDefault="00646943" w:rsidP="00646943">
      <w:pPr>
        <w:rPr>
          <w:b/>
        </w:rPr>
      </w:pPr>
    </w:p>
    <w:p w14:paraId="6A3D004B" w14:textId="77777777" w:rsidR="00646943" w:rsidRDefault="00646943" w:rsidP="00646943">
      <w:pPr>
        <w:rPr>
          <w:b/>
        </w:rPr>
      </w:pPr>
      <w:r w:rsidRPr="00987FB1">
        <w:rPr>
          <w:b/>
          <w:lang w:val="lt-LT" w:bidi="lt-LT"/>
        </w:rPr>
        <w:t>Indikacijos:</w:t>
      </w:r>
    </w:p>
    <w:p w14:paraId="414122A0" w14:textId="77777777" w:rsidR="00646943" w:rsidRPr="001F4C57" w:rsidRDefault="00646943" w:rsidP="00646943">
      <w:pPr>
        <w:numPr>
          <w:ilvl w:val="0"/>
          <w:numId w:val="30"/>
        </w:numPr>
      </w:pPr>
      <w:r w:rsidRPr="001F4C57">
        <w:rPr>
          <w:lang w:val="lt-LT" w:bidi="lt-LT"/>
        </w:rPr>
        <w:t>sumušimai</w:t>
      </w:r>
    </w:p>
    <w:p w14:paraId="7ADA24BF" w14:textId="77777777" w:rsidR="00646943" w:rsidRPr="001F4C57" w:rsidRDefault="00646943" w:rsidP="00646943">
      <w:pPr>
        <w:numPr>
          <w:ilvl w:val="0"/>
          <w:numId w:val="30"/>
        </w:numPr>
      </w:pPr>
      <w:r w:rsidRPr="001F4C57">
        <w:rPr>
          <w:lang w:val="lt-LT" w:bidi="lt-LT"/>
        </w:rPr>
        <w:t>potrauminis skausmas</w:t>
      </w:r>
    </w:p>
    <w:p w14:paraId="1DC09E50" w14:textId="77777777" w:rsidR="00646943" w:rsidRPr="001F4C57" w:rsidRDefault="00646943" w:rsidP="00646943">
      <w:pPr>
        <w:numPr>
          <w:ilvl w:val="0"/>
          <w:numId w:val="30"/>
        </w:numPr>
      </w:pPr>
      <w:r w:rsidRPr="001F4C57">
        <w:rPr>
          <w:lang w:val="lt-LT" w:bidi="lt-LT"/>
        </w:rPr>
        <w:t>raumenų ar sausgyslių patempimai</w:t>
      </w:r>
    </w:p>
    <w:p w14:paraId="01861E56" w14:textId="77777777" w:rsidR="00646943" w:rsidRPr="001F4C57" w:rsidRDefault="00646943" w:rsidP="00646943">
      <w:pPr>
        <w:numPr>
          <w:ilvl w:val="0"/>
          <w:numId w:val="30"/>
        </w:numPr>
      </w:pPr>
      <w:r w:rsidRPr="001F4C57">
        <w:rPr>
          <w:lang w:val="lt-LT" w:bidi="lt-LT"/>
        </w:rPr>
        <w:t>raiščių patempimai</w:t>
      </w:r>
    </w:p>
    <w:p w14:paraId="1146705C" w14:textId="77777777" w:rsidR="00646943" w:rsidRPr="001F4C57" w:rsidRDefault="00646943" w:rsidP="00646943">
      <w:pPr>
        <w:numPr>
          <w:ilvl w:val="0"/>
          <w:numId w:val="30"/>
        </w:numPr>
      </w:pPr>
      <w:r w:rsidRPr="001F4C57">
        <w:rPr>
          <w:lang w:val="lt-LT" w:bidi="lt-LT"/>
        </w:rPr>
        <w:t>kraujosruvos</w:t>
      </w:r>
    </w:p>
    <w:p w14:paraId="565125DB" w14:textId="77777777" w:rsidR="00646943" w:rsidRPr="001F4C57" w:rsidRDefault="00646943" w:rsidP="00646943">
      <w:pPr>
        <w:numPr>
          <w:ilvl w:val="0"/>
          <w:numId w:val="30"/>
        </w:numPr>
      </w:pPr>
      <w:r w:rsidRPr="001F4C57">
        <w:rPr>
          <w:lang w:val="lt-LT" w:bidi="lt-LT"/>
        </w:rPr>
        <w:t xml:space="preserve">sausgyslių uždegimas </w:t>
      </w:r>
    </w:p>
    <w:p w14:paraId="02261CE4" w14:textId="77777777" w:rsidR="00646943" w:rsidRPr="001F4C57" w:rsidRDefault="00646943" w:rsidP="00646943">
      <w:pPr>
        <w:numPr>
          <w:ilvl w:val="0"/>
          <w:numId w:val="30"/>
        </w:numPr>
      </w:pPr>
      <w:r w:rsidRPr="001F4C57">
        <w:rPr>
          <w:lang w:val="lt-LT" w:bidi="lt-LT"/>
        </w:rPr>
        <w:t>reumatinis skausmas</w:t>
      </w:r>
    </w:p>
    <w:p w14:paraId="0B2EF5DA" w14:textId="77777777" w:rsidR="00646943" w:rsidRPr="001F4C57" w:rsidRDefault="00646943" w:rsidP="00646943">
      <w:pPr>
        <w:numPr>
          <w:ilvl w:val="0"/>
          <w:numId w:val="30"/>
        </w:numPr>
      </w:pPr>
      <w:r w:rsidRPr="001F4C57">
        <w:rPr>
          <w:lang w:val="lt-LT" w:bidi="lt-LT"/>
        </w:rPr>
        <w:t>sąnarių skausmas</w:t>
      </w:r>
    </w:p>
    <w:p w14:paraId="239A6751" w14:textId="77777777" w:rsidR="00646943" w:rsidRPr="001F4C57" w:rsidRDefault="00646943" w:rsidP="00646943">
      <w:pPr>
        <w:numPr>
          <w:ilvl w:val="0"/>
          <w:numId w:val="30"/>
        </w:numPr>
      </w:pPr>
      <w:r w:rsidRPr="001F4C57">
        <w:rPr>
          <w:lang w:val="lt-LT" w:bidi="lt-LT"/>
        </w:rPr>
        <w:t>raumenų skausmas</w:t>
      </w:r>
    </w:p>
    <w:p w14:paraId="757A64F5" w14:textId="77777777" w:rsidR="00646943" w:rsidRDefault="00646943" w:rsidP="00646943">
      <w:pPr>
        <w:rPr>
          <w:b/>
        </w:rPr>
      </w:pPr>
    </w:p>
    <w:p w14:paraId="737FF417" w14:textId="77777777" w:rsidR="00646943" w:rsidRDefault="00646943" w:rsidP="00646943">
      <w:pPr>
        <w:rPr>
          <w:lang w:val="lt-LT" w:bidi="lt-LT"/>
        </w:rPr>
      </w:pPr>
      <w:r>
        <w:rPr>
          <w:lang w:val="lt-LT" w:bidi="lt-LT"/>
        </w:rPr>
        <w:t>Skausmo, tinimo ir uždegimo mažinimas suaugusiesiems</w:t>
      </w:r>
    </w:p>
    <w:p w14:paraId="0EC3F9F0" w14:textId="77777777" w:rsidR="00F91C6B" w:rsidRDefault="00F91C6B" w:rsidP="00646943"/>
    <w:p w14:paraId="0F582F1A" w14:textId="77777777" w:rsidR="00646943" w:rsidRPr="008C2515" w:rsidRDefault="00646943" w:rsidP="00646943">
      <w:r w:rsidRPr="00646943" w:rsidDel="00AB2FF8">
        <w:rPr>
          <w:highlight w:val="lightGray"/>
          <w:lang w:val="lt-LT" w:bidi="lt-LT"/>
        </w:rPr>
        <w:t xml:space="preserve"> </w:t>
      </w:r>
    </w:p>
    <w:p w14:paraId="4513B3CA" w14:textId="77777777" w:rsidR="00646943" w:rsidRPr="006575F1" w:rsidRDefault="00646943" w:rsidP="00646943">
      <w:pPr>
        <w:pBdr>
          <w:top w:val="single" w:sz="4" w:space="1" w:color="auto"/>
          <w:left w:val="single" w:sz="4" w:space="4" w:color="auto"/>
          <w:bottom w:val="single" w:sz="4" w:space="1" w:color="auto"/>
          <w:right w:val="single" w:sz="4" w:space="4" w:color="auto"/>
        </w:pBdr>
        <w:outlineLvl w:val="0"/>
      </w:pPr>
      <w:r w:rsidRPr="008C2515">
        <w:rPr>
          <w:b/>
          <w:lang w:val="lt-LT" w:bidi="lt-LT"/>
        </w:rPr>
        <w:lastRenderedPageBreak/>
        <w:t>16.</w:t>
      </w:r>
      <w:r w:rsidRPr="008C2515">
        <w:rPr>
          <w:b/>
          <w:lang w:val="lt-LT" w:bidi="lt-LT"/>
        </w:rPr>
        <w:tab/>
        <w:t>INFORMACIJA BRAILIO RAŠTU</w:t>
      </w:r>
    </w:p>
    <w:p w14:paraId="1FE520D4" w14:textId="77777777" w:rsidR="00646943" w:rsidRPr="006575F1" w:rsidRDefault="00646943" w:rsidP="00646943"/>
    <w:p w14:paraId="342933B1" w14:textId="221CA11B" w:rsidR="002B24CB" w:rsidRPr="006575F1" w:rsidRDefault="00E63905" w:rsidP="00646943">
      <w:pPr>
        <w:shd w:val="clear" w:color="auto" w:fill="FFFFFF"/>
      </w:pPr>
      <w:r>
        <w:rPr>
          <w:lang w:val="lt-LT" w:bidi="lt-LT"/>
        </w:rPr>
        <w:t>difortan</w:t>
      </w:r>
    </w:p>
    <w:p w14:paraId="2BB0DC80" w14:textId="77777777" w:rsidR="00646943" w:rsidRPr="006575F1" w:rsidRDefault="00646943" w:rsidP="00646943">
      <w:pPr>
        <w:shd w:val="clear" w:color="auto" w:fill="FFFFFF"/>
      </w:pPr>
      <w:r w:rsidRPr="002B24CB">
        <w:rPr>
          <w:lang w:val="lt-LT" w:bidi="lt-LT"/>
        </w:rPr>
        <w:br w:type="page"/>
      </w:r>
    </w:p>
    <w:p w14:paraId="3B07F41D" w14:textId="77777777" w:rsidR="00646943" w:rsidRPr="006575F1" w:rsidRDefault="00646943" w:rsidP="00646943">
      <w:pPr>
        <w:pBdr>
          <w:top w:val="single" w:sz="4" w:space="1" w:color="auto"/>
          <w:left w:val="single" w:sz="4" w:space="4" w:color="auto"/>
          <w:bottom w:val="single" w:sz="4" w:space="1" w:color="auto"/>
          <w:right w:val="single" w:sz="4" w:space="4" w:color="auto"/>
        </w:pBdr>
        <w:rPr>
          <w:b/>
        </w:rPr>
      </w:pPr>
      <w:r w:rsidRPr="008C2515">
        <w:rPr>
          <w:b/>
          <w:lang w:val="lt-LT" w:bidi="lt-LT"/>
        </w:rPr>
        <w:lastRenderedPageBreak/>
        <w:t>INFORMACIJA ANT VIDINĖS PAKUOTĖS</w:t>
      </w:r>
    </w:p>
    <w:p w14:paraId="3B2CDFAA" w14:textId="77777777" w:rsidR="00646943" w:rsidRPr="006575F1" w:rsidRDefault="00646943" w:rsidP="00646943">
      <w:pPr>
        <w:pBdr>
          <w:top w:val="single" w:sz="4" w:space="1" w:color="auto"/>
          <w:left w:val="single" w:sz="4" w:space="4" w:color="auto"/>
          <w:bottom w:val="single" w:sz="4" w:space="1" w:color="auto"/>
          <w:right w:val="single" w:sz="4" w:space="4" w:color="auto"/>
        </w:pBdr>
        <w:ind w:left="567" w:hanging="567"/>
      </w:pPr>
    </w:p>
    <w:p w14:paraId="438D6283" w14:textId="77777777" w:rsidR="00646943" w:rsidRPr="002B24CB" w:rsidRDefault="00646943" w:rsidP="00646943">
      <w:pPr>
        <w:pBdr>
          <w:top w:val="single" w:sz="4" w:space="1" w:color="auto"/>
          <w:left w:val="single" w:sz="4" w:space="4" w:color="auto"/>
          <w:bottom w:val="single" w:sz="4" w:space="1" w:color="auto"/>
          <w:right w:val="single" w:sz="4" w:space="4" w:color="auto"/>
        </w:pBdr>
        <w:ind w:left="567" w:hanging="567"/>
        <w:rPr>
          <w:b/>
          <w:bCs/>
        </w:rPr>
      </w:pPr>
      <w:r w:rsidRPr="008C2515">
        <w:rPr>
          <w:b/>
          <w:lang w:val="lt-LT" w:bidi="lt-LT"/>
        </w:rPr>
        <w:t>TŪBELĖ</w:t>
      </w:r>
    </w:p>
    <w:p w14:paraId="220908B1" w14:textId="77777777" w:rsidR="00646943" w:rsidRPr="008C2515" w:rsidRDefault="00646943" w:rsidP="00646943"/>
    <w:p w14:paraId="4F9F449E" w14:textId="77777777" w:rsidR="00646943" w:rsidRPr="008C2515" w:rsidRDefault="00646943" w:rsidP="00646943"/>
    <w:p w14:paraId="2C1844D4" w14:textId="77777777" w:rsidR="00646943" w:rsidRPr="008C2515" w:rsidRDefault="00646943" w:rsidP="00646943">
      <w:pPr>
        <w:pBdr>
          <w:top w:val="single" w:sz="4" w:space="1" w:color="auto"/>
          <w:left w:val="single" w:sz="4" w:space="4" w:color="auto"/>
          <w:bottom w:val="single" w:sz="4" w:space="1" w:color="auto"/>
          <w:right w:val="single" w:sz="4" w:space="4" w:color="auto"/>
        </w:pBdr>
        <w:ind w:left="567" w:hanging="567"/>
        <w:outlineLvl w:val="0"/>
      </w:pPr>
      <w:r w:rsidRPr="008C2515">
        <w:rPr>
          <w:b/>
          <w:lang w:val="lt-LT" w:bidi="lt-LT"/>
        </w:rPr>
        <w:t>1.</w:t>
      </w:r>
      <w:r w:rsidRPr="008C2515">
        <w:rPr>
          <w:b/>
          <w:lang w:val="lt-LT" w:bidi="lt-LT"/>
        </w:rPr>
        <w:tab/>
        <w:t>VAISTINIO PREPARATO PAVADINIMAS</w:t>
      </w:r>
    </w:p>
    <w:p w14:paraId="3A155447" w14:textId="77777777" w:rsidR="00646943" w:rsidRPr="008C2515" w:rsidRDefault="00646943" w:rsidP="00646943"/>
    <w:p w14:paraId="5F4F0AC6" w14:textId="3F5D4666" w:rsidR="00646943" w:rsidRPr="002B24CB" w:rsidRDefault="00E63905" w:rsidP="00646943">
      <w:r>
        <w:rPr>
          <w:lang w:val="lt-LT" w:bidi="lt-LT"/>
        </w:rPr>
        <w:t>Difortan</w:t>
      </w:r>
      <w:r w:rsidR="00646943" w:rsidRPr="000224E5">
        <w:rPr>
          <w:lang w:val="lt-LT" w:bidi="lt-LT"/>
        </w:rPr>
        <w:t xml:space="preserve"> 100 mg/g gelis</w:t>
      </w:r>
    </w:p>
    <w:p w14:paraId="6E7DE5BA" w14:textId="052AA5CA" w:rsidR="00646943" w:rsidRPr="006575F1" w:rsidRDefault="00DF357B" w:rsidP="00646943">
      <w:pPr>
        <w:rPr>
          <w:i/>
          <w:lang w:val="lt-LT"/>
        </w:rPr>
      </w:pPr>
      <w:r w:rsidRPr="006575F1">
        <w:rPr>
          <w:i/>
          <w:lang w:val="lt-LT"/>
        </w:rPr>
        <w:t>e</w:t>
      </w:r>
      <w:r w:rsidR="00646943" w:rsidRPr="006575F1">
        <w:rPr>
          <w:i/>
          <w:lang w:val="lt-LT"/>
        </w:rPr>
        <w:t>tofenamatum</w:t>
      </w:r>
    </w:p>
    <w:p w14:paraId="6EE30C93" w14:textId="77777777" w:rsidR="00F91C6B" w:rsidRPr="002B24CB" w:rsidRDefault="00F91C6B" w:rsidP="00646943">
      <w:pPr>
        <w:rPr>
          <w:rFonts w:ascii="TimesNewRomanPSMT" w:hAnsi="TimesNewRomanPSMT" w:cs="TimesNewRomanPSMT"/>
          <w:szCs w:val="22"/>
          <w:lang w:eastAsia="pl-PL"/>
        </w:rPr>
      </w:pPr>
    </w:p>
    <w:p w14:paraId="176654EC" w14:textId="77777777" w:rsidR="00646943" w:rsidRPr="002B24CB" w:rsidRDefault="00646943" w:rsidP="00646943"/>
    <w:p w14:paraId="4BD49C67" w14:textId="77777777" w:rsidR="00646943" w:rsidRPr="008C2515" w:rsidRDefault="00646943" w:rsidP="00646943">
      <w:pPr>
        <w:pBdr>
          <w:top w:val="single" w:sz="4" w:space="1" w:color="auto"/>
          <w:left w:val="single" w:sz="4" w:space="4" w:color="auto"/>
          <w:bottom w:val="single" w:sz="4" w:space="1" w:color="auto"/>
          <w:right w:val="single" w:sz="4" w:space="4" w:color="auto"/>
        </w:pBdr>
        <w:ind w:left="567" w:hanging="567"/>
        <w:outlineLvl w:val="0"/>
        <w:rPr>
          <w:b/>
        </w:rPr>
      </w:pPr>
      <w:r w:rsidRPr="008C2515">
        <w:rPr>
          <w:b/>
          <w:lang w:val="lt-LT" w:bidi="lt-LT"/>
        </w:rPr>
        <w:t>2.</w:t>
      </w:r>
      <w:r w:rsidRPr="008C2515">
        <w:rPr>
          <w:b/>
          <w:lang w:val="lt-LT" w:bidi="lt-LT"/>
        </w:rPr>
        <w:tab/>
        <w:t>VEIKLIOJI (-IOS) MEDŽIAGA (-OS) IR JOS (-Ų) KIEKIS (-IAI)</w:t>
      </w:r>
    </w:p>
    <w:p w14:paraId="3680FDE0" w14:textId="77777777" w:rsidR="00646943" w:rsidRPr="008C2515" w:rsidRDefault="00646943" w:rsidP="00646943"/>
    <w:p w14:paraId="0D9847C8" w14:textId="7D99291A" w:rsidR="00646943" w:rsidRDefault="00646943" w:rsidP="00646943">
      <w:pPr>
        <w:rPr>
          <w:lang w:val="lt-LT" w:bidi="lt-LT"/>
        </w:rPr>
      </w:pPr>
      <w:r w:rsidRPr="00D0037B">
        <w:rPr>
          <w:lang w:val="lt-LT" w:bidi="lt-LT"/>
        </w:rPr>
        <w:t>1 g gelio yra 100 mg etofenamato</w:t>
      </w:r>
      <w:r w:rsidR="00F91C6B">
        <w:rPr>
          <w:lang w:val="lt-LT" w:bidi="lt-LT"/>
        </w:rPr>
        <w:t>.</w:t>
      </w:r>
    </w:p>
    <w:p w14:paraId="2606691F" w14:textId="77777777" w:rsidR="00F91C6B" w:rsidRPr="008C2515" w:rsidRDefault="00F91C6B" w:rsidP="00646943"/>
    <w:p w14:paraId="5EFB9D35" w14:textId="77777777" w:rsidR="00646943" w:rsidRPr="008C2515" w:rsidRDefault="00646943" w:rsidP="00646943"/>
    <w:p w14:paraId="75CAD703" w14:textId="77777777" w:rsidR="00646943" w:rsidRPr="008C2515" w:rsidRDefault="00646943" w:rsidP="00646943">
      <w:pPr>
        <w:pBdr>
          <w:top w:val="single" w:sz="4" w:space="1" w:color="auto"/>
          <w:left w:val="single" w:sz="4" w:space="4" w:color="auto"/>
          <w:bottom w:val="single" w:sz="4" w:space="1" w:color="auto"/>
          <w:right w:val="single" w:sz="4" w:space="4" w:color="auto"/>
        </w:pBdr>
        <w:ind w:left="567" w:hanging="567"/>
        <w:outlineLvl w:val="0"/>
      </w:pPr>
      <w:r w:rsidRPr="008C2515">
        <w:rPr>
          <w:b/>
          <w:lang w:val="lt-LT" w:bidi="lt-LT"/>
        </w:rPr>
        <w:t>3.</w:t>
      </w:r>
      <w:r w:rsidRPr="008C2515">
        <w:rPr>
          <w:b/>
          <w:lang w:val="lt-LT" w:bidi="lt-LT"/>
        </w:rPr>
        <w:tab/>
        <w:t>PAGALBINIŲ MEDŽIAGŲ SĄRAŠAS</w:t>
      </w:r>
    </w:p>
    <w:p w14:paraId="01A7895A" w14:textId="77777777" w:rsidR="00646943" w:rsidRPr="008C2515" w:rsidRDefault="00646943" w:rsidP="00646943"/>
    <w:p w14:paraId="134CED88" w14:textId="59171470" w:rsidR="00646943" w:rsidRDefault="00DF357B" w:rsidP="00646943">
      <w:pPr>
        <w:rPr>
          <w:lang w:val="lt-LT" w:bidi="lt-LT"/>
        </w:rPr>
      </w:pPr>
      <w:proofErr w:type="spellStart"/>
      <w:r>
        <w:rPr>
          <w:lang w:bidi="lt-LT"/>
        </w:rPr>
        <w:t>Pagalbinės</w:t>
      </w:r>
      <w:proofErr w:type="spellEnd"/>
      <w:r>
        <w:rPr>
          <w:lang w:bidi="lt-LT"/>
        </w:rPr>
        <w:t xml:space="preserve"> </w:t>
      </w:r>
      <w:proofErr w:type="spellStart"/>
      <w:r>
        <w:rPr>
          <w:lang w:bidi="lt-LT"/>
        </w:rPr>
        <w:t>medžiagos</w:t>
      </w:r>
      <w:proofErr w:type="spellEnd"/>
      <w:r>
        <w:rPr>
          <w:lang w:bidi="lt-LT"/>
        </w:rPr>
        <w:t>:</w:t>
      </w:r>
      <w:r w:rsidR="00004F49">
        <w:rPr>
          <w:lang w:val="lt-LT" w:bidi="lt-LT"/>
        </w:rPr>
        <w:t xml:space="preserve"> </w:t>
      </w:r>
      <w:r w:rsidR="00646943">
        <w:rPr>
          <w:lang w:val="lt-LT" w:bidi="lt-LT"/>
        </w:rPr>
        <w:t>izopropilo alkoholi</w:t>
      </w:r>
      <w:r>
        <w:rPr>
          <w:lang w:val="lt-LT" w:bidi="lt-LT"/>
        </w:rPr>
        <w:t>s</w:t>
      </w:r>
      <w:r w:rsidR="00646943">
        <w:rPr>
          <w:lang w:val="lt-LT" w:bidi="lt-LT"/>
        </w:rPr>
        <w:t>, gliceroli</w:t>
      </w:r>
      <w:r>
        <w:rPr>
          <w:lang w:val="lt-LT" w:bidi="lt-LT"/>
        </w:rPr>
        <w:t>s</w:t>
      </w:r>
      <w:r w:rsidR="00646943">
        <w:rPr>
          <w:lang w:val="lt-LT" w:bidi="lt-LT"/>
        </w:rPr>
        <w:t>, trolamin</w:t>
      </w:r>
      <w:r>
        <w:rPr>
          <w:lang w:val="lt-LT" w:bidi="lt-LT"/>
        </w:rPr>
        <w:t>as</w:t>
      </w:r>
      <w:r w:rsidR="00646943">
        <w:rPr>
          <w:lang w:val="lt-LT" w:bidi="lt-LT"/>
        </w:rPr>
        <w:t>, karbome</w:t>
      </w:r>
      <w:r w:rsidR="00EE1346">
        <w:rPr>
          <w:lang w:val="lt-LT" w:bidi="lt-LT"/>
        </w:rPr>
        <w:t>r</w:t>
      </w:r>
      <w:r>
        <w:rPr>
          <w:lang w:val="lt-LT" w:bidi="lt-LT"/>
        </w:rPr>
        <w:t>ai</w:t>
      </w:r>
      <w:r w:rsidR="00646943">
        <w:rPr>
          <w:lang w:val="lt-LT" w:bidi="lt-LT"/>
        </w:rPr>
        <w:t>, išgrynint</w:t>
      </w:r>
      <w:r>
        <w:rPr>
          <w:lang w:val="lt-LT" w:bidi="lt-LT"/>
        </w:rPr>
        <w:t>as</w:t>
      </w:r>
      <w:r w:rsidR="00646943">
        <w:rPr>
          <w:lang w:val="lt-LT" w:bidi="lt-LT"/>
        </w:rPr>
        <w:t xml:space="preserve"> vand</w:t>
      </w:r>
      <w:r>
        <w:rPr>
          <w:lang w:val="lt-LT" w:bidi="lt-LT"/>
        </w:rPr>
        <w:t>uo</w:t>
      </w:r>
      <w:r w:rsidR="00646943">
        <w:rPr>
          <w:lang w:val="lt-LT" w:bidi="lt-LT"/>
        </w:rPr>
        <w:t>.</w:t>
      </w:r>
    </w:p>
    <w:p w14:paraId="094137DA" w14:textId="77777777" w:rsidR="00F91C6B" w:rsidRPr="00EE1346" w:rsidRDefault="00F91C6B" w:rsidP="00646943"/>
    <w:p w14:paraId="26086314" w14:textId="77777777" w:rsidR="00646943" w:rsidRPr="00EE1346" w:rsidRDefault="00646943" w:rsidP="00646943"/>
    <w:p w14:paraId="2ACDACED" w14:textId="77777777" w:rsidR="00646943" w:rsidRPr="002B24CB" w:rsidRDefault="00646943" w:rsidP="00646943">
      <w:pPr>
        <w:pBdr>
          <w:top w:val="single" w:sz="4" w:space="1" w:color="auto"/>
          <w:left w:val="single" w:sz="4" w:space="4" w:color="auto"/>
          <w:bottom w:val="single" w:sz="4" w:space="1" w:color="auto"/>
          <w:right w:val="single" w:sz="4" w:space="4" w:color="auto"/>
        </w:pBdr>
        <w:ind w:left="567" w:hanging="567"/>
        <w:outlineLvl w:val="0"/>
        <w:rPr>
          <w:lang w:val="pl-PL"/>
        </w:rPr>
      </w:pPr>
      <w:r w:rsidRPr="008C2515">
        <w:rPr>
          <w:b/>
          <w:lang w:val="lt-LT" w:bidi="lt-LT"/>
        </w:rPr>
        <w:t>4.</w:t>
      </w:r>
      <w:r w:rsidRPr="008C2515">
        <w:rPr>
          <w:b/>
          <w:lang w:val="lt-LT" w:bidi="lt-LT"/>
        </w:rPr>
        <w:tab/>
        <w:t>FARMACINĖ FORMA IR KIEKIS PAKUOTĖJE</w:t>
      </w:r>
    </w:p>
    <w:p w14:paraId="2F6FDA33" w14:textId="77777777" w:rsidR="00646943" w:rsidRPr="002B24CB" w:rsidRDefault="00646943" w:rsidP="00646943">
      <w:pPr>
        <w:rPr>
          <w:lang w:val="pl-PL"/>
        </w:rPr>
      </w:pPr>
    </w:p>
    <w:p w14:paraId="7112AD67" w14:textId="77777777" w:rsidR="00646943" w:rsidRPr="002B24CB" w:rsidRDefault="00646943" w:rsidP="00646943">
      <w:pPr>
        <w:rPr>
          <w:lang w:val="pl-PL"/>
        </w:rPr>
      </w:pPr>
      <w:r w:rsidRPr="00CA5D26">
        <w:rPr>
          <w:highlight w:val="lightGray"/>
          <w:lang w:val="lt-LT" w:bidi="lt-LT"/>
        </w:rPr>
        <w:t>Gelis</w:t>
      </w:r>
    </w:p>
    <w:p w14:paraId="74934CED" w14:textId="77777777" w:rsidR="00646943" w:rsidRPr="002B24CB" w:rsidRDefault="00646943" w:rsidP="00646943">
      <w:pPr>
        <w:rPr>
          <w:lang w:val="pl-PL"/>
        </w:rPr>
      </w:pPr>
      <w:r>
        <w:rPr>
          <w:lang w:val="lt-LT" w:bidi="lt-LT"/>
        </w:rPr>
        <w:t>50 g</w:t>
      </w:r>
    </w:p>
    <w:p w14:paraId="51FB161C" w14:textId="77777777" w:rsidR="00646943" w:rsidRDefault="00646943" w:rsidP="00646943">
      <w:pPr>
        <w:rPr>
          <w:lang w:val="lt-LT" w:bidi="lt-LT"/>
        </w:rPr>
      </w:pPr>
      <w:r w:rsidRPr="00646943">
        <w:rPr>
          <w:highlight w:val="lightGray"/>
          <w:lang w:val="lt-LT" w:bidi="lt-LT"/>
        </w:rPr>
        <w:t>100 g</w:t>
      </w:r>
    </w:p>
    <w:p w14:paraId="288C0D4F" w14:textId="77777777" w:rsidR="00F91C6B" w:rsidRPr="002B24CB" w:rsidRDefault="00F91C6B" w:rsidP="00646943">
      <w:pPr>
        <w:rPr>
          <w:lang w:val="pl-PL"/>
        </w:rPr>
      </w:pPr>
    </w:p>
    <w:p w14:paraId="1FE76113" w14:textId="77777777" w:rsidR="00646943" w:rsidRPr="002B24CB" w:rsidRDefault="00646943" w:rsidP="00646943">
      <w:pPr>
        <w:rPr>
          <w:lang w:val="pl-PL"/>
        </w:rPr>
      </w:pPr>
    </w:p>
    <w:p w14:paraId="0A83D36C" w14:textId="77777777" w:rsidR="00646943" w:rsidRPr="002B24CB" w:rsidRDefault="00646943" w:rsidP="00646943">
      <w:pPr>
        <w:pBdr>
          <w:top w:val="single" w:sz="4" w:space="1" w:color="auto"/>
          <w:left w:val="single" w:sz="4" w:space="4" w:color="auto"/>
          <w:bottom w:val="single" w:sz="4" w:space="1" w:color="auto"/>
          <w:right w:val="single" w:sz="4" w:space="4" w:color="auto"/>
        </w:pBdr>
        <w:ind w:left="567" w:hanging="567"/>
        <w:outlineLvl w:val="0"/>
        <w:rPr>
          <w:lang w:val="pl-PL"/>
        </w:rPr>
      </w:pPr>
      <w:r w:rsidRPr="008C2515">
        <w:rPr>
          <w:b/>
          <w:lang w:val="lt-LT" w:bidi="lt-LT"/>
        </w:rPr>
        <w:t>5.</w:t>
      </w:r>
      <w:r w:rsidRPr="008C2515">
        <w:rPr>
          <w:b/>
          <w:lang w:val="lt-LT" w:bidi="lt-LT"/>
        </w:rPr>
        <w:tab/>
        <w:t>VARTOJIMO METODAS IR BŪDAS (-AI)</w:t>
      </w:r>
    </w:p>
    <w:p w14:paraId="7E528E94" w14:textId="77777777" w:rsidR="00646943" w:rsidRPr="002B24CB" w:rsidRDefault="00646943" w:rsidP="00646943">
      <w:pPr>
        <w:rPr>
          <w:i/>
          <w:lang w:val="pl-PL"/>
        </w:rPr>
      </w:pPr>
    </w:p>
    <w:p w14:paraId="4034B462" w14:textId="77777777" w:rsidR="00646943" w:rsidRPr="002B24CB" w:rsidRDefault="00646943" w:rsidP="00646943">
      <w:pPr>
        <w:rPr>
          <w:b/>
          <w:lang w:val="pl-PL"/>
        </w:rPr>
      </w:pPr>
      <w:r w:rsidRPr="001629E4">
        <w:rPr>
          <w:b/>
          <w:lang w:val="lt-LT" w:bidi="lt-LT"/>
        </w:rPr>
        <w:t xml:space="preserve">Vartojimo metodas ir būdas: </w:t>
      </w:r>
    </w:p>
    <w:p w14:paraId="40F8EDBE" w14:textId="77777777" w:rsidR="00646943" w:rsidRPr="002B24CB" w:rsidRDefault="00646943" w:rsidP="00646943">
      <w:pPr>
        <w:rPr>
          <w:lang w:val="pl-PL"/>
        </w:rPr>
      </w:pPr>
      <w:r w:rsidRPr="00242301">
        <w:rPr>
          <w:lang w:val="lt-LT" w:bidi="lt-LT"/>
        </w:rPr>
        <w:t>Vartoti ant odos.</w:t>
      </w:r>
    </w:p>
    <w:p w14:paraId="28C55935" w14:textId="77777777" w:rsidR="00646943" w:rsidRDefault="00646943" w:rsidP="00646943">
      <w:pPr>
        <w:rPr>
          <w:lang w:val="lt-LT" w:bidi="lt-LT"/>
        </w:rPr>
      </w:pPr>
      <w:r w:rsidRPr="008C2515">
        <w:rPr>
          <w:lang w:val="lt-LT" w:bidi="lt-LT"/>
        </w:rPr>
        <w:t>Prieš vartojimą perskaitykite pakuotės lapelį.</w:t>
      </w:r>
    </w:p>
    <w:p w14:paraId="35FC0F29" w14:textId="77777777" w:rsidR="00F91C6B" w:rsidRPr="002B24CB" w:rsidRDefault="00F91C6B" w:rsidP="00646943">
      <w:pPr>
        <w:rPr>
          <w:lang w:val="pl-PL"/>
        </w:rPr>
      </w:pPr>
    </w:p>
    <w:p w14:paraId="21DE679F" w14:textId="77777777" w:rsidR="00646943" w:rsidRPr="002B24CB" w:rsidRDefault="00646943" w:rsidP="00646943">
      <w:pPr>
        <w:rPr>
          <w:lang w:val="pl-PL"/>
        </w:rPr>
      </w:pPr>
    </w:p>
    <w:p w14:paraId="6C39FC6D" w14:textId="77777777" w:rsidR="00646943" w:rsidRPr="002B24CB" w:rsidRDefault="00646943" w:rsidP="00646943">
      <w:pPr>
        <w:pBdr>
          <w:top w:val="single" w:sz="4" w:space="1" w:color="auto"/>
          <w:left w:val="single" w:sz="4" w:space="4" w:color="auto"/>
          <w:bottom w:val="single" w:sz="4" w:space="1" w:color="auto"/>
          <w:right w:val="single" w:sz="4" w:space="4" w:color="auto"/>
        </w:pBdr>
        <w:ind w:left="567" w:hanging="567"/>
        <w:outlineLvl w:val="0"/>
        <w:rPr>
          <w:lang w:val="pl-PL"/>
        </w:rPr>
      </w:pPr>
      <w:r w:rsidRPr="008C2515">
        <w:rPr>
          <w:b/>
          <w:lang w:val="lt-LT" w:bidi="lt-LT"/>
        </w:rPr>
        <w:t>6.</w:t>
      </w:r>
      <w:r w:rsidRPr="008C2515">
        <w:rPr>
          <w:b/>
          <w:lang w:val="lt-LT" w:bidi="lt-LT"/>
        </w:rPr>
        <w:tab/>
        <w:t>SPECIALUS ĮSPĖJIMAS, KAD VAISTINĮ PREPARATĄ BŪTINA LAIKYTI VAIKAMS NEPASTEBIMOJE IR NEPASIEKIAMOJE VIETOJE</w:t>
      </w:r>
    </w:p>
    <w:p w14:paraId="0795CE3F" w14:textId="77777777" w:rsidR="00646943" w:rsidRPr="002B24CB" w:rsidRDefault="00646943" w:rsidP="00646943">
      <w:pPr>
        <w:rPr>
          <w:lang w:val="pl-PL"/>
        </w:rPr>
      </w:pPr>
    </w:p>
    <w:p w14:paraId="1916090D" w14:textId="77777777" w:rsidR="00646943" w:rsidRDefault="00646943" w:rsidP="00646943">
      <w:pPr>
        <w:outlineLvl w:val="0"/>
        <w:rPr>
          <w:lang w:val="lt-LT" w:bidi="lt-LT"/>
        </w:rPr>
      </w:pPr>
      <w:r w:rsidRPr="008C2515">
        <w:rPr>
          <w:lang w:val="lt-LT" w:bidi="lt-LT"/>
        </w:rPr>
        <w:t>Laikyti vaikams nepastebimoje ir nepasiekiamoje vietoje.</w:t>
      </w:r>
    </w:p>
    <w:p w14:paraId="7D65FA1B" w14:textId="77777777" w:rsidR="00F91C6B" w:rsidRPr="002B24CB" w:rsidRDefault="00F91C6B" w:rsidP="00646943">
      <w:pPr>
        <w:outlineLvl w:val="0"/>
        <w:rPr>
          <w:lang w:val="pl-PL"/>
        </w:rPr>
      </w:pPr>
    </w:p>
    <w:p w14:paraId="4C38DB77" w14:textId="77777777" w:rsidR="00646943" w:rsidRPr="002B24CB" w:rsidRDefault="00646943" w:rsidP="00646943">
      <w:pPr>
        <w:rPr>
          <w:lang w:val="pl-PL"/>
        </w:rPr>
      </w:pPr>
    </w:p>
    <w:p w14:paraId="3C482F3C" w14:textId="77777777" w:rsidR="00646943" w:rsidRPr="008C2515" w:rsidRDefault="00646943" w:rsidP="00646943">
      <w:pPr>
        <w:pBdr>
          <w:top w:val="single" w:sz="4" w:space="1" w:color="auto"/>
          <w:left w:val="single" w:sz="4" w:space="4" w:color="auto"/>
          <w:bottom w:val="single" w:sz="4" w:space="1" w:color="auto"/>
          <w:right w:val="single" w:sz="4" w:space="4" w:color="auto"/>
        </w:pBdr>
        <w:ind w:left="567" w:hanging="567"/>
        <w:outlineLvl w:val="0"/>
      </w:pPr>
      <w:r w:rsidRPr="008C2515">
        <w:rPr>
          <w:b/>
          <w:lang w:val="lt-LT" w:bidi="lt-LT"/>
        </w:rPr>
        <w:t>7.</w:t>
      </w:r>
      <w:r w:rsidRPr="008C2515">
        <w:rPr>
          <w:b/>
          <w:lang w:val="lt-LT" w:bidi="lt-LT"/>
        </w:rPr>
        <w:tab/>
        <w:t>KITAS (-I) SPECIALUS (-ŪS) ĮSPĖJIMAS (-AI) (JEI REIKIA)</w:t>
      </w:r>
    </w:p>
    <w:p w14:paraId="3848E3D1" w14:textId="77777777" w:rsidR="00646943" w:rsidRPr="008C2515" w:rsidRDefault="00646943" w:rsidP="00646943"/>
    <w:p w14:paraId="5F58ACA7" w14:textId="77777777" w:rsidR="00646943" w:rsidRPr="008C2515" w:rsidRDefault="00646943" w:rsidP="00646943"/>
    <w:p w14:paraId="67E479CD" w14:textId="77777777" w:rsidR="00646943" w:rsidRPr="006575F1" w:rsidRDefault="00646943" w:rsidP="00646943">
      <w:pPr>
        <w:pBdr>
          <w:top w:val="single" w:sz="4" w:space="1" w:color="auto"/>
          <w:left w:val="single" w:sz="4" w:space="4" w:color="auto"/>
          <w:bottom w:val="single" w:sz="4" w:space="1" w:color="auto"/>
          <w:right w:val="single" w:sz="4" w:space="4" w:color="auto"/>
        </w:pBdr>
        <w:ind w:left="567" w:hanging="567"/>
        <w:outlineLvl w:val="0"/>
      </w:pPr>
      <w:r w:rsidRPr="008C2515">
        <w:rPr>
          <w:b/>
          <w:lang w:val="lt-LT" w:bidi="lt-LT"/>
        </w:rPr>
        <w:t>8.</w:t>
      </w:r>
      <w:r w:rsidRPr="008C2515">
        <w:rPr>
          <w:b/>
          <w:lang w:val="lt-LT" w:bidi="lt-LT"/>
        </w:rPr>
        <w:tab/>
        <w:t>TINKAMUMO LAIKAS</w:t>
      </w:r>
    </w:p>
    <w:p w14:paraId="4321A655" w14:textId="77777777" w:rsidR="00646943" w:rsidRPr="006575F1" w:rsidRDefault="00646943" w:rsidP="00646943"/>
    <w:p w14:paraId="7CF6E431" w14:textId="6577DFAB" w:rsidR="00646943" w:rsidRDefault="00646943" w:rsidP="00646943">
      <w:pPr>
        <w:rPr>
          <w:lang w:val="lt-LT" w:bidi="lt-LT"/>
        </w:rPr>
      </w:pPr>
      <w:r w:rsidRPr="008C2515">
        <w:rPr>
          <w:lang w:val="lt-LT" w:bidi="lt-LT"/>
        </w:rPr>
        <w:t>Tinka iki</w:t>
      </w:r>
      <w:r w:rsidR="009E1768">
        <w:rPr>
          <w:lang w:val="lt-LT" w:bidi="lt-LT"/>
        </w:rPr>
        <w:t xml:space="preserve"> </w:t>
      </w:r>
      <w:r w:rsidR="009E1768" w:rsidRPr="00945DDE">
        <w:rPr>
          <w:rFonts w:eastAsia="Batang"/>
        </w:rPr>
        <w:t>{mm/MMMM}</w:t>
      </w:r>
    </w:p>
    <w:p w14:paraId="269D196C" w14:textId="77777777" w:rsidR="00DF357B" w:rsidRDefault="00DF357B" w:rsidP="00DF357B">
      <w:pPr>
        <w:rPr>
          <w:lang w:val="lt-LT" w:bidi="lt-LT"/>
        </w:rPr>
      </w:pPr>
      <w:r w:rsidRPr="00C919C8">
        <w:rPr>
          <w:lang w:val="lt-LT" w:bidi="lt-LT"/>
        </w:rPr>
        <w:t>Atidarius pirmą kartą, vaist</w:t>
      </w:r>
      <w:r>
        <w:rPr>
          <w:lang w:val="lt-LT" w:bidi="lt-LT"/>
        </w:rPr>
        <w:t>ą</w:t>
      </w:r>
      <w:r w:rsidRPr="00C919C8">
        <w:rPr>
          <w:lang w:val="lt-LT" w:bidi="lt-LT"/>
        </w:rPr>
        <w:t xml:space="preserve"> galima vartoti ne ilgiau kaip 6 mėnesius.</w:t>
      </w:r>
    </w:p>
    <w:p w14:paraId="73E5142E" w14:textId="77777777" w:rsidR="00F91C6B" w:rsidRPr="00981BBC" w:rsidRDefault="00F91C6B" w:rsidP="00646943">
      <w:pPr>
        <w:rPr>
          <w:lang w:val="lt-LT"/>
        </w:rPr>
      </w:pPr>
    </w:p>
    <w:p w14:paraId="364421A5" w14:textId="77777777" w:rsidR="00646943" w:rsidRPr="00981BBC" w:rsidRDefault="00646943" w:rsidP="00646943">
      <w:pPr>
        <w:rPr>
          <w:lang w:val="lt-LT"/>
        </w:rPr>
      </w:pPr>
    </w:p>
    <w:p w14:paraId="6ECB975F" w14:textId="77777777" w:rsidR="00646943" w:rsidRPr="00981BBC" w:rsidRDefault="00646943" w:rsidP="00646943">
      <w:pPr>
        <w:pBdr>
          <w:top w:val="single" w:sz="4" w:space="1" w:color="auto"/>
          <w:left w:val="single" w:sz="4" w:space="4" w:color="auto"/>
          <w:bottom w:val="single" w:sz="4" w:space="1" w:color="auto"/>
          <w:right w:val="single" w:sz="4" w:space="4" w:color="auto"/>
        </w:pBdr>
        <w:ind w:left="567" w:hanging="567"/>
        <w:outlineLvl w:val="0"/>
        <w:rPr>
          <w:lang w:val="lt-LT"/>
        </w:rPr>
      </w:pPr>
      <w:r w:rsidRPr="008C2515">
        <w:rPr>
          <w:b/>
          <w:lang w:val="lt-LT" w:bidi="lt-LT"/>
        </w:rPr>
        <w:t>9.</w:t>
      </w:r>
      <w:r w:rsidRPr="008C2515">
        <w:rPr>
          <w:b/>
          <w:lang w:val="lt-LT" w:bidi="lt-LT"/>
        </w:rPr>
        <w:tab/>
        <w:t>SPECIALIOS LAIKYMO SĄLYGOS</w:t>
      </w:r>
    </w:p>
    <w:p w14:paraId="137B0EF3" w14:textId="77777777" w:rsidR="00646943" w:rsidRPr="00981BBC" w:rsidRDefault="00646943" w:rsidP="00646943">
      <w:pPr>
        <w:rPr>
          <w:b/>
          <w:lang w:val="lt-LT"/>
        </w:rPr>
      </w:pPr>
    </w:p>
    <w:p w14:paraId="605CA117" w14:textId="5134B18C" w:rsidR="00646943" w:rsidRPr="00981BBC" w:rsidRDefault="00646943" w:rsidP="00646943">
      <w:pPr>
        <w:rPr>
          <w:lang w:val="lt-LT"/>
        </w:rPr>
      </w:pPr>
      <w:r w:rsidRPr="00C919C8">
        <w:rPr>
          <w:lang w:val="lt-LT" w:bidi="lt-LT"/>
        </w:rPr>
        <w:t>Laiky</w:t>
      </w:r>
      <w:r w:rsidR="00F91C6B">
        <w:rPr>
          <w:lang w:val="lt-LT" w:bidi="lt-LT"/>
        </w:rPr>
        <w:t>ti</w:t>
      </w:r>
      <w:r w:rsidRPr="00C919C8">
        <w:rPr>
          <w:lang w:val="lt-LT" w:bidi="lt-LT"/>
        </w:rPr>
        <w:t xml:space="preserve"> gamintojo pakuotėje, kad vaist</w:t>
      </w:r>
      <w:r w:rsidR="00F91C6B">
        <w:rPr>
          <w:lang w:val="lt-LT" w:bidi="lt-LT"/>
        </w:rPr>
        <w:t>as</w:t>
      </w:r>
      <w:r w:rsidRPr="00C919C8">
        <w:rPr>
          <w:lang w:val="lt-LT" w:bidi="lt-LT"/>
        </w:rPr>
        <w:t xml:space="preserve"> būtų apsaugotas nuo šviesos.</w:t>
      </w:r>
    </w:p>
    <w:p w14:paraId="5C9CD661" w14:textId="3DC51104" w:rsidR="00F91C6B" w:rsidRPr="00981BBC" w:rsidRDefault="00F91C6B" w:rsidP="00646943">
      <w:pPr>
        <w:rPr>
          <w:lang w:val="lt-LT"/>
        </w:rPr>
      </w:pPr>
    </w:p>
    <w:p w14:paraId="07D93E14" w14:textId="77777777" w:rsidR="00646943" w:rsidRPr="00981BBC" w:rsidRDefault="00646943" w:rsidP="00646943">
      <w:pPr>
        <w:ind w:left="567" w:hanging="567"/>
        <w:rPr>
          <w:lang w:val="lt-LT"/>
        </w:rPr>
      </w:pPr>
    </w:p>
    <w:p w14:paraId="342F3BE4" w14:textId="77777777" w:rsidR="00646943" w:rsidRPr="00981BBC" w:rsidRDefault="00646943" w:rsidP="00646943">
      <w:pPr>
        <w:pBdr>
          <w:top w:val="single" w:sz="4" w:space="1" w:color="auto"/>
          <w:left w:val="single" w:sz="4" w:space="4" w:color="auto"/>
          <w:bottom w:val="single" w:sz="4" w:space="1" w:color="auto"/>
          <w:right w:val="single" w:sz="4" w:space="4" w:color="auto"/>
        </w:pBdr>
        <w:ind w:left="567" w:hanging="567"/>
        <w:outlineLvl w:val="0"/>
        <w:rPr>
          <w:b/>
          <w:lang w:val="lt-LT"/>
        </w:rPr>
      </w:pPr>
      <w:r w:rsidRPr="008C2515">
        <w:rPr>
          <w:b/>
          <w:lang w:val="lt-LT" w:bidi="lt-LT"/>
        </w:rPr>
        <w:lastRenderedPageBreak/>
        <w:t>10.</w:t>
      </w:r>
      <w:r w:rsidRPr="008C2515">
        <w:rPr>
          <w:b/>
          <w:lang w:val="lt-LT" w:bidi="lt-LT"/>
        </w:rPr>
        <w:tab/>
        <w:t>SPECIALIOS ATSARGUMO PRIEMONĖS DĖL NESUVARTOTO VAISTINIO PREPARATO AR JO ATLIEKŲ TVARKYMO (JEI REIKIA)</w:t>
      </w:r>
    </w:p>
    <w:p w14:paraId="13195D44" w14:textId="77777777" w:rsidR="00646943" w:rsidRPr="00981BBC" w:rsidRDefault="00646943" w:rsidP="00646943">
      <w:pPr>
        <w:rPr>
          <w:lang w:val="lt-LT"/>
        </w:rPr>
      </w:pPr>
    </w:p>
    <w:p w14:paraId="4F1BBF76" w14:textId="77777777" w:rsidR="00646943" w:rsidRPr="00981BBC" w:rsidRDefault="00646943" w:rsidP="00646943">
      <w:pPr>
        <w:rPr>
          <w:lang w:val="lt-LT"/>
        </w:rPr>
      </w:pPr>
    </w:p>
    <w:p w14:paraId="768CEFD3" w14:textId="77777777" w:rsidR="00646943" w:rsidRPr="008C2515" w:rsidRDefault="00646943" w:rsidP="00646943">
      <w:pPr>
        <w:pBdr>
          <w:top w:val="single" w:sz="4" w:space="1" w:color="auto"/>
          <w:left w:val="single" w:sz="4" w:space="4" w:color="auto"/>
          <w:bottom w:val="single" w:sz="4" w:space="1" w:color="auto"/>
          <w:right w:val="single" w:sz="4" w:space="4" w:color="auto"/>
        </w:pBdr>
        <w:outlineLvl w:val="0"/>
        <w:rPr>
          <w:b/>
        </w:rPr>
      </w:pPr>
      <w:r w:rsidRPr="008C2515">
        <w:rPr>
          <w:b/>
          <w:lang w:val="lt-LT" w:bidi="lt-LT"/>
        </w:rPr>
        <w:t>11.</w:t>
      </w:r>
      <w:r w:rsidRPr="008C2515">
        <w:rPr>
          <w:b/>
          <w:lang w:val="lt-LT" w:bidi="lt-LT"/>
        </w:rPr>
        <w:tab/>
        <w:t>REGISTRUOTOJO PAVADINIMAS IR ADRESAS</w:t>
      </w:r>
    </w:p>
    <w:p w14:paraId="17D96951" w14:textId="77777777" w:rsidR="00646943" w:rsidRPr="008C2515" w:rsidRDefault="00646943" w:rsidP="00646943"/>
    <w:p w14:paraId="0AA9FF0D" w14:textId="77777777" w:rsidR="00646943" w:rsidRPr="008C2515" w:rsidRDefault="00646943" w:rsidP="00646943">
      <w:pPr>
        <w:rPr>
          <w:b/>
        </w:rPr>
      </w:pPr>
      <w:r w:rsidRPr="008C2515">
        <w:rPr>
          <w:b/>
          <w:lang w:val="lt-LT" w:bidi="lt-LT"/>
        </w:rPr>
        <w:t>Registruotojas:</w:t>
      </w:r>
    </w:p>
    <w:p w14:paraId="12AF279E" w14:textId="1D11AFCC" w:rsidR="00E16C12" w:rsidRPr="00D6057E" w:rsidRDefault="00E16C12" w:rsidP="00E16C12">
      <w:pPr>
        <w:rPr>
          <w:color w:val="222222"/>
          <w:szCs w:val="22"/>
          <w:lang w:val="lv-LV" w:eastAsia="en-GB"/>
        </w:rPr>
      </w:pPr>
      <w:r>
        <w:rPr>
          <w:color w:val="222222"/>
          <w:szCs w:val="22"/>
          <w:lang w:val="lv-LV" w:eastAsia="en-GB"/>
        </w:rPr>
        <w:t xml:space="preserve">US Pharmacia </w:t>
      </w:r>
      <w:r w:rsidRPr="00D6057E">
        <w:rPr>
          <w:color w:val="222222"/>
          <w:szCs w:val="22"/>
          <w:lang w:val="lv-LV" w:eastAsia="en-GB"/>
        </w:rPr>
        <w:t>Sp. z o.o.</w:t>
      </w:r>
      <w:r w:rsidR="009876CC">
        <w:rPr>
          <w:color w:val="222222"/>
          <w:szCs w:val="22"/>
          <w:lang w:val="lv-LV" w:eastAsia="en-GB"/>
        </w:rPr>
        <w:t>,</w:t>
      </w:r>
    </w:p>
    <w:p w14:paraId="648F9B88" w14:textId="698D5195" w:rsidR="00E16C12" w:rsidRPr="00D6057E" w:rsidRDefault="00E16C12" w:rsidP="00E16C12">
      <w:pPr>
        <w:rPr>
          <w:color w:val="222222"/>
          <w:szCs w:val="22"/>
          <w:lang w:val="lv-LV" w:eastAsia="en-GB"/>
        </w:rPr>
      </w:pPr>
      <w:r>
        <w:rPr>
          <w:color w:val="222222"/>
          <w:szCs w:val="22"/>
          <w:lang w:val="lv-LV" w:eastAsia="en-GB"/>
        </w:rPr>
        <w:t>ul. Ziębicka 40</w:t>
      </w:r>
      <w:r w:rsidR="009876CC">
        <w:rPr>
          <w:color w:val="222222"/>
          <w:szCs w:val="22"/>
          <w:lang w:val="lv-LV" w:eastAsia="en-GB"/>
        </w:rPr>
        <w:t>,</w:t>
      </w:r>
    </w:p>
    <w:p w14:paraId="744EA704" w14:textId="13AABE31" w:rsidR="00E16C12" w:rsidRDefault="00E16C12" w:rsidP="00E16C12">
      <w:pPr>
        <w:rPr>
          <w:szCs w:val="22"/>
          <w:lang w:val="lv-LV"/>
        </w:rPr>
      </w:pPr>
      <w:r>
        <w:rPr>
          <w:szCs w:val="22"/>
          <w:lang w:val="lv-LV"/>
        </w:rPr>
        <w:t>50–507 Wrocław</w:t>
      </w:r>
      <w:r w:rsidR="009876CC">
        <w:rPr>
          <w:szCs w:val="22"/>
          <w:lang w:val="lv-LV"/>
        </w:rPr>
        <w:t>,</w:t>
      </w:r>
    </w:p>
    <w:p w14:paraId="086A32E7" w14:textId="77777777" w:rsidR="00E16C12" w:rsidRPr="00981BBC" w:rsidRDefault="00E16C12" w:rsidP="00E16C12">
      <w:pPr>
        <w:rPr>
          <w:szCs w:val="22"/>
          <w:lang w:val="pl-PL"/>
        </w:rPr>
      </w:pPr>
      <w:proofErr w:type="spellStart"/>
      <w:r w:rsidRPr="00981BBC">
        <w:rPr>
          <w:szCs w:val="22"/>
          <w:lang w:val="pl-PL"/>
        </w:rPr>
        <w:t>Lenkija</w:t>
      </w:r>
      <w:proofErr w:type="spellEnd"/>
    </w:p>
    <w:p w14:paraId="5080C7EE" w14:textId="77777777" w:rsidR="00DF357B" w:rsidRPr="009876CC" w:rsidRDefault="00DF357B" w:rsidP="001C1667">
      <w:pPr>
        <w:suppressAutoHyphens/>
        <w:rPr>
          <w:lang w:val="pl-PL"/>
        </w:rPr>
      </w:pPr>
    </w:p>
    <w:p w14:paraId="7782D84A" w14:textId="77777777" w:rsidR="00646943" w:rsidRPr="009876CC" w:rsidRDefault="00646943" w:rsidP="00646943">
      <w:pPr>
        <w:rPr>
          <w:lang w:val="pl-PL"/>
        </w:rPr>
      </w:pPr>
    </w:p>
    <w:p w14:paraId="71B07F1F" w14:textId="77777777" w:rsidR="00646943" w:rsidRPr="009876CC" w:rsidRDefault="00646943" w:rsidP="00646943">
      <w:pPr>
        <w:pBdr>
          <w:top w:val="single" w:sz="4" w:space="1" w:color="auto"/>
          <w:left w:val="single" w:sz="4" w:space="4" w:color="auto"/>
          <w:bottom w:val="single" w:sz="4" w:space="1" w:color="auto"/>
          <w:right w:val="single" w:sz="4" w:space="4" w:color="auto"/>
        </w:pBdr>
        <w:outlineLvl w:val="0"/>
        <w:rPr>
          <w:lang w:val="pl-PL"/>
        </w:rPr>
      </w:pPr>
      <w:r w:rsidRPr="008C2515">
        <w:rPr>
          <w:b/>
          <w:lang w:val="lt-LT" w:bidi="lt-LT"/>
        </w:rPr>
        <w:t>12.</w:t>
      </w:r>
      <w:r w:rsidRPr="008C2515">
        <w:rPr>
          <w:b/>
          <w:lang w:val="lt-LT" w:bidi="lt-LT"/>
        </w:rPr>
        <w:tab/>
        <w:t xml:space="preserve">REGISTRACIJOS PAŽYMĖJIMO NUMERIS (-IAI) </w:t>
      </w:r>
    </w:p>
    <w:p w14:paraId="1B09CC5D" w14:textId="77777777" w:rsidR="00646943" w:rsidRPr="009876CC" w:rsidRDefault="00646943" w:rsidP="00646943">
      <w:pPr>
        <w:rPr>
          <w:lang w:val="pl-PL"/>
        </w:rPr>
      </w:pPr>
    </w:p>
    <w:p w14:paraId="4614DDF0" w14:textId="77777777" w:rsidR="00863F2F" w:rsidRPr="003163C7" w:rsidRDefault="00863F2F" w:rsidP="00863F2F">
      <w:pPr>
        <w:outlineLvl w:val="0"/>
        <w:rPr>
          <w:shd w:val="clear" w:color="auto" w:fill="D9D9D9" w:themeFill="background1" w:themeFillShade="D9"/>
          <w:lang w:val="lt-LT" w:bidi="lt-LT"/>
        </w:rPr>
      </w:pPr>
      <w:r w:rsidRPr="003163C7">
        <w:rPr>
          <w:lang w:val="lt-LT" w:bidi="lt-LT"/>
        </w:rPr>
        <w:t xml:space="preserve">LT/1/23/5183/001 </w:t>
      </w:r>
      <w:r w:rsidRPr="003163C7">
        <w:rPr>
          <w:shd w:val="clear" w:color="auto" w:fill="D9D9D9" w:themeFill="background1" w:themeFillShade="D9"/>
          <w:lang w:val="lt-LT" w:bidi="lt-LT"/>
        </w:rPr>
        <w:t>– 50 g, N1</w:t>
      </w:r>
    </w:p>
    <w:p w14:paraId="29931947" w14:textId="77777777" w:rsidR="00863F2F" w:rsidRPr="003163C7" w:rsidRDefault="00863F2F" w:rsidP="00863F2F">
      <w:pPr>
        <w:outlineLvl w:val="0"/>
        <w:rPr>
          <w:shd w:val="clear" w:color="auto" w:fill="D9D9D9" w:themeFill="background1" w:themeFillShade="D9"/>
          <w:lang w:val="lt-LT" w:bidi="lt-LT"/>
        </w:rPr>
      </w:pPr>
      <w:r w:rsidRPr="003163C7">
        <w:rPr>
          <w:shd w:val="clear" w:color="auto" w:fill="D9D9D9" w:themeFill="background1" w:themeFillShade="D9"/>
          <w:lang w:val="lt-LT" w:bidi="lt-LT"/>
        </w:rPr>
        <w:t>LT/1/23/5183/002 – 100 g, N1</w:t>
      </w:r>
    </w:p>
    <w:p w14:paraId="139C2F7F" w14:textId="77777777" w:rsidR="00DF357B" w:rsidRPr="008C2515" w:rsidRDefault="00DF357B" w:rsidP="00646943">
      <w:pPr>
        <w:outlineLvl w:val="0"/>
      </w:pPr>
    </w:p>
    <w:p w14:paraId="69D6D25B" w14:textId="77777777" w:rsidR="00646943" w:rsidRPr="008C2515" w:rsidRDefault="00646943" w:rsidP="00646943"/>
    <w:p w14:paraId="7150E83D" w14:textId="77777777" w:rsidR="00646943" w:rsidRPr="008C2515" w:rsidRDefault="00646943" w:rsidP="00646943">
      <w:pPr>
        <w:pBdr>
          <w:top w:val="single" w:sz="4" w:space="1" w:color="auto"/>
          <w:left w:val="single" w:sz="4" w:space="4" w:color="auto"/>
          <w:bottom w:val="single" w:sz="4" w:space="1" w:color="auto"/>
          <w:right w:val="single" w:sz="4" w:space="4" w:color="auto"/>
        </w:pBdr>
        <w:outlineLvl w:val="0"/>
      </w:pPr>
      <w:r w:rsidRPr="008C2515">
        <w:rPr>
          <w:b/>
          <w:lang w:val="lt-LT" w:bidi="lt-LT"/>
        </w:rPr>
        <w:t>13.</w:t>
      </w:r>
      <w:r w:rsidRPr="008C2515">
        <w:rPr>
          <w:b/>
          <w:lang w:val="lt-LT" w:bidi="lt-LT"/>
        </w:rPr>
        <w:tab/>
        <w:t>SERIJOS NUMERIS</w:t>
      </w:r>
    </w:p>
    <w:p w14:paraId="47EA5DAD" w14:textId="77777777" w:rsidR="00646943" w:rsidRPr="008C2515" w:rsidRDefault="00646943" w:rsidP="00646943"/>
    <w:p w14:paraId="1B611832" w14:textId="5A4F171C" w:rsidR="00DF357B" w:rsidRPr="002B24CB" w:rsidRDefault="00646943" w:rsidP="00646943">
      <w:r w:rsidRPr="008C2515">
        <w:rPr>
          <w:lang w:val="lt-LT" w:bidi="lt-LT"/>
        </w:rPr>
        <w:t xml:space="preserve">Serija </w:t>
      </w:r>
      <w:r w:rsidR="009E1768">
        <w:rPr>
          <w:lang w:val="lt-LT" w:bidi="lt-LT"/>
        </w:rPr>
        <w:t xml:space="preserve"> </w:t>
      </w:r>
      <w:r w:rsidR="009E1768" w:rsidRPr="00945DDE">
        <w:rPr>
          <w:rFonts w:eastAsia="Batang"/>
        </w:rPr>
        <w:t>{</w:t>
      </w:r>
      <w:proofErr w:type="spellStart"/>
      <w:r w:rsidR="009E1768" w:rsidRPr="00945DDE">
        <w:rPr>
          <w:rFonts w:eastAsia="Batang"/>
        </w:rPr>
        <w:t>numeris</w:t>
      </w:r>
      <w:proofErr w:type="spellEnd"/>
      <w:r w:rsidR="009E1768" w:rsidRPr="00945DDE">
        <w:rPr>
          <w:rFonts w:eastAsia="Batang"/>
        </w:rPr>
        <w:t>}</w:t>
      </w:r>
    </w:p>
    <w:p w14:paraId="76EA0390" w14:textId="77777777" w:rsidR="00646943" w:rsidRPr="008C2515" w:rsidRDefault="00646943" w:rsidP="00646943"/>
    <w:p w14:paraId="0A979D82" w14:textId="77777777" w:rsidR="00646943" w:rsidRPr="008C2515" w:rsidRDefault="00646943" w:rsidP="00646943">
      <w:pPr>
        <w:pBdr>
          <w:top w:val="single" w:sz="4" w:space="1" w:color="auto"/>
          <w:left w:val="single" w:sz="4" w:space="4" w:color="auto"/>
          <w:bottom w:val="single" w:sz="4" w:space="1" w:color="auto"/>
          <w:right w:val="single" w:sz="4" w:space="4" w:color="auto"/>
        </w:pBdr>
        <w:outlineLvl w:val="0"/>
      </w:pPr>
      <w:r w:rsidRPr="008C2515">
        <w:rPr>
          <w:b/>
          <w:lang w:val="lt-LT" w:bidi="lt-LT"/>
        </w:rPr>
        <w:t>14.</w:t>
      </w:r>
      <w:r w:rsidRPr="008C2515">
        <w:rPr>
          <w:b/>
          <w:lang w:val="lt-LT" w:bidi="lt-LT"/>
        </w:rPr>
        <w:tab/>
        <w:t>PARDAVIMO (IŠDAVIMO) TVARKA</w:t>
      </w:r>
    </w:p>
    <w:p w14:paraId="758230CE" w14:textId="77777777" w:rsidR="00646943" w:rsidRPr="008C2515" w:rsidRDefault="00646943" w:rsidP="00646943"/>
    <w:p w14:paraId="1E9751F6" w14:textId="77777777" w:rsidR="00646943" w:rsidRDefault="00646943" w:rsidP="00646943">
      <w:proofErr w:type="spellStart"/>
      <w:r w:rsidRPr="00646943">
        <w:t>Nereceptinis</w:t>
      </w:r>
      <w:proofErr w:type="spellEnd"/>
      <w:r w:rsidRPr="00646943">
        <w:t xml:space="preserve"> </w:t>
      </w:r>
      <w:proofErr w:type="spellStart"/>
      <w:r w:rsidRPr="00646943">
        <w:t>vaistas</w:t>
      </w:r>
      <w:proofErr w:type="spellEnd"/>
    </w:p>
    <w:p w14:paraId="2E301F6A" w14:textId="77777777" w:rsidR="00DF357B" w:rsidRPr="008C2515" w:rsidRDefault="00DF357B" w:rsidP="00646943"/>
    <w:p w14:paraId="0731DF35" w14:textId="77777777" w:rsidR="00646943" w:rsidRPr="008C2515" w:rsidRDefault="00646943" w:rsidP="00646943"/>
    <w:p w14:paraId="1F4CA27D" w14:textId="77777777" w:rsidR="00646943" w:rsidRPr="008C2515" w:rsidRDefault="00646943" w:rsidP="00646943">
      <w:pPr>
        <w:pBdr>
          <w:top w:val="single" w:sz="4" w:space="1" w:color="auto"/>
          <w:left w:val="single" w:sz="4" w:space="4" w:color="auto"/>
          <w:bottom w:val="single" w:sz="4" w:space="1" w:color="auto"/>
          <w:right w:val="single" w:sz="4" w:space="4" w:color="auto"/>
        </w:pBdr>
        <w:outlineLvl w:val="0"/>
      </w:pPr>
      <w:r w:rsidRPr="008C2515">
        <w:rPr>
          <w:b/>
          <w:lang w:val="lt-LT" w:bidi="lt-LT"/>
        </w:rPr>
        <w:t>15.</w:t>
      </w:r>
      <w:r w:rsidRPr="008C2515">
        <w:rPr>
          <w:b/>
          <w:lang w:val="lt-LT" w:bidi="lt-LT"/>
        </w:rPr>
        <w:tab/>
        <w:t>VARTOJIMO INSTRUKCIJA</w:t>
      </w:r>
    </w:p>
    <w:p w14:paraId="5A024BA8" w14:textId="77777777" w:rsidR="00646943" w:rsidRPr="008C2515" w:rsidRDefault="00646943" w:rsidP="00646943"/>
    <w:p w14:paraId="251D595B" w14:textId="77777777" w:rsidR="00646943" w:rsidRDefault="00646943" w:rsidP="00646943">
      <w:pPr>
        <w:rPr>
          <w:lang w:val="lt-LT" w:bidi="lt-LT"/>
        </w:rPr>
      </w:pPr>
      <w:r w:rsidRPr="005D1B62">
        <w:rPr>
          <w:lang w:val="lt-LT" w:bidi="lt-LT"/>
        </w:rPr>
        <w:t>Skausmo, tinimo ir uždegimo mažinimas suaugusiesiems</w:t>
      </w:r>
    </w:p>
    <w:p w14:paraId="71F9AC0E" w14:textId="77777777" w:rsidR="00DF357B" w:rsidRPr="008C2515" w:rsidRDefault="00DF357B" w:rsidP="00646943"/>
    <w:p w14:paraId="124A978A" w14:textId="77777777" w:rsidR="00646943" w:rsidRPr="008C2515" w:rsidRDefault="00646943" w:rsidP="00646943"/>
    <w:p w14:paraId="52A445C0" w14:textId="77777777" w:rsidR="00646943" w:rsidRPr="002B24CB" w:rsidRDefault="00646943" w:rsidP="00646943">
      <w:pPr>
        <w:pBdr>
          <w:top w:val="single" w:sz="4" w:space="1" w:color="auto"/>
          <w:left w:val="single" w:sz="4" w:space="4" w:color="auto"/>
          <w:bottom w:val="single" w:sz="4" w:space="1" w:color="auto"/>
          <w:right w:val="single" w:sz="4" w:space="4" w:color="auto"/>
        </w:pBdr>
        <w:outlineLvl w:val="0"/>
        <w:rPr>
          <w:lang w:val="pl-PL"/>
        </w:rPr>
      </w:pPr>
      <w:r w:rsidRPr="008C2515">
        <w:rPr>
          <w:b/>
          <w:lang w:val="lt-LT" w:bidi="lt-LT"/>
        </w:rPr>
        <w:t>16.</w:t>
      </w:r>
      <w:r w:rsidRPr="008C2515">
        <w:rPr>
          <w:b/>
          <w:lang w:val="lt-LT" w:bidi="lt-LT"/>
        </w:rPr>
        <w:tab/>
        <w:t>INFORMACIJA BRAILIO RAŠTU</w:t>
      </w:r>
    </w:p>
    <w:p w14:paraId="0314AE92" w14:textId="133D6893" w:rsidR="006575F1" w:rsidRDefault="006575F1">
      <w:pPr>
        <w:rPr>
          <w:lang w:val="pl-PL"/>
        </w:rPr>
      </w:pPr>
      <w:r>
        <w:rPr>
          <w:lang w:val="pl-PL"/>
        </w:rPr>
        <w:br w:type="page"/>
      </w:r>
    </w:p>
    <w:p w14:paraId="769101CD" w14:textId="77777777" w:rsidR="00DF357B" w:rsidRDefault="00DF357B" w:rsidP="00DF357B">
      <w:pPr>
        <w:tabs>
          <w:tab w:val="left" w:pos="567"/>
        </w:tabs>
        <w:jc w:val="center"/>
        <w:outlineLvl w:val="0"/>
        <w:rPr>
          <w:rFonts w:eastAsia="Times New Roman"/>
          <w:b/>
          <w:snapToGrid w:val="0"/>
          <w:szCs w:val="22"/>
          <w:lang w:val="lt-LT"/>
        </w:rPr>
      </w:pPr>
    </w:p>
    <w:p w14:paraId="33FF12D4" w14:textId="77777777" w:rsidR="00DF357B" w:rsidRDefault="00DF357B" w:rsidP="00DF357B">
      <w:pPr>
        <w:tabs>
          <w:tab w:val="left" w:pos="567"/>
        </w:tabs>
        <w:jc w:val="center"/>
        <w:outlineLvl w:val="0"/>
        <w:rPr>
          <w:rFonts w:eastAsia="Times New Roman"/>
          <w:b/>
          <w:snapToGrid w:val="0"/>
          <w:szCs w:val="22"/>
          <w:lang w:val="lt-LT"/>
        </w:rPr>
      </w:pPr>
    </w:p>
    <w:p w14:paraId="5B822482" w14:textId="77777777" w:rsidR="00DF357B" w:rsidRDefault="00DF357B" w:rsidP="00DF357B">
      <w:pPr>
        <w:tabs>
          <w:tab w:val="left" w:pos="567"/>
        </w:tabs>
        <w:jc w:val="center"/>
        <w:outlineLvl w:val="0"/>
        <w:rPr>
          <w:rFonts w:eastAsia="Times New Roman"/>
          <w:b/>
          <w:snapToGrid w:val="0"/>
          <w:szCs w:val="22"/>
          <w:lang w:val="lt-LT"/>
        </w:rPr>
      </w:pPr>
    </w:p>
    <w:p w14:paraId="2ABF72BC" w14:textId="77777777" w:rsidR="00DF357B" w:rsidRDefault="00DF357B" w:rsidP="00DF357B">
      <w:pPr>
        <w:tabs>
          <w:tab w:val="left" w:pos="567"/>
        </w:tabs>
        <w:jc w:val="center"/>
        <w:outlineLvl w:val="0"/>
        <w:rPr>
          <w:rFonts w:eastAsia="Times New Roman"/>
          <w:b/>
          <w:snapToGrid w:val="0"/>
          <w:szCs w:val="22"/>
          <w:lang w:val="lt-LT"/>
        </w:rPr>
      </w:pPr>
    </w:p>
    <w:p w14:paraId="0DA1522B" w14:textId="77777777" w:rsidR="00DF357B" w:rsidRDefault="00DF357B" w:rsidP="00DF357B">
      <w:pPr>
        <w:tabs>
          <w:tab w:val="left" w:pos="567"/>
        </w:tabs>
        <w:jc w:val="center"/>
        <w:outlineLvl w:val="0"/>
        <w:rPr>
          <w:rFonts w:eastAsia="Times New Roman"/>
          <w:b/>
          <w:snapToGrid w:val="0"/>
          <w:szCs w:val="22"/>
          <w:lang w:val="lt-LT"/>
        </w:rPr>
      </w:pPr>
    </w:p>
    <w:p w14:paraId="00D9F41F" w14:textId="77777777" w:rsidR="00DF357B" w:rsidRDefault="00DF357B" w:rsidP="00DF357B">
      <w:pPr>
        <w:tabs>
          <w:tab w:val="left" w:pos="567"/>
        </w:tabs>
        <w:jc w:val="center"/>
        <w:outlineLvl w:val="0"/>
        <w:rPr>
          <w:rFonts w:eastAsia="Times New Roman"/>
          <w:b/>
          <w:snapToGrid w:val="0"/>
          <w:szCs w:val="22"/>
          <w:lang w:val="lt-LT"/>
        </w:rPr>
      </w:pPr>
    </w:p>
    <w:p w14:paraId="4476FB17" w14:textId="77777777" w:rsidR="00DF357B" w:rsidRDefault="00DF357B" w:rsidP="00DF357B">
      <w:pPr>
        <w:tabs>
          <w:tab w:val="left" w:pos="567"/>
        </w:tabs>
        <w:jc w:val="center"/>
        <w:outlineLvl w:val="0"/>
        <w:rPr>
          <w:rFonts w:eastAsia="Times New Roman"/>
          <w:b/>
          <w:snapToGrid w:val="0"/>
          <w:szCs w:val="22"/>
          <w:lang w:val="lt-LT"/>
        </w:rPr>
      </w:pPr>
    </w:p>
    <w:p w14:paraId="238B732E" w14:textId="77777777" w:rsidR="00DF357B" w:rsidRDefault="00DF357B" w:rsidP="00DF357B">
      <w:pPr>
        <w:tabs>
          <w:tab w:val="left" w:pos="567"/>
        </w:tabs>
        <w:jc w:val="center"/>
        <w:outlineLvl w:val="0"/>
        <w:rPr>
          <w:rFonts w:eastAsia="Times New Roman"/>
          <w:b/>
          <w:snapToGrid w:val="0"/>
          <w:szCs w:val="22"/>
          <w:lang w:val="lt-LT"/>
        </w:rPr>
      </w:pPr>
    </w:p>
    <w:p w14:paraId="37CE7823" w14:textId="77777777" w:rsidR="00DF357B" w:rsidRDefault="00DF357B" w:rsidP="00DF357B">
      <w:pPr>
        <w:tabs>
          <w:tab w:val="left" w:pos="567"/>
        </w:tabs>
        <w:jc w:val="center"/>
        <w:outlineLvl w:val="0"/>
        <w:rPr>
          <w:rFonts w:eastAsia="Times New Roman"/>
          <w:b/>
          <w:snapToGrid w:val="0"/>
          <w:szCs w:val="22"/>
          <w:lang w:val="lt-LT"/>
        </w:rPr>
      </w:pPr>
    </w:p>
    <w:p w14:paraId="06E3BB0C" w14:textId="77777777" w:rsidR="00DF357B" w:rsidRDefault="00DF357B" w:rsidP="00DF357B">
      <w:pPr>
        <w:tabs>
          <w:tab w:val="left" w:pos="567"/>
        </w:tabs>
        <w:jc w:val="center"/>
        <w:outlineLvl w:val="0"/>
        <w:rPr>
          <w:rFonts w:eastAsia="Times New Roman"/>
          <w:b/>
          <w:snapToGrid w:val="0"/>
          <w:szCs w:val="22"/>
          <w:lang w:val="lt-LT"/>
        </w:rPr>
      </w:pPr>
    </w:p>
    <w:p w14:paraId="698B7726" w14:textId="77777777" w:rsidR="00DF357B" w:rsidRDefault="00DF357B" w:rsidP="00DF357B">
      <w:pPr>
        <w:tabs>
          <w:tab w:val="left" w:pos="567"/>
        </w:tabs>
        <w:jc w:val="center"/>
        <w:outlineLvl w:val="0"/>
        <w:rPr>
          <w:rFonts w:eastAsia="Times New Roman"/>
          <w:b/>
          <w:snapToGrid w:val="0"/>
          <w:szCs w:val="22"/>
          <w:lang w:val="lt-LT"/>
        </w:rPr>
      </w:pPr>
    </w:p>
    <w:p w14:paraId="2666EB10" w14:textId="77777777" w:rsidR="00DF357B" w:rsidRDefault="00DF357B" w:rsidP="00DF357B">
      <w:pPr>
        <w:tabs>
          <w:tab w:val="left" w:pos="567"/>
        </w:tabs>
        <w:jc w:val="center"/>
        <w:outlineLvl w:val="0"/>
        <w:rPr>
          <w:rFonts w:eastAsia="Times New Roman"/>
          <w:b/>
          <w:snapToGrid w:val="0"/>
          <w:szCs w:val="22"/>
          <w:lang w:val="lt-LT"/>
        </w:rPr>
      </w:pPr>
    </w:p>
    <w:p w14:paraId="55547AC3" w14:textId="77777777" w:rsidR="00DF357B" w:rsidRDefault="00DF357B" w:rsidP="00DF357B">
      <w:pPr>
        <w:tabs>
          <w:tab w:val="left" w:pos="567"/>
        </w:tabs>
        <w:jc w:val="center"/>
        <w:outlineLvl w:val="0"/>
        <w:rPr>
          <w:rFonts w:eastAsia="Times New Roman"/>
          <w:b/>
          <w:snapToGrid w:val="0"/>
          <w:szCs w:val="22"/>
          <w:lang w:val="lt-LT"/>
        </w:rPr>
      </w:pPr>
    </w:p>
    <w:p w14:paraId="24F65C4A" w14:textId="77777777" w:rsidR="00DF357B" w:rsidRDefault="00DF357B" w:rsidP="00DF357B">
      <w:pPr>
        <w:tabs>
          <w:tab w:val="left" w:pos="567"/>
        </w:tabs>
        <w:jc w:val="center"/>
        <w:outlineLvl w:val="0"/>
        <w:rPr>
          <w:rFonts w:eastAsia="Times New Roman"/>
          <w:b/>
          <w:snapToGrid w:val="0"/>
          <w:szCs w:val="22"/>
          <w:lang w:val="lt-LT"/>
        </w:rPr>
      </w:pPr>
    </w:p>
    <w:p w14:paraId="1A3F475F" w14:textId="77777777" w:rsidR="00DF357B" w:rsidRDefault="00DF357B" w:rsidP="00DF357B">
      <w:pPr>
        <w:tabs>
          <w:tab w:val="left" w:pos="567"/>
        </w:tabs>
        <w:jc w:val="center"/>
        <w:outlineLvl w:val="0"/>
        <w:rPr>
          <w:rFonts w:eastAsia="Times New Roman"/>
          <w:b/>
          <w:snapToGrid w:val="0"/>
          <w:szCs w:val="22"/>
          <w:lang w:val="lt-LT"/>
        </w:rPr>
      </w:pPr>
    </w:p>
    <w:p w14:paraId="08A1BBBE" w14:textId="77777777" w:rsidR="00DF357B" w:rsidRDefault="00DF357B" w:rsidP="00DF357B">
      <w:pPr>
        <w:tabs>
          <w:tab w:val="left" w:pos="567"/>
        </w:tabs>
        <w:jc w:val="center"/>
        <w:outlineLvl w:val="0"/>
        <w:rPr>
          <w:rFonts w:eastAsia="Times New Roman"/>
          <w:b/>
          <w:snapToGrid w:val="0"/>
          <w:szCs w:val="22"/>
          <w:lang w:val="lt-LT"/>
        </w:rPr>
      </w:pPr>
    </w:p>
    <w:p w14:paraId="3FAC0C4A" w14:textId="77777777" w:rsidR="00DF357B" w:rsidRDefault="00DF357B" w:rsidP="00DF357B">
      <w:pPr>
        <w:tabs>
          <w:tab w:val="left" w:pos="567"/>
        </w:tabs>
        <w:jc w:val="center"/>
        <w:outlineLvl w:val="0"/>
        <w:rPr>
          <w:rFonts w:eastAsia="Times New Roman"/>
          <w:b/>
          <w:snapToGrid w:val="0"/>
          <w:szCs w:val="22"/>
          <w:lang w:val="lt-LT"/>
        </w:rPr>
      </w:pPr>
    </w:p>
    <w:p w14:paraId="4660496D" w14:textId="297A8B7D" w:rsidR="00DF357B" w:rsidRDefault="00DF357B" w:rsidP="00DF357B">
      <w:pPr>
        <w:tabs>
          <w:tab w:val="left" w:pos="567"/>
        </w:tabs>
        <w:jc w:val="center"/>
        <w:outlineLvl w:val="0"/>
        <w:rPr>
          <w:rFonts w:eastAsia="Times New Roman"/>
          <w:b/>
          <w:snapToGrid w:val="0"/>
          <w:szCs w:val="22"/>
          <w:lang w:val="lt-LT"/>
        </w:rPr>
      </w:pPr>
    </w:p>
    <w:p w14:paraId="5D45F24E" w14:textId="5F6D8781" w:rsidR="006575F1" w:rsidRDefault="006575F1" w:rsidP="00DF357B">
      <w:pPr>
        <w:tabs>
          <w:tab w:val="left" w:pos="567"/>
        </w:tabs>
        <w:jc w:val="center"/>
        <w:outlineLvl w:val="0"/>
        <w:rPr>
          <w:rFonts w:eastAsia="Times New Roman"/>
          <w:b/>
          <w:snapToGrid w:val="0"/>
          <w:szCs w:val="22"/>
          <w:lang w:val="lt-LT"/>
        </w:rPr>
      </w:pPr>
    </w:p>
    <w:p w14:paraId="07F452A8" w14:textId="4313B4FF" w:rsidR="006575F1" w:rsidRDefault="006575F1" w:rsidP="00DF357B">
      <w:pPr>
        <w:tabs>
          <w:tab w:val="left" w:pos="567"/>
        </w:tabs>
        <w:jc w:val="center"/>
        <w:outlineLvl w:val="0"/>
        <w:rPr>
          <w:rFonts w:eastAsia="Times New Roman"/>
          <w:b/>
          <w:snapToGrid w:val="0"/>
          <w:szCs w:val="22"/>
          <w:lang w:val="lt-LT"/>
        </w:rPr>
      </w:pPr>
    </w:p>
    <w:p w14:paraId="66137CCA" w14:textId="14A74FA4" w:rsidR="006575F1" w:rsidRDefault="006575F1" w:rsidP="00DF357B">
      <w:pPr>
        <w:tabs>
          <w:tab w:val="left" w:pos="567"/>
        </w:tabs>
        <w:jc w:val="center"/>
        <w:outlineLvl w:val="0"/>
        <w:rPr>
          <w:rFonts w:eastAsia="Times New Roman"/>
          <w:b/>
          <w:snapToGrid w:val="0"/>
          <w:szCs w:val="22"/>
          <w:lang w:val="lt-LT"/>
        </w:rPr>
      </w:pPr>
    </w:p>
    <w:p w14:paraId="71A6FC86" w14:textId="77777777" w:rsidR="006575F1" w:rsidRDefault="006575F1" w:rsidP="00DF357B">
      <w:pPr>
        <w:tabs>
          <w:tab w:val="left" w:pos="567"/>
        </w:tabs>
        <w:jc w:val="center"/>
        <w:outlineLvl w:val="0"/>
        <w:rPr>
          <w:rFonts w:eastAsia="Times New Roman"/>
          <w:b/>
          <w:snapToGrid w:val="0"/>
          <w:szCs w:val="22"/>
          <w:lang w:val="lt-LT"/>
        </w:rPr>
      </w:pPr>
    </w:p>
    <w:p w14:paraId="76EDAC91" w14:textId="77777777" w:rsidR="00DF357B" w:rsidRDefault="00DF357B" w:rsidP="00DF357B">
      <w:pPr>
        <w:tabs>
          <w:tab w:val="left" w:pos="567"/>
        </w:tabs>
        <w:jc w:val="center"/>
        <w:outlineLvl w:val="0"/>
        <w:rPr>
          <w:rFonts w:eastAsia="Times New Roman"/>
          <w:b/>
          <w:snapToGrid w:val="0"/>
          <w:szCs w:val="22"/>
          <w:lang w:val="lt-LT"/>
        </w:rPr>
      </w:pPr>
    </w:p>
    <w:p w14:paraId="17022BF1" w14:textId="77777777" w:rsidR="00DF357B" w:rsidRPr="00DF357B" w:rsidRDefault="00DF357B" w:rsidP="00DF357B">
      <w:pPr>
        <w:tabs>
          <w:tab w:val="left" w:pos="567"/>
        </w:tabs>
        <w:jc w:val="center"/>
        <w:outlineLvl w:val="0"/>
        <w:rPr>
          <w:rFonts w:eastAsia="Times New Roman"/>
          <w:b/>
          <w:snapToGrid w:val="0"/>
          <w:szCs w:val="22"/>
          <w:lang w:val="lt-LT"/>
        </w:rPr>
      </w:pPr>
      <w:r w:rsidRPr="00DF357B">
        <w:rPr>
          <w:rFonts w:eastAsia="Times New Roman"/>
          <w:b/>
          <w:snapToGrid w:val="0"/>
          <w:szCs w:val="22"/>
          <w:lang w:val="lt-LT"/>
        </w:rPr>
        <w:t>B. PAKUOTĖS LAPELIS</w:t>
      </w:r>
    </w:p>
    <w:p w14:paraId="495C7A5E" w14:textId="77777777" w:rsidR="00646943" w:rsidRPr="002B24CB" w:rsidRDefault="00646943" w:rsidP="007021D4">
      <w:pPr>
        <w:rPr>
          <w:lang w:val="pl-PL"/>
        </w:rPr>
      </w:pPr>
    </w:p>
    <w:p w14:paraId="7BCF3C5D" w14:textId="77777777" w:rsidR="00646943" w:rsidRPr="002B24CB" w:rsidRDefault="00646943" w:rsidP="007021D4">
      <w:pPr>
        <w:rPr>
          <w:lang w:val="pl-PL"/>
        </w:rPr>
      </w:pPr>
    </w:p>
    <w:p w14:paraId="584BC248" w14:textId="77777777" w:rsidR="00646943" w:rsidRPr="002B24CB" w:rsidRDefault="00646943" w:rsidP="007021D4">
      <w:pPr>
        <w:rPr>
          <w:lang w:val="pl-PL"/>
        </w:rPr>
      </w:pPr>
    </w:p>
    <w:p w14:paraId="6D691FCB" w14:textId="77777777" w:rsidR="00646943" w:rsidRPr="002B24CB" w:rsidRDefault="00646943" w:rsidP="007021D4">
      <w:pPr>
        <w:rPr>
          <w:lang w:val="pl-PL"/>
        </w:rPr>
      </w:pPr>
    </w:p>
    <w:p w14:paraId="74F58E34" w14:textId="77777777" w:rsidR="00646943" w:rsidRPr="002B24CB" w:rsidRDefault="00646943" w:rsidP="007021D4">
      <w:pPr>
        <w:rPr>
          <w:lang w:val="pl-PL"/>
        </w:rPr>
      </w:pPr>
    </w:p>
    <w:p w14:paraId="0B5D4A9E" w14:textId="77777777" w:rsidR="00646943" w:rsidRPr="002B24CB" w:rsidRDefault="00646943" w:rsidP="007021D4">
      <w:pPr>
        <w:rPr>
          <w:lang w:val="pl-PL"/>
        </w:rPr>
      </w:pPr>
    </w:p>
    <w:p w14:paraId="15044E44" w14:textId="77777777" w:rsidR="00646943" w:rsidRPr="002B24CB" w:rsidRDefault="00646943" w:rsidP="007021D4">
      <w:pPr>
        <w:rPr>
          <w:lang w:val="pl-PL"/>
        </w:rPr>
      </w:pPr>
    </w:p>
    <w:p w14:paraId="613B4963" w14:textId="77777777" w:rsidR="00646943" w:rsidRPr="002B24CB" w:rsidRDefault="00646943" w:rsidP="007021D4">
      <w:pPr>
        <w:rPr>
          <w:lang w:val="pl-PL"/>
        </w:rPr>
      </w:pPr>
    </w:p>
    <w:p w14:paraId="3A7B4E21" w14:textId="77777777" w:rsidR="00646943" w:rsidRPr="002B24CB" w:rsidRDefault="00646943" w:rsidP="007021D4">
      <w:pPr>
        <w:rPr>
          <w:lang w:val="pl-PL"/>
        </w:rPr>
      </w:pPr>
    </w:p>
    <w:p w14:paraId="277128CC" w14:textId="77777777" w:rsidR="00646943" w:rsidRPr="002B24CB" w:rsidRDefault="00646943" w:rsidP="007021D4">
      <w:pPr>
        <w:rPr>
          <w:lang w:val="pl-PL"/>
        </w:rPr>
      </w:pPr>
    </w:p>
    <w:p w14:paraId="3B36E7A9" w14:textId="77777777" w:rsidR="00646943" w:rsidRPr="002B24CB" w:rsidRDefault="00646943" w:rsidP="007021D4">
      <w:pPr>
        <w:rPr>
          <w:lang w:val="pl-PL"/>
        </w:rPr>
      </w:pPr>
    </w:p>
    <w:p w14:paraId="44621829" w14:textId="77777777" w:rsidR="00646943" w:rsidRPr="002B24CB" w:rsidRDefault="00646943" w:rsidP="007021D4">
      <w:pPr>
        <w:rPr>
          <w:lang w:val="pl-PL"/>
        </w:rPr>
      </w:pPr>
    </w:p>
    <w:p w14:paraId="0245A79A" w14:textId="77777777" w:rsidR="00646943" w:rsidRPr="002B24CB" w:rsidRDefault="00646943" w:rsidP="007021D4">
      <w:pPr>
        <w:rPr>
          <w:lang w:val="pl-PL"/>
        </w:rPr>
      </w:pPr>
    </w:p>
    <w:p w14:paraId="453B7618" w14:textId="77777777" w:rsidR="00646943" w:rsidRPr="002B24CB" w:rsidRDefault="00646943" w:rsidP="007021D4">
      <w:pPr>
        <w:rPr>
          <w:lang w:val="pl-PL"/>
        </w:rPr>
      </w:pPr>
    </w:p>
    <w:p w14:paraId="152E4493" w14:textId="77777777" w:rsidR="00646943" w:rsidRPr="002B24CB" w:rsidRDefault="00646943" w:rsidP="007021D4">
      <w:pPr>
        <w:rPr>
          <w:lang w:val="pl-PL"/>
        </w:rPr>
      </w:pPr>
    </w:p>
    <w:p w14:paraId="2B097B51" w14:textId="2E32987E" w:rsidR="006575F1" w:rsidRDefault="006575F1">
      <w:pPr>
        <w:rPr>
          <w:b/>
          <w:lang w:val="lt-LT" w:bidi="lt-LT"/>
        </w:rPr>
      </w:pPr>
      <w:r>
        <w:rPr>
          <w:b/>
          <w:lang w:val="lt-LT" w:bidi="lt-LT"/>
        </w:rPr>
        <w:br w:type="page"/>
      </w:r>
    </w:p>
    <w:p w14:paraId="2B20CB19" w14:textId="77777777" w:rsidR="00646943" w:rsidRPr="00981BBC" w:rsidRDefault="00646943" w:rsidP="00646943">
      <w:pPr>
        <w:jc w:val="center"/>
        <w:rPr>
          <w:b/>
          <w:lang w:val="lt-LT"/>
        </w:rPr>
      </w:pPr>
      <w:r w:rsidRPr="008C60E1">
        <w:rPr>
          <w:b/>
          <w:lang w:val="lt-LT" w:bidi="lt-LT"/>
        </w:rPr>
        <w:lastRenderedPageBreak/>
        <w:t>Pakuotės lapelis: informacija vartotojui</w:t>
      </w:r>
    </w:p>
    <w:p w14:paraId="241C3E99" w14:textId="77777777" w:rsidR="00646943" w:rsidRPr="00981BBC" w:rsidRDefault="00646943" w:rsidP="00646943">
      <w:pPr>
        <w:jc w:val="center"/>
        <w:rPr>
          <w:lang w:val="lt-LT"/>
        </w:rPr>
      </w:pPr>
    </w:p>
    <w:p w14:paraId="6A9A361E" w14:textId="710DFA1D" w:rsidR="00646943" w:rsidRPr="00981BBC" w:rsidRDefault="00E63905" w:rsidP="00646943">
      <w:pPr>
        <w:jc w:val="center"/>
        <w:rPr>
          <w:b/>
          <w:lang w:val="lt-LT"/>
        </w:rPr>
      </w:pPr>
      <w:r>
        <w:rPr>
          <w:b/>
          <w:lang w:val="lt-LT" w:bidi="lt-LT"/>
        </w:rPr>
        <w:t>Difortan</w:t>
      </w:r>
      <w:r w:rsidR="00646943" w:rsidRPr="008C60E1">
        <w:rPr>
          <w:b/>
          <w:lang w:val="lt-LT" w:bidi="lt-LT"/>
        </w:rPr>
        <w:t xml:space="preserve"> 100 mg/g gelis</w:t>
      </w:r>
    </w:p>
    <w:p w14:paraId="391B0221" w14:textId="27367433" w:rsidR="00646943" w:rsidRPr="00981BBC" w:rsidRDefault="00646943" w:rsidP="00646943">
      <w:pPr>
        <w:jc w:val="center"/>
        <w:rPr>
          <w:iCs/>
          <w:szCs w:val="22"/>
          <w:lang w:val="lt-LT"/>
        </w:rPr>
      </w:pPr>
      <w:r w:rsidRPr="000D3926">
        <w:rPr>
          <w:lang w:val="lt-LT" w:bidi="lt-LT"/>
        </w:rPr>
        <w:t>etofenamat</w:t>
      </w:r>
      <w:r w:rsidR="00F91C6B" w:rsidRPr="000D3926">
        <w:rPr>
          <w:lang w:val="lt-LT" w:bidi="lt-LT"/>
        </w:rPr>
        <w:t>as</w:t>
      </w:r>
    </w:p>
    <w:p w14:paraId="5C2D6EAC" w14:textId="77777777" w:rsidR="00646943" w:rsidRPr="00981BBC" w:rsidRDefault="00646943" w:rsidP="00646943">
      <w:pPr>
        <w:rPr>
          <w:szCs w:val="22"/>
          <w:lang w:val="lt-LT"/>
        </w:rPr>
      </w:pPr>
    </w:p>
    <w:p w14:paraId="55FBAFA6" w14:textId="77777777" w:rsidR="00646943" w:rsidRPr="00981BBC" w:rsidRDefault="00646943" w:rsidP="00646943">
      <w:pPr>
        <w:rPr>
          <w:lang w:val="lt-LT"/>
        </w:rPr>
      </w:pPr>
      <w:r w:rsidRPr="008C60E1">
        <w:rPr>
          <w:b/>
          <w:lang w:val="lt-LT" w:bidi="lt-LT"/>
        </w:rPr>
        <w:t>Atidžiai perskaitykite visą šį lapelį, prieš pradėdami vartoti vaistą, nes jame pateikiama Jums svarbi informacija.</w:t>
      </w:r>
    </w:p>
    <w:p w14:paraId="338E541D" w14:textId="77777777" w:rsidR="00646943" w:rsidRPr="00981BBC" w:rsidRDefault="00646943" w:rsidP="00646943">
      <w:pPr>
        <w:numPr>
          <w:ilvl w:val="12"/>
          <w:numId w:val="0"/>
        </w:numPr>
        <w:ind w:right="-2"/>
        <w:rPr>
          <w:lang w:val="lt-LT"/>
        </w:rPr>
      </w:pPr>
      <w:r w:rsidRPr="008C60E1">
        <w:rPr>
          <w:lang w:val="lt-LT" w:bidi="lt-LT"/>
        </w:rPr>
        <w:t>Visada vartokite šį vaistą tiksliai, kaip aprašyta šiame lapelyje arba kaip nurodė gydytojas arba vaistininkas.</w:t>
      </w:r>
    </w:p>
    <w:p w14:paraId="763DAA15" w14:textId="77777777" w:rsidR="00646943" w:rsidRPr="00981BBC" w:rsidRDefault="00646943" w:rsidP="00646943">
      <w:pPr>
        <w:numPr>
          <w:ilvl w:val="0"/>
          <w:numId w:val="31"/>
        </w:numPr>
        <w:ind w:left="567" w:hanging="567"/>
        <w:rPr>
          <w:lang w:val="lt-LT"/>
        </w:rPr>
      </w:pPr>
      <w:r w:rsidRPr="008C60E1">
        <w:rPr>
          <w:lang w:val="lt-LT" w:bidi="lt-LT"/>
        </w:rPr>
        <w:t>Neišmeskite šio lapelio, nes vėl gali prireikti jį perskaityti.</w:t>
      </w:r>
    </w:p>
    <w:p w14:paraId="36B2E7C2" w14:textId="77777777" w:rsidR="00646943" w:rsidRPr="008C60E1" w:rsidRDefault="00646943" w:rsidP="00646943">
      <w:pPr>
        <w:numPr>
          <w:ilvl w:val="0"/>
          <w:numId w:val="31"/>
        </w:numPr>
        <w:ind w:left="567" w:hanging="567"/>
      </w:pPr>
      <w:r w:rsidRPr="008C60E1">
        <w:rPr>
          <w:lang w:val="lt-LT" w:bidi="lt-LT"/>
        </w:rPr>
        <w:t>Jeigu norite sužinoti daugiau arba pasitarti, kreipkitės į vaistininką.</w:t>
      </w:r>
    </w:p>
    <w:p w14:paraId="0871C855" w14:textId="77777777" w:rsidR="00646943" w:rsidRPr="008C60E1" w:rsidRDefault="00646943" w:rsidP="00646943">
      <w:pPr>
        <w:numPr>
          <w:ilvl w:val="0"/>
          <w:numId w:val="32"/>
        </w:numPr>
        <w:ind w:left="567" w:right="-2" w:hanging="567"/>
      </w:pPr>
      <w:r w:rsidRPr="008C60E1">
        <w:rPr>
          <w:lang w:val="lt-LT" w:bidi="lt-LT"/>
        </w:rPr>
        <w:t>Jeigu pasireiškė šalutinis poveikis (net jeigu jis šiame lapelyje nenurodytas), kreipkitės į gydytoją arba vaistininką. Žr. 4 skyrių.</w:t>
      </w:r>
    </w:p>
    <w:p w14:paraId="101F29F7" w14:textId="77777777" w:rsidR="00646943" w:rsidRPr="008C60E1" w:rsidRDefault="00646943" w:rsidP="00646943">
      <w:pPr>
        <w:numPr>
          <w:ilvl w:val="0"/>
          <w:numId w:val="31"/>
        </w:numPr>
        <w:ind w:left="567" w:hanging="567"/>
      </w:pPr>
      <w:r w:rsidRPr="008C60E1">
        <w:rPr>
          <w:lang w:val="lt-LT" w:bidi="lt-LT"/>
        </w:rPr>
        <w:t>Jeigu per 7 dienas Jūsų savijauta nepagerėjo arba net pablogėjo, kreipkitės į gydytoją.</w:t>
      </w:r>
    </w:p>
    <w:p w14:paraId="1699AE57" w14:textId="77777777" w:rsidR="00646943" w:rsidRPr="008C60E1" w:rsidRDefault="00646943" w:rsidP="00646943"/>
    <w:p w14:paraId="20C20FA2" w14:textId="77777777" w:rsidR="00646943" w:rsidRPr="002B24CB" w:rsidRDefault="00646943" w:rsidP="00646943">
      <w:pPr>
        <w:numPr>
          <w:ilvl w:val="12"/>
          <w:numId w:val="0"/>
        </w:numPr>
        <w:ind w:right="-2"/>
        <w:outlineLvl w:val="0"/>
        <w:rPr>
          <w:lang w:val="pl-PL"/>
        </w:rPr>
      </w:pPr>
      <w:r w:rsidRPr="008C60E1">
        <w:rPr>
          <w:b/>
          <w:lang w:val="lt-LT" w:bidi="lt-LT"/>
        </w:rPr>
        <w:t>Apie ką rašoma šiame lapelyje?</w:t>
      </w:r>
    </w:p>
    <w:p w14:paraId="4FDE6D07" w14:textId="40412737" w:rsidR="00646943" w:rsidRPr="00E63905" w:rsidRDefault="00646943" w:rsidP="00646943">
      <w:pPr>
        <w:tabs>
          <w:tab w:val="left" w:pos="567"/>
        </w:tabs>
        <w:rPr>
          <w:szCs w:val="22"/>
        </w:rPr>
      </w:pPr>
      <w:r w:rsidRPr="008C60E1">
        <w:rPr>
          <w:szCs w:val="22"/>
          <w:lang w:val="lt-LT" w:bidi="lt-LT"/>
        </w:rPr>
        <w:t>1.</w:t>
      </w:r>
      <w:r w:rsidRPr="008C60E1">
        <w:rPr>
          <w:szCs w:val="22"/>
          <w:lang w:val="lt-LT" w:bidi="lt-LT"/>
        </w:rPr>
        <w:tab/>
        <w:t xml:space="preserve">Kas yra </w:t>
      </w:r>
      <w:r w:rsidR="00E63905">
        <w:rPr>
          <w:szCs w:val="22"/>
          <w:lang w:val="lt-LT" w:bidi="lt-LT"/>
        </w:rPr>
        <w:t>Difortan</w:t>
      </w:r>
      <w:r w:rsidRPr="008C60E1">
        <w:rPr>
          <w:szCs w:val="22"/>
          <w:lang w:val="lt-LT" w:bidi="lt-LT"/>
        </w:rPr>
        <w:t xml:space="preserve"> ir kam jis vartojamas</w:t>
      </w:r>
    </w:p>
    <w:p w14:paraId="230981B5" w14:textId="1E8A4C6A" w:rsidR="00646943" w:rsidRPr="00E63905" w:rsidRDefault="00646943" w:rsidP="00646943">
      <w:pPr>
        <w:tabs>
          <w:tab w:val="left" w:pos="567"/>
        </w:tabs>
        <w:rPr>
          <w:szCs w:val="22"/>
        </w:rPr>
      </w:pPr>
      <w:r w:rsidRPr="008C60E1">
        <w:rPr>
          <w:szCs w:val="22"/>
          <w:lang w:val="lt-LT" w:bidi="lt-LT"/>
        </w:rPr>
        <w:t>2.</w:t>
      </w:r>
      <w:r w:rsidRPr="008C60E1">
        <w:rPr>
          <w:szCs w:val="22"/>
          <w:lang w:val="lt-LT" w:bidi="lt-LT"/>
        </w:rPr>
        <w:tab/>
        <w:t xml:space="preserve">Kas žinotina prieš vartojant </w:t>
      </w:r>
      <w:r w:rsidR="00E63905">
        <w:rPr>
          <w:szCs w:val="22"/>
          <w:lang w:val="lt-LT" w:bidi="lt-LT"/>
        </w:rPr>
        <w:t>Difortan</w:t>
      </w:r>
    </w:p>
    <w:p w14:paraId="3EC1C044" w14:textId="3AA23368" w:rsidR="00646943" w:rsidRPr="008C60E1" w:rsidRDefault="00646943" w:rsidP="00646943">
      <w:pPr>
        <w:tabs>
          <w:tab w:val="left" w:pos="567"/>
        </w:tabs>
        <w:rPr>
          <w:szCs w:val="22"/>
        </w:rPr>
      </w:pPr>
      <w:r w:rsidRPr="008C60E1">
        <w:rPr>
          <w:szCs w:val="22"/>
          <w:lang w:val="lt-LT" w:bidi="lt-LT"/>
        </w:rPr>
        <w:t>3.</w:t>
      </w:r>
      <w:r w:rsidRPr="008C60E1">
        <w:rPr>
          <w:szCs w:val="22"/>
          <w:lang w:val="lt-LT" w:bidi="lt-LT"/>
        </w:rPr>
        <w:tab/>
        <w:t xml:space="preserve">Kaip vartoti </w:t>
      </w:r>
      <w:r w:rsidR="00E63905">
        <w:rPr>
          <w:szCs w:val="22"/>
          <w:lang w:val="lt-LT" w:bidi="lt-LT"/>
        </w:rPr>
        <w:t>Difortan</w:t>
      </w:r>
    </w:p>
    <w:p w14:paraId="29F9BD6E" w14:textId="77777777" w:rsidR="00646943" w:rsidRPr="008C60E1" w:rsidRDefault="00646943" w:rsidP="00646943">
      <w:pPr>
        <w:tabs>
          <w:tab w:val="left" w:pos="567"/>
        </w:tabs>
        <w:rPr>
          <w:szCs w:val="22"/>
        </w:rPr>
      </w:pPr>
      <w:r w:rsidRPr="008C60E1">
        <w:rPr>
          <w:szCs w:val="22"/>
          <w:lang w:val="lt-LT" w:bidi="lt-LT"/>
        </w:rPr>
        <w:t>4.</w:t>
      </w:r>
      <w:r w:rsidRPr="008C60E1">
        <w:rPr>
          <w:szCs w:val="22"/>
          <w:lang w:val="lt-LT" w:bidi="lt-LT"/>
        </w:rPr>
        <w:tab/>
        <w:t>Galimas šalutinis poveikis</w:t>
      </w:r>
    </w:p>
    <w:p w14:paraId="6CE4FECC" w14:textId="7B9AFFC2" w:rsidR="00646943" w:rsidRPr="008C60E1" w:rsidRDefault="00646943" w:rsidP="00646943">
      <w:pPr>
        <w:tabs>
          <w:tab w:val="left" w:pos="567"/>
        </w:tabs>
        <w:rPr>
          <w:szCs w:val="22"/>
        </w:rPr>
      </w:pPr>
      <w:r w:rsidRPr="008C60E1">
        <w:rPr>
          <w:szCs w:val="22"/>
          <w:lang w:val="lt-LT" w:bidi="lt-LT"/>
        </w:rPr>
        <w:t>5.</w:t>
      </w:r>
      <w:r w:rsidRPr="008C60E1">
        <w:rPr>
          <w:szCs w:val="22"/>
          <w:lang w:val="lt-LT" w:bidi="lt-LT"/>
        </w:rPr>
        <w:tab/>
        <w:t xml:space="preserve">Kaip laikyti </w:t>
      </w:r>
      <w:r w:rsidR="00E63905">
        <w:rPr>
          <w:szCs w:val="22"/>
          <w:lang w:val="lt-LT" w:bidi="lt-LT"/>
        </w:rPr>
        <w:t>Difortan</w:t>
      </w:r>
    </w:p>
    <w:p w14:paraId="280FD025" w14:textId="77777777" w:rsidR="00646943" w:rsidRPr="008C60E1" w:rsidRDefault="00646943" w:rsidP="00646943">
      <w:pPr>
        <w:tabs>
          <w:tab w:val="left" w:pos="567"/>
        </w:tabs>
        <w:rPr>
          <w:szCs w:val="22"/>
        </w:rPr>
      </w:pPr>
      <w:r w:rsidRPr="008C60E1">
        <w:rPr>
          <w:szCs w:val="22"/>
          <w:lang w:val="lt-LT" w:bidi="lt-LT"/>
        </w:rPr>
        <w:t>6.</w:t>
      </w:r>
      <w:r w:rsidRPr="008C60E1">
        <w:rPr>
          <w:szCs w:val="22"/>
          <w:lang w:val="lt-LT" w:bidi="lt-LT"/>
        </w:rPr>
        <w:tab/>
        <w:t>Pakuotės turinys ir kita informacija</w:t>
      </w:r>
    </w:p>
    <w:p w14:paraId="01B0F4FC" w14:textId="77777777" w:rsidR="00646943" w:rsidRPr="008C60E1" w:rsidRDefault="00646943" w:rsidP="00646943">
      <w:pPr>
        <w:rPr>
          <w:szCs w:val="22"/>
        </w:rPr>
      </w:pPr>
    </w:p>
    <w:p w14:paraId="7CB31D58" w14:textId="77777777" w:rsidR="00646943" w:rsidRPr="008C60E1" w:rsidRDefault="00646943" w:rsidP="00646943">
      <w:pPr>
        <w:rPr>
          <w:szCs w:val="22"/>
        </w:rPr>
      </w:pPr>
    </w:p>
    <w:p w14:paraId="7E79A2D7" w14:textId="0452B3A9" w:rsidR="00646943" w:rsidRPr="008C60E1" w:rsidRDefault="00646943" w:rsidP="00646943">
      <w:pPr>
        <w:tabs>
          <w:tab w:val="left" w:pos="567"/>
        </w:tabs>
        <w:rPr>
          <w:b/>
        </w:rPr>
      </w:pPr>
      <w:r w:rsidRPr="008C60E1">
        <w:rPr>
          <w:b/>
          <w:szCs w:val="22"/>
          <w:lang w:val="lt-LT" w:bidi="lt-LT"/>
        </w:rPr>
        <w:t>1.</w:t>
      </w:r>
      <w:r w:rsidRPr="008C60E1">
        <w:rPr>
          <w:b/>
          <w:szCs w:val="22"/>
          <w:lang w:val="lt-LT" w:bidi="lt-LT"/>
        </w:rPr>
        <w:tab/>
        <w:t xml:space="preserve">Kas yra </w:t>
      </w:r>
      <w:r w:rsidR="00E63905">
        <w:rPr>
          <w:b/>
          <w:szCs w:val="22"/>
          <w:lang w:val="lt-LT" w:bidi="lt-LT"/>
        </w:rPr>
        <w:t>Difortan</w:t>
      </w:r>
      <w:r w:rsidRPr="008C60E1">
        <w:rPr>
          <w:b/>
          <w:szCs w:val="22"/>
          <w:lang w:val="lt-LT" w:bidi="lt-LT"/>
        </w:rPr>
        <w:t xml:space="preserve"> ir kam jis vartojamas</w:t>
      </w:r>
    </w:p>
    <w:p w14:paraId="1B691C33" w14:textId="77777777" w:rsidR="00646943" w:rsidRPr="008C60E1" w:rsidRDefault="00646943" w:rsidP="00646943">
      <w:pPr>
        <w:rPr>
          <w:szCs w:val="22"/>
        </w:rPr>
      </w:pPr>
    </w:p>
    <w:p w14:paraId="2A6BA160" w14:textId="73C3095F" w:rsidR="00646943" w:rsidRPr="008C60E1" w:rsidRDefault="00E63905" w:rsidP="00646943">
      <w:pPr>
        <w:rPr>
          <w:szCs w:val="22"/>
        </w:rPr>
      </w:pPr>
      <w:r>
        <w:rPr>
          <w:lang w:val="lt-LT" w:bidi="lt-LT"/>
        </w:rPr>
        <w:t>Difortan</w:t>
      </w:r>
      <w:r w:rsidR="00646943" w:rsidRPr="008C60E1">
        <w:rPr>
          <w:lang w:val="lt-LT" w:bidi="lt-LT"/>
        </w:rPr>
        <w:t xml:space="preserve"> sudėtyje yra etofenamato, kuris yra nesteroidinis vaistas nuo uždegimo, skirtas tepti ant odos, tiesiai ant skausmingos vietos, kai reikia:</w:t>
      </w:r>
    </w:p>
    <w:p w14:paraId="7E1AB956" w14:textId="77777777" w:rsidR="00646943" w:rsidRPr="008C60E1" w:rsidRDefault="00646943" w:rsidP="00646943">
      <w:pPr>
        <w:numPr>
          <w:ilvl w:val="0"/>
          <w:numId w:val="34"/>
        </w:numPr>
        <w:ind w:left="284" w:hanging="284"/>
        <w:rPr>
          <w:szCs w:val="22"/>
        </w:rPr>
      </w:pPr>
      <w:r w:rsidRPr="008C60E1">
        <w:rPr>
          <w:szCs w:val="22"/>
          <w:lang w:val="lt-LT" w:bidi="lt-LT"/>
        </w:rPr>
        <w:t>sumažinti skausmą;</w:t>
      </w:r>
    </w:p>
    <w:p w14:paraId="624513CC" w14:textId="77777777" w:rsidR="00646943" w:rsidRPr="008C60E1" w:rsidRDefault="00646943" w:rsidP="00646943">
      <w:pPr>
        <w:numPr>
          <w:ilvl w:val="0"/>
          <w:numId w:val="34"/>
        </w:numPr>
        <w:ind w:left="284" w:hanging="284"/>
      </w:pPr>
      <w:r w:rsidRPr="008C60E1">
        <w:rPr>
          <w:szCs w:val="22"/>
          <w:lang w:val="lt-LT" w:bidi="lt-LT"/>
        </w:rPr>
        <w:t>sumažinti tinimą ir uždegimą.</w:t>
      </w:r>
    </w:p>
    <w:p w14:paraId="0F15672F" w14:textId="77777777" w:rsidR="00646943" w:rsidRPr="008C60E1" w:rsidRDefault="00646943" w:rsidP="00646943">
      <w:pPr>
        <w:rPr>
          <w:szCs w:val="22"/>
        </w:rPr>
      </w:pPr>
    </w:p>
    <w:p w14:paraId="43242308" w14:textId="1C4B7D72" w:rsidR="00646943" w:rsidRPr="008C60E1" w:rsidRDefault="00E63905" w:rsidP="00646943">
      <w:pPr>
        <w:jc w:val="both"/>
      </w:pPr>
      <w:r>
        <w:rPr>
          <w:lang w:val="lt-LT" w:bidi="lt-LT"/>
        </w:rPr>
        <w:t>Difortan</w:t>
      </w:r>
      <w:r w:rsidR="00646943" w:rsidRPr="008C60E1">
        <w:rPr>
          <w:lang w:val="lt-LT" w:bidi="lt-LT"/>
        </w:rPr>
        <w:t xml:space="preserve"> galima vartoti suaugusiesiems gydyti:</w:t>
      </w:r>
    </w:p>
    <w:p w14:paraId="5C60C325" w14:textId="77777777" w:rsidR="00646943" w:rsidRPr="008C60E1" w:rsidRDefault="00646943" w:rsidP="00646943">
      <w:pPr>
        <w:numPr>
          <w:ilvl w:val="0"/>
          <w:numId w:val="34"/>
        </w:numPr>
        <w:ind w:left="284" w:hanging="284"/>
        <w:jc w:val="both"/>
      </w:pPr>
      <w:r w:rsidRPr="008C60E1">
        <w:rPr>
          <w:szCs w:val="22"/>
          <w:lang w:val="lt-LT" w:bidi="lt-LT"/>
        </w:rPr>
        <w:t>raumenų ir sąnarių sužalojimus, pavyzdžiui, sumušimus, raumenų ar sausgyslių patempimus, raiščių patempimus ir sausgyslių uždegimus;</w:t>
      </w:r>
    </w:p>
    <w:p w14:paraId="072B4919" w14:textId="77777777" w:rsidR="00646943" w:rsidRPr="008C60E1" w:rsidRDefault="00646943" w:rsidP="00646943">
      <w:pPr>
        <w:numPr>
          <w:ilvl w:val="0"/>
          <w:numId w:val="34"/>
        </w:numPr>
        <w:ind w:left="284" w:hanging="284"/>
        <w:jc w:val="both"/>
      </w:pPr>
      <w:r w:rsidRPr="008C60E1">
        <w:rPr>
          <w:szCs w:val="22"/>
          <w:lang w:val="lt-LT" w:bidi="lt-LT"/>
        </w:rPr>
        <w:t>reumatines ligas (reumatizmą), tokias kaip artritas ir artrozė.</w:t>
      </w:r>
    </w:p>
    <w:p w14:paraId="229FF1B7" w14:textId="77777777" w:rsidR="00646943" w:rsidRPr="008C60E1" w:rsidRDefault="00646943" w:rsidP="00646943">
      <w:pPr>
        <w:ind w:firstLine="708"/>
        <w:rPr>
          <w:szCs w:val="22"/>
        </w:rPr>
      </w:pPr>
    </w:p>
    <w:p w14:paraId="6D08C4B5" w14:textId="171842AD" w:rsidR="00646943" w:rsidRPr="008C60E1" w:rsidRDefault="00E63905" w:rsidP="00646943">
      <w:pPr>
        <w:rPr>
          <w:szCs w:val="22"/>
        </w:rPr>
      </w:pPr>
      <w:r>
        <w:rPr>
          <w:szCs w:val="22"/>
          <w:lang w:val="lt-LT" w:bidi="lt-LT"/>
        </w:rPr>
        <w:t>Difortan</w:t>
      </w:r>
      <w:r w:rsidR="00646943" w:rsidRPr="008C60E1">
        <w:rPr>
          <w:szCs w:val="22"/>
          <w:lang w:val="lt-LT" w:bidi="lt-LT"/>
        </w:rPr>
        <w:t xml:space="preserve"> yra vaistas, skirtas išoriniam vartojimui. Jis skirtas tepti ant odos, jo negalima tepti ant akių ar gleivinių.</w:t>
      </w:r>
    </w:p>
    <w:p w14:paraId="046F3BAF" w14:textId="77777777" w:rsidR="00646943" w:rsidRPr="008C60E1" w:rsidRDefault="00646943" w:rsidP="00646943">
      <w:pPr>
        <w:rPr>
          <w:szCs w:val="22"/>
        </w:rPr>
      </w:pPr>
    </w:p>
    <w:p w14:paraId="3A5159A7" w14:textId="77777777" w:rsidR="00646943" w:rsidRPr="008C60E1" w:rsidRDefault="00646943" w:rsidP="00646943">
      <w:pPr>
        <w:rPr>
          <w:szCs w:val="22"/>
        </w:rPr>
      </w:pPr>
    </w:p>
    <w:p w14:paraId="5DE93488" w14:textId="18C2AC89" w:rsidR="00646943" w:rsidRPr="008C60E1" w:rsidRDefault="00646943" w:rsidP="00646943">
      <w:pPr>
        <w:tabs>
          <w:tab w:val="left" w:pos="567"/>
        </w:tabs>
      </w:pPr>
      <w:r w:rsidRPr="008C60E1">
        <w:rPr>
          <w:b/>
          <w:szCs w:val="22"/>
          <w:lang w:val="lt-LT" w:bidi="lt-LT"/>
        </w:rPr>
        <w:t>2.</w:t>
      </w:r>
      <w:r w:rsidRPr="008C60E1">
        <w:rPr>
          <w:b/>
          <w:szCs w:val="22"/>
          <w:lang w:val="lt-LT" w:bidi="lt-LT"/>
        </w:rPr>
        <w:tab/>
      </w:r>
      <w:r w:rsidRPr="008C60E1">
        <w:rPr>
          <w:b/>
          <w:lang w:val="lt-LT" w:bidi="lt-LT"/>
        </w:rPr>
        <w:t xml:space="preserve">Kas žinotina prieš vartojant </w:t>
      </w:r>
      <w:r w:rsidR="00E63905">
        <w:rPr>
          <w:b/>
          <w:lang w:val="lt-LT" w:bidi="lt-LT"/>
        </w:rPr>
        <w:t>Difortan</w:t>
      </w:r>
    </w:p>
    <w:p w14:paraId="56912F94" w14:textId="77777777" w:rsidR="00646943" w:rsidRPr="008C60E1" w:rsidRDefault="00646943" w:rsidP="00646943"/>
    <w:p w14:paraId="1ADB295E" w14:textId="7F61B465" w:rsidR="00646943" w:rsidRPr="008C60E1" w:rsidRDefault="00E63905" w:rsidP="00646943">
      <w:pPr>
        <w:rPr>
          <w:b/>
        </w:rPr>
      </w:pPr>
      <w:r>
        <w:rPr>
          <w:b/>
          <w:lang w:val="lt-LT" w:bidi="lt-LT"/>
        </w:rPr>
        <w:t>Difortan</w:t>
      </w:r>
      <w:r w:rsidR="00646943" w:rsidRPr="008C60E1">
        <w:rPr>
          <w:b/>
          <w:lang w:val="lt-LT" w:bidi="lt-LT"/>
        </w:rPr>
        <w:t xml:space="preserve"> vartoti draudžiama</w:t>
      </w:r>
    </w:p>
    <w:p w14:paraId="64CEC480" w14:textId="77777777" w:rsidR="00646943" w:rsidRPr="008C60E1" w:rsidRDefault="00646943" w:rsidP="00646943">
      <w:pPr>
        <w:numPr>
          <w:ilvl w:val="0"/>
          <w:numId w:val="11"/>
        </w:numPr>
        <w:ind w:left="284" w:hanging="284"/>
      </w:pPr>
      <w:r w:rsidRPr="008C60E1">
        <w:rPr>
          <w:lang w:val="lt-LT" w:bidi="lt-LT"/>
        </w:rPr>
        <w:t>jeigu yra alergija etofenamatui arba bet kuriai pagalbinei šio vaisto medžiagai (jos išvardytos 6 skyriuje);</w:t>
      </w:r>
    </w:p>
    <w:p w14:paraId="6B555C08" w14:textId="77777777" w:rsidR="00646943" w:rsidRPr="008C60E1" w:rsidRDefault="00646943" w:rsidP="00646943">
      <w:pPr>
        <w:numPr>
          <w:ilvl w:val="0"/>
          <w:numId w:val="11"/>
        </w:numPr>
        <w:ind w:left="284" w:hanging="284"/>
        <w:rPr>
          <w:szCs w:val="22"/>
        </w:rPr>
      </w:pPr>
      <w:r w:rsidRPr="008C60E1">
        <w:rPr>
          <w:szCs w:val="22"/>
          <w:lang w:val="lt-LT" w:bidi="lt-LT"/>
        </w:rPr>
        <w:t>ant pažeistos ir infekuotos odos, įskaitant odos plotus su žaizdomis ir egzema (odos uždegimo rūšis).</w:t>
      </w:r>
    </w:p>
    <w:p w14:paraId="44B89093" w14:textId="77777777" w:rsidR="00646943" w:rsidRPr="008C60E1" w:rsidRDefault="00646943" w:rsidP="00646943"/>
    <w:p w14:paraId="778F2001" w14:textId="77777777" w:rsidR="00646943" w:rsidRPr="008C60E1" w:rsidRDefault="00646943" w:rsidP="00646943">
      <w:pPr>
        <w:numPr>
          <w:ilvl w:val="12"/>
          <w:numId w:val="0"/>
        </w:numPr>
        <w:ind w:right="-2"/>
        <w:outlineLvl w:val="0"/>
        <w:rPr>
          <w:b/>
        </w:rPr>
      </w:pPr>
      <w:r w:rsidRPr="008C60E1">
        <w:rPr>
          <w:b/>
          <w:lang w:val="lt-LT" w:bidi="lt-LT"/>
        </w:rPr>
        <w:t>Įspėjimai ir atsargumo priemonės</w:t>
      </w:r>
    </w:p>
    <w:p w14:paraId="48CBC6F1" w14:textId="62528279" w:rsidR="00646943" w:rsidRPr="008C60E1" w:rsidRDefault="00646943" w:rsidP="00646943">
      <w:pPr>
        <w:rPr>
          <w:szCs w:val="22"/>
        </w:rPr>
      </w:pPr>
      <w:r w:rsidRPr="008C60E1">
        <w:rPr>
          <w:szCs w:val="22"/>
          <w:lang w:val="lt-LT" w:bidi="lt-LT"/>
        </w:rPr>
        <w:t xml:space="preserve">Pasitarkite su gydytoju arba vaistininku, prieš pradėdami vartoti </w:t>
      </w:r>
      <w:r w:rsidR="00E63905">
        <w:rPr>
          <w:szCs w:val="22"/>
          <w:lang w:val="lt-LT" w:bidi="lt-LT"/>
        </w:rPr>
        <w:t>Difortan</w:t>
      </w:r>
      <w:r w:rsidRPr="008C60E1">
        <w:rPr>
          <w:szCs w:val="22"/>
          <w:lang w:val="lt-LT" w:bidi="lt-LT"/>
        </w:rPr>
        <w:t>.</w:t>
      </w:r>
    </w:p>
    <w:p w14:paraId="11FB932E" w14:textId="77777777" w:rsidR="00646943" w:rsidRPr="008C60E1" w:rsidRDefault="00646943" w:rsidP="00646943">
      <w:pPr>
        <w:rPr>
          <w:szCs w:val="22"/>
        </w:rPr>
      </w:pPr>
    </w:p>
    <w:p w14:paraId="7B49F571" w14:textId="1264387F" w:rsidR="00646943" w:rsidRPr="002B24CB" w:rsidRDefault="00646943" w:rsidP="00646943">
      <w:pPr>
        <w:rPr>
          <w:szCs w:val="22"/>
          <w:lang w:val="lt-LT"/>
        </w:rPr>
      </w:pPr>
      <w:r w:rsidRPr="008C60E1">
        <w:rPr>
          <w:szCs w:val="22"/>
          <w:lang w:val="lt-LT" w:bidi="lt-LT"/>
        </w:rPr>
        <w:t xml:space="preserve">Kadangi </w:t>
      </w:r>
      <w:r w:rsidR="00E63905">
        <w:rPr>
          <w:szCs w:val="22"/>
          <w:lang w:val="lt-LT" w:bidi="lt-LT"/>
        </w:rPr>
        <w:t>Difortan</w:t>
      </w:r>
      <w:r w:rsidRPr="008C60E1">
        <w:rPr>
          <w:szCs w:val="22"/>
          <w:lang w:val="lt-LT" w:bidi="lt-LT"/>
        </w:rPr>
        <w:t xml:space="preserve"> tepamas ant odos, tiesiai ant skausmingos vietos, yra vaisto patekimo į kraujotaką rizika, todėl vaisto poveikis gali pasireikšti ir kitose kūno dalyse, ne tik tepimo vietoje. Šio poveikio atsiradimo rizika yra minimali ir, be kita ko, priklauso nuo paveikto paviršiaus dydžio, užtepto kiekio ir poveikio trukmės. </w:t>
      </w:r>
    </w:p>
    <w:p w14:paraId="5F59F6EC" w14:textId="77777777" w:rsidR="00646943" w:rsidRPr="002B24CB" w:rsidRDefault="00646943" w:rsidP="00646943">
      <w:pPr>
        <w:rPr>
          <w:szCs w:val="22"/>
          <w:lang w:val="lt-LT"/>
        </w:rPr>
      </w:pPr>
    </w:p>
    <w:p w14:paraId="196293C7" w14:textId="29D82021" w:rsidR="00646943" w:rsidRPr="002B24CB" w:rsidRDefault="00646943" w:rsidP="00646943">
      <w:pPr>
        <w:rPr>
          <w:szCs w:val="22"/>
          <w:lang w:val="lt-LT"/>
        </w:rPr>
      </w:pPr>
      <w:r w:rsidRPr="008C60E1">
        <w:rPr>
          <w:szCs w:val="22"/>
          <w:lang w:val="lt-LT" w:bidi="lt-LT"/>
        </w:rPr>
        <w:t xml:space="preserve">Būkite ypač atsargūs, vartodami </w:t>
      </w:r>
      <w:r w:rsidR="00E63905">
        <w:rPr>
          <w:szCs w:val="22"/>
          <w:lang w:val="lt-LT" w:bidi="lt-LT"/>
        </w:rPr>
        <w:t>Difortan</w:t>
      </w:r>
      <w:r w:rsidR="00004F49">
        <w:rPr>
          <w:szCs w:val="22"/>
          <w:lang w:val="lt-LT" w:bidi="lt-LT"/>
        </w:rPr>
        <w:t>:</w:t>
      </w:r>
    </w:p>
    <w:p w14:paraId="75CBFD2D" w14:textId="77777777" w:rsidR="00646943" w:rsidRPr="002B24CB" w:rsidRDefault="00646943" w:rsidP="00646943">
      <w:pPr>
        <w:numPr>
          <w:ilvl w:val="0"/>
          <w:numId w:val="11"/>
        </w:numPr>
        <w:ind w:left="284" w:hanging="284"/>
        <w:rPr>
          <w:szCs w:val="22"/>
          <w:lang w:val="lt-LT"/>
        </w:rPr>
      </w:pPr>
      <w:r w:rsidRPr="008C60E1">
        <w:rPr>
          <w:szCs w:val="22"/>
          <w:lang w:val="lt-LT" w:bidi="lt-LT"/>
        </w:rPr>
        <w:lastRenderedPageBreak/>
        <w:t>jeigu esate alergiški kitiems nesteroidiniams vaistams nuo uždegimo, skirtiems vartoti ant odos;</w:t>
      </w:r>
    </w:p>
    <w:p w14:paraId="2DBC96EB" w14:textId="63554A1C" w:rsidR="00646943" w:rsidRPr="002B24CB" w:rsidRDefault="00646943" w:rsidP="00646943">
      <w:pPr>
        <w:numPr>
          <w:ilvl w:val="0"/>
          <w:numId w:val="11"/>
        </w:numPr>
        <w:ind w:left="284" w:hanging="284"/>
        <w:rPr>
          <w:szCs w:val="22"/>
          <w:lang w:val="lt-LT"/>
        </w:rPr>
      </w:pPr>
      <w:r w:rsidRPr="008C60E1">
        <w:rPr>
          <w:szCs w:val="22"/>
          <w:lang w:val="lt-LT" w:bidi="lt-LT"/>
        </w:rPr>
        <w:t xml:space="preserve">jei vietą, ant kurios buvo tepamas </w:t>
      </w:r>
      <w:r w:rsidR="00E63905">
        <w:rPr>
          <w:szCs w:val="22"/>
          <w:lang w:val="lt-LT" w:bidi="lt-LT"/>
        </w:rPr>
        <w:t>Difortan</w:t>
      </w:r>
      <w:r w:rsidRPr="008C60E1">
        <w:rPr>
          <w:szCs w:val="22"/>
          <w:lang w:val="lt-LT" w:bidi="lt-LT"/>
        </w:rPr>
        <w:t>, veik</w:t>
      </w:r>
      <w:r w:rsidR="00B52B6F">
        <w:rPr>
          <w:szCs w:val="22"/>
          <w:lang w:val="lt-LT" w:bidi="lt-LT"/>
        </w:rPr>
        <w:t>ia</w:t>
      </w:r>
      <w:r w:rsidRPr="008C60E1">
        <w:rPr>
          <w:szCs w:val="22"/>
          <w:lang w:val="lt-LT" w:bidi="lt-LT"/>
        </w:rPr>
        <w:t xml:space="preserve"> saulės spinduliai, nes gali pasireikšti šviesai jautrus dermatitas (tai odos uždegimas, kuris gali pasireikšti paraudimu ir niežuliu tepimo vietoje pabuvus saulėje). Jei pajutote vieną iš šių simptomų, nedelsdami kreipkitės į gydytoją arba vaistininką;</w:t>
      </w:r>
    </w:p>
    <w:p w14:paraId="36F67AAE" w14:textId="77777777" w:rsidR="00646943" w:rsidRPr="002B24CB" w:rsidRDefault="00646943" w:rsidP="00646943">
      <w:pPr>
        <w:numPr>
          <w:ilvl w:val="0"/>
          <w:numId w:val="11"/>
        </w:numPr>
        <w:ind w:left="284" w:hanging="284"/>
        <w:rPr>
          <w:szCs w:val="22"/>
          <w:lang w:val="lt-LT"/>
        </w:rPr>
      </w:pPr>
      <w:r w:rsidRPr="008C60E1">
        <w:rPr>
          <w:szCs w:val="22"/>
          <w:lang w:val="lt-LT" w:bidi="lt-LT"/>
        </w:rPr>
        <w:t>jei tepimo vieta yra arti gleivinių (pavyzdžiui, burnos) arba akių;</w:t>
      </w:r>
    </w:p>
    <w:p w14:paraId="28CD3FBA" w14:textId="77777777" w:rsidR="00646943" w:rsidRPr="008C60E1" w:rsidRDefault="00646943" w:rsidP="00646943">
      <w:pPr>
        <w:numPr>
          <w:ilvl w:val="0"/>
          <w:numId w:val="11"/>
        </w:numPr>
        <w:ind w:left="284" w:hanging="284"/>
        <w:rPr>
          <w:szCs w:val="22"/>
        </w:rPr>
      </w:pPr>
      <w:r w:rsidRPr="008C60E1">
        <w:rPr>
          <w:szCs w:val="22"/>
          <w:lang w:val="lt-LT" w:bidi="lt-LT"/>
        </w:rPr>
        <w:t>jei turite problemų su kepenimis arba inkstais.</w:t>
      </w:r>
    </w:p>
    <w:p w14:paraId="6512863B" w14:textId="77777777" w:rsidR="00646943" w:rsidRPr="008C60E1" w:rsidRDefault="00646943" w:rsidP="00646943">
      <w:pPr>
        <w:rPr>
          <w:szCs w:val="22"/>
        </w:rPr>
      </w:pPr>
    </w:p>
    <w:p w14:paraId="12B4601A" w14:textId="5A08EFE2" w:rsidR="00646943" w:rsidRPr="008C60E1" w:rsidRDefault="00E63905" w:rsidP="00646943">
      <w:pPr>
        <w:rPr>
          <w:szCs w:val="22"/>
        </w:rPr>
      </w:pPr>
      <w:r>
        <w:rPr>
          <w:szCs w:val="22"/>
          <w:lang w:val="lt-LT" w:bidi="lt-LT"/>
        </w:rPr>
        <w:t>Difortan</w:t>
      </w:r>
      <w:r w:rsidR="00646943" w:rsidRPr="008C60E1">
        <w:rPr>
          <w:szCs w:val="22"/>
          <w:lang w:val="lt-LT" w:bidi="lt-LT"/>
        </w:rPr>
        <w:t xml:space="preserve"> nerekomenduojamas vartoti vaikams.</w:t>
      </w:r>
    </w:p>
    <w:p w14:paraId="2CD770AE" w14:textId="77777777" w:rsidR="00646943" w:rsidRPr="008C60E1" w:rsidRDefault="00646943" w:rsidP="00646943"/>
    <w:p w14:paraId="600A95A1" w14:textId="23E79788" w:rsidR="00646943" w:rsidRPr="008C60E1" w:rsidRDefault="00646943" w:rsidP="00646943">
      <w:pPr>
        <w:numPr>
          <w:ilvl w:val="12"/>
          <w:numId w:val="0"/>
        </w:numPr>
        <w:ind w:right="-2"/>
        <w:rPr>
          <w:b/>
        </w:rPr>
      </w:pPr>
      <w:r w:rsidRPr="008C60E1">
        <w:rPr>
          <w:b/>
          <w:lang w:val="lt-LT" w:bidi="lt-LT"/>
        </w:rPr>
        <w:t xml:space="preserve">Kiti vaistai ir </w:t>
      </w:r>
      <w:r w:rsidR="00E63905">
        <w:rPr>
          <w:b/>
          <w:lang w:val="lt-LT" w:bidi="lt-LT"/>
        </w:rPr>
        <w:t>Difortan</w:t>
      </w:r>
    </w:p>
    <w:p w14:paraId="111B3A33" w14:textId="77777777" w:rsidR="00646943" w:rsidRPr="008C60E1" w:rsidRDefault="00646943" w:rsidP="00646943">
      <w:pPr>
        <w:numPr>
          <w:ilvl w:val="12"/>
          <w:numId w:val="0"/>
        </w:numPr>
        <w:ind w:right="-2"/>
      </w:pPr>
      <w:r w:rsidRPr="008C60E1">
        <w:rPr>
          <w:lang w:val="lt-LT" w:bidi="lt-LT"/>
        </w:rPr>
        <w:t>Jeigu vartojate ar neseniai vartojote kitų vaistų arba dėl to nesate tikri, apie tai pasakykite gydytojui arba vaistininkui.</w:t>
      </w:r>
    </w:p>
    <w:p w14:paraId="5C9481E7" w14:textId="77777777" w:rsidR="00646943" w:rsidRPr="008C60E1" w:rsidRDefault="00646943" w:rsidP="00646943">
      <w:pPr>
        <w:numPr>
          <w:ilvl w:val="12"/>
          <w:numId w:val="0"/>
        </w:numPr>
        <w:ind w:right="-2"/>
      </w:pPr>
    </w:p>
    <w:p w14:paraId="484870C8" w14:textId="68F6DC5F" w:rsidR="00646943" w:rsidRPr="002B24CB" w:rsidRDefault="00646943" w:rsidP="00646943">
      <w:pPr>
        <w:rPr>
          <w:szCs w:val="22"/>
          <w:lang w:val="lt-LT"/>
        </w:rPr>
      </w:pPr>
      <w:r w:rsidRPr="008C60E1">
        <w:rPr>
          <w:szCs w:val="22"/>
          <w:lang w:val="lt-LT" w:bidi="lt-LT"/>
        </w:rPr>
        <w:t xml:space="preserve">Yra tikimybė, kad </w:t>
      </w:r>
      <w:r w:rsidR="00E63905">
        <w:rPr>
          <w:szCs w:val="22"/>
          <w:lang w:val="lt-LT" w:bidi="lt-LT"/>
        </w:rPr>
        <w:t>Difortan</w:t>
      </w:r>
      <w:r w:rsidRPr="008C60E1">
        <w:rPr>
          <w:szCs w:val="22"/>
          <w:lang w:val="lt-LT" w:bidi="lt-LT"/>
        </w:rPr>
        <w:t xml:space="preserve"> gali keisti kitų Jūsų vartojamų vaistų poveikį. Kad taip nutiktų, ant odos užteptas </w:t>
      </w:r>
      <w:r w:rsidR="00E63905">
        <w:rPr>
          <w:szCs w:val="22"/>
          <w:lang w:val="lt-LT" w:bidi="lt-LT"/>
        </w:rPr>
        <w:t>Difortan</w:t>
      </w:r>
      <w:r w:rsidRPr="008C60E1">
        <w:rPr>
          <w:szCs w:val="22"/>
          <w:lang w:val="lt-LT" w:bidi="lt-LT"/>
        </w:rPr>
        <w:t xml:space="preserve"> turi įsigerti ir patekti į kraujotaką. Kadangi į kraujotaką patenka tik nereikšmingi </w:t>
      </w:r>
      <w:r w:rsidR="00E63905">
        <w:rPr>
          <w:szCs w:val="22"/>
          <w:lang w:val="lt-LT" w:bidi="lt-LT"/>
        </w:rPr>
        <w:t>Difortan</w:t>
      </w:r>
      <w:r w:rsidRPr="008C60E1">
        <w:rPr>
          <w:szCs w:val="22"/>
          <w:lang w:val="lt-LT" w:bidi="lt-LT"/>
        </w:rPr>
        <w:t xml:space="preserve"> kiekiai, labai menkai tikėtina, kad šis vaistas kaip nors trukdys kitų vaistų veikimui.</w:t>
      </w:r>
    </w:p>
    <w:p w14:paraId="1E1B77C8" w14:textId="77777777" w:rsidR="00646943" w:rsidRPr="002B24CB" w:rsidRDefault="00646943" w:rsidP="00646943">
      <w:pPr>
        <w:rPr>
          <w:szCs w:val="22"/>
          <w:lang w:val="lt-LT"/>
        </w:rPr>
      </w:pPr>
    </w:p>
    <w:p w14:paraId="1ECF064E" w14:textId="61710A71" w:rsidR="00646943" w:rsidRPr="002B24CB" w:rsidRDefault="00646943" w:rsidP="00646943">
      <w:pPr>
        <w:rPr>
          <w:szCs w:val="22"/>
          <w:lang w:val="lt-LT"/>
        </w:rPr>
      </w:pPr>
      <w:r w:rsidRPr="008C60E1">
        <w:rPr>
          <w:szCs w:val="22"/>
          <w:lang w:val="lt-LT" w:bidi="lt-LT"/>
        </w:rPr>
        <w:t xml:space="preserve">Jeigu vartojate bet kurį iš toliau išvardytų vaistų, prieš pradėdami vartoti </w:t>
      </w:r>
      <w:r w:rsidR="00E63905">
        <w:rPr>
          <w:szCs w:val="22"/>
          <w:lang w:val="lt-LT" w:bidi="lt-LT"/>
        </w:rPr>
        <w:t>Difortan</w:t>
      </w:r>
      <w:r w:rsidRPr="008C60E1">
        <w:rPr>
          <w:szCs w:val="22"/>
          <w:lang w:val="lt-LT" w:bidi="lt-LT"/>
        </w:rPr>
        <w:t>, kreipkitės į gydytoją arba vaistininką, nes gali pasikeisti jo poveikis arba padidėti šalutinio poveikio rizika:</w:t>
      </w:r>
    </w:p>
    <w:p w14:paraId="07319F3A" w14:textId="77777777" w:rsidR="00646943" w:rsidRPr="002B24CB" w:rsidRDefault="00646943" w:rsidP="00646943">
      <w:pPr>
        <w:numPr>
          <w:ilvl w:val="0"/>
          <w:numId w:val="11"/>
        </w:numPr>
        <w:ind w:left="284" w:hanging="284"/>
        <w:rPr>
          <w:szCs w:val="22"/>
          <w:lang w:val="lt-LT"/>
        </w:rPr>
      </w:pPr>
      <w:r w:rsidRPr="008C60E1">
        <w:rPr>
          <w:szCs w:val="22"/>
          <w:lang w:val="lt-LT" w:bidi="lt-LT"/>
        </w:rPr>
        <w:t>vaistai, vartojami kraujospūdžiui kontroliuoti, įskaitant diuretikus;</w:t>
      </w:r>
    </w:p>
    <w:p w14:paraId="15B63317" w14:textId="77777777" w:rsidR="00646943" w:rsidRPr="008C60E1" w:rsidRDefault="00646943" w:rsidP="00646943">
      <w:pPr>
        <w:numPr>
          <w:ilvl w:val="0"/>
          <w:numId w:val="11"/>
        </w:numPr>
        <w:ind w:left="284" w:hanging="284"/>
        <w:rPr>
          <w:szCs w:val="22"/>
        </w:rPr>
      </w:pPr>
      <w:r w:rsidRPr="008C60E1">
        <w:rPr>
          <w:szCs w:val="22"/>
          <w:lang w:val="lt-LT" w:bidi="lt-LT"/>
        </w:rPr>
        <w:t>vaistai, vartojami kraujui skystinti;</w:t>
      </w:r>
    </w:p>
    <w:p w14:paraId="09D2A39E" w14:textId="77777777" w:rsidR="00646943" w:rsidRPr="008C60E1" w:rsidRDefault="00646943" w:rsidP="00646943">
      <w:pPr>
        <w:numPr>
          <w:ilvl w:val="0"/>
          <w:numId w:val="11"/>
        </w:numPr>
        <w:ind w:left="284" w:hanging="284"/>
        <w:rPr>
          <w:szCs w:val="22"/>
        </w:rPr>
      </w:pPr>
      <w:r w:rsidRPr="008C60E1">
        <w:rPr>
          <w:szCs w:val="22"/>
          <w:lang w:val="lt-LT" w:bidi="lt-LT"/>
        </w:rPr>
        <w:t>litis, vartojamas bipoliniam sutrikimui gydyti.</w:t>
      </w:r>
    </w:p>
    <w:p w14:paraId="70DBA8F5" w14:textId="77777777" w:rsidR="00646943" w:rsidRPr="008C60E1" w:rsidRDefault="00646943" w:rsidP="00646943">
      <w:pPr>
        <w:rPr>
          <w:szCs w:val="22"/>
        </w:rPr>
      </w:pPr>
    </w:p>
    <w:p w14:paraId="35EDA090" w14:textId="77777777" w:rsidR="00646943" w:rsidRPr="008C60E1" w:rsidRDefault="00646943" w:rsidP="00646943">
      <w:pPr>
        <w:rPr>
          <w:b/>
        </w:rPr>
      </w:pPr>
      <w:r w:rsidRPr="008C60E1">
        <w:rPr>
          <w:b/>
          <w:lang w:val="lt-LT" w:bidi="lt-LT"/>
        </w:rPr>
        <w:t>Nėštumas ir žindymo laikotarpis</w:t>
      </w:r>
    </w:p>
    <w:p w14:paraId="78357AF7" w14:textId="77777777" w:rsidR="00646943" w:rsidRPr="008C60E1" w:rsidRDefault="00646943" w:rsidP="00646943">
      <w:r w:rsidRPr="008C60E1">
        <w:rPr>
          <w:lang w:val="lt-LT" w:bidi="lt-LT"/>
        </w:rPr>
        <w:t>Jeigu esate nėščia, žindote kūdikį, manote, kad galbūt esate nėščia arba planuojate pastoti, tai prieš vartodama šį vaistą pasitarkite su gydytoju arba vaistininku.</w:t>
      </w:r>
    </w:p>
    <w:p w14:paraId="36BB60F3" w14:textId="77777777" w:rsidR="00646943" w:rsidRPr="008C60E1" w:rsidRDefault="00646943" w:rsidP="00646943">
      <w:pPr>
        <w:rPr>
          <w:szCs w:val="22"/>
        </w:rPr>
      </w:pPr>
    </w:p>
    <w:p w14:paraId="4D8310A2" w14:textId="48AA7A66" w:rsidR="00646943" w:rsidRPr="008C60E1" w:rsidRDefault="00E63905" w:rsidP="00646943">
      <w:pPr>
        <w:rPr>
          <w:szCs w:val="22"/>
        </w:rPr>
      </w:pPr>
      <w:r>
        <w:rPr>
          <w:szCs w:val="22"/>
          <w:lang w:val="lt-LT" w:bidi="lt-LT"/>
        </w:rPr>
        <w:t>Difortan</w:t>
      </w:r>
      <w:r w:rsidR="00646943" w:rsidRPr="008C60E1">
        <w:rPr>
          <w:szCs w:val="22"/>
          <w:lang w:val="lt-LT" w:bidi="lt-LT"/>
        </w:rPr>
        <w:t xml:space="preserve"> vartoti negalima, jeigu esate nėščia arba manote, kad galbūt esate nėščia.</w:t>
      </w:r>
    </w:p>
    <w:p w14:paraId="38220632" w14:textId="4F2683BB" w:rsidR="00646943" w:rsidRPr="008C60E1" w:rsidRDefault="00646943" w:rsidP="00646943">
      <w:r w:rsidRPr="008C60E1">
        <w:rPr>
          <w:lang w:val="lt-LT" w:bidi="lt-LT"/>
        </w:rPr>
        <w:t xml:space="preserve">Žindančios moterys </w:t>
      </w:r>
      <w:r w:rsidR="00E63905">
        <w:rPr>
          <w:lang w:val="lt-LT" w:bidi="lt-LT"/>
        </w:rPr>
        <w:t>Difortan</w:t>
      </w:r>
      <w:r w:rsidRPr="008C60E1">
        <w:rPr>
          <w:lang w:val="lt-LT" w:bidi="lt-LT"/>
        </w:rPr>
        <w:t xml:space="preserve"> vartoti gali.</w:t>
      </w:r>
    </w:p>
    <w:p w14:paraId="0C5482DC" w14:textId="77777777" w:rsidR="00646943" w:rsidRPr="008C60E1" w:rsidRDefault="00646943" w:rsidP="00646943"/>
    <w:p w14:paraId="212CEB78" w14:textId="77777777" w:rsidR="00646943" w:rsidRPr="008C60E1" w:rsidRDefault="00646943" w:rsidP="00646943">
      <w:pPr>
        <w:rPr>
          <w:b/>
        </w:rPr>
      </w:pPr>
      <w:r w:rsidRPr="008C60E1">
        <w:rPr>
          <w:b/>
          <w:lang w:val="lt-LT" w:bidi="lt-LT"/>
        </w:rPr>
        <w:t>Vairavimas ir mechanizmų valdymas</w:t>
      </w:r>
    </w:p>
    <w:p w14:paraId="53522140" w14:textId="13986D42" w:rsidR="00646943" w:rsidRPr="008C60E1" w:rsidRDefault="00646943" w:rsidP="00646943">
      <w:r w:rsidRPr="008C60E1">
        <w:rPr>
          <w:szCs w:val="22"/>
          <w:lang w:val="lt-LT" w:bidi="lt-LT"/>
        </w:rPr>
        <w:t xml:space="preserve">Nesitikima, kad </w:t>
      </w:r>
      <w:r w:rsidR="00E63905">
        <w:rPr>
          <w:szCs w:val="22"/>
          <w:lang w:val="lt-LT" w:bidi="lt-LT"/>
        </w:rPr>
        <w:t>Difortan</w:t>
      </w:r>
      <w:r w:rsidRPr="008C60E1">
        <w:rPr>
          <w:szCs w:val="22"/>
          <w:lang w:val="lt-LT" w:bidi="lt-LT"/>
        </w:rPr>
        <w:t xml:space="preserve"> darytų poveikį gebėjimui vairuoti ir valdyti mechanizmus.</w:t>
      </w:r>
    </w:p>
    <w:p w14:paraId="10D2791B" w14:textId="77777777" w:rsidR="00646943" w:rsidRPr="008C60E1" w:rsidRDefault="00646943" w:rsidP="00646943"/>
    <w:p w14:paraId="757CC703" w14:textId="77777777" w:rsidR="00646943" w:rsidRPr="008C60E1" w:rsidRDefault="00646943" w:rsidP="00646943"/>
    <w:p w14:paraId="4EEBC5DC" w14:textId="59A44C06" w:rsidR="00646943" w:rsidRPr="008C60E1" w:rsidRDefault="00646943" w:rsidP="00646943">
      <w:pPr>
        <w:tabs>
          <w:tab w:val="left" w:pos="567"/>
        </w:tabs>
        <w:rPr>
          <w:b/>
        </w:rPr>
      </w:pPr>
      <w:r w:rsidRPr="008C60E1">
        <w:rPr>
          <w:b/>
          <w:szCs w:val="22"/>
          <w:lang w:val="lt-LT" w:bidi="lt-LT"/>
        </w:rPr>
        <w:t>3.</w:t>
      </w:r>
      <w:r w:rsidRPr="008C60E1">
        <w:rPr>
          <w:b/>
          <w:szCs w:val="22"/>
          <w:lang w:val="lt-LT" w:bidi="lt-LT"/>
        </w:rPr>
        <w:tab/>
        <w:t xml:space="preserve">Kaip vartoti </w:t>
      </w:r>
      <w:r w:rsidR="00E63905">
        <w:rPr>
          <w:b/>
          <w:szCs w:val="22"/>
          <w:lang w:val="lt-LT" w:bidi="lt-LT"/>
        </w:rPr>
        <w:t>Difortan</w:t>
      </w:r>
    </w:p>
    <w:p w14:paraId="461267DB" w14:textId="77777777" w:rsidR="00646943" w:rsidRPr="008C60E1" w:rsidRDefault="00646943" w:rsidP="00646943"/>
    <w:p w14:paraId="4B271BB8" w14:textId="0F057439" w:rsidR="00646943" w:rsidRPr="002B24CB" w:rsidRDefault="00646943" w:rsidP="00646943">
      <w:pPr>
        <w:rPr>
          <w:lang w:val="lt-LT"/>
        </w:rPr>
      </w:pPr>
      <w:r w:rsidRPr="008C60E1">
        <w:rPr>
          <w:lang w:val="lt-LT" w:bidi="lt-LT"/>
        </w:rPr>
        <w:t xml:space="preserve">Visada vartokite </w:t>
      </w:r>
      <w:r w:rsidR="00E63905">
        <w:rPr>
          <w:lang w:val="lt-LT" w:bidi="lt-LT"/>
        </w:rPr>
        <w:t>Difortan</w:t>
      </w:r>
      <w:r w:rsidRPr="008C60E1">
        <w:rPr>
          <w:lang w:val="lt-LT" w:bidi="lt-LT"/>
        </w:rPr>
        <w:t xml:space="preserve"> tiksliai, kaip nurodė gydytojas arba vaistininkas. Jeigu abejojate, kreipkitės į gydytoją arba vaistininką.</w:t>
      </w:r>
    </w:p>
    <w:p w14:paraId="365F2F8C" w14:textId="77777777" w:rsidR="00646943" w:rsidRPr="002B24CB" w:rsidRDefault="00646943" w:rsidP="00646943">
      <w:pPr>
        <w:rPr>
          <w:lang w:val="lt-LT"/>
        </w:rPr>
      </w:pPr>
    </w:p>
    <w:p w14:paraId="7CAFCF32" w14:textId="77777777" w:rsidR="00646943" w:rsidRPr="002B24CB" w:rsidRDefault="00646943" w:rsidP="00646943">
      <w:pPr>
        <w:rPr>
          <w:szCs w:val="22"/>
          <w:lang w:val="lt-LT"/>
        </w:rPr>
      </w:pPr>
      <w:r w:rsidRPr="008C60E1">
        <w:rPr>
          <w:szCs w:val="22"/>
          <w:lang w:val="lt-LT" w:bidi="lt-LT"/>
        </w:rPr>
        <w:t>Prieš kiekvieną tepimą ir po kiekvieno tepimo nusiplaukite rankas, išskyrus tuos atvejus, kai skaudama vieta yra ant rankų.</w:t>
      </w:r>
    </w:p>
    <w:p w14:paraId="7FAC99FC" w14:textId="77777777" w:rsidR="00646943" w:rsidRPr="002B24CB" w:rsidRDefault="00646943" w:rsidP="00646943">
      <w:pPr>
        <w:rPr>
          <w:szCs w:val="22"/>
          <w:lang w:val="lt-LT"/>
        </w:rPr>
      </w:pPr>
      <w:r w:rsidRPr="008C60E1">
        <w:rPr>
          <w:szCs w:val="22"/>
          <w:lang w:val="lt-LT" w:bidi="lt-LT"/>
        </w:rPr>
        <w:t>Šis vaistas skirtas tepti ant odos, tiesiai ant skaudamos vietos, bet toje vietoje negali būti jokios žaizdos.</w:t>
      </w:r>
    </w:p>
    <w:p w14:paraId="1B9C5D3F" w14:textId="77777777" w:rsidR="00646943" w:rsidRPr="002B24CB" w:rsidRDefault="00646943" w:rsidP="00646943">
      <w:pPr>
        <w:rPr>
          <w:szCs w:val="22"/>
          <w:lang w:val="lt-LT"/>
        </w:rPr>
      </w:pPr>
    </w:p>
    <w:p w14:paraId="58B207BC" w14:textId="77777777" w:rsidR="00646943" w:rsidRPr="002B24CB" w:rsidRDefault="00646943" w:rsidP="00646943">
      <w:pPr>
        <w:rPr>
          <w:szCs w:val="22"/>
          <w:lang w:val="lt-LT"/>
        </w:rPr>
      </w:pPr>
      <w:r w:rsidRPr="008C60E1">
        <w:rPr>
          <w:szCs w:val="22"/>
          <w:lang w:val="lt-LT" w:bidi="lt-LT"/>
        </w:rPr>
        <w:t>Kiekvienam tepimui išspauskite nuo 2,5 iki 5 cm gelio.</w:t>
      </w:r>
    </w:p>
    <w:p w14:paraId="40DFACEF" w14:textId="77777777" w:rsidR="00646943" w:rsidRPr="008C60E1" w:rsidRDefault="00646943" w:rsidP="00646943">
      <w:pPr>
        <w:rPr>
          <w:szCs w:val="22"/>
        </w:rPr>
      </w:pPr>
      <w:r w:rsidRPr="008C60E1">
        <w:rPr>
          <w:szCs w:val="22"/>
          <w:lang w:val="lt-LT" w:bidi="lt-LT"/>
        </w:rPr>
        <w:t>Gelį reikia tepti ant viso skausmingo ploto ir nesmarkiai jį įtrinti.</w:t>
      </w:r>
    </w:p>
    <w:p w14:paraId="5FFA2D68" w14:textId="77777777" w:rsidR="00646943" w:rsidRPr="008C60E1" w:rsidRDefault="00646943" w:rsidP="00646943">
      <w:pPr>
        <w:rPr>
          <w:szCs w:val="22"/>
        </w:rPr>
      </w:pPr>
    </w:p>
    <w:p w14:paraId="1BACCDCB" w14:textId="5F4873B7" w:rsidR="00646943" w:rsidRPr="008C60E1" w:rsidRDefault="00646943" w:rsidP="00646943">
      <w:pPr>
        <w:rPr>
          <w:szCs w:val="22"/>
        </w:rPr>
      </w:pPr>
      <w:r w:rsidRPr="008C60E1">
        <w:rPr>
          <w:szCs w:val="22"/>
          <w:lang w:val="lt-LT" w:bidi="lt-LT"/>
        </w:rPr>
        <w:t xml:space="preserve">Suaugusieji turi vartoti </w:t>
      </w:r>
      <w:r w:rsidR="00E63905">
        <w:rPr>
          <w:szCs w:val="22"/>
          <w:lang w:val="lt-LT" w:bidi="lt-LT"/>
        </w:rPr>
        <w:t>Difortan</w:t>
      </w:r>
      <w:r w:rsidRPr="008C60E1">
        <w:rPr>
          <w:szCs w:val="22"/>
          <w:lang w:val="lt-LT" w:bidi="lt-LT"/>
        </w:rPr>
        <w:t xml:space="preserve"> taip, kaip nurodyta toliau:</w:t>
      </w:r>
    </w:p>
    <w:p w14:paraId="4F5FA482" w14:textId="77777777" w:rsidR="00646943" w:rsidRPr="008C60E1" w:rsidRDefault="00646943" w:rsidP="00646943">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8"/>
        <w:gridCol w:w="3562"/>
      </w:tblGrid>
      <w:tr w:rsidR="00646943" w:rsidRPr="008C60E1" w14:paraId="51D61DF7" w14:textId="77777777" w:rsidTr="00F21E1D">
        <w:trPr>
          <w:trHeight w:val="641"/>
        </w:trPr>
        <w:tc>
          <w:tcPr>
            <w:tcW w:w="5637" w:type="dxa"/>
            <w:tcBorders>
              <w:top w:val="single" w:sz="4" w:space="0" w:color="000000"/>
              <w:left w:val="single" w:sz="4" w:space="0" w:color="000000"/>
              <w:bottom w:val="single" w:sz="4" w:space="0" w:color="000000"/>
              <w:right w:val="single" w:sz="4" w:space="0" w:color="000000"/>
            </w:tcBorders>
          </w:tcPr>
          <w:p w14:paraId="2336FF2C" w14:textId="77777777" w:rsidR="00646943" w:rsidRPr="008C60E1" w:rsidRDefault="00646943" w:rsidP="00F21E1D">
            <w:pPr>
              <w:rPr>
                <w:szCs w:val="22"/>
              </w:rPr>
            </w:pPr>
            <w:r w:rsidRPr="008C60E1">
              <w:rPr>
                <w:szCs w:val="22"/>
                <w:lang w:val="lt-LT" w:bidi="lt-LT"/>
              </w:rPr>
              <w:t>Raumenų ir sąnarių sužalojimų, pavyzdžiui, sumušimų, raumenų ar sausgyslių patempimų, raiščių patempimų ir sausgyslių uždegimų, gydymas</w:t>
            </w:r>
          </w:p>
        </w:tc>
        <w:tc>
          <w:tcPr>
            <w:tcW w:w="3639" w:type="dxa"/>
            <w:tcBorders>
              <w:top w:val="single" w:sz="4" w:space="0" w:color="000000"/>
              <w:left w:val="single" w:sz="4" w:space="0" w:color="000000"/>
              <w:bottom w:val="single" w:sz="4" w:space="0" w:color="000000"/>
              <w:right w:val="single" w:sz="4" w:space="0" w:color="000000"/>
            </w:tcBorders>
            <w:vAlign w:val="center"/>
          </w:tcPr>
          <w:p w14:paraId="0FE7FCB3" w14:textId="798C187B" w:rsidR="00646943" w:rsidRPr="008C60E1" w:rsidRDefault="00646943" w:rsidP="00F21E1D">
            <w:pPr>
              <w:rPr>
                <w:szCs w:val="22"/>
              </w:rPr>
            </w:pPr>
            <w:r w:rsidRPr="008C60E1">
              <w:rPr>
                <w:szCs w:val="22"/>
                <w:lang w:val="lt-LT" w:bidi="lt-LT"/>
              </w:rPr>
              <w:t xml:space="preserve">3–4 </w:t>
            </w:r>
            <w:r w:rsidR="00E63905">
              <w:rPr>
                <w:szCs w:val="22"/>
                <w:lang w:val="lt-LT" w:bidi="lt-LT"/>
              </w:rPr>
              <w:t>Difortan</w:t>
            </w:r>
            <w:r w:rsidRPr="008C60E1">
              <w:rPr>
                <w:szCs w:val="22"/>
                <w:lang w:val="lt-LT" w:bidi="lt-LT"/>
              </w:rPr>
              <w:t xml:space="preserve"> pavartojimai kasdien, 14 dienų</w:t>
            </w:r>
          </w:p>
        </w:tc>
      </w:tr>
      <w:tr w:rsidR="00646943" w:rsidRPr="008C60E1" w14:paraId="72BF4F24" w14:textId="77777777" w:rsidTr="00F21E1D">
        <w:tc>
          <w:tcPr>
            <w:tcW w:w="5637" w:type="dxa"/>
            <w:tcBorders>
              <w:top w:val="single" w:sz="4" w:space="0" w:color="000000"/>
              <w:left w:val="single" w:sz="4" w:space="0" w:color="000000"/>
              <w:bottom w:val="single" w:sz="4" w:space="0" w:color="000000"/>
              <w:right w:val="single" w:sz="4" w:space="0" w:color="000000"/>
            </w:tcBorders>
          </w:tcPr>
          <w:p w14:paraId="1E487CC0" w14:textId="77777777" w:rsidR="00646943" w:rsidRPr="008C60E1" w:rsidRDefault="00646943" w:rsidP="00F21E1D">
            <w:pPr>
              <w:rPr>
                <w:szCs w:val="22"/>
              </w:rPr>
            </w:pPr>
            <w:r w:rsidRPr="008C60E1">
              <w:rPr>
                <w:szCs w:val="22"/>
                <w:lang w:val="lt-LT" w:bidi="lt-LT"/>
              </w:rPr>
              <w:t>Reumatinių ligų (reumatizmo), tokių kaip artritas ir artrozė, gydymas</w:t>
            </w:r>
          </w:p>
        </w:tc>
        <w:tc>
          <w:tcPr>
            <w:tcW w:w="3639" w:type="dxa"/>
            <w:tcBorders>
              <w:top w:val="single" w:sz="4" w:space="0" w:color="000000"/>
              <w:left w:val="single" w:sz="4" w:space="0" w:color="000000"/>
              <w:bottom w:val="single" w:sz="4" w:space="0" w:color="000000"/>
              <w:right w:val="single" w:sz="4" w:space="0" w:color="000000"/>
            </w:tcBorders>
            <w:vAlign w:val="center"/>
          </w:tcPr>
          <w:p w14:paraId="5DE69A6E" w14:textId="0E942132" w:rsidR="00646943" w:rsidRPr="008C60E1" w:rsidRDefault="00646943" w:rsidP="00F21E1D">
            <w:pPr>
              <w:rPr>
                <w:szCs w:val="22"/>
              </w:rPr>
            </w:pPr>
            <w:r w:rsidRPr="008C60E1">
              <w:rPr>
                <w:szCs w:val="22"/>
                <w:lang w:val="lt-LT" w:bidi="lt-LT"/>
              </w:rPr>
              <w:t xml:space="preserve">2–3 </w:t>
            </w:r>
            <w:r w:rsidR="00E63905">
              <w:rPr>
                <w:szCs w:val="22"/>
                <w:lang w:val="lt-LT" w:bidi="lt-LT"/>
              </w:rPr>
              <w:t>Difortan</w:t>
            </w:r>
            <w:r w:rsidRPr="008C60E1">
              <w:rPr>
                <w:szCs w:val="22"/>
                <w:lang w:val="lt-LT" w:bidi="lt-LT"/>
              </w:rPr>
              <w:t xml:space="preserve"> pavartojimai kasdien</w:t>
            </w:r>
          </w:p>
        </w:tc>
      </w:tr>
    </w:tbl>
    <w:p w14:paraId="304C0879" w14:textId="77777777" w:rsidR="00646943" w:rsidRPr="008C60E1" w:rsidRDefault="00646943" w:rsidP="00646943">
      <w:pPr>
        <w:rPr>
          <w:szCs w:val="22"/>
        </w:rPr>
      </w:pPr>
    </w:p>
    <w:p w14:paraId="6FEDCF1D" w14:textId="63CA2E0A" w:rsidR="00646943" w:rsidRPr="008C60E1" w:rsidRDefault="00646943" w:rsidP="00646943">
      <w:pPr>
        <w:rPr>
          <w:szCs w:val="22"/>
        </w:rPr>
      </w:pPr>
      <w:r w:rsidRPr="008C60E1">
        <w:rPr>
          <w:szCs w:val="22"/>
          <w:lang w:val="lt-LT" w:bidi="lt-LT"/>
        </w:rPr>
        <w:t xml:space="preserve">Skausmo ir (arba) uždegimo sumažėjimą turėtumėte pajusti po 3 arba 4 </w:t>
      </w:r>
      <w:r w:rsidR="00E63905">
        <w:rPr>
          <w:szCs w:val="22"/>
          <w:lang w:val="lt-LT" w:bidi="lt-LT"/>
        </w:rPr>
        <w:t>Difortan</w:t>
      </w:r>
      <w:r w:rsidRPr="008C60E1">
        <w:rPr>
          <w:szCs w:val="22"/>
          <w:lang w:val="lt-LT" w:bidi="lt-LT"/>
        </w:rPr>
        <w:t xml:space="preserve"> vartojimo dienų.</w:t>
      </w:r>
    </w:p>
    <w:p w14:paraId="112F7E7A" w14:textId="77777777" w:rsidR="00646943" w:rsidRPr="008C60E1" w:rsidRDefault="00646943" w:rsidP="00646943"/>
    <w:p w14:paraId="6613DA5F" w14:textId="5E551C48" w:rsidR="00646943" w:rsidRPr="008C60E1" w:rsidRDefault="00646943" w:rsidP="00646943">
      <w:pPr>
        <w:rPr>
          <w:szCs w:val="22"/>
        </w:rPr>
      </w:pPr>
      <w:r w:rsidRPr="008C60E1">
        <w:rPr>
          <w:lang w:val="lt-LT" w:bidi="lt-LT"/>
        </w:rPr>
        <w:t xml:space="preserve">Nevartokite </w:t>
      </w:r>
      <w:r w:rsidR="00E63905">
        <w:rPr>
          <w:lang w:val="lt-LT" w:bidi="lt-LT"/>
        </w:rPr>
        <w:t>Difortan</w:t>
      </w:r>
      <w:r w:rsidRPr="008C60E1">
        <w:rPr>
          <w:lang w:val="lt-LT" w:bidi="lt-LT"/>
        </w:rPr>
        <w:t xml:space="preserve"> ilgiau kaip 14 dienų esant raumenų ar sąnarių pažeidimams arba ilgiau kaip 21 dieną esant artrito ir artrozės skausmams, nebent gydytojas nurodytų kitaip.</w:t>
      </w:r>
    </w:p>
    <w:p w14:paraId="22AD565D" w14:textId="77777777" w:rsidR="00646943" w:rsidRPr="008C60E1" w:rsidRDefault="00646943" w:rsidP="00646943">
      <w:pPr>
        <w:rPr>
          <w:szCs w:val="22"/>
        </w:rPr>
      </w:pPr>
    </w:p>
    <w:p w14:paraId="6ED6FE2E" w14:textId="77777777" w:rsidR="00646943" w:rsidRPr="008C60E1" w:rsidRDefault="00646943" w:rsidP="00646943">
      <w:pPr>
        <w:rPr>
          <w:szCs w:val="22"/>
        </w:rPr>
      </w:pPr>
      <w:r w:rsidRPr="008C60E1">
        <w:rPr>
          <w:szCs w:val="22"/>
          <w:lang w:val="lt-LT" w:bidi="lt-LT"/>
        </w:rPr>
        <w:t>Jeigu po 7 dienų Jūsų simptomai nepagerėjo arba pablogėjo, turite kreiptis į gydytoją.</w:t>
      </w:r>
    </w:p>
    <w:p w14:paraId="48E22717" w14:textId="77777777" w:rsidR="00646943" w:rsidRPr="008C60E1" w:rsidRDefault="00646943" w:rsidP="00646943"/>
    <w:p w14:paraId="27028B47" w14:textId="022AF085" w:rsidR="00646943" w:rsidRPr="008C60E1" w:rsidRDefault="00646943" w:rsidP="00646943">
      <w:pPr>
        <w:rPr>
          <w:szCs w:val="22"/>
        </w:rPr>
      </w:pPr>
      <w:r w:rsidRPr="008C60E1">
        <w:rPr>
          <w:lang w:val="lt-LT" w:bidi="lt-LT"/>
        </w:rPr>
        <w:t xml:space="preserve">Jei turite problemų su kepenimis arba inkstais, pasitarkite su gydytoju, nes jis gali nuspręsti pakoreguoti </w:t>
      </w:r>
      <w:r w:rsidR="00E63905">
        <w:rPr>
          <w:lang w:val="lt-LT" w:bidi="lt-LT"/>
        </w:rPr>
        <w:t>Difortan</w:t>
      </w:r>
      <w:r w:rsidRPr="008C60E1">
        <w:rPr>
          <w:lang w:val="lt-LT" w:bidi="lt-LT"/>
        </w:rPr>
        <w:t xml:space="preserve"> vartojimą.</w:t>
      </w:r>
    </w:p>
    <w:p w14:paraId="27A5E82E" w14:textId="77777777" w:rsidR="00646943" w:rsidRPr="008C60E1" w:rsidRDefault="00646943" w:rsidP="00646943">
      <w:pPr>
        <w:rPr>
          <w:szCs w:val="22"/>
        </w:rPr>
      </w:pPr>
    </w:p>
    <w:p w14:paraId="22C8E7D5" w14:textId="4459C32E" w:rsidR="00646943" w:rsidRPr="008C60E1" w:rsidRDefault="00646943" w:rsidP="00646943">
      <w:pPr>
        <w:rPr>
          <w:b/>
          <w:szCs w:val="22"/>
        </w:rPr>
      </w:pPr>
      <w:r w:rsidRPr="008C60E1">
        <w:rPr>
          <w:b/>
          <w:szCs w:val="22"/>
          <w:lang w:val="lt-LT" w:bidi="lt-LT"/>
        </w:rPr>
        <w:t xml:space="preserve">Jeigu prie </w:t>
      </w:r>
      <w:r w:rsidR="00E63905">
        <w:rPr>
          <w:b/>
          <w:szCs w:val="22"/>
          <w:lang w:val="lt-LT" w:bidi="lt-LT"/>
        </w:rPr>
        <w:t>Difortan</w:t>
      </w:r>
      <w:r w:rsidRPr="008C60E1">
        <w:rPr>
          <w:b/>
          <w:szCs w:val="22"/>
          <w:lang w:val="lt-LT" w:bidi="lt-LT"/>
        </w:rPr>
        <w:t xml:space="preserve"> prisilietėte netyčia</w:t>
      </w:r>
    </w:p>
    <w:p w14:paraId="107295EC" w14:textId="42A1A3A4" w:rsidR="00646943" w:rsidRPr="008C60E1" w:rsidRDefault="00646943" w:rsidP="00646943">
      <w:pPr>
        <w:rPr>
          <w:szCs w:val="22"/>
        </w:rPr>
      </w:pPr>
      <w:r w:rsidRPr="008C60E1">
        <w:rPr>
          <w:szCs w:val="22"/>
          <w:lang w:val="lt-LT" w:bidi="lt-LT"/>
        </w:rPr>
        <w:t xml:space="preserve">Netepkite </w:t>
      </w:r>
      <w:r w:rsidR="00E63905">
        <w:rPr>
          <w:szCs w:val="22"/>
          <w:lang w:val="lt-LT" w:bidi="lt-LT"/>
        </w:rPr>
        <w:t>Difortan</w:t>
      </w:r>
      <w:r w:rsidRPr="008C60E1">
        <w:rPr>
          <w:szCs w:val="22"/>
          <w:lang w:val="lt-LT" w:bidi="lt-LT"/>
        </w:rPr>
        <w:t xml:space="preserve"> ant pažeistos arba infekcijos apimtos odos.</w:t>
      </w:r>
    </w:p>
    <w:p w14:paraId="16EE3369" w14:textId="77777777" w:rsidR="00646943" w:rsidRPr="002B24CB" w:rsidRDefault="00646943" w:rsidP="00646943">
      <w:pPr>
        <w:rPr>
          <w:szCs w:val="22"/>
          <w:lang w:val="lt-LT"/>
        </w:rPr>
      </w:pPr>
      <w:r w:rsidRPr="008C60E1">
        <w:rPr>
          <w:szCs w:val="22"/>
          <w:lang w:val="lt-LT" w:bidi="lt-LT"/>
        </w:rPr>
        <w:t>Netyčia patekus į akis, ant gleivinių (pavyzdžiui, į burną) ar ant pažeistų odos plotų, gausiai nuplaukite pažeistą vietą tekančiu vandeniu. Jei dirginimas nesiliauja, kreipkitės į gydytoją arba vaistininką.</w:t>
      </w:r>
    </w:p>
    <w:p w14:paraId="4B371138" w14:textId="77777777" w:rsidR="00646943" w:rsidRPr="002B24CB" w:rsidRDefault="00646943" w:rsidP="00646943">
      <w:pPr>
        <w:rPr>
          <w:szCs w:val="22"/>
          <w:lang w:val="lt-LT"/>
        </w:rPr>
      </w:pPr>
    </w:p>
    <w:p w14:paraId="1A9C7587" w14:textId="4E0F9295" w:rsidR="00646943" w:rsidRPr="002B24CB" w:rsidRDefault="00646943" w:rsidP="00646943">
      <w:pPr>
        <w:rPr>
          <w:b/>
          <w:szCs w:val="22"/>
          <w:lang w:val="lt-LT"/>
        </w:rPr>
      </w:pPr>
      <w:r w:rsidRPr="008C60E1">
        <w:rPr>
          <w:b/>
          <w:szCs w:val="22"/>
          <w:lang w:val="lt-LT" w:bidi="lt-LT"/>
        </w:rPr>
        <w:t xml:space="preserve">Netyčia arba tyčia nurijus </w:t>
      </w:r>
      <w:r w:rsidR="00E63905">
        <w:rPr>
          <w:b/>
          <w:szCs w:val="22"/>
          <w:lang w:val="lt-LT" w:bidi="lt-LT"/>
        </w:rPr>
        <w:t>Difortan</w:t>
      </w:r>
    </w:p>
    <w:p w14:paraId="7F5569E5" w14:textId="77777777" w:rsidR="00646943" w:rsidRPr="002B24CB" w:rsidRDefault="00646943" w:rsidP="00646943">
      <w:pPr>
        <w:rPr>
          <w:lang w:val="lt-LT"/>
        </w:rPr>
      </w:pPr>
      <w:r w:rsidRPr="008C60E1">
        <w:rPr>
          <w:szCs w:val="22"/>
          <w:lang w:val="lt-LT" w:bidi="lt-LT"/>
        </w:rPr>
        <w:t>Nedelsdami vykite į ligoninę, kur bus pritaikytos reikalingos gydymo priemonės. Pasiimkite su savimi pakuotę ir tūbelę.</w:t>
      </w:r>
    </w:p>
    <w:p w14:paraId="0ACC7CB1" w14:textId="77777777" w:rsidR="00646943" w:rsidRPr="002B24CB" w:rsidRDefault="00646943" w:rsidP="00646943">
      <w:pPr>
        <w:rPr>
          <w:lang w:val="lt-LT"/>
        </w:rPr>
      </w:pPr>
    </w:p>
    <w:p w14:paraId="61D84793" w14:textId="46774D53" w:rsidR="00646943" w:rsidRPr="002B24CB" w:rsidRDefault="00646943" w:rsidP="00646943">
      <w:pPr>
        <w:rPr>
          <w:b/>
          <w:lang w:val="lt-LT"/>
        </w:rPr>
      </w:pPr>
      <w:r w:rsidRPr="008C60E1">
        <w:rPr>
          <w:b/>
          <w:lang w:val="lt-LT" w:bidi="lt-LT"/>
        </w:rPr>
        <w:t xml:space="preserve">Ką daryti pavartojus per didelę </w:t>
      </w:r>
      <w:r w:rsidR="00E63905">
        <w:rPr>
          <w:b/>
          <w:lang w:val="lt-LT" w:bidi="lt-LT"/>
        </w:rPr>
        <w:t>Difortan</w:t>
      </w:r>
      <w:r w:rsidRPr="008C60E1">
        <w:rPr>
          <w:b/>
          <w:lang w:val="lt-LT" w:bidi="lt-LT"/>
        </w:rPr>
        <w:t xml:space="preserve"> dozę</w:t>
      </w:r>
    </w:p>
    <w:p w14:paraId="413EB1DC" w14:textId="69DE31E8" w:rsidR="00646943" w:rsidRPr="002B24CB" w:rsidRDefault="00646943" w:rsidP="00646943">
      <w:pPr>
        <w:rPr>
          <w:lang w:val="lt-LT"/>
        </w:rPr>
      </w:pPr>
      <w:r w:rsidRPr="008C60E1">
        <w:rPr>
          <w:lang w:val="lt-LT" w:bidi="lt-LT"/>
        </w:rPr>
        <w:t xml:space="preserve">Nėra žinoma apie tokius </w:t>
      </w:r>
      <w:r w:rsidR="00E63905">
        <w:rPr>
          <w:lang w:val="lt-LT" w:bidi="lt-LT"/>
        </w:rPr>
        <w:t>Difortan</w:t>
      </w:r>
      <w:r w:rsidRPr="008C60E1">
        <w:rPr>
          <w:lang w:val="lt-LT" w:bidi="lt-LT"/>
        </w:rPr>
        <w:t xml:space="preserve"> perdozavimo atvejus, kai ant odos būtų užtepta daugiau gelio negu rekomenduojama.</w:t>
      </w:r>
    </w:p>
    <w:p w14:paraId="1D3A2E80" w14:textId="77777777" w:rsidR="00646943" w:rsidRPr="002B24CB" w:rsidRDefault="00646943" w:rsidP="00646943">
      <w:pPr>
        <w:rPr>
          <w:lang w:val="lt-LT"/>
        </w:rPr>
      </w:pPr>
    </w:p>
    <w:p w14:paraId="5C16955A" w14:textId="0C2D796F" w:rsidR="00646943" w:rsidRPr="002B24CB" w:rsidRDefault="00646943" w:rsidP="00646943">
      <w:pPr>
        <w:rPr>
          <w:b/>
          <w:lang w:val="lt-LT"/>
        </w:rPr>
      </w:pPr>
      <w:r w:rsidRPr="008C60E1">
        <w:rPr>
          <w:b/>
          <w:lang w:val="lt-LT" w:bidi="lt-LT"/>
        </w:rPr>
        <w:t xml:space="preserve">Pamiršus pavartoti </w:t>
      </w:r>
      <w:r w:rsidR="00E63905">
        <w:rPr>
          <w:b/>
          <w:lang w:val="lt-LT" w:bidi="lt-LT"/>
        </w:rPr>
        <w:t>Difortan</w:t>
      </w:r>
    </w:p>
    <w:p w14:paraId="696C8804" w14:textId="47985D3B" w:rsidR="00646943" w:rsidRPr="002B24CB" w:rsidRDefault="00646943" w:rsidP="00646943">
      <w:pPr>
        <w:rPr>
          <w:szCs w:val="22"/>
          <w:lang w:val="lt-LT"/>
        </w:rPr>
      </w:pPr>
      <w:r w:rsidRPr="008C60E1">
        <w:rPr>
          <w:szCs w:val="22"/>
          <w:lang w:val="lt-LT" w:bidi="lt-LT"/>
        </w:rPr>
        <w:t xml:space="preserve">Jei kartais pamiršite pasitepti </w:t>
      </w:r>
      <w:r w:rsidR="00E63905">
        <w:rPr>
          <w:szCs w:val="22"/>
          <w:lang w:val="lt-LT" w:bidi="lt-LT"/>
        </w:rPr>
        <w:t>Difortan</w:t>
      </w:r>
      <w:r w:rsidRPr="008C60E1">
        <w:rPr>
          <w:szCs w:val="22"/>
          <w:lang w:val="lt-LT" w:bidi="lt-LT"/>
        </w:rPr>
        <w:t>, nerimauti dėl to nereikia. Tokiais atvejais tiesiog tepkite gelį toliau pagal įprastą grafiką.</w:t>
      </w:r>
    </w:p>
    <w:p w14:paraId="03AAF7FE" w14:textId="77777777" w:rsidR="00646943" w:rsidRPr="002B24CB" w:rsidRDefault="00646943" w:rsidP="00646943">
      <w:pPr>
        <w:rPr>
          <w:szCs w:val="22"/>
          <w:lang w:val="lt-LT"/>
        </w:rPr>
      </w:pPr>
    </w:p>
    <w:p w14:paraId="50F88C63" w14:textId="3B3D8C55" w:rsidR="00646943" w:rsidRPr="002B24CB" w:rsidRDefault="00646943" w:rsidP="00646943">
      <w:pPr>
        <w:rPr>
          <w:b/>
          <w:szCs w:val="22"/>
          <w:lang w:val="lt-LT"/>
        </w:rPr>
      </w:pPr>
      <w:r w:rsidRPr="008C60E1">
        <w:rPr>
          <w:b/>
          <w:szCs w:val="22"/>
          <w:lang w:val="lt-LT" w:bidi="lt-LT"/>
        </w:rPr>
        <w:t xml:space="preserve">Nustojus vartoti </w:t>
      </w:r>
      <w:r w:rsidR="00E63905">
        <w:rPr>
          <w:b/>
          <w:szCs w:val="22"/>
          <w:lang w:val="lt-LT" w:bidi="lt-LT"/>
        </w:rPr>
        <w:t>Difortan</w:t>
      </w:r>
    </w:p>
    <w:p w14:paraId="6A2E85E2" w14:textId="77777777" w:rsidR="00646943" w:rsidRPr="002B24CB" w:rsidRDefault="00646943" w:rsidP="00646943">
      <w:pPr>
        <w:rPr>
          <w:szCs w:val="22"/>
          <w:lang w:val="lt-LT"/>
        </w:rPr>
      </w:pPr>
      <w:r w:rsidRPr="008C60E1">
        <w:rPr>
          <w:szCs w:val="22"/>
          <w:lang w:val="lt-LT" w:bidi="lt-LT"/>
        </w:rPr>
        <w:t>Gydymą galima sustabdyti bet kada, specialios priežiūros dėl to nereikia. Tačiau pažeista vieta gali vėl imti skaudėti ar tinti.</w:t>
      </w:r>
    </w:p>
    <w:p w14:paraId="15D319BA" w14:textId="77777777" w:rsidR="00646943" w:rsidRPr="002B24CB" w:rsidRDefault="00646943" w:rsidP="00646943">
      <w:pPr>
        <w:rPr>
          <w:lang w:val="lt-LT"/>
        </w:rPr>
      </w:pPr>
    </w:p>
    <w:p w14:paraId="5E8EBA41" w14:textId="77777777" w:rsidR="00646943" w:rsidRPr="002B24CB" w:rsidRDefault="00646943" w:rsidP="00646943">
      <w:pPr>
        <w:rPr>
          <w:lang w:val="lt-LT"/>
        </w:rPr>
      </w:pPr>
      <w:r w:rsidRPr="008C60E1">
        <w:rPr>
          <w:lang w:val="lt-LT" w:bidi="lt-LT"/>
        </w:rPr>
        <w:t>Jeigu kiltų daugiau klausimų dėl šio vaisto vartojimo, kreipkitės į gydytoją arba vaistininką.</w:t>
      </w:r>
    </w:p>
    <w:p w14:paraId="248C269B" w14:textId="77777777" w:rsidR="00646943" w:rsidRPr="002B24CB" w:rsidRDefault="00646943" w:rsidP="00646943">
      <w:pPr>
        <w:rPr>
          <w:lang w:val="lt-LT"/>
        </w:rPr>
      </w:pPr>
    </w:p>
    <w:p w14:paraId="2FB1DDBA" w14:textId="77777777" w:rsidR="00646943" w:rsidRPr="002B24CB" w:rsidRDefault="00646943" w:rsidP="00646943">
      <w:pPr>
        <w:rPr>
          <w:szCs w:val="22"/>
          <w:lang w:val="lt-LT"/>
        </w:rPr>
      </w:pPr>
    </w:p>
    <w:p w14:paraId="5594051B" w14:textId="77777777" w:rsidR="00646943" w:rsidRPr="002B24CB" w:rsidRDefault="00646943" w:rsidP="00646943">
      <w:pPr>
        <w:tabs>
          <w:tab w:val="left" w:pos="567"/>
        </w:tabs>
        <w:rPr>
          <w:b/>
          <w:lang w:val="lt-LT"/>
        </w:rPr>
      </w:pPr>
      <w:r w:rsidRPr="008C60E1">
        <w:rPr>
          <w:b/>
          <w:szCs w:val="22"/>
          <w:lang w:val="lt-LT" w:bidi="lt-LT"/>
        </w:rPr>
        <w:t>4.</w:t>
      </w:r>
      <w:r w:rsidRPr="008C60E1">
        <w:rPr>
          <w:b/>
          <w:szCs w:val="22"/>
          <w:lang w:val="lt-LT" w:bidi="lt-LT"/>
        </w:rPr>
        <w:tab/>
        <w:t xml:space="preserve">Galimas šalutinis poveikis </w:t>
      </w:r>
    </w:p>
    <w:p w14:paraId="2A94C32A" w14:textId="77777777" w:rsidR="00646943" w:rsidRPr="002B24CB" w:rsidRDefault="00646943" w:rsidP="00646943">
      <w:pPr>
        <w:rPr>
          <w:lang w:val="lt-LT"/>
        </w:rPr>
      </w:pPr>
    </w:p>
    <w:p w14:paraId="280FDA62" w14:textId="77777777" w:rsidR="00646943" w:rsidRPr="002B24CB" w:rsidRDefault="00646943" w:rsidP="00646943">
      <w:pPr>
        <w:rPr>
          <w:szCs w:val="22"/>
          <w:lang w:val="lt-LT"/>
        </w:rPr>
      </w:pPr>
      <w:r w:rsidRPr="008C60E1">
        <w:rPr>
          <w:szCs w:val="22"/>
          <w:lang w:val="lt-LT" w:bidi="lt-LT"/>
        </w:rPr>
        <w:t>Šis vaistas, kaip ir visi kiti, gali sukelti šalutinį poveikį, nors jis pasireiškia ne visiems žmonėms.</w:t>
      </w:r>
    </w:p>
    <w:p w14:paraId="033996F4" w14:textId="77777777" w:rsidR="00646943" w:rsidRPr="002B24CB" w:rsidRDefault="00646943" w:rsidP="00646943">
      <w:pPr>
        <w:rPr>
          <w:lang w:val="lt-LT"/>
        </w:rPr>
      </w:pPr>
    </w:p>
    <w:p w14:paraId="5360CEB4" w14:textId="433D61EF" w:rsidR="00646943" w:rsidRPr="002B24CB" w:rsidRDefault="00646943" w:rsidP="00646943">
      <w:pPr>
        <w:rPr>
          <w:szCs w:val="22"/>
          <w:lang w:val="lt-LT"/>
        </w:rPr>
      </w:pPr>
      <w:r w:rsidRPr="008C60E1">
        <w:rPr>
          <w:szCs w:val="22"/>
          <w:lang w:val="lt-LT" w:bidi="lt-LT"/>
        </w:rPr>
        <w:t xml:space="preserve">Turite nedelsdami nutraukti </w:t>
      </w:r>
      <w:r w:rsidR="00E63905">
        <w:rPr>
          <w:szCs w:val="22"/>
          <w:lang w:val="lt-LT" w:bidi="lt-LT"/>
        </w:rPr>
        <w:t>Difortan</w:t>
      </w:r>
      <w:r w:rsidRPr="008C60E1">
        <w:rPr>
          <w:szCs w:val="22"/>
          <w:lang w:val="lt-LT" w:bidi="lt-LT"/>
        </w:rPr>
        <w:t xml:space="preserve"> vartojimą ir iš karto kreiptis į gydytoją, jei pastebite toliau nurodytą šalutinį poveikį:</w:t>
      </w:r>
    </w:p>
    <w:p w14:paraId="43E6B4D9" w14:textId="77777777" w:rsidR="00646943" w:rsidRPr="002B24CB" w:rsidRDefault="00646943" w:rsidP="00646943">
      <w:pPr>
        <w:numPr>
          <w:ilvl w:val="0"/>
          <w:numId w:val="11"/>
        </w:numPr>
        <w:ind w:left="567" w:hanging="567"/>
        <w:rPr>
          <w:szCs w:val="22"/>
          <w:lang w:val="lt-LT"/>
        </w:rPr>
      </w:pPr>
      <w:r w:rsidRPr="008C60E1">
        <w:rPr>
          <w:szCs w:val="22"/>
          <w:lang w:val="lt-LT" w:bidi="lt-LT"/>
        </w:rPr>
        <w:t>padidėjęs jautrumas, kuris yra tam tikros rūšies alerginė reakcija, pasireiškianti odos bėrimu (odos spuogeliai su paraudimu), dusuliu ir rijimo sutrikimu;</w:t>
      </w:r>
    </w:p>
    <w:p w14:paraId="04B4B111" w14:textId="77777777" w:rsidR="00646943" w:rsidRPr="002B24CB" w:rsidRDefault="00646943" w:rsidP="00646943">
      <w:pPr>
        <w:numPr>
          <w:ilvl w:val="0"/>
          <w:numId w:val="11"/>
        </w:numPr>
        <w:ind w:left="567" w:hanging="567"/>
        <w:rPr>
          <w:szCs w:val="22"/>
          <w:lang w:val="lt-LT"/>
        </w:rPr>
      </w:pPr>
      <w:r w:rsidRPr="008C60E1">
        <w:rPr>
          <w:szCs w:val="22"/>
          <w:lang w:val="lt-LT" w:bidi="lt-LT"/>
        </w:rPr>
        <w:t>pūslinės būklės (dideli odos pokyčiai, kuriems būdingas paraudimas, pleiskanojimas ir didelės pūslės);</w:t>
      </w:r>
    </w:p>
    <w:p w14:paraId="22F9908D" w14:textId="77777777" w:rsidR="00646943" w:rsidRPr="002B24CB" w:rsidRDefault="00646943" w:rsidP="00646943">
      <w:pPr>
        <w:numPr>
          <w:ilvl w:val="0"/>
          <w:numId w:val="11"/>
        </w:numPr>
        <w:ind w:left="567" w:hanging="567"/>
        <w:rPr>
          <w:szCs w:val="22"/>
          <w:lang w:val="lt-LT"/>
        </w:rPr>
      </w:pPr>
      <w:r w:rsidRPr="008C60E1">
        <w:rPr>
          <w:szCs w:val="22"/>
          <w:lang w:val="lt-LT" w:bidi="lt-LT"/>
        </w:rPr>
        <w:t>šviesai jautrus dermatitas (odos uždegimas, kuris gali pasireikšti paraudimu ir niežuliu tepimo vietoje pabuvus saulėje).</w:t>
      </w:r>
    </w:p>
    <w:p w14:paraId="5B2B2D9D" w14:textId="77777777" w:rsidR="00646943" w:rsidRPr="002B24CB" w:rsidRDefault="00646943" w:rsidP="00646943">
      <w:pPr>
        <w:rPr>
          <w:szCs w:val="22"/>
          <w:lang w:val="lt-LT"/>
        </w:rPr>
      </w:pPr>
      <w:r w:rsidRPr="008C60E1">
        <w:rPr>
          <w:szCs w:val="22"/>
          <w:lang w:val="lt-LT" w:bidi="lt-LT"/>
        </w:rPr>
        <w:t>Tikėtina, kad šių reakcijų pasireiškimo rizika yra didesnė gydymo pradžioje, dauguma atvejų šios reakcijos pasireiškia per pirmą gydymo mėnesį.</w:t>
      </w:r>
    </w:p>
    <w:p w14:paraId="2281C950" w14:textId="77777777" w:rsidR="00646943" w:rsidRPr="002B24CB" w:rsidRDefault="00646943" w:rsidP="00646943">
      <w:pPr>
        <w:rPr>
          <w:szCs w:val="22"/>
          <w:lang w:val="lt-LT"/>
        </w:rPr>
      </w:pPr>
    </w:p>
    <w:p w14:paraId="6814BD67" w14:textId="77777777" w:rsidR="00646943" w:rsidRPr="002B24CB" w:rsidRDefault="00646943" w:rsidP="00646943">
      <w:pPr>
        <w:rPr>
          <w:szCs w:val="22"/>
          <w:lang w:val="lt-LT"/>
        </w:rPr>
      </w:pPr>
      <w:r w:rsidRPr="008C60E1">
        <w:rPr>
          <w:szCs w:val="22"/>
          <w:lang w:val="lt-LT" w:bidi="lt-LT"/>
        </w:rPr>
        <w:t>Gali pasireikšti toliau nurodytas šalutinis poveikis, suskirstytas pagal dažnumą:</w:t>
      </w:r>
    </w:p>
    <w:p w14:paraId="7EB31339" w14:textId="77777777" w:rsidR="00646943" w:rsidRPr="002B24CB" w:rsidRDefault="00646943" w:rsidP="00646943">
      <w:pPr>
        <w:rPr>
          <w:szCs w:val="22"/>
          <w:lang w:val="lt-LT"/>
        </w:rPr>
      </w:pPr>
    </w:p>
    <w:p w14:paraId="7F737CBB" w14:textId="3FA78DF6" w:rsidR="00827C66" w:rsidRPr="006575F1" w:rsidRDefault="00827C66" w:rsidP="00646943">
      <w:pPr>
        <w:pStyle w:val="Default"/>
        <w:rPr>
          <w:b/>
          <w:iCs/>
          <w:sz w:val="22"/>
          <w:szCs w:val="22"/>
          <w:lang w:val="lt-LT"/>
        </w:rPr>
      </w:pPr>
      <w:r w:rsidRPr="006575F1">
        <w:rPr>
          <w:b/>
          <w:sz w:val="22"/>
          <w:szCs w:val="22"/>
          <w:lang w:val="lt-LT"/>
        </w:rPr>
        <w:t>Dažni šalutinio poveikio reiškiniai (gali pasireikšti rečiau kaip 1 iš 10 asmenų)</w:t>
      </w:r>
    </w:p>
    <w:p w14:paraId="0C851FDA" w14:textId="77777777" w:rsidR="00646943" w:rsidRPr="008C60E1" w:rsidRDefault="00646943" w:rsidP="00646943">
      <w:pPr>
        <w:numPr>
          <w:ilvl w:val="0"/>
          <w:numId w:val="11"/>
        </w:numPr>
        <w:ind w:left="284" w:hanging="284"/>
        <w:rPr>
          <w:szCs w:val="22"/>
        </w:rPr>
      </w:pPr>
      <w:r w:rsidRPr="008C60E1">
        <w:rPr>
          <w:szCs w:val="22"/>
          <w:lang w:val="lt-LT" w:bidi="lt-LT"/>
        </w:rPr>
        <w:t>pruritas (niežulys);</w:t>
      </w:r>
    </w:p>
    <w:p w14:paraId="6A23A2DE" w14:textId="77777777" w:rsidR="00646943" w:rsidRPr="008C60E1" w:rsidRDefault="00646943" w:rsidP="00646943">
      <w:pPr>
        <w:numPr>
          <w:ilvl w:val="0"/>
          <w:numId w:val="11"/>
        </w:numPr>
        <w:ind w:left="284" w:hanging="284"/>
        <w:rPr>
          <w:szCs w:val="22"/>
        </w:rPr>
      </w:pPr>
      <w:r w:rsidRPr="008C60E1">
        <w:rPr>
          <w:szCs w:val="22"/>
          <w:lang w:val="lt-LT" w:bidi="lt-LT"/>
        </w:rPr>
        <w:t>eritema (paraudę odos plotai);</w:t>
      </w:r>
    </w:p>
    <w:p w14:paraId="742C1316" w14:textId="77777777" w:rsidR="00646943" w:rsidRPr="008C60E1" w:rsidRDefault="00646943" w:rsidP="00646943">
      <w:pPr>
        <w:numPr>
          <w:ilvl w:val="0"/>
          <w:numId w:val="11"/>
        </w:numPr>
        <w:ind w:left="284" w:hanging="284"/>
        <w:rPr>
          <w:szCs w:val="22"/>
        </w:rPr>
      </w:pPr>
      <w:r w:rsidRPr="008C60E1">
        <w:rPr>
          <w:szCs w:val="22"/>
          <w:lang w:val="lt-LT" w:bidi="lt-LT"/>
        </w:rPr>
        <w:t>vietinis odos sudirginimas, kuris dažniausiai išnyksta baigus gydymą.</w:t>
      </w:r>
    </w:p>
    <w:p w14:paraId="59E5172C" w14:textId="77777777" w:rsidR="00646943" w:rsidRPr="008C60E1" w:rsidRDefault="00646943" w:rsidP="00646943">
      <w:pPr>
        <w:rPr>
          <w:szCs w:val="22"/>
        </w:rPr>
      </w:pPr>
    </w:p>
    <w:p w14:paraId="44B6C747" w14:textId="7918477C" w:rsidR="00646943" w:rsidRPr="008C60E1" w:rsidRDefault="00646943" w:rsidP="00646943">
      <w:pPr>
        <w:pStyle w:val="Default"/>
        <w:rPr>
          <w:b/>
          <w:iCs/>
          <w:sz w:val="22"/>
          <w:szCs w:val="22"/>
          <w:lang w:val="en-US"/>
        </w:rPr>
      </w:pPr>
      <w:r w:rsidRPr="008C60E1">
        <w:rPr>
          <w:b/>
          <w:sz w:val="22"/>
          <w:szCs w:val="22"/>
          <w:lang w:val="lt-LT" w:bidi="lt-LT"/>
        </w:rPr>
        <w:t>Ret</w:t>
      </w:r>
      <w:r w:rsidR="00827C66">
        <w:rPr>
          <w:b/>
          <w:sz w:val="22"/>
          <w:szCs w:val="22"/>
          <w:lang w:val="lt-LT" w:bidi="lt-LT"/>
        </w:rPr>
        <w:t>i šalutinio poveikio reiškiniai</w:t>
      </w:r>
      <w:r w:rsidRPr="008C60E1">
        <w:rPr>
          <w:b/>
          <w:sz w:val="22"/>
          <w:szCs w:val="22"/>
          <w:lang w:val="lt-LT" w:bidi="lt-LT"/>
        </w:rPr>
        <w:t xml:space="preserve"> </w:t>
      </w:r>
      <w:r w:rsidR="00827C66">
        <w:rPr>
          <w:b/>
          <w:sz w:val="22"/>
          <w:szCs w:val="22"/>
          <w:lang w:val="lt-LT" w:bidi="lt-LT"/>
        </w:rPr>
        <w:t>(</w:t>
      </w:r>
      <w:r w:rsidRPr="008C60E1">
        <w:rPr>
          <w:b/>
          <w:sz w:val="22"/>
          <w:szCs w:val="22"/>
          <w:lang w:val="lt-LT" w:bidi="lt-LT"/>
        </w:rPr>
        <w:t xml:space="preserve">gali pasireikšti </w:t>
      </w:r>
      <w:r w:rsidR="00C318E2">
        <w:rPr>
          <w:b/>
          <w:sz w:val="22"/>
          <w:szCs w:val="22"/>
          <w:lang w:val="lt-LT" w:bidi="lt-LT"/>
        </w:rPr>
        <w:t>rečiau</w:t>
      </w:r>
      <w:r w:rsidRPr="008C60E1">
        <w:rPr>
          <w:b/>
          <w:sz w:val="22"/>
          <w:szCs w:val="22"/>
          <w:lang w:val="lt-LT" w:bidi="lt-LT"/>
        </w:rPr>
        <w:t xml:space="preserve"> kaip 1 iš 1 000 </w:t>
      </w:r>
      <w:r w:rsidR="00827C66">
        <w:rPr>
          <w:b/>
          <w:sz w:val="22"/>
          <w:szCs w:val="22"/>
          <w:lang w:val="lt-LT" w:bidi="lt-LT"/>
        </w:rPr>
        <w:t>asmenų)</w:t>
      </w:r>
      <w:r w:rsidR="00827C66" w:rsidRPr="008C60E1">
        <w:rPr>
          <w:b/>
          <w:sz w:val="22"/>
          <w:szCs w:val="22"/>
          <w:lang w:val="lt-LT" w:bidi="lt-LT"/>
        </w:rPr>
        <w:t xml:space="preserve"> </w:t>
      </w:r>
    </w:p>
    <w:p w14:paraId="3307D5E5" w14:textId="77777777" w:rsidR="00646943" w:rsidRPr="008C60E1" w:rsidRDefault="00646943" w:rsidP="00646943">
      <w:pPr>
        <w:numPr>
          <w:ilvl w:val="0"/>
          <w:numId w:val="11"/>
        </w:numPr>
        <w:ind w:left="284" w:hanging="284"/>
        <w:rPr>
          <w:szCs w:val="22"/>
        </w:rPr>
      </w:pPr>
      <w:r w:rsidRPr="008C60E1">
        <w:rPr>
          <w:szCs w:val="22"/>
          <w:lang w:val="lt-LT" w:bidi="lt-LT"/>
        </w:rPr>
        <w:t>kontaktinis dermatitas (odos uždegimas tepimo vietoje);</w:t>
      </w:r>
    </w:p>
    <w:p w14:paraId="4EA589A2" w14:textId="24E2EB7D" w:rsidR="00646943" w:rsidRPr="008C60E1" w:rsidRDefault="00646943" w:rsidP="00646943">
      <w:pPr>
        <w:numPr>
          <w:ilvl w:val="0"/>
          <w:numId w:val="11"/>
        </w:numPr>
        <w:ind w:left="284" w:hanging="284"/>
        <w:rPr>
          <w:szCs w:val="22"/>
        </w:rPr>
      </w:pPr>
      <w:r w:rsidRPr="008C60E1">
        <w:rPr>
          <w:szCs w:val="22"/>
          <w:lang w:val="lt-LT" w:bidi="lt-LT"/>
        </w:rPr>
        <w:lastRenderedPageBreak/>
        <w:t xml:space="preserve">alerginis dermatitas (odos uždegimas dėl </w:t>
      </w:r>
      <w:r w:rsidR="00E63905">
        <w:rPr>
          <w:szCs w:val="22"/>
          <w:lang w:val="lt-LT" w:bidi="lt-LT"/>
        </w:rPr>
        <w:t>Difortan</w:t>
      </w:r>
      <w:r w:rsidRPr="008C60E1">
        <w:rPr>
          <w:szCs w:val="22"/>
          <w:lang w:val="lt-LT" w:bidi="lt-LT"/>
        </w:rPr>
        <w:t xml:space="preserve"> sukeltos alergijos);</w:t>
      </w:r>
    </w:p>
    <w:p w14:paraId="3F9DE4B8" w14:textId="77777777" w:rsidR="00646943" w:rsidRPr="008C60E1" w:rsidRDefault="00646943" w:rsidP="00646943">
      <w:pPr>
        <w:numPr>
          <w:ilvl w:val="0"/>
          <w:numId w:val="11"/>
        </w:numPr>
        <w:ind w:left="284" w:hanging="284"/>
        <w:rPr>
          <w:szCs w:val="22"/>
        </w:rPr>
      </w:pPr>
      <w:r w:rsidRPr="008C60E1">
        <w:rPr>
          <w:szCs w:val="22"/>
          <w:lang w:val="lt-LT" w:bidi="lt-LT"/>
        </w:rPr>
        <w:t>šviesai jautrus dermatitas (odos uždegimas, kuris gali pasireikšti paraudimu ir niežuliu tepimo vietoje pabuvus saulėje).</w:t>
      </w:r>
    </w:p>
    <w:p w14:paraId="275C2AA8" w14:textId="77777777" w:rsidR="00646943" w:rsidRPr="008C60E1" w:rsidRDefault="00646943" w:rsidP="00646943"/>
    <w:p w14:paraId="15DD3145" w14:textId="10538D6D" w:rsidR="00646943" w:rsidRPr="008C60E1" w:rsidRDefault="00646943" w:rsidP="00646943">
      <w:pPr>
        <w:pStyle w:val="Default"/>
        <w:rPr>
          <w:b/>
          <w:iCs/>
          <w:sz w:val="22"/>
          <w:szCs w:val="22"/>
          <w:lang w:val="en-US"/>
        </w:rPr>
      </w:pPr>
      <w:r w:rsidRPr="008C60E1">
        <w:rPr>
          <w:b/>
          <w:sz w:val="22"/>
          <w:szCs w:val="22"/>
          <w:lang w:val="lt-LT" w:bidi="lt-LT"/>
        </w:rPr>
        <w:t>Labai ret</w:t>
      </w:r>
      <w:r w:rsidR="00827C66">
        <w:rPr>
          <w:b/>
          <w:sz w:val="22"/>
          <w:szCs w:val="22"/>
          <w:lang w:val="lt-LT" w:bidi="lt-LT"/>
        </w:rPr>
        <w:t>i šalutinio poveikio reiškiniai</w:t>
      </w:r>
      <w:r w:rsidRPr="008C60E1">
        <w:rPr>
          <w:b/>
          <w:sz w:val="22"/>
          <w:szCs w:val="22"/>
          <w:lang w:val="lt-LT" w:bidi="lt-LT"/>
        </w:rPr>
        <w:t xml:space="preserve"> </w:t>
      </w:r>
      <w:r w:rsidR="00827C66">
        <w:rPr>
          <w:b/>
          <w:sz w:val="22"/>
          <w:szCs w:val="22"/>
          <w:lang w:val="lt-LT" w:bidi="lt-LT"/>
        </w:rPr>
        <w:t>(</w:t>
      </w:r>
      <w:r w:rsidRPr="008C60E1">
        <w:rPr>
          <w:b/>
          <w:sz w:val="22"/>
          <w:szCs w:val="22"/>
          <w:lang w:val="lt-LT" w:bidi="lt-LT"/>
        </w:rPr>
        <w:t xml:space="preserve">gali pasireikšti </w:t>
      </w:r>
      <w:r w:rsidR="00C318E2">
        <w:rPr>
          <w:b/>
          <w:sz w:val="22"/>
          <w:szCs w:val="22"/>
          <w:lang w:val="lt-LT" w:bidi="lt-LT"/>
        </w:rPr>
        <w:t>rečiau</w:t>
      </w:r>
      <w:r w:rsidRPr="008C60E1">
        <w:rPr>
          <w:b/>
          <w:sz w:val="22"/>
          <w:szCs w:val="22"/>
          <w:lang w:val="lt-LT" w:bidi="lt-LT"/>
        </w:rPr>
        <w:t xml:space="preserve"> kaip 1 iš 10 000 </w:t>
      </w:r>
      <w:r w:rsidR="00827C66">
        <w:rPr>
          <w:b/>
          <w:sz w:val="22"/>
          <w:szCs w:val="22"/>
          <w:lang w:val="lt-LT" w:bidi="lt-LT"/>
        </w:rPr>
        <w:t>asmenų)</w:t>
      </w:r>
      <w:r w:rsidR="00827C66" w:rsidRPr="008C60E1">
        <w:rPr>
          <w:b/>
          <w:sz w:val="22"/>
          <w:szCs w:val="22"/>
          <w:lang w:val="lt-LT" w:bidi="lt-LT"/>
        </w:rPr>
        <w:t xml:space="preserve"> </w:t>
      </w:r>
    </w:p>
    <w:p w14:paraId="61B7ED6B" w14:textId="77777777" w:rsidR="00646943" w:rsidRPr="008C60E1" w:rsidRDefault="00646943" w:rsidP="00646943">
      <w:pPr>
        <w:numPr>
          <w:ilvl w:val="0"/>
          <w:numId w:val="11"/>
        </w:numPr>
        <w:ind w:left="284" w:hanging="284"/>
        <w:rPr>
          <w:szCs w:val="22"/>
        </w:rPr>
      </w:pPr>
      <w:r w:rsidRPr="008C60E1">
        <w:rPr>
          <w:szCs w:val="22"/>
          <w:lang w:val="lt-LT" w:bidi="lt-LT"/>
        </w:rPr>
        <w:t>dilgėlinė (odos bėrimas su niežuliu);</w:t>
      </w:r>
    </w:p>
    <w:p w14:paraId="681C1B67" w14:textId="77777777" w:rsidR="00646943" w:rsidRPr="008C60E1" w:rsidRDefault="00646943" w:rsidP="00646943">
      <w:pPr>
        <w:numPr>
          <w:ilvl w:val="0"/>
          <w:numId w:val="11"/>
        </w:numPr>
        <w:ind w:left="284" w:hanging="284"/>
        <w:rPr>
          <w:szCs w:val="22"/>
        </w:rPr>
      </w:pPr>
      <w:r w:rsidRPr="008C60E1">
        <w:rPr>
          <w:szCs w:val="22"/>
          <w:lang w:val="lt-LT" w:bidi="lt-LT"/>
        </w:rPr>
        <w:t>pūslinės būklės (dideli odos pokyčiai, kuriems būdingas paraudimas, pleiskanojimas ir didelės pūslės), tarp kurių gali būti Stivenso-Džonsono sindromas;</w:t>
      </w:r>
    </w:p>
    <w:p w14:paraId="19543016" w14:textId="77777777" w:rsidR="00646943" w:rsidRPr="008C60E1" w:rsidRDefault="00646943" w:rsidP="00646943">
      <w:pPr>
        <w:numPr>
          <w:ilvl w:val="0"/>
          <w:numId w:val="33"/>
        </w:numPr>
        <w:ind w:left="284" w:hanging="284"/>
        <w:rPr>
          <w:szCs w:val="22"/>
        </w:rPr>
      </w:pPr>
      <w:r w:rsidRPr="008C60E1">
        <w:rPr>
          <w:szCs w:val="22"/>
          <w:lang w:val="lt-LT" w:bidi="lt-LT"/>
        </w:rPr>
        <w:t>toksinė epidermio nekrolizė.</w:t>
      </w:r>
    </w:p>
    <w:p w14:paraId="4DC58486" w14:textId="77777777" w:rsidR="00646943" w:rsidRPr="008C60E1" w:rsidRDefault="00646943" w:rsidP="00646943"/>
    <w:p w14:paraId="2D79DBED" w14:textId="77777777" w:rsidR="00646943" w:rsidRPr="000D3926" w:rsidRDefault="00646943" w:rsidP="00646943">
      <w:pPr>
        <w:numPr>
          <w:ilvl w:val="12"/>
          <w:numId w:val="0"/>
        </w:numPr>
        <w:outlineLvl w:val="0"/>
        <w:rPr>
          <w:lang w:val="lt-LT"/>
        </w:rPr>
      </w:pPr>
      <w:r w:rsidRPr="00F91C6B">
        <w:rPr>
          <w:b/>
          <w:lang w:val="lt-LT" w:bidi="lt-LT"/>
        </w:rPr>
        <w:t>Pranešimas apie šalutinį poveikį</w:t>
      </w:r>
    </w:p>
    <w:p w14:paraId="36F6E55F" w14:textId="68F47614" w:rsidR="00646943" w:rsidRPr="000D3926" w:rsidRDefault="00646943" w:rsidP="00646943">
      <w:pPr>
        <w:ind w:right="-449"/>
        <w:rPr>
          <w:szCs w:val="22"/>
          <w:lang w:val="lt-LT"/>
        </w:rPr>
      </w:pPr>
      <w:r w:rsidRPr="000D3926">
        <w:rPr>
          <w:szCs w:val="22"/>
          <w:lang w:val="lt-LT"/>
        </w:rPr>
        <w:t xml:space="preserve">Jeigu pasireiškė šalutinis poveikis, įskaitant šiame lapelyje nenurodytą, pasakykite gydytojui arba vaistininkui. </w:t>
      </w:r>
      <w:r w:rsidRPr="000D3926">
        <w:rPr>
          <w:snapToGrid w:val="0"/>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0D3926">
          <w:rPr>
            <w:snapToGrid w:val="0"/>
            <w:color w:val="0000FF"/>
            <w:szCs w:val="22"/>
            <w:u w:val="single"/>
            <w:lang w:val="lt-LT"/>
          </w:rPr>
          <w:t>https://vapris.vvkt.lt/vvkt-web/public/nrv</w:t>
        </w:r>
      </w:hyperlink>
      <w:r w:rsidRPr="000D3926">
        <w:rPr>
          <w:snapToGrid w:val="0"/>
          <w:szCs w:val="22"/>
          <w:lang w:val="lt-LT"/>
        </w:rPr>
        <w:t xml:space="preserve"> arba užpildant Paciento pranešimo apie įtariamą nepageidaujamą reakciją (ĮNR) formą, kuri skelbiama </w:t>
      </w:r>
      <w:hyperlink r:id="rId15" w:history="1">
        <w:r w:rsidRPr="000D3926">
          <w:rPr>
            <w:snapToGrid w:val="0"/>
            <w:color w:val="0000FF"/>
            <w:szCs w:val="22"/>
            <w:u w:val="single"/>
            <w:lang w:val="lt-LT"/>
          </w:rPr>
          <w:t>https://www.vvkt.lt/index.php?4004286486</w:t>
        </w:r>
      </w:hyperlink>
      <w:r w:rsidRPr="000D3926">
        <w:rPr>
          <w:snapToGrid w:val="0"/>
          <w:szCs w:val="22"/>
          <w:lang w:val="lt-LT"/>
        </w:rPr>
        <w:t xml:space="preserve">, ir atsiunčiant elektroniniu paštu (adresu </w:t>
      </w:r>
      <w:hyperlink r:id="rId16" w:history="1">
        <w:r w:rsidRPr="000D3926">
          <w:rPr>
            <w:snapToGrid w:val="0"/>
            <w:color w:val="0000FF"/>
            <w:szCs w:val="22"/>
            <w:u w:val="single"/>
            <w:lang w:val="lt-LT"/>
          </w:rPr>
          <w:t>NepageidaujamaR@vvkt.lt</w:t>
        </w:r>
      </w:hyperlink>
      <w:r w:rsidRPr="000D3926">
        <w:rPr>
          <w:snapToGrid w:val="0"/>
          <w:szCs w:val="22"/>
          <w:lang w:val="lt-LT"/>
        </w:rPr>
        <w:t>) arba nemokamu telefonu 8 800 73 568. Pranešdami apie šalutinį poveikį galite mums padėti gauti daugiau informacijos apie šio vaisto saugumą.</w:t>
      </w:r>
    </w:p>
    <w:p w14:paraId="38CA31EC" w14:textId="77777777" w:rsidR="00646943" w:rsidRPr="000D3926" w:rsidRDefault="00646943" w:rsidP="00646943">
      <w:pPr>
        <w:rPr>
          <w:lang w:val="lt-LT"/>
        </w:rPr>
      </w:pPr>
    </w:p>
    <w:p w14:paraId="3FE9FE5B" w14:textId="77777777" w:rsidR="00646943" w:rsidRPr="000D3926" w:rsidRDefault="00646943" w:rsidP="00646943">
      <w:pPr>
        <w:rPr>
          <w:szCs w:val="22"/>
          <w:lang w:val="lt-LT"/>
        </w:rPr>
      </w:pPr>
    </w:p>
    <w:p w14:paraId="0ECFB7D0" w14:textId="3070CFD6" w:rsidR="00646943" w:rsidRPr="006575F1" w:rsidRDefault="00646943" w:rsidP="00646943">
      <w:pPr>
        <w:tabs>
          <w:tab w:val="left" w:pos="567"/>
        </w:tabs>
        <w:rPr>
          <w:b/>
          <w:lang w:val="lt-LT"/>
        </w:rPr>
      </w:pPr>
      <w:r w:rsidRPr="008C60E1">
        <w:rPr>
          <w:b/>
          <w:szCs w:val="22"/>
          <w:lang w:val="lt-LT" w:bidi="lt-LT"/>
        </w:rPr>
        <w:t>5.</w:t>
      </w:r>
      <w:r w:rsidRPr="008C60E1">
        <w:rPr>
          <w:b/>
          <w:szCs w:val="22"/>
          <w:lang w:val="lt-LT" w:bidi="lt-LT"/>
        </w:rPr>
        <w:tab/>
        <w:t xml:space="preserve">Kaip laikyti </w:t>
      </w:r>
      <w:r w:rsidR="00E63905">
        <w:rPr>
          <w:b/>
          <w:szCs w:val="22"/>
          <w:lang w:val="lt-LT" w:bidi="lt-LT"/>
        </w:rPr>
        <w:t>Difortan</w:t>
      </w:r>
    </w:p>
    <w:p w14:paraId="51CB565E" w14:textId="77777777" w:rsidR="00646943" w:rsidRPr="006575F1" w:rsidRDefault="00646943" w:rsidP="00646943">
      <w:pPr>
        <w:rPr>
          <w:lang w:val="lt-LT"/>
        </w:rPr>
      </w:pPr>
    </w:p>
    <w:p w14:paraId="00BD29A5" w14:textId="77777777" w:rsidR="00646943" w:rsidRPr="006575F1" w:rsidRDefault="00646943" w:rsidP="00646943">
      <w:pPr>
        <w:numPr>
          <w:ilvl w:val="12"/>
          <w:numId w:val="0"/>
        </w:numPr>
        <w:ind w:right="-2"/>
        <w:rPr>
          <w:lang w:val="lt-LT"/>
        </w:rPr>
      </w:pPr>
      <w:r w:rsidRPr="008C60E1">
        <w:rPr>
          <w:lang w:val="lt-LT" w:bidi="lt-LT"/>
        </w:rPr>
        <w:t>Šį vaistą laikykite vaikams nepastebimoje ir nepasiekiamoje vietoje.</w:t>
      </w:r>
    </w:p>
    <w:p w14:paraId="73F35C14" w14:textId="77777777" w:rsidR="00646943" w:rsidRPr="006575F1" w:rsidRDefault="00646943" w:rsidP="00646943">
      <w:pPr>
        <w:rPr>
          <w:lang w:val="lt-LT"/>
        </w:rPr>
      </w:pPr>
    </w:p>
    <w:p w14:paraId="2A09A966" w14:textId="4C2273D9" w:rsidR="00646943" w:rsidRPr="006575F1" w:rsidRDefault="00DF357B" w:rsidP="00646943">
      <w:pPr>
        <w:rPr>
          <w:lang w:val="lt-LT"/>
        </w:rPr>
      </w:pPr>
      <w:r w:rsidRPr="006E5A3C">
        <w:rPr>
          <w:szCs w:val="22"/>
          <w:lang w:val="lt-LT"/>
        </w:rPr>
        <w:t xml:space="preserve">Šio vaisto laikymui specialių temperatūros sąlygų nereikalaujama. </w:t>
      </w:r>
      <w:r w:rsidR="00646943" w:rsidRPr="008C60E1">
        <w:rPr>
          <w:lang w:val="lt-LT" w:bidi="lt-LT"/>
        </w:rPr>
        <w:t>Laiky</w:t>
      </w:r>
      <w:r w:rsidR="00F91C6B">
        <w:rPr>
          <w:lang w:val="lt-LT" w:bidi="lt-LT"/>
        </w:rPr>
        <w:t>ti</w:t>
      </w:r>
      <w:r w:rsidR="00646943" w:rsidRPr="008C60E1">
        <w:rPr>
          <w:lang w:val="lt-LT" w:bidi="lt-LT"/>
        </w:rPr>
        <w:t xml:space="preserve"> gamintojo pakuotėje, kad vaist</w:t>
      </w:r>
      <w:r w:rsidR="00F91C6B">
        <w:rPr>
          <w:lang w:val="lt-LT" w:bidi="lt-LT"/>
        </w:rPr>
        <w:t>as</w:t>
      </w:r>
      <w:r w:rsidR="00646943" w:rsidRPr="008C60E1">
        <w:rPr>
          <w:lang w:val="lt-LT" w:bidi="lt-LT"/>
        </w:rPr>
        <w:t xml:space="preserve"> būtų apsaugotas nuo šviesos.</w:t>
      </w:r>
    </w:p>
    <w:p w14:paraId="56B248B5" w14:textId="77777777" w:rsidR="00646943" w:rsidRPr="006575F1" w:rsidRDefault="00646943" w:rsidP="00646943">
      <w:pPr>
        <w:rPr>
          <w:lang w:val="lt-LT"/>
        </w:rPr>
      </w:pPr>
    </w:p>
    <w:p w14:paraId="109C1C6D" w14:textId="77777777" w:rsidR="00646943" w:rsidRPr="002B24CB" w:rsidRDefault="00646943" w:rsidP="00646943">
      <w:pPr>
        <w:rPr>
          <w:szCs w:val="22"/>
          <w:lang w:val="lt-LT"/>
        </w:rPr>
      </w:pPr>
      <w:r w:rsidRPr="008C60E1">
        <w:rPr>
          <w:szCs w:val="22"/>
          <w:lang w:val="lt-LT" w:bidi="lt-LT"/>
        </w:rPr>
        <w:t xml:space="preserve">Ant dėžutės </w:t>
      </w:r>
      <w:r w:rsidR="00F91C6B">
        <w:rPr>
          <w:szCs w:val="22"/>
          <w:lang w:val="lt-LT" w:bidi="lt-LT"/>
        </w:rPr>
        <w:t xml:space="preserve">ir tūbelės </w:t>
      </w:r>
      <w:r w:rsidRPr="008C60E1">
        <w:rPr>
          <w:szCs w:val="22"/>
          <w:lang w:val="lt-LT" w:bidi="lt-LT"/>
        </w:rPr>
        <w:t>po „Tinka iki“ nurodytam tinkamumo laikui pasibaigus, šio vaisto vartoti negalima. Vaistas tinkamas vartoti iki paskutinės nurodyto mėnesio dienos.</w:t>
      </w:r>
    </w:p>
    <w:p w14:paraId="4FFB3ED0" w14:textId="77777777" w:rsidR="00DF357B" w:rsidRPr="006575F1" w:rsidRDefault="00DF357B" w:rsidP="00DF357B">
      <w:pPr>
        <w:rPr>
          <w:lang w:val="lt-LT"/>
        </w:rPr>
      </w:pPr>
      <w:r w:rsidRPr="008C60E1">
        <w:rPr>
          <w:lang w:val="lt-LT" w:bidi="lt-LT"/>
        </w:rPr>
        <w:t>Atidarius pirmą kartą, vaist</w:t>
      </w:r>
      <w:r>
        <w:rPr>
          <w:lang w:val="lt-LT" w:bidi="lt-LT"/>
        </w:rPr>
        <w:t>ą</w:t>
      </w:r>
      <w:r w:rsidRPr="008C60E1">
        <w:rPr>
          <w:lang w:val="lt-LT" w:bidi="lt-LT"/>
        </w:rPr>
        <w:t xml:space="preserve"> galima vartoti ne ilgiau kaip 6 mėnesius.</w:t>
      </w:r>
    </w:p>
    <w:p w14:paraId="74A59AC2" w14:textId="77777777" w:rsidR="00646943" w:rsidRPr="002B24CB" w:rsidRDefault="00646943" w:rsidP="00646943">
      <w:pPr>
        <w:rPr>
          <w:szCs w:val="22"/>
          <w:lang w:val="lt-LT"/>
        </w:rPr>
      </w:pPr>
    </w:p>
    <w:p w14:paraId="102F0595" w14:textId="77777777" w:rsidR="00646943" w:rsidRPr="002B24CB" w:rsidRDefault="00646943" w:rsidP="00646943">
      <w:pPr>
        <w:rPr>
          <w:lang w:val="lt-LT"/>
        </w:rPr>
      </w:pPr>
      <w:r w:rsidRPr="008C60E1">
        <w:rPr>
          <w:lang w:val="lt-LT" w:bidi="lt-LT"/>
        </w:rPr>
        <w:t>Vaistų negalima išmesti į kanalizaciją arba su buitinėmis atliekomis. Kaip išmesti nereikalingus vaistus, klauskite vaistininko. Šios priemonės padės apsaugoti aplinką.</w:t>
      </w:r>
    </w:p>
    <w:p w14:paraId="76F5D767" w14:textId="77777777" w:rsidR="00646943" w:rsidRPr="002B24CB" w:rsidRDefault="00646943" w:rsidP="00646943">
      <w:pPr>
        <w:rPr>
          <w:lang w:val="lt-LT"/>
        </w:rPr>
      </w:pPr>
    </w:p>
    <w:p w14:paraId="5055860D" w14:textId="77777777" w:rsidR="00646943" w:rsidRPr="002B24CB" w:rsidRDefault="00646943" w:rsidP="00646943">
      <w:pPr>
        <w:rPr>
          <w:lang w:val="lt-LT"/>
        </w:rPr>
      </w:pPr>
    </w:p>
    <w:p w14:paraId="7C046F78" w14:textId="77777777" w:rsidR="00646943" w:rsidRPr="008C60E1" w:rsidRDefault="00646943" w:rsidP="00646943">
      <w:pPr>
        <w:tabs>
          <w:tab w:val="left" w:pos="567"/>
        </w:tabs>
        <w:rPr>
          <w:b/>
        </w:rPr>
      </w:pPr>
      <w:r w:rsidRPr="008C60E1">
        <w:rPr>
          <w:b/>
          <w:szCs w:val="22"/>
          <w:lang w:val="lt-LT" w:bidi="lt-LT"/>
        </w:rPr>
        <w:t>6.</w:t>
      </w:r>
      <w:r w:rsidRPr="008C60E1">
        <w:rPr>
          <w:b/>
          <w:szCs w:val="22"/>
          <w:lang w:val="lt-LT" w:bidi="lt-LT"/>
        </w:rPr>
        <w:tab/>
        <w:t>Pakuotės turinys ir kita informacija</w:t>
      </w:r>
    </w:p>
    <w:p w14:paraId="51354B20" w14:textId="77777777" w:rsidR="00646943" w:rsidRPr="008C60E1" w:rsidRDefault="00646943" w:rsidP="00646943"/>
    <w:p w14:paraId="048FE046" w14:textId="72E20BC5" w:rsidR="00646943" w:rsidRPr="008C60E1" w:rsidRDefault="00E63905" w:rsidP="00646943">
      <w:pPr>
        <w:rPr>
          <w:b/>
        </w:rPr>
      </w:pPr>
      <w:r>
        <w:rPr>
          <w:b/>
          <w:lang w:val="lt-LT" w:bidi="lt-LT"/>
        </w:rPr>
        <w:t>Difortan</w:t>
      </w:r>
      <w:r w:rsidR="00646943" w:rsidRPr="008C60E1">
        <w:rPr>
          <w:b/>
          <w:lang w:val="lt-LT" w:bidi="lt-LT"/>
        </w:rPr>
        <w:t xml:space="preserve"> sudėtis</w:t>
      </w:r>
    </w:p>
    <w:p w14:paraId="1E9B8226" w14:textId="77777777" w:rsidR="00646943" w:rsidRPr="008C60E1" w:rsidRDefault="00646943" w:rsidP="00646943">
      <w:pPr>
        <w:rPr>
          <w:b/>
          <w:szCs w:val="22"/>
        </w:rPr>
      </w:pPr>
    </w:p>
    <w:p w14:paraId="4EDC9F6E" w14:textId="77777777" w:rsidR="00646943" w:rsidRPr="008C60E1" w:rsidRDefault="00646943" w:rsidP="00871D3D">
      <w:pPr>
        <w:numPr>
          <w:ilvl w:val="0"/>
          <w:numId w:val="11"/>
        </w:numPr>
        <w:ind w:left="0" w:firstLine="0"/>
      </w:pPr>
      <w:r w:rsidRPr="008C60E1">
        <w:rPr>
          <w:lang w:val="lt-LT" w:bidi="lt-LT"/>
        </w:rPr>
        <w:t>Veiklioji medžiaga yra etofenamatas</w:t>
      </w:r>
      <w:r w:rsidR="00DF357B">
        <w:rPr>
          <w:lang w:val="lt-LT" w:bidi="lt-LT"/>
        </w:rPr>
        <w:t>.</w:t>
      </w:r>
      <w:r w:rsidR="00DF357B" w:rsidRPr="00DF357B">
        <w:rPr>
          <w:szCs w:val="22"/>
          <w:lang w:val="lt-LT"/>
        </w:rPr>
        <w:t xml:space="preserve"> </w:t>
      </w:r>
      <w:r w:rsidR="00DF357B" w:rsidRPr="006E5A3C">
        <w:rPr>
          <w:szCs w:val="22"/>
          <w:lang w:val="lt-LT"/>
        </w:rPr>
        <w:t xml:space="preserve">Kiekviename grame gelio yra </w:t>
      </w:r>
      <w:r w:rsidR="00DF357B">
        <w:rPr>
          <w:szCs w:val="22"/>
          <w:lang w:val="lt-LT"/>
        </w:rPr>
        <w:t>10</w:t>
      </w:r>
      <w:r w:rsidR="00DF357B" w:rsidRPr="006E5A3C">
        <w:rPr>
          <w:szCs w:val="22"/>
          <w:lang w:val="lt-LT"/>
        </w:rPr>
        <w:t>0 mg etofenamato.</w:t>
      </w:r>
    </w:p>
    <w:p w14:paraId="3DEA9830" w14:textId="77777777" w:rsidR="00646943" w:rsidRPr="008C60E1" w:rsidRDefault="00646943" w:rsidP="000D3926">
      <w:pPr>
        <w:numPr>
          <w:ilvl w:val="0"/>
          <w:numId w:val="11"/>
        </w:numPr>
        <w:ind w:left="567" w:hanging="567"/>
      </w:pPr>
      <w:r w:rsidRPr="008C60E1">
        <w:rPr>
          <w:lang w:val="lt-LT" w:bidi="lt-LT"/>
        </w:rPr>
        <w:t>Pagalbinės medžiagos yra izopropilo alkoholis, glicerolis, trolaminas, karbomerai ir išgrynintas vanduo.</w:t>
      </w:r>
    </w:p>
    <w:p w14:paraId="6BDD3869" w14:textId="77777777" w:rsidR="00646943" w:rsidRPr="008C60E1" w:rsidRDefault="00646943" w:rsidP="00646943"/>
    <w:p w14:paraId="20CA0AAF" w14:textId="64EA8C42" w:rsidR="00646943" w:rsidRPr="008C60E1" w:rsidRDefault="00E63905" w:rsidP="00646943">
      <w:pPr>
        <w:rPr>
          <w:b/>
        </w:rPr>
      </w:pPr>
      <w:r>
        <w:rPr>
          <w:b/>
          <w:lang w:val="lt-LT" w:bidi="lt-LT"/>
        </w:rPr>
        <w:t>Difortan</w:t>
      </w:r>
      <w:r w:rsidR="00646943" w:rsidRPr="008C60E1">
        <w:rPr>
          <w:b/>
          <w:lang w:val="lt-LT" w:bidi="lt-LT"/>
        </w:rPr>
        <w:t xml:space="preserve"> išvaizda ir kiekis pakuotėje</w:t>
      </w:r>
    </w:p>
    <w:p w14:paraId="02089CD7" w14:textId="77777777" w:rsidR="00F91C6B" w:rsidRPr="001B2383" w:rsidRDefault="00DF357B" w:rsidP="00F91C6B">
      <w:pPr>
        <w:jc w:val="both"/>
        <w:rPr>
          <w:lang w:val="pt-PT"/>
        </w:rPr>
      </w:pPr>
      <w:r w:rsidRPr="00432C5A">
        <w:rPr>
          <w:lang w:val="lt-LT" w:bidi="lt-LT"/>
        </w:rPr>
        <w:t>Permatomas</w:t>
      </w:r>
      <w:r>
        <w:rPr>
          <w:lang w:val="lt-LT" w:bidi="lt-LT"/>
        </w:rPr>
        <w:t xml:space="preserve">, </w:t>
      </w:r>
      <w:r w:rsidRPr="00432C5A">
        <w:rPr>
          <w:lang w:val="lt-LT" w:bidi="lt-LT"/>
        </w:rPr>
        <w:t>homogenišk</w:t>
      </w:r>
      <w:r>
        <w:rPr>
          <w:lang w:val="lt-LT" w:bidi="lt-LT"/>
        </w:rPr>
        <w:t>as</w:t>
      </w:r>
      <w:r w:rsidRPr="00432C5A">
        <w:rPr>
          <w:lang w:val="lt-LT" w:bidi="lt-LT"/>
        </w:rPr>
        <w:t>, nuo baltos iki beveik baltos spalvos</w:t>
      </w:r>
      <w:r>
        <w:rPr>
          <w:lang w:val="lt-LT" w:bidi="lt-LT"/>
        </w:rPr>
        <w:t xml:space="preserve"> gelis</w:t>
      </w:r>
      <w:r w:rsidR="00F91C6B" w:rsidRPr="00432C5A">
        <w:rPr>
          <w:lang w:val="lt-LT" w:bidi="lt-LT"/>
        </w:rPr>
        <w:t>.</w:t>
      </w:r>
    </w:p>
    <w:p w14:paraId="1F759F9A" w14:textId="77777777" w:rsidR="00646943" w:rsidRPr="008C60E1" w:rsidRDefault="00646943" w:rsidP="00646943">
      <w:pPr>
        <w:rPr>
          <w:b/>
          <w:szCs w:val="22"/>
        </w:rPr>
      </w:pPr>
    </w:p>
    <w:p w14:paraId="7E7892F6" w14:textId="1513BE62" w:rsidR="00646943" w:rsidRPr="008C60E1" w:rsidRDefault="00E63905" w:rsidP="00646943">
      <w:pPr>
        <w:rPr>
          <w:szCs w:val="22"/>
        </w:rPr>
      </w:pPr>
      <w:r>
        <w:rPr>
          <w:szCs w:val="22"/>
          <w:lang w:val="lt-LT" w:bidi="lt-LT"/>
        </w:rPr>
        <w:t>Difortan</w:t>
      </w:r>
      <w:r w:rsidR="00646943" w:rsidRPr="008C60E1">
        <w:rPr>
          <w:szCs w:val="22"/>
          <w:lang w:val="lt-LT" w:bidi="lt-LT"/>
        </w:rPr>
        <w:t xml:space="preserve"> tiekiamas aliuminio tūbelėse, kuriose yra 50 arba 100 g gelio.</w:t>
      </w:r>
    </w:p>
    <w:p w14:paraId="72AAEB2A" w14:textId="77777777" w:rsidR="00646943" w:rsidRPr="008C60E1" w:rsidRDefault="00646943" w:rsidP="00646943">
      <w:pPr>
        <w:rPr>
          <w:szCs w:val="22"/>
        </w:rPr>
      </w:pPr>
    </w:p>
    <w:p w14:paraId="220C9795" w14:textId="77777777" w:rsidR="00646943" w:rsidRPr="008C60E1" w:rsidRDefault="00646943" w:rsidP="00646943">
      <w:r w:rsidRPr="008C60E1">
        <w:rPr>
          <w:lang w:val="lt-LT" w:bidi="lt-LT"/>
        </w:rPr>
        <w:t>Gali būti tiekiamos ne visų dydžių pakuotės.</w:t>
      </w:r>
    </w:p>
    <w:p w14:paraId="581FE334" w14:textId="77777777" w:rsidR="00646943" w:rsidRPr="008C60E1" w:rsidRDefault="00646943" w:rsidP="00646943"/>
    <w:p w14:paraId="5A5C24F2" w14:textId="77777777" w:rsidR="00646943" w:rsidRPr="00130D72" w:rsidRDefault="00646943" w:rsidP="00646943">
      <w:pPr>
        <w:rPr>
          <w:b/>
          <w:lang w:val="pl-PL"/>
        </w:rPr>
      </w:pPr>
      <w:r w:rsidRPr="008C60E1">
        <w:rPr>
          <w:b/>
          <w:lang w:val="lt-LT" w:bidi="lt-LT"/>
        </w:rPr>
        <w:t>Registruotojas ir gamintojas</w:t>
      </w:r>
    </w:p>
    <w:p w14:paraId="1C0236B3" w14:textId="77777777" w:rsidR="00646943" w:rsidRPr="00130D72" w:rsidRDefault="00646943" w:rsidP="00646943">
      <w:pPr>
        <w:rPr>
          <w:lang w:val="pl-PL"/>
        </w:rPr>
      </w:pPr>
    </w:p>
    <w:p w14:paraId="1BF94241" w14:textId="77777777" w:rsidR="00646943" w:rsidRPr="00130D72" w:rsidRDefault="00646943" w:rsidP="00646943">
      <w:pPr>
        <w:rPr>
          <w:b/>
          <w:lang w:val="pl-PL"/>
        </w:rPr>
      </w:pPr>
      <w:r w:rsidRPr="008C60E1">
        <w:rPr>
          <w:b/>
          <w:lang w:val="lt-LT" w:bidi="lt-LT"/>
        </w:rPr>
        <w:t>Registruotojas:</w:t>
      </w:r>
    </w:p>
    <w:p w14:paraId="79FA1CEC" w14:textId="77777777" w:rsidR="00E16C12" w:rsidRPr="00D6057E" w:rsidRDefault="00E16C12" w:rsidP="00E16C12">
      <w:pPr>
        <w:rPr>
          <w:color w:val="222222"/>
          <w:szCs w:val="22"/>
          <w:lang w:val="lv-LV" w:eastAsia="en-GB"/>
        </w:rPr>
      </w:pPr>
      <w:r>
        <w:rPr>
          <w:color w:val="222222"/>
          <w:szCs w:val="22"/>
          <w:lang w:val="lv-LV" w:eastAsia="en-GB"/>
        </w:rPr>
        <w:t xml:space="preserve">US Pharmacia </w:t>
      </w:r>
      <w:r w:rsidRPr="00D6057E">
        <w:rPr>
          <w:color w:val="222222"/>
          <w:szCs w:val="22"/>
          <w:lang w:val="lv-LV" w:eastAsia="en-GB"/>
        </w:rPr>
        <w:t>Sp. z o.o.</w:t>
      </w:r>
    </w:p>
    <w:p w14:paraId="0B3489A4" w14:textId="77777777" w:rsidR="00E16C12" w:rsidRPr="00D6057E" w:rsidRDefault="00E16C12" w:rsidP="00E16C12">
      <w:pPr>
        <w:rPr>
          <w:color w:val="222222"/>
          <w:szCs w:val="22"/>
          <w:lang w:val="lv-LV" w:eastAsia="en-GB"/>
        </w:rPr>
      </w:pPr>
      <w:r>
        <w:rPr>
          <w:color w:val="222222"/>
          <w:szCs w:val="22"/>
          <w:lang w:val="lv-LV" w:eastAsia="en-GB"/>
        </w:rPr>
        <w:t>ul. Ziębicka 40</w:t>
      </w:r>
    </w:p>
    <w:p w14:paraId="79910E73" w14:textId="77777777" w:rsidR="00E16C12" w:rsidRDefault="00E16C12" w:rsidP="00E16C12">
      <w:pPr>
        <w:rPr>
          <w:szCs w:val="22"/>
          <w:lang w:val="lv-LV"/>
        </w:rPr>
      </w:pPr>
      <w:r>
        <w:rPr>
          <w:szCs w:val="22"/>
          <w:lang w:val="lv-LV"/>
        </w:rPr>
        <w:t>50–507 Wrocław</w:t>
      </w:r>
    </w:p>
    <w:p w14:paraId="4CE4429E" w14:textId="77777777" w:rsidR="00E16C12" w:rsidRPr="00981BBC" w:rsidRDefault="00E16C12" w:rsidP="00E16C12">
      <w:pPr>
        <w:rPr>
          <w:szCs w:val="22"/>
          <w:lang w:val="pl-PL"/>
        </w:rPr>
      </w:pPr>
      <w:proofErr w:type="spellStart"/>
      <w:r w:rsidRPr="00981BBC">
        <w:rPr>
          <w:szCs w:val="22"/>
          <w:lang w:val="pl-PL"/>
        </w:rPr>
        <w:lastRenderedPageBreak/>
        <w:t>Lenkija</w:t>
      </w:r>
      <w:proofErr w:type="spellEnd"/>
    </w:p>
    <w:p w14:paraId="74F1F5D4" w14:textId="77777777" w:rsidR="005F6566" w:rsidRPr="008C60E1" w:rsidRDefault="005F6566" w:rsidP="00646943">
      <w:pPr>
        <w:rPr>
          <w:lang w:val="pt-PT"/>
        </w:rPr>
      </w:pPr>
    </w:p>
    <w:p w14:paraId="78BB325F" w14:textId="77777777" w:rsidR="00646943" w:rsidRPr="008C60E1" w:rsidRDefault="00646943" w:rsidP="00646943">
      <w:pPr>
        <w:rPr>
          <w:b/>
          <w:lang w:val="pt-PT"/>
        </w:rPr>
      </w:pPr>
      <w:r w:rsidRPr="008C60E1">
        <w:rPr>
          <w:b/>
          <w:lang w:val="lt-LT" w:bidi="lt-LT"/>
        </w:rPr>
        <w:t>Gamintojas:</w:t>
      </w:r>
    </w:p>
    <w:p w14:paraId="40886EBB" w14:textId="77777777" w:rsidR="00646943" w:rsidRPr="008C60E1" w:rsidRDefault="00646943" w:rsidP="00646943">
      <w:pPr>
        <w:rPr>
          <w:lang w:val="pt-PT"/>
        </w:rPr>
      </w:pPr>
      <w:r w:rsidRPr="008C60E1">
        <w:rPr>
          <w:lang w:val="lt-LT" w:bidi="lt-LT"/>
        </w:rPr>
        <w:t xml:space="preserve">Laboratórios Basi – Indústria Farmacêutica, S.A. </w:t>
      </w:r>
    </w:p>
    <w:p w14:paraId="4D0CDE77" w14:textId="77777777" w:rsidR="00646943" w:rsidRPr="008C60E1" w:rsidRDefault="00646943" w:rsidP="00646943">
      <w:pPr>
        <w:rPr>
          <w:lang w:val="pt-PT"/>
        </w:rPr>
      </w:pPr>
      <w:r w:rsidRPr="008C60E1">
        <w:rPr>
          <w:lang w:val="lt-LT" w:bidi="lt-LT"/>
        </w:rPr>
        <w:t>Parque Industrial Manuel Lourenço Ferreira, lotes 8, 15 e 16</w:t>
      </w:r>
    </w:p>
    <w:p w14:paraId="01BF4F9B" w14:textId="77777777" w:rsidR="00646943" w:rsidRPr="008C60E1" w:rsidRDefault="00646943" w:rsidP="00646943">
      <w:pPr>
        <w:rPr>
          <w:lang w:val="pt-PT"/>
        </w:rPr>
      </w:pPr>
      <w:r w:rsidRPr="008C60E1">
        <w:rPr>
          <w:lang w:val="lt-LT" w:bidi="lt-LT"/>
        </w:rPr>
        <w:t>3450-232 Mortágua</w:t>
      </w:r>
    </w:p>
    <w:p w14:paraId="235D8EA7" w14:textId="77777777" w:rsidR="00646943" w:rsidRPr="008C60E1" w:rsidRDefault="00646943" w:rsidP="00646943">
      <w:pPr>
        <w:rPr>
          <w:lang w:val="pt-PT"/>
        </w:rPr>
      </w:pPr>
      <w:r w:rsidRPr="008C60E1">
        <w:rPr>
          <w:lang w:val="lt-LT" w:bidi="lt-LT"/>
        </w:rPr>
        <w:t>Portugalija</w:t>
      </w:r>
    </w:p>
    <w:p w14:paraId="57366FFD" w14:textId="77777777" w:rsidR="00646943" w:rsidRPr="008C60E1" w:rsidRDefault="00646943" w:rsidP="00646943">
      <w:pPr>
        <w:rPr>
          <w:lang w:val="pt-PT"/>
        </w:rPr>
      </w:pPr>
      <w:r w:rsidRPr="008C60E1">
        <w:rPr>
          <w:lang w:val="lt-LT" w:bidi="lt-LT"/>
        </w:rPr>
        <w:t>Tel.: + 351 231 920 250 | Faks.: + 351 231 921 055</w:t>
      </w:r>
    </w:p>
    <w:p w14:paraId="5E732D27" w14:textId="77777777" w:rsidR="00646943" w:rsidRPr="008C60E1" w:rsidRDefault="00646943" w:rsidP="00646943">
      <w:pPr>
        <w:rPr>
          <w:lang w:val="pt-PT"/>
        </w:rPr>
      </w:pPr>
      <w:r w:rsidRPr="008C60E1">
        <w:rPr>
          <w:lang w:val="lt-LT" w:bidi="lt-LT"/>
        </w:rPr>
        <w:t>El. paštas: basi@basi.pt</w:t>
      </w:r>
    </w:p>
    <w:p w14:paraId="03980EC2" w14:textId="77777777" w:rsidR="000A588C" w:rsidRDefault="000A588C" w:rsidP="000A588C">
      <w:pPr>
        <w:tabs>
          <w:tab w:val="left" w:pos="-720"/>
        </w:tabs>
        <w:suppressAutoHyphens/>
        <w:rPr>
          <w:szCs w:val="22"/>
          <w:lang w:val="lt-LT"/>
        </w:rPr>
      </w:pPr>
    </w:p>
    <w:p w14:paraId="7B7AD6EE" w14:textId="77777777" w:rsidR="000A588C" w:rsidRPr="004905B1" w:rsidRDefault="000A588C" w:rsidP="000A588C">
      <w:pPr>
        <w:rPr>
          <w:b/>
        </w:rPr>
      </w:pPr>
      <w:proofErr w:type="spellStart"/>
      <w:r w:rsidRPr="008B5F86">
        <w:rPr>
          <w:b/>
          <w:snapToGrid w:val="0"/>
          <w:szCs w:val="22"/>
        </w:rPr>
        <w:t>Šis</w:t>
      </w:r>
      <w:proofErr w:type="spellEnd"/>
      <w:r w:rsidRPr="008B5F86">
        <w:rPr>
          <w:b/>
          <w:snapToGrid w:val="0"/>
          <w:szCs w:val="22"/>
        </w:rPr>
        <w:t xml:space="preserve"> </w:t>
      </w:r>
      <w:proofErr w:type="spellStart"/>
      <w:r w:rsidRPr="008B5F86">
        <w:rPr>
          <w:b/>
          <w:snapToGrid w:val="0"/>
          <w:szCs w:val="22"/>
        </w:rPr>
        <w:t>vaistas</w:t>
      </w:r>
      <w:proofErr w:type="spellEnd"/>
      <w:r w:rsidRPr="008B5F86">
        <w:rPr>
          <w:b/>
          <w:snapToGrid w:val="0"/>
          <w:szCs w:val="22"/>
        </w:rPr>
        <w:t xml:space="preserve"> </w:t>
      </w:r>
      <w:proofErr w:type="spellStart"/>
      <w:r w:rsidRPr="008B5F86">
        <w:rPr>
          <w:b/>
          <w:snapToGrid w:val="0"/>
          <w:szCs w:val="22"/>
        </w:rPr>
        <w:t>Europos</w:t>
      </w:r>
      <w:proofErr w:type="spellEnd"/>
      <w:r w:rsidRPr="008B5F86">
        <w:rPr>
          <w:b/>
          <w:snapToGrid w:val="0"/>
          <w:szCs w:val="22"/>
        </w:rPr>
        <w:t xml:space="preserve"> </w:t>
      </w:r>
      <w:proofErr w:type="spellStart"/>
      <w:r w:rsidRPr="008B5F86">
        <w:rPr>
          <w:b/>
          <w:snapToGrid w:val="0"/>
          <w:szCs w:val="22"/>
        </w:rPr>
        <w:t>ekonominės</w:t>
      </w:r>
      <w:proofErr w:type="spellEnd"/>
      <w:r w:rsidRPr="008B5F86">
        <w:rPr>
          <w:b/>
          <w:snapToGrid w:val="0"/>
          <w:szCs w:val="22"/>
        </w:rPr>
        <w:t xml:space="preserve"> </w:t>
      </w:r>
      <w:proofErr w:type="spellStart"/>
      <w:r w:rsidRPr="008B5F86">
        <w:rPr>
          <w:b/>
          <w:snapToGrid w:val="0"/>
          <w:szCs w:val="22"/>
        </w:rPr>
        <w:t>erdvės</w:t>
      </w:r>
      <w:proofErr w:type="spellEnd"/>
      <w:r w:rsidRPr="008B5F86">
        <w:rPr>
          <w:b/>
          <w:snapToGrid w:val="0"/>
          <w:szCs w:val="22"/>
        </w:rPr>
        <w:t xml:space="preserve"> </w:t>
      </w:r>
      <w:proofErr w:type="spellStart"/>
      <w:r w:rsidRPr="008B5F86">
        <w:rPr>
          <w:b/>
          <w:snapToGrid w:val="0"/>
          <w:szCs w:val="22"/>
        </w:rPr>
        <w:t>valstybėse</w:t>
      </w:r>
      <w:proofErr w:type="spellEnd"/>
      <w:r w:rsidRPr="008B5F86">
        <w:rPr>
          <w:b/>
          <w:snapToGrid w:val="0"/>
          <w:szCs w:val="22"/>
        </w:rPr>
        <w:t xml:space="preserve"> </w:t>
      </w:r>
      <w:proofErr w:type="spellStart"/>
      <w:r w:rsidRPr="008B5F86">
        <w:rPr>
          <w:b/>
          <w:snapToGrid w:val="0"/>
          <w:szCs w:val="22"/>
        </w:rPr>
        <w:t>narėse</w:t>
      </w:r>
      <w:proofErr w:type="spellEnd"/>
      <w:r w:rsidRPr="008B5F86">
        <w:rPr>
          <w:b/>
          <w:snapToGrid w:val="0"/>
          <w:szCs w:val="22"/>
        </w:rPr>
        <w:t xml:space="preserve"> </w:t>
      </w:r>
      <w:proofErr w:type="spellStart"/>
      <w:r w:rsidRPr="008B5F86">
        <w:rPr>
          <w:b/>
          <w:snapToGrid w:val="0"/>
          <w:szCs w:val="22"/>
        </w:rPr>
        <w:t>registruotas</w:t>
      </w:r>
      <w:proofErr w:type="spellEnd"/>
      <w:r w:rsidRPr="008B5F86">
        <w:rPr>
          <w:b/>
          <w:snapToGrid w:val="0"/>
          <w:szCs w:val="22"/>
        </w:rPr>
        <w:t xml:space="preserve"> </w:t>
      </w:r>
      <w:proofErr w:type="spellStart"/>
      <w:r w:rsidRPr="008B5F86">
        <w:rPr>
          <w:b/>
          <w:snapToGrid w:val="0"/>
          <w:szCs w:val="22"/>
        </w:rPr>
        <w:t>tokiais</w:t>
      </w:r>
      <w:proofErr w:type="spellEnd"/>
      <w:r w:rsidRPr="008B5F86">
        <w:rPr>
          <w:b/>
          <w:snapToGrid w:val="0"/>
          <w:szCs w:val="22"/>
        </w:rPr>
        <w:t xml:space="preserve"> </w:t>
      </w:r>
      <w:proofErr w:type="spellStart"/>
      <w:r w:rsidRPr="008B5F86">
        <w:rPr>
          <w:b/>
          <w:snapToGrid w:val="0"/>
          <w:szCs w:val="22"/>
        </w:rPr>
        <w:t>pavadinimais</w:t>
      </w:r>
      <w:proofErr w:type="spellEnd"/>
      <w:r w:rsidRPr="008B5F86">
        <w:rPr>
          <w:b/>
          <w:snapToGrid w:val="0"/>
          <w:szCs w:val="22"/>
        </w:rPr>
        <w:t>:</w:t>
      </w:r>
    </w:p>
    <w:p w14:paraId="329459FA" w14:textId="2C677F3A" w:rsidR="000A588C" w:rsidRDefault="000A588C" w:rsidP="000A588C">
      <w:proofErr w:type="spellStart"/>
      <w:r>
        <w:t>Portugal</w:t>
      </w:r>
      <w:r w:rsidR="00A84050">
        <w:t>ija</w:t>
      </w:r>
      <w:proofErr w:type="spellEnd"/>
      <w:r>
        <w:t xml:space="preserve"> –</w:t>
      </w:r>
      <w:r w:rsidR="00871D3D">
        <w:t xml:space="preserve"> </w:t>
      </w:r>
      <w:proofErr w:type="spellStart"/>
      <w:r w:rsidR="009D4472">
        <w:t>Difortan</w:t>
      </w:r>
      <w:proofErr w:type="spellEnd"/>
    </w:p>
    <w:p w14:paraId="004CACDB" w14:textId="657461E9" w:rsidR="000A588C" w:rsidRDefault="000A588C" w:rsidP="000A588C">
      <w:pPr>
        <w:rPr>
          <w:szCs w:val="22"/>
          <w:lang w:val="lt-LT"/>
        </w:rPr>
      </w:pPr>
      <w:proofErr w:type="spellStart"/>
      <w:r>
        <w:t>Bulgari</w:t>
      </w:r>
      <w:r w:rsidR="00A84050">
        <w:t>j</w:t>
      </w:r>
      <w:r>
        <w:t>a</w:t>
      </w:r>
      <w:proofErr w:type="spellEnd"/>
      <w:r>
        <w:t xml:space="preserve"> </w:t>
      </w:r>
      <w:r w:rsidR="00871D3D" w:rsidRPr="004905B1">
        <w:t>–</w:t>
      </w:r>
      <w:r>
        <w:t xml:space="preserve"> </w:t>
      </w:r>
      <w:proofErr w:type="spellStart"/>
      <w:r w:rsidR="00E63905">
        <w:t>Difortan</w:t>
      </w:r>
      <w:proofErr w:type="spellEnd"/>
      <w:r>
        <w:t xml:space="preserve"> 100 mg/g gel</w:t>
      </w:r>
    </w:p>
    <w:p w14:paraId="189009A7" w14:textId="19888E4B" w:rsidR="000A588C" w:rsidRDefault="000A588C" w:rsidP="000A588C">
      <w:proofErr w:type="spellStart"/>
      <w:r>
        <w:t>Est</w:t>
      </w:r>
      <w:r w:rsidR="00A84050">
        <w:t>ija</w:t>
      </w:r>
      <w:proofErr w:type="spellEnd"/>
      <w:r>
        <w:t xml:space="preserve"> </w:t>
      </w:r>
      <w:r w:rsidR="00871D3D" w:rsidRPr="004905B1">
        <w:t>–</w:t>
      </w:r>
      <w:r>
        <w:t xml:space="preserve"> </w:t>
      </w:r>
      <w:proofErr w:type="spellStart"/>
      <w:r w:rsidR="007E03AC">
        <w:t>Difortan</w:t>
      </w:r>
      <w:proofErr w:type="spellEnd"/>
    </w:p>
    <w:p w14:paraId="68CF1911" w14:textId="7F5E2718" w:rsidR="000A588C" w:rsidRDefault="000A588C" w:rsidP="000A588C">
      <w:proofErr w:type="spellStart"/>
      <w:r w:rsidRPr="004905B1">
        <w:t>Lietuva</w:t>
      </w:r>
      <w:proofErr w:type="spellEnd"/>
      <w:r w:rsidRPr="004905B1">
        <w:t xml:space="preserve"> </w:t>
      </w:r>
      <w:r w:rsidR="00871D3D" w:rsidRPr="004905B1">
        <w:t>–</w:t>
      </w:r>
      <w:r w:rsidRPr="004905B1">
        <w:t xml:space="preserve"> </w:t>
      </w:r>
      <w:proofErr w:type="spellStart"/>
      <w:r w:rsidR="00E63905">
        <w:t>Difortan</w:t>
      </w:r>
      <w:proofErr w:type="spellEnd"/>
      <w:r w:rsidR="00762AAA">
        <w:t xml:space="preserve"> </w:t>
      </w:r>
      <w:r>
        <w:t xml:space="preserve">100 mg/g </w:t>
      </w:r>
      <w:proofErr w:type="spellStart"/>
      <w:r>
        <w:t>gelis</w:t>
      </w:r>
      <w:proofErr w:type="spellEnd"/>
    </w:p>
    <w:p w14:paraId="6C01A1BB" w14:textId="26C78BE5" w:rsidR="000A588C" w:rsidRDefault="000A588C" w:rsidP="000A588C">
      <w:proofErr w:type="spellStart"/>
      <w:r w:rsidRPr="004905B1">
        <w:t>Rumunija</w:t>
      </w:r>
      <w:proofErr w:type="spellEnd"/>
      <w:r w:rsidRPr="004905B1">
        <w:t xml:space="preserve"> – </w:t>
      </w:r>
      <w:proofErr w:type="spellStart"/>
      <w:r w:rsidR="007E03AC">
        <w:t>Difortan</w:t>
      </w:r>
      <w:proofErr w:type="spellEnd"/>
      <w:r w:rsidR="00762AAA">
        <w:t xml:space="preserve"> </w:t>
      </w:r>
      <w:r>
        <w:t>100 mg/g gel</w:t>
      </w:r>
    </w:p>
    <w:p w14:paraId="15A67F51" w14:textId="77777777" w:rsidR="000A588C" w:rsidRPr="008C60E1" w:rsidRDefault="000A588C" w:rsidP="00646943">
      <w:pPr>
        <w:rPr>
          <w:lang w:val="pt-PT"/>
        </w:rPr>
      </w:pPr>
    </w:p>
    <w:p w14:paraId="2F6F0DFC" w14:textId="2B35801C" w:rsidR="00646943" w:rsidRDefault="00646943" w:rsidP="00646943">
      <w:pPr>
        <w:rPr>
          <w:b/>
          <w:lang w:val="lt-LT" w:bidi="lt-LT"/>
        </w:rPr>
      </w:pPr>
      <w:r w:rsidRPr="008C60E1">
        <w:rPr>
          <w:b/>
          <w:lang w:val="lt-LT" w:bidi="lt-LT"/>
        </w:rPr>
        <w:t>Šis pakuotės lapelis paskutinį kartą peržiūrėtas</w:t>
      </w:r>
      <w:r w:rsidR="00863F2F">
        <w:rPr>
          <w:b/>
          <w:lang w:val="lt-LT" w:bidi="lt-LT"/>
        </w:rPr>
        <w:t xml:space="preserve"> </w:t>
      </w:r>
      <w:r w:rsidR="00D90241">
        <w:rPr>
          <w:b/>
          <w:lang w:val="lt-LT" w:bidi="lt-LT"/>
        </w:rPr>
        <w:t>2024-0</w:t>
      </w:r>
      <w:r w:rsidR="00726340">
        <w:rPr>
          <w:b/>
          <w:lang w:val="lt-LT" w:bidi="lt-LT"/>
        </w:rPr>
        <w:t>4-22</w:t>
      </w:r>
      <w:r w:rsidR="00D90241">
        <w:rPr>
          <w:b/>
          <w:lang w:val="lt-LT" w:bidi="lt-LT"/>
        </w:rPr>
        <w:t>.</w:t>
      </w:r>
    </w:p>
    <w:p w14:paraId="45344A14" w14:textId="020AC932" w:rsidR="00BB7F63" w:rsidRDefault="00BB7F63" w:rsidP="00646943">
      <w:pPr>
        <w:rPr>
          <w:b/>
          <w:lang w:val="lt-LT" w:bidi="lt-LT"/>
        </w:rPr>
      </w:pPr>
    </w:p>
    <w:p w14:paraId="545B9E8F" w14:textId="77777777" w:rsidR="00BB7F63" w:rsidRPr="00981BBC" w:rsidRDefault="00BB7F63" w:rsidP="00BB7F63">
      <w:pPr>
        <w:numPr>
          <w:ilvl w:val="12"/>
          <w:numId w:val="0"/>
        </w:numPr>
        <w:tabs>
          <w:tab w:val="left" w:pos="567"/>
        </w:tabs>
        <w:ind w:right="-2"/>
        <w:rPr>
          <w:snapToGrid w:val="0"/>
          <w:szCs w:val="24"/>
          <w:lang w:val="lt-LT"/>
        </w:rPr>
      </w:pPr>
      <w:r w:rsidRPr="00981BBC">
        <w:rPr>
          <w:snapToGrid w:val="0"/>
          <w:lang w:val="lt-LT"/>
        </w:rPr>
        <w:t xml:space="preserve">Išsami informacija apie šį </w:t>
      </w:r>
      <w:r w:rsidRPr="00981BBC">
        <w:rPr>
          <w:snapToGrid w:val="0"/>
          <w:szCs w:val="24"/>
          <w:lang w:val="lt-LT"/>
        </w:rPr>
        <w:t>vaistą</w:t>
      </w:r>
      <w:r w:rsidRPr="00981BBC">
        <w:rPr>
          <w:snapToGrid w:val="0"/>
          <w:lang w:val="lt-LT"/>
        </w:rPr>
        <w:t xml:space="preserve"> pateikiama Valstybinės vaistų kontrolės tarnybos prie Lietuvos Respublikos sveikatos apsaugos ministerijos tinklalapyje</w:t>
      </w:r>
      <w:r w:rsidRPr="00981BBC">
        <w:rPr>
          <w:i/>
          <w:snapToGrid w:val="0"/>
          <w:szCs w:val="24"/>
          <w:lang w:val="lt-LT"/>
        </w:rPr>
        <w:t xml:space="preserve"> </w:t>
      </w:r>
      <w:hyperlink r:id="rId17" w:history="1">
        <w:r w:rsidRPr="00981BBC">
          <w:rPr>
            <w:rFonts w:eastAsia="SimSun"/>
            <w:snapToGrid w:val="0"/>
            <w:color w:val="0000FF"/>
            <w:u w:val="single"/>
            <w:lang w:val="lt-LT"/>
          </w:rPr>
          <w:t>http://www.vvkt.lt/</w:t>
        </w:r>
      </w:hyperlink>
      <w:r w:rsidRPr="00981BBC">
        <w:rPr>
          <w:snapToGrid w:val="0"/>
          <w:lang w:val="lt-LT"/>
        </w:rPr>
        <w:t>.</w:t>
      </w:r>
    </w:p>
    <w:p w14:paraId="72D5342A" w14:textId="77777777" w:rsidR="00BB7F63" w:rsidRPr="002B24CB" w:rsidRDefault="00BB7F63" w:rsidP="00646943">
      <w:pPr>
        <w:rPr>
          <w:lang w:val="pt-PT"/>
        </w:rPr>
      </w:pPr>
      <w:bookmarkStart w:id="0" w:name="_GoBack"/>
      <w:bookmarkEnd w:id="0"/>
    </w:p>
    <w:sectPr w:rsidR="00BB7F63" w:rsidRPr="002B24CB" w:rsidSect="00BB7F63">
      <w:headerReference w:type="default" r:id="rId18"/>
      <w:footerReference w:type="even" r:id="rId19"/>
      <w:footerReference w:type="defaul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2F20E" w14:textId="77777777" w:rsidR="00861C9E" w:rsidRDefault="00861C9E" w:rsidP="007F638B">
      <w:r>
        <w:separator/>
      </w:r>
    </w:p>
  </w:endnote>
  <w:endnote w:type="continuationSeparator" w:id="0">
    <w:p w14:paraId="24A6E594" w14:textId="77777777" w:rsidR="00861C9E" w:rsidRDefault="00861C9E" w:rsidP="007F638B">
      <w:r>
        <w:continuationSeparator/>
      </w:r>
    </w:p>
  </w:endnote>
  <w:endnote w:type="continuationNotice" w:id="1">
    <w:p w14:paraId="008A0070" w14:textId="77777777" w:rsidR="00861C9E" w:rsidRDefault="00861C9E" w:rsidP="007F6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BBC2E" w14:textId="77777777" w:rsidR="00861C9E" w:rsidRDefault="00861C9E">
    <w:pPr>
      <w:pStyle w:val="Porat"/>
      <w:framePr w:wrap="around" w:vAnchor="text" w:hAnchor="margin" w:xAlign="right" w:y="1"/>
      <w:rPr>
        <w:rStyle w:val="Puslapionumeris"/>
      </w:rPr>
    </w:pPr>
    <w:r>
      <w:rPr>
        <w:rStyle w:val="Puslapionumeris"/>
        <w:lang w:val="lt-LT" w:bidi="lt-LT"/>
      </w:rPr>
      <w:fldChar w:fldCharType="begin"/>
    </w:r>
    <w:r w:rsidRPr="007021D4">
      <w:rPr>
        <w:rStyle w:val="Puslapionumeris"/>
        <w:lang w:val="lt-LT" w:bidi="lt-LT"/>
      </w:rPr>
      <w:instrText xml:space="preserve">PAGE  </w:instrText>
    </w:r>
    <w:r>
      <w:rPr>
        <w:rStyle w:val="Puslapionumeris"/>
        <w:lang w:val="lt-LT" w:bidi="lt-LT"/>
      </w:rPr>
      <w:fldChar w:fldCharType="separate"/>
    </w:r>
    <w:r>
      <w:rPr>
        <w:rStyle w:val="Puslapionumeris"/>
        <w:noProof/>
        <w:lang w:val="lt-LT" w:bidi="lt-LT"/>
      </w:rPr>
      <w:t>1</w:t>
    </w:r>
    <w:r>
      <w:rPr>
        <w:rStyle w:val="Puslapionumeris"/>
        <w:lang w:val="lt-LT" w:bidi="lt-LT"/>
      </w:rPr>
      <w:fldChar w:fldCharType="end"/>
    </w:r>
  </w:p>
  <w:p w14:paraId="13AEFECA" w14:textId="77777777" w:rsidR="00861C9E" w:rsidRDefault="00861C9E" w:rsidP="00AA0A7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C6901" w14:textId="77777777" w:rsidR="00861C9E" w:rsidRDefault="00861C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CF6D6" w14:textId="77777777" w:rsidR="00861C9E" w:rsidRDefault="00861C9E" w:rsidP="007F638B">
      <w:r>
        <w:separator/>
      </w:r>
    </w:p>
  </w:footnote>
  <w:footnote w:type="continuationSeparator" w:id="0">
    <w:p w14:paraId="14DBAABF" w14:textId="77777777" w:rsidR="00861C9E" w:rsidRDefault="00861C9E" w:rsidP="007F638B">
      <w:r>
        <w:continuationSeparator/>
      </w:r>
    </w:p>
  </w:footnote>
  <w:footnote w:type="continuationNotice" w:id="1">
    <w:p w14:paraId="0156B16E" w14:textId="77777777" w:rsidR="00861C9E" w:rsidRDefault="00861C9E" w:rsidP="007F63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65496" w14:textId="77777777" w:rsidR="00861C9E" w:rsidRDefault="00861C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BAB82A"/>
    <w:multiLevelType w:val="hybridMultilevel"/>
    <w:tmpl w:val="D770A2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999305"/>
    <w:multiLevelType w:val="hybridMultilevel"/>
    <w:tmpl w:val="56E1F2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9262F6"/>
    <w:multiLevelType w:val="hybridMultilevel"/>
    <w:tmpl w:val="A7CA65EA"/>
    <w:lvl w:ilvl="0" w:tplc="D4741136">
      <w:numFmt w:val="bullet"/>
      <w:lvlText w:val="–"/>
      <w:lvlJc w:val="left"/>
      <w:pPr>
        <w:ind w:left="720" w:hanging="360"/>
      </w:pPr>
      <w:rPr>
        <w:rFonts w:ascii="Calibri" w:eastAsia="Cambria" w:hAnsi="Calibri" w:cs="Times New Roman" w:hint="default"/>
      </w:rPr>
    </w:lvl>
    <w:lvl w:ilvl="1" w:tplc="B66E200E" w:tentative="1">
      <w:start w:val="1"/>
      <w:numFmt w:val="bullet"/>
      <w:lvlText w:val="o"/>
      <w:lvlJc w:val="left"/>
      <w:pPr>
        <w:ind w:left="1440" w:hanging="360"/>
      </w:pPr>
      <w:rPr>
        <w:rFonts w:ascii="Courier New" w:hAnsi="Courier New" w:cs="Courier New" w:hint="default"/>
      </w:rPr>
    </w:lvl>
    <w:lvl w:ilvl="2" w:tplc="17F0A386" w:tentative="1">
      <w:start w:val="1"/>
      <w:numFmt w:val="bullet"/>
      <w:lvlText w:val=""/>
      <w:lvlJc w:val="left"/>
      <w:pPr>
        <w:ind w:left="2160" w:hanging="360"/>
      </w:pPr>
      <w:rPr>
        <w:rFonts w:ascii="Wingdings" w:hAnsi="Wingdings" w:hint="default"/>
      </w:rPr>
    </w:lvl>
    <w:lvl w:ilvl="3" w:tplc="F1ACE1E4" w:tentative="1">
      <w:start w:val="1"/>
      <w:numFmt w:val="bullet"/>
      <w:lvlText w:val=""/>
      <w:lvlJc w:val="left"/>
      <w:pPr>
        <w:ind w:left="2880" w:hanging="360"/>
      </w:pPr>
      <w:rPr>
        <w:rFonts w:ascii="Symbol" w:hAnsi="Symbol" w:hint="default"/>
      </w:rPr>
    </w:lvl>
    <w:lvl w:ilvl="4" w:tplc="649E6EFA" w:tentative="1">
      <w:start w:val="1"/>
      <w:numFmt w:val="bullet"/>
      <w:lvlText w:val="o"/>
      <w:lvlJc w:val="left"/>
      <w:pPr>
        <w:ind w:left="3600" w:hanging="360"/>
      </w:pPr>
      <w:rPr>
        <w:rFonts w:ascii="Courier New" w:hAnsi="Courier New" w:cs="Courier New" w:hint="default"/>
      </w:rPr>
    </w:lvl>
    <w:lvl w:ilvl="5" w:tplc="F432CAB4" w:tentative="1">
      <w:start w:val="1"/>
      <w:numFmt w:val="bullet"/>
      <w:lvlText w:val=""/>
      <w:lvlJc w:val="left"/>
      <w:pPr>
        <w:ind w:left="4320" w:hanging="360"/>
      </w:pPr>
      <w:rPr>
        <w:rFonts w:ascii="Wingdings" w:hAnsi="Wingdings" w:hint="default"/>
      </w:rPr>
    </w:lvl>
    <w:lvl w:ilvl="6" w:tplc="E880FB56" w:tentative="1">
      <w:start w:val="1"/>
      <w:numFmt w:val="bullet"/>
      <w:lvlText w:val=""/>
      <w:lvlJc w:val="left"/>
      <w:pPr>
        <w:ind w:left="5040" w:hanging="360"/>
      </w:pPr>
      <w:rPr>
        <w:rFonts w:ascii="Symbol" w:hAnsi="Symbol" w:hint="default"/>
      </w:rPr>
    </w:lvl>
    <w:lvl w:ilvl="7" w:tplc="C95C519A" w:tentative="1">
      <w:start w:val="1"/>
      <w:numFmt w:val="bullet"/>
      <w:lvlText w:val="o"/>
      <w:lvlJc w:val="left"/>
      <w:pPr>
        <w:ind w:left="5760" w:hanging="360"/>
      </w:pPr>
      <w:rPr>
        <w:rFonts w:ascii="Courier New" w:hAnsi="Courier New" w:cs="Courier New" w:hint="default"/>
      </w:rPr>
    </w:lvl>
    <w:lvl w:ilvl="8" w:tplc="F3D82E12" w:tentative="1">
      <w:start w:val="1"/>
      <w:numFmt w:val="bullet"/>
      <w:lvlText w:val=""/>
      <w:lvlJc w:val="left"/>
      <w:pPr>
        <w:ind w:left="6480" w:hanging="360"/>
      </w:pPr>
      <w:rPr>
        <w:rFonts w:ascii="Wingdings" w:hAnsi="Wingdings" w:hint="default"/>
      </w:rPr>
    </w:lvl>
  </w:abstractNum>
  <w:abstractNum w:abstractNumId="4" w15:restartNumberingAfterBreak="0">
    <w:nsid w:val="026F193E"/>
    <w:multiLevelType w:val="hybridMultilevel"/>
    <w:tmpl w:val="05A4D340"/>
    <w:lvl w:ilvl="0" w:tplc="E65A8EDA">
      <w:start w:val="5"/>
      <w:numFmt w:val="bullet"/>
      <w:lvlText w:val="-"/>
      <w:lvlJc w:val="left"/>
      <w:pPr>
        <w:ind w:left="720" w:hanging="360"/>
      </w:pPr>
      <w:rPr>
        <w:rFonts w:ascii="Times New Roman" w:eastAsia="Calibr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6F10565"/>
    <w:multiLevelType w:val="hybridMultilevel"/>
    <w:tmpl w:val="53C89884"/>
    <w:lvl w:ilvl="0" w:tplc="E65A8EDA">
      <w:start w:val="5"/>
      <w:numFmt w:val="bullet"/>
      <w:lvlText w:val="-"/>
      <w:lvlJc w:val="left"/>
      <w:pPr>
        <w:ind w:left="720" w:hanging="360"/>
      </w:pPr>
      <w:rPr>
        <w:rFonts w:ascii="Times New Roman" w:eastAsia="Calibr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0B556A71"/>
    <w:multiLevelType w:val="hybridMultilevel"/>
    <w:tmpl w:val="7244398A"/>
    <w:lvl w:ilvl="0" w:tplc="E65A8EDA">
      <w:start w:val="5"/>
      <w:numFmt w:val="bullet"/>
      <w:lvlText w:val="-"/>
      <w:lvlJc w:val="left"/>
      <w:pPr>
        <w:ind w:left="720" w:hanging="360"/>
      </w:pPr>
      <w:rPr>
        <w:rFonts w:ascii="Times New Roman" w:eastAsia="Calibr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4676C51"/>
    <w:multiLevelType w:val="hybridMultilevel"/>
    <w:tmpl w:val="5DF03846"/>
    <w:lvl w:ilvl="0" w:tplc="9012889A">
      <w:start w:val="1"/>
      <w:numFmt w:val="lowerLetter"/>
      <w:lvlText w:val="%1)"/>
      <w:lvlJc w:val="left"/>
      <w:pPr>
        <w:ind w:left="720" w:hanging="360"/>
      </w:pPr>
      <w:rPr>
        <w:rFonts w:hint="default"/>
      </w:rPr>
    </w:lvl>
    <w:lvl w:ilvl="1" w:tplc="1A849986" w:tentative="1">
      <w:start w:val="1"/>
      <w:numFmt w:val="lowerLetter"/>
      <w:lvlText w:val="%2."/>
      <w:lvlJc w:val="left"/>
      <w:pPr>
        <w:ind w:left="1440" w:hanging="360"/>
      </w:pPr>
    </w:lvl>
    <w:lvl w:ilvl="2" w:tplc="133AF452" w:tentative="1">
      <w:start w:val="1"/>
      <w:numFmt w:val="lowerRoman"/>
      <w:lvlText w:val="%3."/>
      <w:lvlJc w:val="right"/>
      <w:pPr>
        <w:ind w:left="2160" w:hanging="180"/>
      </w:pPr>
    </w:lvl>
    <w:lvl w:ilvl="3" w:tplc="AFEEB11E" w:tentative="1">
      <w:start w:val="1"/>
      <w:numFmt w:val="decimal"/>
      <w:lvlText w:val="%4."/>
      <w:lvlJc w:val="left"/>
      <w:pPr>
        <w:ind w:left="2880" w:hanging="360"/>
      </w:pPr>
    </w:lvl>
    <w:lvl w:ilvl="4" w:tplc="62D646E6" w:tentative="1">
      <w:start w:val="1"/>
      <w:numFmt w:val="lowerLetter"/>
      <w:lvlText w:val="%5."/>
      <w:lvlJc w:val="left"/>
      <w:pPr>
        <w:ind w:left="3600" w:hanging="360"/>
      </w:pPr>
    </w:lvl>
    <w:lvl w:ilvl="5" w:tplc="7BBECD80" w:tentative="1">
      <w:start w:val="1"/>
      <w:numFmt w:val="lowerRoman"/>
      <w:lvlText w:val="%6."/>
      <w:lvlJc w:val="right"/>
      <w:pPr>
        <w:ind w:left="4320" w:hanging="180"/>
      </w:pPr>
    </w:lvl>
    <w:lvl w:ilvl="6" w:tplc="4E102ECE" w:tentative="1">
      <w:start w:val="1"/>
      <w:numFmt w:val="decimal"/>
      <w:lvlText w:val="%7."/>
      <w:lvlJc w:val="left"/>
      <w:pPr>
        <w:ind w:left="5040" w:hanging="360"/>
      </w:pPr>
    </w:lvl>
    <w:lvl w:ilvl="7" w:tplc="FDFC46EA" w:tentative="1">
      <w:start w:val="1"/>
      <w:numFmt w:val="lowerLetter"/>
      <w:lvlText w:val="%8."/>
      <w:lvlJc w:val="left"/>
      <w:pPr>
        <w:ind w:left="5760" w:hanging="360"/>
      </w:pPr>
    </w:lvl>
    <w:lvl w:ilvl="8" w:tplc="E184165E" w:tentative="1">
      <w:start w:val="1"/>
      <w:numFmt w:val="lowerRoman"/>
      <w:lvlText w:val="%9."/>
      <w:lvlJc w:val="right"/>
      <w:pPr>
        <w:ind w:left="6480" w:hanging="180"/>
      </w:pPr>
    </w:lvl>
  </w:abstractNum>
  <w:abstractNum w:abstractNumId="8" w15:restartNumberingAfterBreak="0">
    <w:nsid w:val="199D4068"/>
    <w:multiLevelType w:val="hybridMultilevel"/>
    <w:tmpl w:val="3404D9EE"/>
    <w:lvl w:ilvl="0" w:tplc="94EED226">
      <w:start w:val="1"/>
      <w:numFmt w:val="bullet"/>
      <w:lvlText w:val=""/>
      <w:lvlJc w:val="left"/>
      <w:pPr>
        <w:ind w:left="720" w:hanging="360"/>
      </w:pPr>
      <w:rPr>
        <w:rFonts w:ascii="Symbol" w:hAnsi="Symbol" w:hint="default"/>
      </w:rPr>
    </w:lvl>
    <w:lvl w:ilvl="1" w:tplc="9B8CED8E">
      <w:start w:val="1"/>
      <w:numFmt w:val="bullet"/>
      <w:lvlText w:val="o"/>
      <w:lvlJc w:val="left"/>
      <w:pPr>
        <w:ind w:left="1440" w:hanging="360"/>
      </w:pPr>
      <w:rPr>
        <w:rFonts w:ascii="Courier New" w:hAnsi="Courier New" w:hint="default"/>
      </w:rPr>
    </w:lvl>
    <w:lvl w:ilvl="2" w:tplc="1C1485CA">
      <w:start w:val="1"/>
      <w:numFmt w:val="bullet"/>
      <w:lvlText w:val=""/>
      <w:lvlJc w:val="left"/>
      <w:pPr>
        <w:ind w:left="2160" w:hanging="360"/>
      </w:pPr>
      <w:rPr>
        <w:rFonts w:ascii="Wingdings" w:hAnsi="Wingdings" w:hint="default"/>
      </w:rPr>
    </w:lvl>
    <w:lvl w:ilvl="3" w:tplc="37DE9122">
      <w:start w:val="1"/>
      <w:numFmt w:val="bullet"/>
      <w:lvlText w:val=""/>
      <w:lvlJc w:val="left"/>
      <w:pPr>
        <w:ind w:left="2880" w:hanging="360"/>
      </w:pPr>
      <w:rPr>
        <w:rFonts w:ascii="Symbol" w:hAnsi="Symbol" w:hint="default"/>
      </w:rPr>
    </w:lvl>
    <w:lvl w:ilvl="4" w:tplc="739A4E24">
      <w:start w:val="1"/>
      <w:numFmt w:val="bullet"/>
      <w:lvlText w:val="o"/>
      <w:lvlJc w:val="left"/>
      <w:pPr>
        <w:ind w:left="3600" w:hanging="360"/>
      </w:pPr>
      <w:rPr>
        <w:rFonts w:ascii="Courier New" w:hAnsi="Courier New" w:hint="default"/>
      </w:rPr>
    </w:lvl>
    <w:lvl w:ilvl="5" w:tplc="537E5B18">
      <w:start w:val="1"/>
      <w:numFmt w:val="bullet"/>
      <w:lvlText w:val=""/>
      <w:lvlJc w:val="left"/>
      <w:pPr>
        <w:ind w:left="4320" w:hanging="360"/>
      </w:pPr>
      <w:rPr>
        <w:rFonts w:ascii="Wingdings" w:hAnsi="Wingdings" w:hint="default"/>
      </w:rPr>
    </w:lvl>
    <w:lvl w:ilvl="6" w:tplc="25022AC8">
      <w:start w:val="1"/>
      <w:numFmt w:val="bullet"/>
      <w:lvlText w:val=""/>
      <w:lvlJc w:val="left"/>
      <w:pPr>
        <w:ind w:left="5040" w:hanging="360"/>
      </w:pPr>
      <w:rPr>
        <w:rFonts w:ascii="Symbol" w:hAnsi="Symbol" w:hint="default"/>
      </w:rPr>
    </w:lvl>
    <w:lvl w:ilvl="7" w:tplc="A8EE57A8">
      <w:start w:val="1"/>
      <w:numFmt w:val="bullet"/>
      <w:lvlText w:val="o"/>
      <w:lvlJc w:val="left"/>
      <w:pPr>
        <w:ind w:left="5760" w:hanging="360"/>
      </w:pPr>
      <w:rPr>
        <w:rFonts w:ascii="Courier New" w:hAnsi="Courier New" w:hint="default"/>
      </w:rPr>
    </w:lvl>
    <w:lvl w:ilvl="8" w:tplc="2AD0C684">
      <w:start w:val="1"/>
      <w:numFmt w:val="bullet"/>
      <w:lvlText w:val=""/>
      <w:lvlJc w:val="left"/>
      <w:pPr>
        <w:ind w:left="6480" w:hanging="360"/>
      </w:pPr>
      <w:rPr>
        <w:rFonts w:ascii="Wingdings" w:hAnsi="Wingdings" w:hint="default"/>
      </w:rPr>
    </w:lvl>
  </w:abstractNum>
  <w:abstractNum w:abstractNumId="9" w15:restartNumberingAfterBreak="0">
    <w:nsid w:val="200926A9"/>
    <w:multiLevelType w:val="hybridMultilevel"/>
    <w:tmpl w:val="583A67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37E5506"/>
    <w:multiLevelType w:val="hybridMultilevel"/>
    <w:tmpl w:val="09F2E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032FAC"/>
    <w:multiLevelType w:val="hybridMultilevel"/>
    <w:tmpl w:val="062C2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F52D19"/>
    <w:multiLevelType w:val="hybridMultilevel"/>
    <w:tmpl w:val="DB2A8900"/>
    <w:lvl w:ilvl="0" w:tplc="E65A8EDA">
      <w:start w:val="5"/>
      <w:numFmt w:val="bullet"/>
      <w:lvlText w:val="-"/>
      <w:lvlJc w:val="left"/>
      <w:pPr>
        <w:ind w:left="1080" w:hanging="360"/>
      </w:pPr>
      <w:rPr>
        <w:rFonts w:ascii="Times New Roman" w:eastAsia="Calibr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DD512DD"/>
    <w:multiLevelType w:val="hybridMultilevel"/>
    <w:tmpl w:val="9BA81894"/>
    <w:lvl w:ilvl="0" w:tplc="E65A8EDA">
      <w:start w:val="5"/>
      <w:numFmt w:val="bullet"/>
      <w:lvlText w:val="-"/>
      <w:lvlJc w:val="left"/>
      <w:pPr>
        <w:ind w:left="720" w:hanging="360"/>
      </w:pPr>
      <w:rPr>
        <w:rFonts w:ascii="Times New Roman" w:eastAsia="Calibr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2E081875"/>
    <w:multiLevelType w:val="hybridMultilevel"/>
    <w:tmpl w:val="F6000A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1A65CB2"/>
    <w:multiLevelType w:val="hybridMultilevel"/>
    <w:tmpl w:val="AFE2F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855ECF"/>
    <w:multiLevelType w:val="hybridMultilevel"/>
    <w:tmpl w:val="CF4C51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3A9A598D"/>
    <w:multiLevelType w:val="hybridMultilevel"/>
    <w:tmpl w:val="91F273C0"/>
    <w:lvl w:ilvl="0" w:tplc="E556A860">
      <w:start w:val="1"/>
      <w:numFmt w:val="bullet"/>
      <w:lvlText w:val=""/>
      <w:lvlJc w:val="left"/>
      <w:pPr>
        <w:ind w:left="720" w:hanging="360"/>
      </w:pPr>
      <w:rPr>
        <w:rFonts w:ascii="Symbol" w:hAnsi="Symbol" w:hint="default"/>
      </w:rPr>
    </w:lvl>
    <w:lvl w:ilvl="1" w:tplc="F20EA928">
      <w:start w:val="1"/>
      <w:numFmt w:val="bullet"/>
      <w:lvlText w:val="o"/>
      <w:lvlJc w:val="left"/>
      <w:pPr>
        <w:ind w:left="1440" w:hanging="360"/>
      </w:pPr>
      <w:rPr>
        <w:rFonts w:ascii="Courier New" w:hAnsi="Courier New" w:hint="default"/>
      </w:rPr>
    </w:lvl>
    <w:lvl w:ilvl="2" w:tplc="E3A035CC">
      <w:start w:val="1"/>
      <w:numFmt w:val="bullet"/>
      <w:lvlText w:val=""/>
      <w:lvlJc w:val="left"/>
      <w:pPr>
        <w:ind w:left="2160" w:hanging="360"/>
      </w:pPr>
      <w:rPr>
        <w:rFonts w:ascii="Wingdings" w:hAnsi="Wingdings" w:hint="default"/>
      </w:rPr>
    </w:lvl>
    <w:lvl w:ilvl="3" w:tplc="2FE00EA6">
      <w:start w:val="1"/>
      <w:numFmt w:val="bullet"/>
      <w:lvlText w:val=""/>
      <w:lvlJc w:val="left"/>
      <w:pPr>
        <w:ind w:left="2880" w:hanging="360"/>
      </w:pPr>
      <w:rPr>
        <w:rFonts w:ascii="Symbol" w:hAnsi="Symbol" w:hint="default"/>
      </w:rPr>
    </w:lvl>
    <w:lvl w:ilvl="4" w:tplc="783ABF42">
      <w:start w:val="1"/>
      <w:numFmt w:val="bullet"/>
      <w:lvlText w:val="o"/>
      <w:lvlJc w:val="left"/>
      <w:pPr>
        <w:ind w:left="3600" w:hanging="360"/>
      </w:pPr>
      <w:rPr>
        <w:rFonts w:ascii="Courier New" w:hAnsi="Courier New" w:hint="default"/>
      </w:rPr>
    </w:lvl>
    <w:lvl w:ilvl="5" w:tplc="FAA067CC">
      <w:start w:val="1"/>
      <w:numFmt w:val="bullet"/>
      <w:lvlText w:val=""/>
      <w:lvlJc w:val="left"/>
      <w:pPr>
        <w:ind w:left="4320" w:hanging="360"/>
      </w:pPr>
      <w:rPr>
        <w:rFonts w:ascii="Wingdings" w:hAnsi="Wingdings" w:hint="default"/>
      </w:rPr>
    </w:lvl>
    <w:lvl w:ilvl="6" w:tplc="5FF47538">
      <w:start w:val="1"/>
      <w:numFmt w:val="bullet"/>
      <w:lvlText w:val=""/>
      <w:lvlJc w:val="left"/>
      <w:pPr>
        <w:ind w:left="5040" w:hanging="360"/>
      </w:pPr>
      <w:rPr>
        <w:rFonts w:ascii="Symbol" w:hAnsi="Symbol" w:hint="default"/>
      </w:rPr>
    </w:lvl>
    <w:lvl w:ilvl="7" w:tplc="83BEA44E">
      <w:start w:val="1"/>
      <w:numFmt w:val="bullet"/>
      <w:lvlText w:val="o"/>
      <w:lvlJc w:val="left"/>
      <w:pPr>
        <w:ind w:left="5760" w:hanging="360"/>
      </w:pPr>
      <w:rPr>
        <w:rFonts w:ascii="Courier New" w:hAnsi="Courier New" w:hint="default"/>
      </w:rPr>
    </w:lvl>
    <w:lvl w:ilvl="8" w:tplc="B0A67168">
      <w:start w:val="1"/>
      <w:numFmt w:val="bullet"/>
      <w:lvlText w:val=""/>
      <w:lvlJc w:val="left"/>
      <w:pPr>
        <w:ind w:left="6480" w:hanging="360"/>
      </w:pPr>
      <w:rPr>
        <w:rFonts w:ascii="Wingdings" w:hAnsi="Wingdings" w:hint="default"/>
      </w:rPr>
    </w:lvl>
  </w:abstractNum>
  <w:abstractNum w:abstractNumId="18" w15:restartNumberingAfterBreak="0">
    <w:nsid w:val="3B2C3E75"/>
    <w:multiLevelType w:val="hybridMultilevel"/>
    <w:tmpl w:val="806E9210"/>
    <w:lvl w:ilvl="0" w:tplc="E65A8EDA">
      <w:start w:val="5"/>
      <w:numFmt w:val="bullet"/>
      <w:lvlText w:val="-"/>
      <w:lvlJc w:val="left"/>
      <w:pPr>
        <w:ind w:left="720" w:hanging="360"/>
      </w:pPr>
      <w:rPr>
        <w:rFonts w:ascii="Times New Roman" w:eastAsia="Calibr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3EB32908"/>
    <w:multiLevelType w:val="hybridMultilevel"/>
    <w:tmpl w:val="9752A09C"/>
    <w:lvl w:ilvl="0" w:tplc="56685CD2">
      <w:start w:val="1"/>
      <w:numFmt w:val="bullet"/>
      <w:lvlText w:val=""/>
      <w:lvlJc w:val="left"/>
      <w:pPr>
        <w:ind w:left="720" w:hanging="360"/>
      </w:pPr>
      <w:rPr>
        <w:rFonts w:ascii="Symbol" w:hAnsi="Symbol" w:hint="default"/>
      </w:rPr>
    </w:lvl>
    <w:lvl w:ilvl="1" w:tplc="45320722">
      <w:start w:val="1"/>
      <w:numFmt w:val="bullet"/>
      <w:lvlText w:val="o"/>
      <w:lvlJc w:val="left"/>
      <w:pPr>
        <w:ind w:left="1440" w:hanging="360"/>
      </w:pPr>
      <w:rPr>
        <w:rFonts w:ascii="Courier New" w:hAnsi="Courier New" w:hint="default"/>
      </w:rPr>
    </w:lvl>
    <w:lvl w:ilvl="2" w:tplc="1EB67A40">
      <w:start w:val="1"/>
      <w:numFmt w:val="bullet"/>
      <w:lvlText w:val=""/>
      <w:lvlJc w:val="left"/>
      <w:pPr>
        <w:ind w:left="2160" w:hanging="360"/>
      </w:pPr>
      <w:rPr>
        <w:rFonts w:ascii="Wingdings" w:hAnsi="Wingdings" w:hint="default"/>
      </w:rPr>
    </w:lvl>
    <w:lvl w:ilvl="3" w:tplc="88BC13B4">
      <w:start w:val="1"/>
      <w:numFmt w:val="bullet"/>
      <w:lvlText w:val=""/>
      <w:lvlJc w:val="left"/>
      <w:pPr>
        <w:ind w:left="2880" w:hanging="360"/>
      </w:pPr>
      <w:rPr>
        <w:rFonts w:ascii="Symbol" w:hAnsi="Symbol" w:hint="default"/>
      </w:rPr>
    </w:lvl>
    <w:lvl w:ilvl="4" w:tplc="6434797A">
      <w:start w:val="1"/>
      <w:numFmt w:val="bullet"/>
      <w:lvlText w:val="o"/>
      <w:lvlJc w:val="left"/>
      <w:pPr>
        <w:ind w:left="3600" w:hanging="360"/>
      </w:pPr>
      <w:rPr>
        <w:rFonts w:ascii="Courier New" w:hAnsi="Courier New" w:hint="default"/>
      </w:rPr>
    </w:lvl>
    <w:lvl w:ilvl="5" w:tplc="C53E97CE">
      <w:start w:val="1"/>
      <w:numFmt w:val="bullet"/>
      <w:lvlText w:val=""/>
      <w:lvlJc w:val="left"/>
      <w:pPr>
        <w:ind w:left="4320" w:hanging="360"/>
      </w:pPr>
      <w:rPr>
        <w:rFonts w:ascii="Wingdings" w:hAnsi="Wingdings" w:hint="default"/>
      </w:rPr>
    </w:lvl>
    <w:lvl w:ilvl="6" w:tplc="29200BB0">
      <w:start w:val="1"/>
      <w:numFmt w:val="bullet"/>
      <w:lvlText w:val=""/>
      <w:lvlJc w:val="left"/>
      <w:pPr>
        <w:ind w:left="5040" w:hanging="360"/>
      </w:pPr>
      <w:rPr>
        <w:rFonts w:ascii="Symbol" w:hAnsi="Symbol" w:hint="default"/>
      </w:rPr>
    </w:lvl>
    <w:lvl w:ilvl="7" w:tplc="CE3C7E4C">
      <w:start w:val="1"/>
      <w:numFmt w:val="bullet"/>
      <w:lvlText w:val="o"/>
      <w:lvlJc w:val="left"/>
      <w:pPr>
        <w:ind w:left="5760" w:hanging="360"/>
      </w:pPr>
      <w:rPr>
        <w:rFonts w:ascii="Courier New" w:hAnsi="Courier New" w:hint="default"/>
      </w:rPr>
    </w:lvl>
    <w:lvl w:ilvl="8" w:tplc="AB1835C4">
      <w:start w:val="1"/>
      <w:numFmt w:val="bullet"/>
      <w:lvlText w:val=""/>
      <w:lvlJc w:val="left"/>
      <w:pPr>
        <w:ind w:left="6480" w:hanging="360"/>
      </w:pPr>
      <w:rPr>
        <w:rFonts w:ascii="Wingdings" w:hAnsi="Wingdings" w:hint="default"/>
      </w:rPr>
    </w:lvl>
  </w:abstractNum>
  <w:abstractNum w:abstractNumId="20" w15:restartNumberingAfterBreak="0">
    <w:nsid w:val="442FB514"/>
    <w:multiLevelType w:val="hybridMultilevel"/>
    <w:tmpl w:val="C1AC7A91"/>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85E5A8C"/>
    <w:multiLevelType w:val="hybridMultilevel"/>
    <w:tmpl w:val="DF9C088E"/>
    <w:lvl w:ilvl="0" w:tplc="0C6ABFF6">
      <w:numFmt w:val="bullet"/>
      <w:lvlText w:val="–"/>
      <w:lvlJc w:val="left"/>
      <w:pPr>
        <w:ind w:left="720" w:hanging="360"/>
      </w:pPr>
      <w:rPr>
        <w:rFonts w:ascii="Calibri" w:eastAsia="Cambria" w:hAnsi="Calibri" w:cs="Times New Roman" w:hint="default"/>
      </w:rPr>
    </w:lvl>
    <w:lvl w:ilvl="1" w:tplc="F108864C" w:tentative="1">
      <w:start w:val="1"/>
      <w:numFmt w:val="bullet"/>
      <w:lvlText w:val="o"/>
      <w:lvlJc w:val="left"/>
      <w:pPr>
        <w:ind w:left="1440" w:hanging="360"/>
      </w:pPr>
      <w:rPr>
        <w:rFonts w:ascii="Courier New" w:hAnsi="Courier New" w:cs="Courier New" w:hint="default"/>
      </w:rPr>
    </w:lvl>
    <w:lvl w:ilvl="2" w:tplc="8730AE32" w:tentative="1">
      <w:start w:val="1"/>
      <w:numFmt w:val="bullet"/>
      <w:lvlText w:val=""/>
      <w:lvlJc w:val="left"/>
      <w:pPr>
        <w:ind w:left="2160" w:hanging="360"/>
      </w:pPr>
      <w:rPr>
        <w:rFonts w:ascii="Wingdings" w:hAnsi="Wingdings" w:hint="default"/>
      </w:rPr>
    </w:lvl>
    <w:lvl w:ilvl="3" w:tplc="3B7EE3B8" w:tentative="1">
      <w:start w:val="1"/>
      <w:numFmt w:val="bullet"/>
      <w:lvlText w:val=""/>
      <w:lvlJc w:val="left"/>
      <w:pPr>
        <w:ind w:left="2880" w:hanging="360"/>
      </w:pPr>
      <w:rPr>
        <w:rFonts w:ascii="Symbol" w:hAnsi="Symbol" w:hint="default"/>
      </w:rPr>
    </w:lvl>
    <w:lvl w:ilvl="4" w:tplc="BAC2270C" w:tentative="1">
      <w:start w:val="1"/>
      <w:numFmt w:val="bullet"/>
      <w:lvlText w:val="o"/>
      <w:lvlJc w:val="left"/>
      <w:pPr>
        <w:ind w:left="3600" w:hanging="360"/>
      </w:pPr>
      <w:rPr>
        <w:rFonts w:ascii="Courier New" w:hAnsi="Courier New" w:cs="Courier New" w:hint="default"/>
      </w:rPr>
    </w:lvl>
    <w:lvl w:ilvl="5" w:tplc="40600A78" w:tentative="1">
      <w:start w:val="1"/>
      <w:numFmt w:val="bullet"/>
      <w:lvlText w:val=""/>
      <w:lvlJc w:val="left"/>
      <w:pPr>
        <w:ind w:left="4320" w:hanging="360"/>
      </w:pPr>
      <w:rPr>
        <w:rFonts w:ascii="Wingdings" w:hAnsi="Wingdings" w:hint="default"/>
      </w:rPr>
    </w:lvl>
    <w:lvl w:ilvl="6" w:tplc="1FA0BDFA" w:tentative="1">
      <w:start w:val="1"/>
      <w:numFmt w:val="bullet"/>
      <w:lvlText w:val=""/>
      <w:lvlJc w:val="left"/>
      <w:pPr>
        <w:ind w:left="5040" w:hanging="360"/>
      </w:pPr>
      <w:rPr>
        <w:rFonts w:ascii="Symbol" w:hAnsi="Symbol" w:hint="default"/>
      </w:rPr>
    </w:lvl>
    <w:lvl w:ilvl="7" w:tplc="97BA2EC2" w:tentative="1">
      <w:start w:val="1"/>
      <w:numFmt w:val="bullet"/>
      <w:lvlText w:val="o"/>
      <w:lvlJc w:val="left"/>
      <w:pPr>
        <w:ind w:left="5760" w:hanging="360"/>
      </w:pPr>
      <w:rPr>
        <w:rFonts w:ascii="Courier New" w:hAnsi="Courier New" w:cs="Courier New" w:hint="default"/>
      </w:rPr>
    </w:lvl>
    <w:lvl w:ilvl="8" w:tplc="3A9E1DF6" w:tentative="1">
      <w:start w:val="1"/>
      <w:numFmt w:val="bullet"/>
      <w:lvlText w:val=""/>
      <w:lvlJc w:val="left"/>
      <w:pPr>
        <w:ind w:left="6480" w:hanging="360"/>
      </w:pPr>
      <w:rPr>
        <w:rFonts w:ascii="Wingdings" w:hAnsi="Wingdings" w:hint="default"/>
      </w:rPr>
    </w:lvl>
  </w:abstractNum>
  <w:abstractNum w:abstractNumId="22" w15:restartNumberingAfterBreak="0">
    <w:nsid w:val="5AE247F9"/>
    <w:multiLevelType w:val="hybridMultilevel"/>
    <w:tmpl w:val="C242018A"/>
    <w:lvl w:ilvl="0" w:tplc="C46CF2D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5B3D7EFC"/>
    <w:multiLevelType w:val="multilevel"/>
    <w:tmpl w:val="9B7A1B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9E48B6"/>
    <w:multiLevelType w:val="hybridMultilevel"/>
    <w:tmpl w:val="4C083A4C"/>
    <w:lvl w:ilvl="0" w:tplc="2CF2C92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2FF0D34"/>
    <w:multiLevelType w:val="hybridMultilevel"/>
    <w:tmpl w:val="75222B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38E01E8"/>
    <w:multiLevelType w:val="hybridMultilevel"/>
    <w:tmpl w:val="7BFE5F06"/>
    <w:lvl w:ilvl="0" w:tplc="E1BEC438">
      <w:numFmt w:val="bullet"/>
      <w:lvlText w:val="–"/>
      <w:lvlJc w:val="left"/>
      <w:pPr>
        <w:ind w:left="720" w:hanging="360"/>
      </w:pPr>
      <w:rPr>
        <w:rFonts w:ascii="Calibri" w:eastAsia="Cambria" w:hAnsi="Calibri" w:cs="Times New Roman" w:hint="default"/>
      </w:rPr>
    </w:lvl>
    <w:lvl w:ilvl="1" w:tplc="224652E4" w:tentative="1">
      <w:start w:val="1"/>
      <w:numFmt w:val="bullet"/>
      <w:lvlText w:val="o"/>
      <w:lvlJc w:val="left"/>
      <w:pPr>
        <w:ind w:left="1440" w:hanging="360"/>
      </w:pPr>
      <w:rPr>
        <w:rFonts w:ascii="Courier New" w:hAnsi="Courier New" w:cs="Courier New" w:hint="default"/>
      </w:rPr>
    </w:lvl>
    <w:lvl w:ilvl="2" w:tplc="8110BF02" w:tentative="1">
      <w:start w:val="1"/>
      <w:numFmt w:val="bullet"/>
      <w:lvlText w:val=""/>
      <w:lvlJc w:val="left"/>
      <w:pPr>
        <w:ind w:left="2160" w:hanging="360"/>
      </w:pPr>
      <w:rPr>
        <w:rFonts w:ascii="Wingdings" w:hAnsi="Wingdings" w:hint="default"/>
      </w:rPr>
    </w:lvl>
    <w:lvl w:ilvl="3" w:tplc="674C26E0" w:tentative="1">
      <w:start w:val="1"/>
      <w:numFmt w:val="bullet"/>
      <w:lvlText w:val=""/>
      <w:lvlJc w:val="left"/>
      <w:pPr>
        <w:ind w:left="2880" w:hanging="360"/>
      </w:pPr>
      <w:rPr>
        <w:rFonts w:ascii="Symbol" w:hAnsi="Symbol" w:hint="default"/>
      </w:rPr>
    </w:lvl>
    <w:lvl w:ilvl="4" w:tplc="EDB0F9E6" w:tentative="1">
      <w:start w:val="1"/>
      <w:numFmt w:val="bullet"/>
      <w:lvlText w:val="o"/>
      <w:lvlJc w:val="left"/>
      <w:pPr>
        <w:ind w:left="3600" w:hanging="360"/>
      </w:pPr>
      <w:rPr>
        <w:rFonts w:ascii="Courier New" w:hAnsi="Courier New" w:cs="Courier New" w:hint="default"/>
      </w:rPr>
    </w:lvl>
    <w:lvl w:ilvl="5" w:tplc="B972FBEA" w:tentative="1">
      <w:start w:val="1"/>
      <w:numFmt w:val="bullet"/>
      <w:lvlText w:val=""/>
      <w:lvlJc w:val="left"/>
      <w:pPr>
        <w:ind w:left="4320" w:hanging="360"/>
      </w:pPr>
      <w:rPr>
        <w:rFonts w:ascii="Wingdings" w:hAnsi="Wingdings" w:hint="default"/>
      </w:rPr>
    </w:lvl>
    <w:lvl w:ilvl="6" w:tplc="E1A067D4" w:tentative="1">
      <w:start w:val="1"/>
      <w:numFmt w:val="bullet"/>
      <w:lvlText w:val=""/>
      <w:lvlJc w:val="left"/>
      <w:pPr>
        <w:ind w:left="5040" w:hanging="360"/>
      </w:pPr>
      <w:rPr>
        <w:rFonts w:ascii="Symbol" w:hAnsi="Symbol" w:hint="default"/>
      </w:rPr>
    </w:lvl>
    <w:lvl w:ilvl="7" w:tplc="A602279E" w:tentative="1">
      <w:start w:val="1"/>
      <w:numFmt w:val="bullet"/>
      <w:lvlText w:val="o"/>
      <w:lvlJc w:val="left"/>
      <w:pPr>
        <w:ind w:left="5760" w:hanging="360"/>
      </w:pPr>
      <w:rPr>
        <w:rFonts w:ascii="Courier New" w:hAnsi="Courier New" w:cs="Courier New" w:hint="default"/>
      </w:rPr>
    </w:lvl>
    <w:lvl w:ilvl="8" w:tplc="58F8A36C" w:tentative="1">
      <w:start w:val="1"/>
      <w:numFmt w:val="bullet"/>
      <w:lvlText w:val=""/>
      <w:lvlJc w:val="left"/>
      <w:pPr>
        <w:ind w:left="6480" w:hanging="360"/>
      </w:pPr>
      <w:rPr>
        <w:rFonts w:ascii="Wingdings" w:hAnsi="Wingdings" w:hint="default"/>
      </w:rPr>
    </w:lvl>
  </w:abstractNum>
  <w:abstractNum w:abstractNumId="27" w15:restartNumberingAfterBreak="0">
    <w:nsid w:val="674D3342"/>
    <w:multiLevelType w:val="hybridMultilevel"/>
    <w:tmpl w:val="D1FEA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E934C5A"/>
    <w:multiLevelType w:val="hybridMultilevel"/>
    <w:tmpl w:val="3CF03FDA"/>
    <w:lvl w:ilvl="0" w:tplc="719E2740">
      <w:start w:val="5"/>
      <w:numFmt w:val="bullet"/>
      <w:lvlText w:val="-"/>
      <w:lvlJc w:val="left"/>
      <w:pPr>
        <w:ind w:left="720" w:hanging="360"/>
      </w:pPr>
      <w:rPr>
        <w:rFonts w:ascii="Times New Roman" w:eastAsia="Times New Roman"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797F4154"/>
    <w:multiLevelType w:val="multilevel"/>
    <w:tmpl w:val="813EA92A"/>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30" w15:restartNumberingAfterBreak="0">
    <w:nsid w:val="7B070432"/>
    <w:multiLevelType w:val="hybridMultilevel"/>
    <w:tmpl w:val="70D8A758"/>
    <w:lvl w:ilvl="0" w:tplc="3580DB7A">
      <w:start w:val="12"/>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CFF259B"/>
    <w:multiLevelType w:val="hybridMultilevel"/>
    <w:tmpl w:val="96C8FB6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EBF42D2"/>
    <w:multiLevelType w:val="hybridMultilevel"/>
    <w:tmpl w:val="4C3E6DD2"/>
    <w:lvl w:ilvl="0" w:tplc="E65A8EDA">
      <w:start w:val="5"/>
      <w:numFmt w:val="bullet"/>
      <w:lvlText w:val="-"/>
      <w:lvlJc w:val="left"/>
      <w:pPr>
        <w:ind w:left="720" w:hanging="360"/>
      </w:pPr>
      <w:rPr>
        <w:rFonts w:ascii="Times New Roman" w:eastAsia="Calibr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7F5B08CA"/>
    <w:multiLevelType w:val="hybridMultilevel"/>
    <w:tmpl w:val="D9C295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7F7D2826"/>
    <w:multiLevelType w:val="hybridMultilevel"/>
    <w:tmpl w:val="0584FB40"/>
    <w:lvl w:ilvl="0" w:tplc="42587DBC">
      <w:start w:val="1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8"/>
  </w:num>
  <w:num w:numId="4">
    <w:abstractNumId w:val="19"/>
  </w:num>
  <w:num w:numId="5">
    <w:abstractNumId w:val="3"/>
  </w:num>
  <w:num w:numId="6">
    <w:abstractNumId w:val="26"/>
  </w:num>
  <w:num w:numId="7">
    <w:abstractNumId w:val="21"/>
  </w:num>
  <w:num w:numId="8">
    <w:abstractNumId w:val="7"/>
  </w:num>
  <w:num w:numId="9">
    <w:abstractNumId w:val="10"/>
  </w:num>
  <w:num w:numId="10">
    <w:abstractNumId w:val="27"/>
  </w:num>
  <w:num w:numId="11">
    <w:abstractNumId w:val="12"/>
  </w:num>
  <w:num w:numId="12">
    <w:abstractNumId w:val="5"/>
  </w:num>
  <w:num w:numId="13">
    <w:abstractNumId w:val="32"/>
  </w:num>
  <w:num w:numId="14">
    <w:abstractNumId w:val="6"/>
  </w:num>
  <w:num w:numId="15">
    <w:abstractNumId w:val="18"/>
  </w:num>
  <w:num w:numId="16">
    <w:abstractNumId w:val="20"/>
  </w:num>
  <w:num w:numId="17">
    <w:abstractNumId w:val="1"/>
  </w:num>
  <w:num w:numId="18">
    <w:abstractNumId w:val="0"/>
  </w:num>
  <w:num w:numId="19">
    <w:abstractNumId w:val="9"/>
  </w:num>
  <w:num w:numId="20">
    <w:abstractNumId w:val="29"/>
  </w:num>
  <w:num w:numId="21">
    <w:abstractNumId w:val="33"/>
  </w:num>
  <w:num w:numId="22">
    <w:abstractNumId w:val="30"/>
  </w:num>
  <w:num w:numId="23">
    <w:abstractNumId w:val="24"/>
  </w:num>
  <w:num w:numId="24">
    <w:abstractNumId w:val="11"/>
  </w:num>
  <w:num w:numId="25">
    <w:abstractNumId w:val="14"/>
  </w:num>
  <w:num w:numId="26">
    <w:abstractNumId w:val="25"/>
  </w:num>
  <w:num w:numId="27">
    <w:abstractNumId w:val="22"/>
  </w:num>
  <w:num w:numId="28">
    <w:abstractNumId w:val="15"/>
  </w:num>
  <w:num w:numId="29">
    <w:abstractNumId w:val="16"/>
  </w:num>
  <w:num w:numId="30">
    <w:abstractNumId w:val="34"/>
  </w:num>
  <w:num w:numId="31">
    <w:abstractNumId w:val="28"/>
  </w:num>
  <w:num w:numId="32">
    <w:abstractNumId w:val="2"/>
    <w:lvlOverride w:ilvl="0">
      <w:lvl w:ilvl="0">
        <w:start w:val="1"/>
        <w:numFmt w:val="bullet"/>
        <w:lvlText w:val="-"/>
        <w:legacy w:legacy="1" w:legacySpace="0" w:legacyIndent="360"/>
        <w:lvlJc w:val="left"/>
        <w:pPr>
          <w:ind w:left="360" w:hanging="360"/>
        </w:pPr>
      </w:lvl>
    </w:lvlOverride>
  </w:num>
  <w:num w:numId="33">
    <w:abstractNumId w:val="13"/>
  </w:num>
  <w:num w:numId="34">
    <w:abstractNumId w:val="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4E"/>
    <w:rsid w:val="00000C71"/>
    <w:rsid w:val="000039CE"/>
    <w:rsid w:val="00004F49"/>
    <w:rsid w:val="00016DA7"/>
    <w:rsid w:val="00022646"/>
    <w:rsid w:val="0002699F"/>
    <w:rsid w:val="00027873"/>
    <w:rsid w:val="00044E6F"/>
    <w:rsid w:val="00050A27"/>
    <w:rsid w:val="00052595"/>
    <w:rsid w:val="000673F0"/>
    <w:rsid w:val="000A1B7F"/>
    <w:rsid w:val="000A588C"/>
    <w:rsid w:val="000A754D"/>
    <w:rsid w:val="000B3AD1"/>
    <w:rsid w:val="000C710D"/>
    <w:rsid w:val="000D2CD6"/>
    <w:rsid w:val="000D3926"/>
    <w:rsid w:val="000E69E5"/>
    <w:rsid w:val="000F062E"/>
    <w:rsid w:val="000F6A86"/>
    <w:rsid w:val="00100018"/>
    <w:rsid w:val="0010097B"/>
    <w:rsid w:val="0011314F"/>
    <w:rsid w:val="001268B6"/>
    <w:rsid w:val="00130D72"/>
    <w:rsid w:val="00131381"/>
    <w:rsid w:val="00141613"/>
    <w:rsid w:val="0015088A"/>
    <w:rsid w:val="0015528D"/>
    <w:rsid w:val="00182FEF"/>
    <w:rsid w:val="001874D1"/>
    <w:rsid w:val="001A2792"/>
    <w:rsid w:val="001B2383"/>
    <w:rsid w:val="001C1667"/>
    <w:rsid w:val="001D298F"/>
    <w:rsid w:val="001D4C68"/>
    <w:rsid w:val="001E4D27"/>
    <w:rsid w:val="001E667A"/>
    <w:rsid w:val="001F4989"/>
    <w:rsid w:val="002065A1"/>
    <w:rsid w:val="00216CEA"/>
    <w:rsid w:val="00243CF2"/>
    <w:rsid w:val="00262C17"/>
    <w:rsid w:val="00272362"/>
    <w:rsid w:val="00272F3B"/>
    <w:rsid w:val="00281EC7"/>
    <w:rsid w:val="00290577"/>
    <w:rsid w:val="00291DD8"/>
    <w:rsid w:val="00294E22"/>
    <w:rsid w:val="002B24CB"/>
    <w:rsid w:val="002B5BAF"/>
    <w:rsid w:val="002C2826"/>
    <w:rsid w:val="002E4DC6"/>
    <w:rsid w:val="00310A9B"/>
    <w:rsid w:val="00310E40"/>
    <w:rsid w:val="0031417A"/>
    <w:rsid w:val="003163C7"/>
    <w:rsid w:val="00316751"/>
    <w:rsid w:val="00320E83"/>
    <w:rsid w:val="00321614"/>
    <w:rsid w:val="00324731"/>
    <w:rsid w:val="003252A2"/>
    <w:rsid w:val="0033491B"/>
    <w:rsid w:val="003678A2"/>
    <w:rsid w:val="00370D9B"/>
    <w:rsid w:val="00373C64"/>
    <w:rsid w:val="0038210B"/>
    <w:rsid w:val="00390695"/>
    <w:rsid w:val="003938F4"/>
    <w:rsid w:val="0039674A"/>
    <w:rsid w:val="003A220A"/>
    <w:rsid w:val="003B0AAA"/>
    <w:rsid w:val="003C07B2"/>
    <w:rsid w:val="003D197E"/>
    <w:rsid w:val="003E39A7"/>
    <w:rsid w:val="0041338A"/>
    <w:rsid w:val="00417A0E"/>
    <w:rsid w:val="00420156"/>
    <w:rsid w:val="00425D72"/>
    <w:rsid w:val="00427A70"/>
    <w:rsid w:val="00432C5A"/>
    <w:rsid w:val="004364DB"/>
    <w:rsid w:val="00440151"/>
    <w:rsid w:val="00446DF3"/>
    <w:rsid w:val="004539E9"/>
    <w:rsid w:val="00473901"/>
    <w:rsid w:val="00485B4E"/>
    <w:rsid w:val="004905B1"/>
    <w:rsid w:val="004905D1"/>
    <w:rsid w:val="004B5007"/>
    <w:rsid w:val="004B5744"/>
    <w:rsid w:val="004C0070"/>
    <w:rsid w:val="004D176C"/>
    <w:rsid w:val="004D4BAE"/>
    <w:rsid w:val="004E2665"/>
    <w:rsid w:val="004E4386"/>
    <w:rsid w:val="004F425F"/>
    <w:rsid w:val="00510EA5"/>
    <w:rsid w:val="00520D90"/>
    <w:rsid w:val="0053010C"/>
    <w:rsid w:val="00547494"/>
    <w:rsid w:val="00551B27"/>
    <w:rsid w:val="0055577B"/>
    <w:rsid w:val="00567405"/>
    <w:rsid w:val="00572B5C"/>
    <w:rsid w:val="0058161E"/>
    <w:rsid w:val="00584644"/>
    <w:rsid w:val="005A00A0"/>
    <w:rsid w:val="005A5822"/>
    <w:rsid w:val="005B58DE"/>
    <w:rsid w:val="005B76C3"/>
    <w:rsid w:val="005D04E3"/>
    <w:rsid w:val="005E3039"/>
    <w:rsid w:val="005E4E8C"/>
    <w:rsid w:val="005F2FA8"/>
    <w:rsid w:val="005F6566"/>
    <w:rsid w:val="005F7DC3"/>
    <w:rsid w:val="006065A7"/>
    <w:rsid w:val="006117D0"/>
    <w:rsid w:val="006169CD"/>
    <w:rsid w:val="00622D25"/>
    <w:rsid w:val="00631C0F"/>
    <w:rsid w:val="00635720"/>
    <w:rsid w:val="00646943"/>
    <w:rsid w:val="006575F1"/>
    <w:rsid w:val="0067327C"/>
    <w:rsid w:val="00680FA9"/>
    <w:rsid w:val="00693A6E"/>
    <w:rsid w:val="006A42AC"/>
    <w:rsid w:val="006B40C5"/>
    <w:rsid w:val="006B6C24"/>
    <w:rsid w:val="006C0342"/>
    <w:rsid w:val="006C6C55"/>
    <w:rsid w:val="006D6621"/>
    <w:rsid w:val="006F1C35"/>
    <w:rsid w:val="007021D4"/>
    <w:rsid w:val="0071124B"/>
    <w:rsid w:val="00726340"/>
    <w:rsid w:val="0073321D"/>
    <w:rsid w:val="00742008"/>
    <w:rsid w:val="007521E7"/>
    <w:rsid w:val="00762AAA"/>
    <w:rsid w:val="007714DC"/>
    <w:rsid w:val="007828E6"/>
    <w:rsid w:val="0078734B"/>
    <w:rsid w:val="007A1228"/>
    <w:rsid w:val="007A1F1D"/>
    <w:rsid w:val="007B0125"/>
    <w:rsid w:val="007B06C4"/>
    <w:rsid w:val="007C5599"/>
    <w:rsid w:val="007D68A7"/>
    <w:rsid w:val="007E03AC"/>
    <w:rsid w:val="007E72E1"/>
    <w:rsid w:val="007F053C"/>
    <w:rsid w:val="007F638B"/>
    <w:rsid w:val="008018EC"/>
    <w:rsid w:val="00801F11"/>
    <w:rsid w:val="0080374B"/>
    <w:rsid w:val="008161C0"/>
    <w:rsid w:val="00827C66"/>
    <w:rsid w:val="00855027"/>
    <w:rsid w:val="00861C9E"/>
    <w:rsid w:val="00863F2F"/>
    <w:rsid w:val="008707CF"/>
    <w:rsid w:val="00871D3D"/>
    <w:rsid w:val="008A12F1"/>
    <w:rsid w:val="008A3271"/>
    <w:rsid w:val="008B28E8"/>
    <w:rsid w:val="008C19CC"/>
    <w:rsid w:val="008E1899"/>
    <w:rsid w:val="008F4950"/>
    <w:rsid w:val="008F65E4"/>
    <w:rsid w:val="008F6A56"/>
    <w:rsid w:val="0091264D"/>
    <w:rsid w:val="00914DB5"/>
    <w:rsid w:val="009434AE"/>
    <w:rsid w:val="00945CE6"/>
    <w:rsid w:val="00957948"/>
    <w:rsid w:val="00973767"/>
    <w:rsid w:val="009760D5"/>
    <w:rsid w:val="00981BBC"/>
    <w:rsid w:val="009876CC"/>
    <w:rsid w:val="009A64E9"/>
    <w:rsid w:val="009A7749"/>
    <w:rsid w:val="009B2C18"/>
    <w:rsid w:val="009C5C6C"/>
    <w:rsid w:val="009D4472"/>
    <w:rsid w:val="009E1768"/>
    <w:rsid w:val="009F4E65"/>
    <w:rsid w:val="00A078AA"/>
    <w:rsid w:val="00A31901"/>
    <w:rsid w:val="00A45A99"/>
    <w:rsid w:val="00A70C68"/>
    <w:rsid w:val="00A75A96"/>
    <w:rsid w:val="00A7662D"/>
    <w:rsid w:val="00A84050"/>
    <w:rsid w:val="00AA0A7C"/>
    <w:rsid w:val="00AA3437"/>
    <w:rsid w:val="00AA3F78"/>
    <w:rsid w:val="00AA4708"/>
    <w:rsid w:val="00AA735B"/>
    <w:rsid w:val="00AB6204"/>
    <w:rsid w:val="00AD7452"/>
    <w:rsid w:val="00AE06F7"/>
    <w:rsid w:val="00AE1CDB"/>
    <w:rsid w:val="00AE218B"/>
    <w:rsid w:val="00B005E5"/>
    <w:rsid w:val="00B10ACE"/>
    <w:rsid w:val="00B22CC9"/>
    <w:rsid w:val="00B250A9"/>
    <w:rsid w:val="00B26E9A"/>
    <w:rsid w:val="00B44618"/>
    <w:rsid w:val="00B44B58"/>
    <w:rsid w:val="00B45EFC"/>
    <w:rsid w:val="00B52B6F"/>
    <w:rsid w:val="00B758DB"/>
    <w:rsid w:val="00B849AE"/>
    <w:rsid w:val="00B84DBD"/>
    <w:rsid w:val="00B916ED"/>
    <w:rsid w:val="00B9313E"/>
    <w:rsid w:val="00BA36C2"/>
    <w:rsid w:val="00BB07AD"/>
    <w:rsid w:val="00BB2631"/>
    <w:rsid w:val="00BB7F63"/>
    <w:rsid w:val="00BC4603"/>
    <w:rsid w:val="00BD6773"/>
    <w:rsid w:val="00BE1F1B"/>
    <w:rsid w:val="00BE53E3"/>
    <w:rsid w:val="00BF347D"/>
    <w:rsid w:val="00C0227D"/>
    <w:rsid w:val="00C318E2"/>
    <w:rsid w:val="00C40E35"/>
    <w:rsid w:val="00C54BC9"/>
    <w:rsid w:val="00C763AE"/>
    <w:rsid w:val="00C95CA8"/>
    <w:rsid w:val="00CA01E7"/>
    <w:rsid w:val="00CA4FC8"/>
    <w:rsid w:val="00CA5D26"/>
    <w:rsid w:val="00CC3EC2"/>
    <w:rsid w:val="00CD358C"/>
    <w:rsid w:val="00CD5315"/>
    <w:rsid w:val="00CE0B5C"/>
    <w:rsid w:val="00CE6BB4"/>
    <w:rsid w:val="00CF7822"/>
    <w:rsid w:val="00D00AFF"/>
    <w:rsid w:val="00D401E3"/>
    <w:rsid w:val="00D66895"/>
    <w:rsid w:val="00D67182"/>
    <w:rsid w:val="00D707DB"/>
    <w:rsid w:val="00D776B0"/>
    <w:rsid w:val="00D90241"/>
    <w:rsid w:val="00DA082D"/>
    <w:rsid w:val="00DA60E4"/>
    <w:rsid w:val="00DB6D66"/>
    <w:rsid w:val="00DC74F3"/>
    <w:rsid w:val="00DD4AF4"/>
    <w:rsid w:val="00DD7510"/>
    <w:rsid w:val="00DE2B81"/>
    <w:rsid w:val="00DF357B"/>
    <w:rsid w:val="00E029FE"/>
    <w:rsid w:val="00E03985"/>
    <w:rsid w:val="00E16C12"/>
    <w:rsid w:val="00E24B78"/>
    <w:rsid w:val="00E255DD"/>
    <w:rsid w:val="00E33CB2"/>
    <w:rsid w:val="00E41821"/>
    <w:rsid w:val="00E46DDD"/>
    <w:rsid w:val="00E633A4"/>
    <w:rsid w:val="00E63905"/>
    <w:rsid w:val="00EA127E"/>
    <w:rsid w:val="00EE1346"/>
    <w:rsid w:val="00EE1F44"/>
    <w:rsid w:val="00EE75E7"/>
    <w:rsid w:val="00EF096C"/>
    <w:rsid w:val="00EF0C9B"/>
    <w:rsid w:val="00EF2963"/>
    <w:rsid w:val="00F07F00"/>
    <w:rsid w:val="00F20E8A"/>
    <w:rsid w:val="00F21E1D"/>
    <w:rsid w:val="00F2372A"/>
    <w:rsid w:val="00F23A13"/>
    <w:rsid w:val="00F40D87"/>
    <w:rsid w:val="00F506F8"/>
    <w:rsid w:val="00F524FE"/>
    <w:rsid w:val="00F64490"/>
    <w:rsid w:val="00F66A58"/>
    <w:rsid w:val="00F66D2F"/>
    <w:rsid w:val="00F81392"/>
    <w:rsid w:val="00F91C6B"/>
    <w:rsid w:val="00F93847"/>
    <w:rsid w:val="00F956D6"/>
    <w:rsid w:val="00F97E60"/>
    <w:rsid w:val="00FC48A5"/>
    <w:rsid w:val="00FC58E4"/>
    <w:rsid w:val="00FC713F"/>
    <w:rsid w:val="00FD0BC0"/>
    <w:rsid w:val="00FD199A"/>
    <w:rsid w:val="00FE0E88"/>
    <w:rsid w:val="00FE4FF5"/>
    <w:rsid w:val="00FF0738"/>
    <w:rsid w:val="00FF52D2"/>
    <w:rsid w:val="00FF7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57FD33"/>
  <w15:chartTrackingRefBased/>
  <w15:docId w15:val="{13FC514B-8767-4BDF-8A1C-03B4DB96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3F2F"/>
    <w:rPr>
      <w:rFonts w:ascii="Times New Roman" w:hAnsi="Times New Roman"/>
      <w:sz w:val="22"/>
      <w:lang w:val="en-GB" w:eastAsia="en-US"/>
    </w:rPr>
  </w:style>
  <w:style w:type="paragraph" w:styleId="Antrat1">
    <w:name w:val="heading 1"/>
    <w:basedOn w:val="prastasis"/>
    <w:next w:val="prastasis"/>
    <w:link w:val="Antrat1Diagrama"/>
    <w:uiPriority w:val="9"/>
    <w:qFormat/>
    <w:rsid w:val="007F638B"/>
    <w:pPr>
      <w:keepNext/>
      <w:keepLines/>
      <w:numPr>
        <w:numId w:val="20"/>
      </w:numPr>
      <w:spacing w:before="360" w:after="220"/>
      <w:outlineLvl w:val="0"/>
    </w:pPr>
    <w:rPr>
      <w:rFonts w:eastAsia="Times New Roman"/>
      <w:b/>
      <w:szCs w:val="32"/>
      <w:lang w:val="pl-PL" w:eastAsia="pl-PL"/>
    </w:rPr>
  </w:style>
  <w:style w:type="paragraph" w:styleId="Antrat2">
    <w:name w:val="heading 2"/>
    <w:basedOn w:val="prastasis"/>
    <w:next w:val="prastasis"/>
    <w:link w:val="Antrat2Diagrama"/>
    <w:uiPriority w:val="9"/>
    <w:unhideWhenUsed/>
    <w:qFormat/>
    <w:rsid w:val="007F638B"/>
    <w:pPr>
      <w:keepNext/>
      <w:keepLines/>
      <w:numPr>
        <w:ilvl w:val="1"/>
        <w:numId w:val="20"/>
      </w:numPr>
      <w:spacing w:before="200" w:after="200"/>
      <w:outlineLvl w:val="1"/>
    </w:pPr>
    <w:rPr>
      <w:rFonts w:eastAsia="Times New Roman"/>
      <w:b/>
      <w:szCs w:val="26"/>
      <w:lang w:val="pl-PL" w:eastAsia="pl-PL"/>
    </w:rPr>
  </w:style>
  <w:style w:type="paragraph" w:styleId="Antrat3">
    <w:name w:val="heading 3"/>
    <w:basedOn w:val="prastasis"/>
    <w:next w:val="prastasis"/>
    <w:link w:val="Antrat3Diagrama"/>
    <w:uiPriority w:val="9"/>
    <w:semiHidden/>
    <w:unhideWhenUsed/>
    <w:qFormat/>
    <w:rsid w:val="007F638B"/>
    <w:pPr>
      <w:keepNext/>
      <w:keepLines/>
      <w:numPr>
        <w:ilvl w:val="2"/>
        <w:numId w:val="20"/>
      </w:numPr>
      <w:spacing w:before="40" w:line="259" w:lineRule="auto"/>
      <w:outlineLvl w:val="2"/>
    </w:pPr>
    <w:rPr>
      <w:rFonts w:ascii="Cambria" w:eastAsia="Times New Roman" w:hAnsi="Cambria"/>
      <w:color w:val="243F60"/>
      <w:sz w:val="24"/>
      <w:szCs w:val="24"/>
      <w:lang w:val="pl-PL" w:eastAsia="pl-PL"/>
    </w:rPr>
  </w:style>
  <w:style w:type="paragraph" w:styleId="Antrat4">
    <w:name w:val="heading 4"/>
    <w:basedOn w:val="prastasis"/>
    <w:next w:val="prastasis"/>
    <w:link w:val="Antrat4Diagrama"/>
    <w:uiPriority w:val="9"/>
    <w:semiHidden/>
    <w:unhideWhenUsed/>
    <w:qFormat/>
    <w:rsid w:val="007F638B"/>
    <w:pPr>
      <w:keepNext/>
      <w:keepLines/>
      <w:numPr>
        <w:ilvl w:val="3"/>
        <w:numId w:val="20"/>
      </w:numPr>
      <w:spacing w:before="40" w:line="259" w:lineRule="auto"/>
      <w:outlineLvl w:val="3"/>
    </w:pPr>
    <w:rPr>
      <w:rFonts w:ascii="Cambria" w:eastAsia="Times New Roman" w:hAnsi="Cambria"/>
      <w:i/>
      <w:iCs/>
      <w:color w:val="365F91"/>
      <w:szCs w:val="22"/>
      <w:lang w:val="pl-PL" w:eastAsia="pl-PL"/>
    </w:rPr>
  </w:style>
  <w:style w:type="paragraph" w:styleId="Antrat5">
    <w:name w:val="heading 5"/>
    <w:basedOn w:val="prastasis"/>
    <w:next w:val="prastasis"/>
    <w:link w:val="Antrat5Diagrama"/>
    <w:uiPriority w:val="9"/>
    <w:semiHidden/>
    <w:unhideWhenUsed/>
    <w:qFormat/>
    <w:rsid w:val="007F638B"/>
    <w:pPr>
      <w:keepNext/>
      <w:keepLines/>
      <w:numPr>
        <w:ilvl w:val="4"/>
        <w:numId w:val="20"/>
      </w:numPr>
      <w:spacing w:before="40" w:line="259" w:lineRule="auto"/>
      <w:outlineLvl w:val="4"/>
    </w:pPr>
    <w:rPr>
      <w:rFonts w:ascii="Cambria" w:eastAsia="Times New Roman" w:hAnsi="Cambria"/>
      <w:color w:val="365F91"/>
      <w:szCs w:val="22"/>
      <w:lang w:val="pl-PL" w:eastAsia="pl-PL"/>
    </w:rPr>
  </w:style>
  <w:style w:type="paragraph" w:styleId="Antrat6">
    <w:name w:val="heading 6"/>
    <w:basedOn w:val="prastasis"/>
    <w:next w:val="prastasis"/>
    <w:link w:val="Antrat6Diagrama"/>
    <w:uiPriority w:val="9"/>
    <w:semiHidden/>
    <w:unhideWhenUsed/>
    <w:qFormat/>
    <w:rsid w:val="007F638B"/>
    <w:pPr>
      <w:keepNext/>
      <w:keepLines/>
      <w:numPr>
        <w:ilvl w:val="5"/>
        <w:numId w:val="20"/>
      </w:numPr>
      <w:spacing w:before="40" w:line="259" w:lineRule="auto"/>
      <w:outlineLvl w:val="5"/>
    </w:pPr>
    <w:rPr>
      <w:rFonts w:ascii="Cambria" w:eastAsia="Times New Roman" w:hAnsi="Cambria"/>
      <w:color w:val="243F60"/>
      <w:szCs w:val="22"/>
      <w:lang w:val="pl-PL" w:eastAsia="pl-PL"/>
    </w:rPr>
  </w:style>
  <w:style w:type="paragraph" w:styleId="Antrat7">
    <w:name w:val="heading 7"/>
    <w:basedOn w:val="prastasis"/>
    <w:next w:val="prastasis"/>
    <w:link w:val="Antrat7Diagrama"/>
    <w:uiPriority w:val="9"/>
    <w:semiHidden/>
    <w:unhideWhenUsed/>
    <w:qFormat/>
    <w:rsid w:val="007F638B"/>
    <w:pPr>
      <w:keepNext/>
      <w:keepLines/>
      <w:numPr>
        <w:ilvl w:val="6"/>
        <w:numId w:val="20"/>
      </w:numPr>
      <w:spacing w:before="40" w:line="259" w:lineRule="auto"/>
      <w:outlineLvl w:val="6"/>
    </w:pPr>
    <w:rPr>
      <w:rFonts w:ascii="Cambria" w:eastAsia="Times New Roman" w:hAnsi="Cambria"/>
      <w:i/>
      <w:iCs/>
      <w:color w:val="243F60"/>
      <w:szCs w:val="22"/>
      <w:lang w:val="pl-PL" w:eastAsia="pl-PL"/>
    </w:rPr>
  </w:style>
  <w:style w:type="paragraph" w:styleId="Antrat8">
    <w:name w:val="heading 8"/>
    <w:basedOn w:val="prastasis"/>
    <w:next w:val="prastasis"/>
    <w:link w:val="Antrat8Diagrama"/>
    <w:uiPriority w:val="9"/>
    <w:semiHidden/>
    <w:unhideWhenUsed/>
    <w:qFormat/>
    <w:rsid w:val="007F638B"/>
    <w:pPr>
      <w:keepNext/>
      <w:keepLines/>
      <w:numPr>
        <w:ilvl w:val="7"/>
        <w:numId w:val="20"/>
      </w:numPr>
      <w:spacing w:before="40" w:line="259" w:lineRule="auto"/>
      <w:outlineLvl w:val="7"/>
    </w:pPr>
    <w:rPr>
      <w:rFonts w:ascii="Cambria" w:eastAsia="Times New Roman" w:hAnsi="Cambria"/>
      <w:color w:val="272727"/>
      <w:sz w:val="21"/>
      <w:szCs w:val="21"/>
      <w:lang w:val="pl-PL" w:eastAsia="pl-PL"/>
    </w:rPr>
  </w:style>
  <w:style w:type="paragraph" w:styleId="Antrat9">
    <w:name w:val="heading 9"/>
    <w:basedOn w:val="prastasis"/>
    <w:next w:val="prastasis"/>
    <w:link w:val="Antrat9Diagrama"/>
    <w:uiPriority w:val="9"/>
    <w:semiHidden/>
    <w:unhideWhenUsed/>
    <w:qFormat/>
    <w:rsid w:val="007F638B"/>
    <w:pPr>
      <w:keepNext/>
      <w:keepLines/>
      <w:numPr>
        <w:ilvl w:val="8"/>
        <w:numId w:val="20"/>
      </w:numPr>
      <w:spacing w:before="40" w:line="259" w:lineRule="auto"/>
      <w:outlineLvl w:val="8"/>
    </w:pPr>
    <w:rPr>
      <w:rFonts w:ascii="Cambria" w:eastAsia="Times New Roman" w:hAnsi="Cambria"/>
      <w:i/>
      <w:iCs/>
      <w:color w:val="272727"/>
      <w:sz w:val="21"/>
      <w:szCs w:val="21"/>
      <w:lang w:val="pl-PL"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grafodaLista1">
    <w:name w:val="Parágrafo da Lista1"/>
    <w:basedOn w:val="prastasis"/>
    <w:pPr>
      <w:ind w:left="720"/>
    </w:pPr>
  </w:style>
  <w:style w:type="paragraph" w:styleId="Debesliotekstas">
    <w:name w:val="Balloon Text"/>
    <w:basedOn w:val="prastasis"/>
    <w:link w:val="DebesliotekstasDiagrama"/>
    <w:uiPriority w:val="99"/>
    <w:semiHidden/>
    <w:unhideWhenUsed/>
    <w:rPr>
      <w:rFonts w:ascii="Tahoma" w:hAnsi="Tahoma"/>
      <w:sz w:val="16"/>
      <w:szCs w:val="16"/>
    </w:rPr>
  </w:style>
  <w:style w:type="character" w:customStyle="1" w:styleId="DebesliotekstasDiagrama">
    <w:name w:val="Debesėlio tekstas Diagrama"/>
    <w:link w:val="Debesliotekstas"/>
    <w:uiPriority w:val="99"/>
    <w:semiHidden/>
    <w:rPr>
      <w:rFonts w:ascii="Tahoma" w:hAnsi="Tahoma" w:cs="Tahoma"/>
      <w:sz w:val="16"/>
      <w:szCs w:val="16"/>
      <w:lang w:val="en-GB" w:eastAsia="en-US"/>
    </w:rPr>
  </w:style>
  <w:style w:type="paragraph" w:styleId="Antrats">
    <w:name w:val="header"/>
    <w:basedOn w:val="prastasis"/>
    <w:link w:val="AntratsDiagrama"/>
    <w:rsid w:val="007F638B"/>
    <w:pPr>
      <w:tabs>
        <w:tab w:val="center" w:pos="4252"/>
        <w:tab w:val="right" w:pos="8504"/>
      </w:tabs>
    </w:pPr>
  </w:style>
  <w:style w:type="paragraph" w:styleId="Porat">
    <w:name w:val="footer"/>
    <w:basedOn w:val="prastasis"/>
    <w:link w:val="PoratDiagrama"/>
    <w:uiPriority w:val="99"/>
    <w:rsid w:val="007F638B"/>
    <w:pPr>
      <w:tabs>
        <w:tab w:val="center" w:pos="4252"/>
        <w:tab w:val="right" w:pos="8504"/>
      </w:tabs>
    </w:pPr>
  </w:style>
  <w:style w:type="character" w:styleId="Puslapionumeris">
    <w:name w:val="page number"/>
    <w:basedOn w:val="Numatytasispastraiposriftas"/>
  </w:style>
  <w:style w:type="character" w:styleId="Komentaronuoroda">
    <w:name w:val="annotation reference"/>
    <w:uiPriority w:val="99"/>
    <w:semiHidden/>
    <w:unhideWhenUsed/>
    <w:rsid w:val="008018EC"/>
    <w:rPr>
      <w:sz w:val="16"/>
      <w:szCs w:val="16"/>
    </w:rPr>
  </w:style>
  <w:style w:type="paragraph" w:styleId="Komentarotekstas">
    <w:name w:val="annotation text"/>
    <w:basedOn w:val="prastasis"/>
    <w:link w:val="KomentarotekstasDiagrama"/>
    <w:uiPriority w:val="99"/>
    <w:unhideWhenUsed/>
    <w:rsid w:val="007F638B"/>
    <w:rPr>
      <w:sz w:val="20"/>
    </w:rPr>
  </w:style>
  <w:style w:type="character" w:customStyle="1" w:styleId="KomentarotekstasDiagrama">
    <w:name w:val="Komentaro tekstas Diagrama"/>
    <w:link w:val="Komentarotekstas"/>
    <w:uiPriority w:val="99"/>
    <w:rsid w:val="008018EC"/>
    <w:rPr>
      <w:rFonts w:ascii="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7F638B"/>
    <w:rPr>
      <w:b/>
      <w:bCs/>
    </w:rPr>
  </w:style>
  <w:style w:type="character" w:customStyle="1" w:styleId="KomentarotemaDiagrama">
    <w:name w:val="Komentaro tema Diagrama"/>
    <w:link w:val="Komentarotema"/>
    <w:uiPriority w:val="99"/>
    <w:semiHidden/>
    <w:rsid w:val="008018EC"/>
    <w:rPr>
      <w:rFonts w:ascii="Times New Roman" w:hAnsi="Times New Roman"/>
      <w:b/>
      <w:bCs/>
      <w:lang w:val="en-GB" w:eastAsia="en-US"/>
    </w:rPr>
  </w:style>
  <w:style w:type="character" w:styleId="Hipersaitas">
    <w:name w:val="Hyperlink"/>
    <w:uiPriority w:val="99"/>
    <w:unhideWhenUsed/>
    <w:rsid w:val="007F638B"/>
    <w:rPr>
      <w:color w:val="0000FF"/>
      <w:u w:val="single"/>
    </w:rPr>
  </w:style>
  <w:style w:type="character" w:customStyle="1" w:styleId="Antrat1Diagrama">
    <w:name w:val="Antraštė 1 Diagrama"/>
    <w:link w:val="Antrat1"/>
    <w:uiPriority w:val="9"/>
    <w:rsid w:val="007F638B"/>
    <w:rPr>
      <w:rFonts w:ascii="Times New Roman" w:eastAsia="Times New Roman" w:hAnsi="Times New Roman"/>
      <w:b/>
      <w:sz w:val="22"/>
      <w:szCs w:val="32"/>
      <w:lang w:val="pl-PL" w:eastAsia="pl-PL"/>
    </w:rPr>
  </w:style>
  <w:style w:type="character" w:customStyle="1" w:styleId="Antrat2Diagrama">
    <w:name w:val="Antraštė 2 Diagrama"/>
    <w:link w:val="Antrat2"/>
    <w:uiPriority w:val="9"/>
    <w:rsid w:val="007F638B"/>
    <w:rPr>
      <w:rFonts w:ascii="Times New Roman" w:eastAsia="Times New Roman" w:hAnsi="Times New Roman"/>
      <w:b/>
      <w:sz w:val="22"/>
      <w:szCs w:val="26"/>
      <w:lang w:val="pl-PL" w:eastAsia="pl-PL"/>
    </w:rPr>
  </w:style>
  <w:style w:type="character" w:customStyle="1" w:styleId="Antrat3Diagrama">
    <w:name w:val="Antraštė 3 Diagrama"/>
    <w:link w:val="Antrat3"/>
    <w:uiPriority w:val="9"/>
    <w:semiHidden/>
    <w:rsid w:val="007F638B"/>
    <w:rPr>
      <w:rFonts w:ascii="Cambria" w:eastAsia="Times New Roman" w:hAnsi="Cambria" w:cs="Times New Roman"/>
      <w:color w:val="243F60"/>
      <w:sz w:val="24"/>
      <w:szCs w:val="24"/>
      <w:lang w:val="pl-PL" w:eastAsia="pl-PL"/>
    </w:rPr>
  </w:style>
  <w:style w:type="character" w:customStyle="1" w:styleId="Antrat4Diagrama">
    <w:name w:val="Antraštė 4 Diagrama"/>
    <w:link w:val="Antrat4"/>
    <w:uiPriority w:val="9"/>
    <w:semiHidden/>
    <w:rsid w:val="007F638B"/>
    <w:rPr>
      <w:rFonts w:ascii="Cambria" w:eastAsia="Times New Roman" w:hAnsi="Cambria" w:cs="Times New Roman"/>
      <w:i/>
      <w:iCs/>
      <w:color w:val="365F91"/>
      <w:sz w:val="22"/>
      <w:szCs w:val="22"/>
      <w:lang w:val="pl-PL" w:eastAsia="pl-PL"/>
    </w:rPr>
  </w:style>
  <w:style w:type="character" w:customStyle="1" w:styleId="Antrat5Diagrama">
    <w:name w:val="Antraštė 5 Diagrama"/>
    <w:link w:val="Antrat5"/>
    <w:uiPriority w:val="9"/>
    <w:semiHidden/>
    <w:rsid w:val="007F638B"/>
    <w:rPr>
      <w:rFonts w:ascii="Cambria" w:eastAsia="Times New Roman" w:hAnsi="Cambria" w:cs="Times New Roman"/>
      <w:color w:val="365F91"/>
      <w:sz w:val="22"/>
      <w:szCs w:val="22"/>
      <w:lang w:val="pl-PL" w:eastAsia="pl-PL"/>
    </w:rPr>
  </w:style>
  <w:style w:type="character" w:customStyle="1" w:styleId="Antrat6Diagrama">
    <w:name w:val="Antraštė 6 Diagrama"/>
    <w:link w:val="Antrat6"/>
    <w:uiPriority w:val="9"/>
    <w:semiHidden/>
    <w:rsid w:val="007F638B"/>
    <w:rPr>
      <w:rFonts w:ascii="Cambria" w:eastAsia="Times New Roman" w:hAnsi="Cambria" w:cs="Times New Roman"/>
      <w:color w:val="243F60"/>
      <w:sz w:val="22"/>
      <w:szCs w:val="22"/>
      <w:lang w:val="pl-PL" w:eastAsia="pl-PL"/>
    </w:rPr>
  </w:style>
  <w:style w:type="character" w:customStyle="1" w:styleId="Antrat7Diagrama">
    <w:name w:val="Antraštė 7 Diagrama"/>
    <w:link w:val="Antrat7"/>
    <w:uiPriority w:val="9"/>
    <w:semiHidden/>
    <w:rsid w:val="007F638B"/>
    <w:rPr>
      <w:rFonts w:ascii="Cambria" w:eastAsia="Times New Roman" w:hAnsi="Cambria" w:cs="Times New Roman"/>
      <w:i/>
      <w:iCs/>
      <w:color w:val="243F60"/>
      <w:sz w:val="22"/>
      <w:szCs w:val="22"/>
      <w:lang w:val="pl-PL" w:eastAsia="pl-PL"/>
    </w:rPr>
  </w:style>
  <w:style w:type="character" w:customStyle="1" w:styleId="Antrat8Diagrama">
    <w:name w:val="Antraštė 8 Diagrama"/>
    <w:link w:val="Antrat8"/>
    <w:uiPriority w:val="9"/>
    <w:semiHidden/>
    <w:rsid w:val="007F638B"/>
    <w:rPr>
      <w:rFonts w:ascii="Cambria" w:eastAsia="Times New Roman" w:hAnsi="Cambria" w:cs="Times New Roman"/>
      <w:color w:val="272727"/>
      <w:sz w:val="21"/>
      <w:szCs w:val="21"/>
      <w:lang w:val="pl-PL" w:eastAsia="pl-PL"/>
    </w:rPr>
  </w:style>
  <w:style w:type="character" w:customStyle="1" w:styleId="Antrat9Diagrama">
    <w:name w:val="Antraštė 9 Diagrama"/>
    <w:link w:val="Antrat9"/>
    <w:uiPriority w:val="9"/>
    <w:semiHidden/>
    <w:rsid w:val="007F638B"/>
    <w:rPr>
      <w:rFonts w:ascii="Cambria" w:eastAsia="Times New Roman" w:hAnsi="Cambria" w:cs="Times New Roman"/>
      <w:i/>
      <w:iCs/>
      <w:color w:val="272727"/>
      <w:sz w:val="21"/>
      <w:szCs w:val="21"/>
      <w:lang w:val="pl-PL" w:eastAsia="pl-PL"/>
    </w:rPr>
  </w:style>
  <w:style w:type="paragraph" w:styleId="Sraopastraipa">
    <w:name w:val="List Paragraph"/>
    <w:basedOn w:val="prastasis"/>
    <w:uiPriority w:val="34"/>
    <w:qFormat/>
    <w:rsid w:val="007F638B"/>
    <w:pPr>
      <w:spacing w:after="160" w:line="259" w:lineRule="auto"/>
      <w:ind w:left="720"/>
      <w:contextualSpacing/>
    </w:pPr>
    <w:rPr>
      <w:rFonts w:ascii="Calibri" w:hAnsi="Calibri"/>
      <w:szCs w:val="22"/>
      <w:lang w:val="pl-PL" w:eastAsia="pl-PL"/>
    </w:rPr>
  </w:style>
  <w:style w:type="character" w:customStyle="1" w:styleId="AntratsDiagrama">
    <w:name w:val="Antraštės Diagrama"/>
    <w:link w:val="Antrats"/>
    <w:uiPriority w:val="99"/>
    <w:rsid w:val="007F638B"/>
    <w:rPr>
      <w:rFonts w:ascii="Times New Roman" w:hAnsi="Times New Roman"/>
      <w:sz w:val="22"/>
      <w:lang w:val="en-GB" w:eastAsia="en-US"/>
    </w:rPr>
  </w:style>
  <w:style w:type="character" w:customStyle="1" w:styleId="PoratDiagrama">
    <w:name w:val="Poraštė Diagrama"/>
    <w:link w:val="Porat"/>
    <w:uiPriority w:val="99"/>
    <w:rsid w:val="007F638B"/>
    <w:rPr>
      <w:rFonts w:ascii="Times New Roman" w:hAnsi="Times New Roman"/>
      <w:sz w:val="22"/>
      <w:lang w:val="en-GB" w:eastAsia="en-US"/>
    </w:rPr>
  </w:style>
  <w:style w:type="paragraph" w:styleId="Pataisymai">
    <w:name w:val="Revision"/>
    <w:hidden/>
    <w:uiPriority w:val="99"/>
    <w:semiHidden/>
    <w:rsid w:val="007F638B"/>
    <w:rPr>
      <w:rFonts w:ascii="Times New Roman" w:hAnsi="Times New Roman"/>
      <w:sz w:val="22"/>
      <w:lang w:val="en-GB" w:eastAsia="en-US"/>
    </w:rPr>
  </w:style>
  <w:style w:type="paragraph" w:styleId="Dokumentoinaostekstas">
    <w:name w:val="endnote text"/>
    <w:basedOn w:val="prastasis"/>
    <w:link w:val="DokumentoinaostekstasDiagrama"/>
    <w:semiHidden/>
    <w:rsid w:val="006F1C35"/>
    <w:pPr>
      <w:tabs>
        <w:tab w:val="left" w:pos="567"/>
      </w:tabs>
    </w:pPr>
    <w:rPr>
      <w:rFonts w:eastAsia="Times New Roman"/>
    </w:rPr>
  </w:style>
  <w:style w:type="character" w:customStyle="1" w:styleId="DokumentoinaostekstasDiagrama">
    <w:name w:val="Dokumento išnašos tekstas Diagrama"/>
    <w:link w:val="Dokumentoinaostekstas"/>
    <w:semiHidden/>
    <w:rsid w:val="006F1C35"/>
    <w:rPr>
      <w:rFonts w:ascii="Times New Roman" w:eastAsia="Times New Roman" w:hAnsi="Times New Roman"/>
      <w:sz w:val="22"/>
      <w:lang w:val="en-GB" w:eastAsia="en-US"/>
    </w:rPr>
  </w:style>
  <w:style w:type="paragraph" w:customStyle="1" w:styleId="Default">
    <w:name w:val="Default"/>
    <w:basedOn w:val="prastasis"/>
    <w:rsid w:val="00646943"/>
    <w:pPr>
      <w:autoSpaceDE w:val="0"/>
      <w:autoSpaceDN w:val="0"/>
    </w:pPr>
    <w:rPr>
      <w:color w:val="000000"/>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6048">
      <w:bodyDiv w:val="1"/>
      <w:marLeft w:val="0"/>
      <w:marRight w:val="0"/>
      <w:marTop w:val="0"/>
      <w:marBottom w:val="0"/>
      <w:divBdr>
        <w:top w:val="none" w:sz="0" w:space="0" w:color="auto"/>
        <w:left w:val="none" w:sz="0" w:space="0" w:color="auto"/>
        <w:bottom w:val="none" w:sz="0" w:space="0" w:color="auto"/>
        <w:right w:val="none" w:sz="0" w:space="0" w:color="auto"/>
      </w:divBdr>
    </w:div>
    <w:div w:id="1457913903">
      <w:bodyDiv w:val="1"/>
      <w:marLeft w:val="0"/>
      <w:marRight w:val="0"/>
      <w:marTop w:val="0"/>
      <w:marBottom w:val="0"/>
      <w:divBdr>
        <w:top w:val="none" w:sz="0" w:space="0" w:color="auto"/>
        <w:left w:val="none" w:sz="0" w:space="0" w:color="auto"/>
        <w:bottom w:val="none" w:sz="0" w:space="0" w:color="auto"/>
        <w:right w:val="none" w:sz="0" w:space="0" w:color="auto"/>
      </w:divBdr>
    </w:div>
    <w:div w:id="153511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1D87DEC55C748A7E5936BC5645E56" ma:contentTypeVersion="16" ma:contentTypeDescription="Create a new document." ma:contentTypeScope="" ma:versionID="01f42e6afcc65b0b0c38c747b7e7b4dd">
  <xsd:schema xmlns:xsd="http://www.w3.org/2001/XMLSchema" xmlns:xs="http://www.w3.org/2001/XMLSchema" xmlns:p="http://schemas.microsoft.com/office/2006/metadata/properties" xmlns:ns2="e4968aeb-d0d8-42a3-824d-089cdefc57b7" xmlns:ns3="4cdafbfc-87ef-40bb-aa80-5e67ad547b4a" targetNamespace="http://schemas.microsoft.com/office/2006/metadata/properties" ma:root="true" ma:fieldsID="e6084e70e96efc0a559206e189c828b7" ns2:_="" ns3:_="">
    <xsd:import namespace="e4968aeb-d0d8-42a3-824d-089cdefc57b7"/>
    <xsd:import namespace="4cdafbfc-87ef-40bb-aa80-5e67ad547b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68aeb-d0d8-42a3-824d-089cdefc5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889c6a-4255-4551-ba35-f2dfbfc947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dafbfc-87ef-40bb-aa80-5e67ad547b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8bc2d7-eb6a-4f58-a588-c676f812bdd7}" ma:internalName="TaxCatchAll" ma:showField="CatchAllData" ma:web="4cdafbfc-87ef-40bb-aa80-5e67ad547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968aeb-d0d8-42a3-824d-089cdefc57b7">
      <Terms xmlns="http://schemas.microsoft.com/office/infopath/2007/PartnerControls"/>
    </lcf76f155ced4ddcb4097134ff3c332f>
    <TaxCatchAll xmlns="4cdafbfc-87ef-40bb-aa80-5e67ad547b4a"/>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61D08-ED07-4F7B-855E-56E527E24596}">
  <ds:schemaRefs>
    <ds:schemaRef ds:uri="http://schemas.microsoft.com/sharepoint/v3/contenttype/forms"/>
  </ds:schemaRefs>
</ds:datastoreItem>
</file>

<file path=customXml/itemProps2.xml><?xml version="1.0" encoding="utf-8"?>
<ds:datastoreItem xmlns:ds="http://schemas.openxmlformats.org/officeDocument/2006/customXml" ds:itemID="{E23FCFBE-472E-4DF7-A4EE-DB6475BE5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68aeb-d0d8-42a3-824d-089cdefc57b7"/>
    <ds:schemaRef ds:uri="4cdafbfc-87ef-40bb-aa80-5e67ad547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78899-7FC2-4F67-B4B0-5B4248568C8F}">
  <ds:schemaRefs>
    <ds:schemaRef ds:uri="http://purl.org/dc/dcmitype/"/>
    <ds:schemaRef ds:uri="e4968aeb-d0d8-42a3-824d-089cdefc57b7"/>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4cdafbfc-87ef-40bb-aa80-5e67ad547b4a"/>
  </ds:schemaRefs>
</ds:datastoreItem>
</file>

<file path=customXml/itemProps4.xml><?xml version="1.0" encoding="utf-8"?>
<ds:datastoreItem xmlns:ds="http://schemas.openxmlformats.org/officeDocument/2006/customXml" ds:itemID="{0E87EE04-B4A4-401C-A6E5-B020EBAB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17422</Words>
  <Characters>9931</Characters>
  <Application>Microsoft Office Word</Application>
  <DocSecurity>0</DocSecurity>
  <Lines>82</Lines>
  <Paragraphs>54</Paragraphs>
  <ScaleCrop>false</ScaleCrop>
  <HeadingPairs>
    <vt:vector size="8" baseType="variant">
      <vt:variant>
        <vt:lpstr>Pavadinimas</vt:lpstr>
      </vt:variant>
      <vt:variant>
        <vt:i4>1</vt:i4>
      </vt:variant>
      <vt:variant>
        <vt:lpstr>Title</vt:lpstr>
      </vt:variant>
      <vt:variant>
        <vt:i4>1</vt:i4>
      </vt:variant>
      <vt:variant>
        <vt:lpstr>Tytuł</vt:lpstr>
      </vt:variant>
      <vt:variant>
        <vt:i4>1</vt:i4>
      </vt:variant>
      <vt:variant>
        <vt:lpstr>Título</vt:lpstr>
      </vt:variant>
      <vt:variant>
        <vt:i4>1</vt:i4>
      </vt:variant>
    </vt:vector>
  </HeadingPairs>
  <TitlesOfParts>
    <vt:vector size="4" baseType="lpstr">
      <vt:lpstr>INALGEX</vt:lpstr>
      <vt:lpstr>INALGEX</vt:lpstr>
      <vt:lpstr>INALGEX</vt:lpstr>
      <vt:lpstr>INALGEX</vt:lpstr>
    </vt:vector>
  </TitlesOfParts>
  <Company>Phagecon</Company>
  <LinksUpToDate>false</LinksUpToDate>
  <CharactersWithSpaces>27299</CharactersWithSpaces>
  <SharedDoc>false</SharedDoc>
  <HLinks>
    <vt:vector size="36" baseType="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INALGEX</dc:title>
  <dc:subject>RCM</dc:subject>
  <dc:creator>João Pedro Amaral</dc:creator>
  <cp:keywords>etofenamato</cp:keywords>
  <dc:description>RCM aprovado aquando da aprovação da Renovação de AIM para o Inalgex 50mg/g, Gel concedida por desp. de 11.05.2011 (of de 16.05.11). O RCM e FI são comuns às 4 f. farmacêuticas e/iou dosagens, como tal, a sua actualização é comum a todos.</dc:description>
  <cp:lastModifiedBy>Albina Burkauskaitė</cp:lastModifiedBy>
  <cp:revision>2</cp:revision>
  <cp:lastPrinted>2021-07-02T16:27:00Z</cp:lastPrinted>
  <dcterms:created xsi:type="dcterms:W3CDTF">2024-04-22T13:28:00Z</dcterms:created>
  <dcterms:modified xsi:type="dcterms:W3CDTF">2024-04-22T13:28:00Z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